
<file path=[Content_Types].xml><?xml version="1.0" encoding="utf-8"?>
<Types xmlns="http://schemas.openxmlformats.org/package/2006/content-types">
  <Default Extension="png" ContentType="image/png"/>
  <Default Extension="jpeg" ContentType="image/jpeg"/>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footer2.xml" ContentType="application/vnd.openxmlformats-officedocument.wordprocessingml.footer+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bookmarkStart w:id="1" w:name="_Hlk63089353" w:displacedByCustomXml="next"/>
    <w:sdt>
      <w:sdtPr>
        <w:id w:val="-1399129680"/>
        <w:docPartObj>
          <w:docPartGallery w:val="Cover Pages"/>
          <w:docPartUnique/>
        </w:docPartObj>
      </w:sdtPr>
      <w:sdtEndPr/>
      <w:sdtContent>
        <w:p w14:paraId="71E9F4E0" w14:textId="355D0ED8" w:rsidR="007B39A5" w:rsidRPr="00B523D6" w:rsidRDefault="00F23D19" w:rsidP="007B39A5">
          <w:pPr>
            <w:rPr>
              <w:rFonts w:cs="Arimo"/>
              <w:sz w:val="20"/>
              <w:lang w:bidi="ar-SA"/>
            </w:rPr>
          </w:pPr>
          <w:r>
            <w:rPr>
              <w:noProof/>
              <w:lang w:eastAsia="fr-FR" w:bidi="ar-SA"/>
            </w:rPr>
            <mc:AlternateContent>
              <mc:Choice Requires="wps">
                <w:drawing>
                  <wp:anchor distT="0" distB="0" distL="114300" distR="114300" simplePos="0" relativeHeight="251657216" behindDoc="0" locked="0" layoutInCell="1" allowOverlap="1" wp14:anchorId="1521D8F3" wp14:editId="219A3E84">
                    <wp:simplePos x="0" y="0"/>
                    <wp:positionH relativeFrom="margin">
                      <wp:align>center</wp:align>
                    </wp:positionH>
                    <wp:positionV relativeFrom="paragraph">
                      <wp:posOffset>-289560</wp:posOffset>
                    </wp:positionV>
                    <wp:extent cx="4373880" cy="362585"/>
                    <wp:effectExtent l="0" t="0" r="0" b="0"/>
                    <wp:wrapNone/>
                    <wp:docPr id="2297" name="Text Box 2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3880" cy="362585"/>
                            </a:xfrm>
                            <a:prstGeom prst="rect">
                              <a:avLst/>
                            </a:prstGeom>
                            <a:noFill/>
                            <a:ln w="6350">
                              <a:noFill/>
                            </a:ln>
                          </wps:spPr>
                          <wps:txbx>
                            <w:txbxContent>
                              <w:p w14:paraId="022160F6" w14:textId="77777777" w:rsidR="007062F3" w:rsidRDefault="007062F3" w:rsidP="007B39A5">
                                <w:pPr>
                                  <w:jc w:val="center"/>
                                  <w:rPr>
                                    <w:rFonts w:cs="Arimo"/>
                                  </w:rPr>
                                </w:pPr>
                                <w:r>
                                  <w:rPr>
                                    <w:rFonts w:cs="Arimo"/>
                                  </w:rPr>
                                  <w:t>REPUBLIQUE DU TOGO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521D8F3" id="_x0000_t202" coordsize="21600,21600" o:spt="202" path="m,l,21600r21600,l21600,xe">
                    <v:stroke joinstyle="miter"/>
                    <v:path gradientshapeok="t" o:connecttype="rect"/>
                  </v:shapetype>
                  <v:shape id="Text Box 2297" o:spid="_x0000_s1026" type="#_x0000_t202" style="position:absolute;margin-left:0;margin-top:-22.8pt;width:344.4pt;height:28.55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" filled="f" stroked="f" strokeweight=".5pt">
                    <v:textbox>
                      <w:txbxContent>
                        <w:p w14:paraId="022160F6" w14:textId="77777777" w:rsidR="007062F3" w:rsidRDefault="007062F3" w:rsidP="007B39A5">
                          <w:pPr>
                            <w:jc w:val="center"/>
                            <w:rPr>
                              <w:rFonts w:cs="Arimo"/>
                            </w:rPr>
                          </w:pPr>
                          <w:r>
                            <w:rPr>
                              <w:rFonts w:cs="Arimo"/>
                            </w:rPr>
                            <w:t>REPUBLIQUE DU TOGO</w:t>
                          </w:r>
                        </w:p>
                      </w:txbxContent>
                    </v:textbox>
                    <w10:wrap anchorx="margin"/>
                  </v:shape>
                </w:pict>
              </mc:Fallback>
            </mc:AlternateContent>
          </w:r>
          <w:r w:rsidR="007B39A5" w:rsidRPr="00B523D6">
            <w:rPr>
              <w:noProof/>
              <w:lang w:eastAsia="fr-FR" w:bidi="ar-SA"/>
            </w:rPr>
            <w:drawing>
              <wp:anchor distT="0" distB="0" distL="114300" distR="114300" simplePos="0" relativeHeight="251541504" behindDoc="0" locked="0" layoutInCell="1" allowOverlap="1" wp14:anchorId="1B994242" wp14:editId="5B582515">
                <wp:simplePos x="0" y="0"/>
                <wp:positionH relativeFrom="margin">
                  <wp:align>center</wp:align>
                </wp:positionH>
                <wp:positionV relativeFrom="paragraph">
                  <wp:posOffset>93980</wp:posOffset>
                </wp:positionV>
                <wp:extent cx="699770" cy="873125"/>
                <wp:effectExtent l="0" t="0" r="5080" b="3175"/>
                <wp:wrapNone/>
                <wp:docPr id="22" name="Image 22" descr="RÃ©sultat de recherche d'images pour &quot;armoirie du togo&quot;"/>
                <wp:cNvGraphicFramePr/>
                <a:graphic xmlns:a="http://schemas.openxmlformats.org/drawingml/2006/main">
                  <a:graphicData uri="http://schemas.openxmlformats.org/drawingml/2006/picture">
                    <pic:pic xmlns:pic="http://schemas.openxmlformats.org/drawingml/2006/picture">
                      <pic:nvPicPr>
                        <pic:cNvPr id="49" name="Image 49" descr="RÃ©sultat de recherche d'images pour &quot;armoirie du togo&quot;"/>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99770" cy="873125"/>
                        </a:xfrm>
                        <a:prstGeom prst="rect">
                          <a:avLst/>
                        </a:prstGeom>
                        <a:noFill/>
                        <a:ln>
                          <a:noFill/>
                        </a:ln>
                      </pic:spPr>
                    </pic:pic>
                  </a:graphicData>
                </a:graphic>
                <wp14:sizeRelH relativeFrom="page">
                  <wp14:pctWidth>0</wp14:pctWidth>
                </wp14:sizeRelH>
                <wp14:sizeRelV relativeFrom="page">
                  <wp14:pctHeight>0</wp14:pctHeight>
                </wp14:sizeRelV>
              </wp:anchor>
            </w:drawing>
          </w:r>
        </w:p>
        <w:sdt>
          <w:sdtPr>
            <w:rPr>
              <w:rFonts w:cs="Arimo"/>
            </w:rPr>
            <w:id w:val="-1926024871"/>
            <w:docPartObj>
              <w:docPartGallery w:val="Cover Pages"/>
              <w:docPartUnique/>
            </w:docPartObj>
          </w:sdtPr>
          <w:sdtEndPr/>
          <w:sdtContent>
            <w:p w14:paraId="376435CE" w14:textId="5D0F9DC6" w:rsidR="007B39A5" w:rsidRPr="00B523D6" w:rsidRDefault="007B39A5" w:rsidP="007B39A5">
              <w:pPr>
                <w:jc w:val="center"/>
              </w:pPr>
              <w:r w:rsidRPr="00B523D6">
                <w:rPr>
                  <w:rFonts w:cs="Arimo"/>
                  <w:noProof/>
                </w:rPr>
                <w:t xml:space="preserve"> </w:t>
              </w:r>
              <w:r w:rsidRPr="00B523D6">
                <w:t xml:space="preserve"> </w:t>
              </w:r>
            </w:p>
            <w:p w14:paraId="1A70E034" w14:textId="456C1289" w:rsidR="007B39A5" w:rsidRPr="00B523D6" w:rsidRDefault="00F23D19" w:rsidP="007B39A5">
              <w:pPr>
                <w:jc w:val="center"/>
                <w:rPr>
                  <w:rFonts w:cs="Arimo"/>
                </w:rPr>
              </w:pPr>
              <w:r>
                <w:rPr>
                  <w:noProof/>
                  <w:lang w:eastAsia="fr-FR" w:bidi="ar-SA"/>
                </w:rPr>
                <mc:AlternateContent>
                  <mc:Choice Requires="wps">
                    <w:drawing>
                      <wp:anchor distT="0" distB="0" distL="114300" distR="114300" simplePos="0" relativeHeight="251667456" behindDoc="0" locked="0" layoutInCell="1" allowOverlap="1" wp14:anchorId="5DEB4882" wp14:editId="1675EF5A">
                        <wp:simplePos x="0" y="0"/>
                        <wp:positionH relativeFrom="column">
                          <wp:posOffset>-882650</wp:posOffset>
                        </wp:positionH>
                        <wp:positionV relativeFrom="paragraph">
                          <wp:posOffset>-120650</wp:posOffset>
                        </wp:positionV>
                        <wp:extent cx="7628255" cy="7374255"/>
                        <wp:effectExtent l="57150" t="19050" r="48895" b="93345"/>
                        <wp:wrapNone/>
                        <wp:docPr id="2296" name="Straight Connector 22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628255" cy="7374255"/>
                                </a:xfrm>
                                <a:prstGeom prst="line">
                                  <a:avLst/>
                                </a:prstGeom>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A2FA63" id="Straight Connector 2296"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5pt,-9.5pt" to="531.15pt,57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" strokecolor="#4472c4 [3204]" strokeweight=".5pt">
                        <v:stroke joinstyle="miter"/>
                        <v:shadow on="t" color="black" opacity="26214f" origin=",-.5" offset="0,3pt"/>
                        <o:lock v:ext="edit" shapetype="f"/>
                      </v:line>
                    </w:pict>
                  </mc:Fallback>
                </mc:AlternateContent>
              </w:r>
            </w:p>
            <w:p w14:paraId="7755DF7D" w14:textId="007C40F5" w:rsidR="007B39A5" w:rsidRPr="00B523D6" w:rsidRDefault="00F23D19" w:rsidP="007B39A5">
              <w:pPr>
                <w:rPr>
                  <w:rFonts w:cs="Arimo"/>
                  <w:b/>
                  <w:bCs/>
                  <w:color w:val="000000"/>
                </w:rPr>
              </w:pPr>
              <w:r>
                <w:rPr>
                  <w:noProof/>
                  <w:lang w:eastAsia="fr-FR" w:bidi="ar-SA"/>
                </w:rPr>
                <mc:AlternateContent>
                  <mc:Choice Requires="wps">
                    <w:drawing>
                      <wp:anchor distT="0" distB="0" distL="114300" distR="114300" simplePos="0" relativeHeight="251658240" behindDoc="0" locked="0" layoutInCell="1" allowOverlap="1" wp14:anchorId="7C79C27B" wp14:editId="740BB719">
                        <wp:simplePos x="0" y="0"/>
                        <wp:positionH relativeFrom="margin">
                          <wp:align>center</wp:align>
                        </wp:positionH>
                        <wp:positionV relativeFrom="paragraph">
                          <wp:posOffset>95885</wp:posOffset>
                        </wp:positionV>
                        <wp:extent cx="4373880" cy="339090"/>
                        <wp:effectExtent l="0" t="0" r="0" b="0"/>
                        <wp:wrapNone/>
                        <wp:docPr id="2295" name="Text Box 2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3880" cy="339090"/>
                                </a:xfrm>
                                <a:prstGeom prst="rect">
                                  <a:avLst/>
                                </a:prstGeom>
                                <a:noFill/>
                                <a:ln w="6350">
                                  <a:noFill/>
                                </a:ln>
                              </wps:spPr>
                              <wps:txbx>
                                <w:txbxContent>
                                  <w:p w14:paraId="46892CD1" w14:textId="77777777" w:rsidR="007062F3" w:rsidRDefault="007062F3" w:rsidP="007B39A5">
                                    <w:pPr>
                                      <w:jc w:val="center"/>
                                      <w:rPr>
                                        <w:rFonts w:cs="Arimo"/>
                                      </w:rPr>
                                    </w:pPr>
                                    <w:r>
                                      <w:rPr>
                                        <w:rFonts w:ascii="Book Antiqua" w:hAnsi="Book Antiqua"/>
                                      </w:rPr>
                                      <w:t>Travail – Liberté – Patrie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79C27B" id="Text Box 2295" o:spid="_x0000_s1027" type="#_x0000_t202" style="position:absolute;margin-left:0;margin-top:7.55pt;width:344.4pt;height:26.7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" filled="f" stroked="f" strokeweight=".5pt">
                        <v:textbox>
                          <w:txbxContent>
                            <w:p w14:paraId="46892CD1" w14:textId="77777777" w:rsidR="007062F3" w:rsidRDefault="007062F3" w:rsidP="007B39A5">
                              <w:pPr>
                                <w:jc w:val="center"/>
                                <w:rPr>
                                  <w:rFonts w:cs="Arimo"/>
                                </w:rPr>
                              </w:pPr>
                              <w:r>
                                <w:rPr>
                                  <w:rFonts w:ascii="Book Antiqua" w:hAnsi="Book Antiqua"/>
                                </w:rPr>
                                <w:t>Travail – Liberté – Patrie</w:t>
                              </w:r>
                            </w:p>
                          </w:txbxContent>
                        </v:textbox>
                        <w10:wrap anchorx="margin"/>
                      </v:shape>
                    </w:pict>
                  </mc:Fallback>
                </mc:AlternateContent>
              </w:r>
            </w:p>
            <w:p w14:paraId="346BABE2" w14:textId="2FD441F6" w:rsidR="007B39A5" w:rsidRPr="00B523D6" w:rsidRDefault="007B39A5" w:rsidP="007B39A5">
              <w:pPr>
                <w:rPr>
                  <w:rFonts w:cs="Arimo"/>
                  <w:b/>
                  <w:bCs/>
                  <w:color w:val="000000"/>
                </w:rPr>
              </w:pPr>
            </w:p>
            <w:p w14:paraId="21ADBF1E" w14:textId="31C7DBFB" w:rsidR="007B39A5" w:rsidRPr="00B523D6" w:rsidRDefault="00F23D19" w:rsidP="002C4411">
              <w:pPr>
                <w:tabs>
                  <w:tab w:val="left" w:pos="5678"/>
                </w:tabs>
                <w:rPr>
                  <w:rFonts w:cs="Arimo"/>
                  <w:color w:val="000000"/>
                </w:rPr>
              </w:pPr>
              <w:r>
                <w:rPr>
                  <w:noProof/>
                  <w:lang w:eastAsia="fr-FR" w:bidi="ar-SA"/>
                </w:rPr>
                <mc:AlternateContent>
                  <mc:Choice Requires="wps">
                    <w:drawing>
                      <wp:anchor distT="0" distB="0" distL="114300" distR="114300" simplePos="0" relativeHeight="251659264" behindDoc="0" locked="0" layoutInCell="1" allowOverlap="1" wp14:anchorId="3ECA2C7E" wp14:editId="4921D3D1">
                        <wp:simplePos x="0" y="0"/>
                        <wp:positionH relativeFrom="column">
                          <wp:posOffset>1478915</wp:posOffset>
                        </wp:positionH>
                        <wp:positionV relativeFrom="paragraph">
                          <wp:posOffset>14605</wp:posOffset>
                        </wp:positionV>
                        <wp:extent cx="3063240" cy="361950"/>
                        <wp:effectExtent l="0" t="0" r="0" b="0"/>
                        <wp:wrapNone/>
                        <wp:docPr id="2294" name="Text Box 2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240" cy="361950"/>
                                </a:xfrm>
                                <a:prstGeom prst="rect">
                                  <a:avLst/>
                                </a:prstGeom>
                                <a:noFill/>
                                <a:ln w="6350">
                                  <a:noFill/>
                                </a:ln>
                              </wps:spPr>
                              <wps:txbx>
                                <w:txbxContent>
                                  <w:p w14:paraId="0470F440" w14:textId="177F3108" w:rsidR="007062F3" w:rsidRDefault="007062F3" w:rsidP="007B39A5">
                                    <w:pPr>
                                      <w:pStyle w:val="Titre"/>
                                      <w:rPr>
                                        <w:rFonts w:ascii="Arimo" w:hAnsi="Arimo" w:cs="Arimo"/>
                                        <w:lang w:val="fr-FR"/>
                                      </w:rPr>
                                    </w:pPr>
                                    <w:r>
                                      <w:rPr>
                                        <w:rFonts w:ascii="Book Antiqua" w:hAnsi="Book Antiqua"/>
                                        <w:sz w:val="20"/>
                                        <w:lang w:val="fr-FR"/>
                                      </w:rPr>
                                      <w:t>MINISTERE DES MINES ET DES ENERGIES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CA2C7E" id="Text Box 2294" o:spid="_x0000_s1028" type="#_x0000_t202" style="position:absolute;margin-left:116.45pt;margin-top:1.15pt;width:241.2pt;height: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" filled="f" stroked="f" strokeweight=".5pt">
                        <v:textbox>
                          <w:txbxContent>
                            <w:p w14:paraId="0470F440" w14:textId="177F3108" w:rsidR="007062F3" w:rsidRDefault="007062F3" w:rsidP="007B39A5">
                              <w:pPr>
                                <w:pStyle w:val="Title"/>
                                <w:rPr>
                                  <w:rFonts w:ascii="Arimo" w:hAnsi="Arimo" w:cs="Arimo"/>
                                  <w:lang w:val="fr-FR"/>
                                </w:rPr>
                              </w:pPr>
                              <w:r>
                                <w:rPr>
                                  <w:rFonts w:ascii="Book Antiqua" w:hAnsi="Book Antiqua"/>
                                  <w:sz w:val="20"/>
                                  <w:lang w:val="fr-FR"/>
                                </w:rPr>
                                <w:t>MINISTERE DES MINES ET DES ENERGIES</w:t>
                              </w:r>
                            </w:p>
                          </w:txbxContent>
                        </v:textbox>
                      </v:shape>
                    </w:pict>
                  </mc:Fallback>
                </mc:AlternateContent>
              </w:r>
              <w:r>
                <w:rPr>
                  <w:noProof/>
                  <w:lang w:eastAsia="fr-FR" w:bidi="ar-SA"/>
                </w:rPr>
                <mc:AlternateContent>
                  <mc:Choice Requires="wps">
                    <w:drawing>
                      <wp:anchor distT="4294967295" distB="4294967295" distL="114300" distR="114300" simplePos="0" relativeHeight="251664384" behindDoc="0" locked="0" layoutInCell="1" allowOverlap="1" wp14:anchorId="7DB70CBC" wp14:editId="52539326">
                        <wp:simplePos x="0" y="0"/>
                        <wp:positionH relativeFrom="column">
                          <wp:posOffset>2205990</wp:posOffset>
                        </wp:positionH>
                        <wp:positionV relativeFrom="paragraph">
                          <wp:posOffset>10159</wp:posOffset>
                        </wp:positionV>
                        <wp:extent cx="1453515" cy="0"/>
                        <wp:effectExtent l="0" t="0" r="0" b="0"/>
                        <wp:wrapNone/>
                        <wp:docPr id="2293" name="Straight Connector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351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CDB697" id="Straight Connector 2293"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73.7pt,.8pt" to="288.1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" strokecolor="black [3213]" strokeweight=".5pt">
                        <v:stroke dashstyle="dash" joinstyle="miter"/>
                        <o:lock v:ext="edit" shapetype="f"/>
                      </v:line>
                    </w:pict>
                  </mc:Fallback>
                </mc:AlternateContent>
              </w:r>
              <w:r w:rsidR="002C4411">
                <w:rPr>
                  <w:rFonts w:cs="Arimo"/>
                  <w:color w:val="000000"/>
                </w:rPr>
                <w:tab/>
              </w:r>
            </w:p>
          </w:sdtContent>
        </w:sdt>
        <w:p w14:paraId="2189965A" w14:textId="29C26AB0" w:rsidR="007B39A5" w:rsidRPr="00B523D6" w:rsidRDefault="00F23D19" w:rsidP="006027FB">
          <w:pPr>
            <w:ind w:left="-1134" w:firstLine="851"/>
            <w:rPr>
              <w:rFonts w:cs="Arimo"/>
            </w:rPr>
          </w:pPr>
          <w:r>
            <w:rPr>
              <w:noProof/>
              <w:lang w:eastAsia="fr-FR" w:bidi="ar-SA"/>
            </w:rPr>
            <mc:AlternateContent>
              <mc:Choice Requires="wps">
                <w:drawing>
                  <wp:anchor distT="0" distB="0" distL="114300" distR="114300" simplePos="0" relativeHeight="251656192" behindDoc="0" locked="0" layoutInCell="1" allowOverlap="1" wp14:anchorId="54D7BB70" wp14:editId="1D282FE7">
                    <wp:simplePos x="0" y="0"/>
                    <wp:positionH relativeFrom="page">
                      <wp:posOffset>1758315</wp:posOffset>
                    </wp:positionH>
                    <wp:positionV relativeFrom="paragraph">
                      <wp:posOffset>6177280</wp:posOffset>
                    </wp:positionV>
                    <wp:extent cx="5791200" cy="1664970"/>
                    <wp:effectExtent l="19050" t="0" r="0" b="0"/>
                    <wp:wrapNone/>
                    <wp:docPr id="2292" name="Freeform: Shape 2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1200" cy="1664970"/>
                            </a:xfrm>
                            <a:custGeom>
                              <a:avLst/>
                              <a:gdLst>
                                <a:gd name="connsiteX0" fmla="*/ 5791200 w 5791200"/>
                                <a:gd name="connsiteY0" fmla="*/ 0 h 1859280"/>
                                <a:gd name="connsiteX1" fmla="*/ 1859280 w 5791200"/>
                                <a:gd name="connsiteY1" fmla="*/ 0 h 1859280"/>
                                <a:gd name="connsiteX2" fmla="*/ 0 w 5791200"/>
                                <a:gd name="connsiteY2" fmla="*/ 1859280 h 1859280"/>
                                <a:gd name="connsiteX3" fmla="*/ 5791200 w 5791200"/>
                                <a:gd name="connsiteY3" fmla="*/ 1859280 h 1859280"/>
                                <a:gd name="connsiteX4" fmla="*/ 5791200 w 5791200"/>
                                <a:gd name="connsiteY4" fmla="*/ 0 h 18592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91200" h="1859280">
                                  <a:moveTo>
                                    <a:pt x="5791200" y="0"/>
                                  </a:moveTo>
                                  <a:lnTo>
                                    <a:pt x="1859280" y="0"/>
                                  </a:lnTo>
                                  <a:lnTo>
                                    <a:pt x="0" y="1859280"/>
                                  </a:lnTo>
                                  <a:lnTo>
                                    <a:pt x="5791200" y="1859280"/>
                                  </a:lnTo>
                                  <a:lnTo>
                                    <a:pt x="5791200" y="0"/>
                                  </a:lnTo>
                                  <a:close/>
                                </a:path>
                              </a:pathLst>
                            </a:custGeom>
                            <a:gradFill>
                              <a:gsLst>
                                <a:gs pos="0">
                                  <a:schemeClr val="accent2">
                                    <a:satMod val="103000"/>
                                    <a:lumMod val="102000"/>
                                    <a:tint val="94000"/>
                                    <a:alpha val="85000"/>
                                  </a:schemeClr>
                                </a:gs>
                                <a:gs pos="50000">
                                  <a:schemeClr val="accent2">
                                    <a:satMod val="110000"/>
                                    <a:lumMod val="100000"/>
                                    <a:shade val="100000"/>
                                  </a:schemeClr>
                                </a:gs>
                                <a:gs pos="100000">
                                  <a:schemeClr val="accent2">
                                    <a:lumMod val="99000"/>
                                    <a:satMod val="120000"/>
                                    <a:shade val="78000"/>
                                    <a:alpha val="90000"/>
                                  </a:schemeClr>
                                </a:gs>
                              </a:gsLst>
                            </a:gra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3DC5B3" id="Freeform: Shape 2292" o:spid="_x0000_s1026" style="position:absolute;margin-left:138.45pt;margin-top:486.4pt;width:456pt;height:131.1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791200,185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" path="m5791200,l1859280,,,1859280r5791200,l5791200,xe" fillcolor="#ee853d [3029]" strokecolor="#ed7d31 [3205]" strokeweight=".5pt">
                    <v:fill opacity="58982f" color2="#ec7a2d [3173]" o:opacity2="55705f" rotate="t" colors="0 #f18c55;.5 #f67b28;1 #e56b17" focus="100%" type="gradient">
                      <o:fill v:ext="view" type="gradientUnscaled"/>
                    </v:fill>
                    <v:stroke joinstyle="miter"/>
                    <v:path arrowok="t" o:connecttype="custom" o:connectlocs="5791200,0;1859280,0;0,1664970;5791200,1664970;5791200,0" o:connectangles="0,0,0,0,0"/>
                    <w10:wrap anchorx="page"/>
                  </v:shape>
                </w:pict>
              </mc:Fallback>
            </mc:AlternateContent>
          </w:r>
          <w:r>
            <w:rPr>
              <w:noProof/>
              <w:lang w:eastAsia="fr-FR" w:bidi="ar-SA"/>
            </w:rPr>
            <mc:AlternateContent>
              <mc:Choice Requires="wps">
                <w:drawing>
                  <wp:anchor distT="0" distB="0" distL="114300" distR="114300" simplePos="0" relativeHeight="251663360" behindDoc="0" locked="0" layoutInCell="1" allowOverlap="1" wp14:anchorId="38E188B5" wp14:editId="1065E4F3">
                    <wp:simplePos x="0" y="0"/>
                    <wp:positionH relativeFrom="margin">
                      <wp:posOffset>-770255</wp:posOffset>
                    </wp:positionH>
                    <wp:positionV relativeFrom="paragraph">
                      <wp:posOffset>5943600</wp:posOffset>
                    </wp:positionV>
                    <wp:extent cx="2449830" cy="361950"/>
                    <wp:effectExtent l="0" t="0" r="0" b="0"/>
                    <wp:wrapNone/>
                    <wp:docPr id="2291" name="Text Box 2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9830" cy="361950"/>
                            </a:xfrm>
                            <a:prstGeom prst="rect">
                              <a:avLst/>
                            </a:prstGeom>
                            <a:noFill/>
                            <a:ln w="6350">
                              <a:noFill/>
                            </a:ln>
                          </wps:spPr>
                          <wps:txbx>
                            <w:txbxContent>
                              <w:p w14:paraId="0D69DD65" w14:textId="34E49813" w:rsidR="007062F3" w:rsidRDefault="007062F3" w:rsidP="007B39A5">
                                <w:pPr>
                                  <w:jc w:val="center"/>
                                  <w:rPr>
                                    <w:rFonts w:cs="Arimo"/>
                                  </w:rPr>
                                </w:pPr>
                                <w:r>
                                  <w:rPr>
                                    <w:rFonts w:cs="Arimo"/>
                                  </w:rPr>
                                  <w:t>Réalisé par le Bureau d’Etudes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E188B5" id="Text Box 2291" o:spid="_x0000_s1029" type="#_x0000_t202" style="position:absolute;left:0;text-align:left;margin-left:-60.65pt;margin-top:468pt;width:192.9pt;height:2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" filled="f" stroked="f" strokeweight=".5pt">
                    <v:textbox>
                      <w:txbxContent>
                        <w:p w14:paraId="0D69DD65" w14:textId="34E49813" w:rsidR="007062F3" w:rsidRDefault="007062F3" w:rsidP="007B39A5">
                          <w:pPr>
                            <w:jc w:val="center"/>
                            <w:rPr>
                              <w:rFonts w:cs="Arimo"/>
                            </w:rPr>
                          </w:pPr>
                          <w:r>
                            <w:rPr>
                              <w:rFonts w:cs="Arimo"/>
                            </w:rPr>
                            <w:t>Réalisé par le Bureau d’Etudes</w:t>
                          </w:r>
                        </w:p>
                      </w:txbxContent>
                    </v:textbox>
                    <w10:wrap anchorx="margin"/>
                  </v:shape>
                </w:pict>
              </mc:Fallback>
            </mc:AlternateContent>
          </w:r>
          <w:r>
            <w:rPr>
              <w:noProof/>
              <w:lang w:eastAsia="fr-FR" w:bidi="ar-SA"/>
            </w:rPr>
            <mc:AlternateContent>
              <mc:Choice Requires="wps">
                <w:drawing>
                  <wp:anchor distT="4294967295" distB="4294967295" distL="114300" distR="114300" simplePos="0" relativeHeight="251665408" behindDoc="0" locked="0" layoutInCell="1" allowOverlap="1" wp14:anchorId="5842D95B" wp14:editId="67630D2D">
                    <wp:simplePos x="0" y="0"/>
                    <wp:positionH relativeFrom="margin">
                      <wp:align>center</wp:align>
                    </wp:positionH>
                    <wp:positionV relativeFrom="paragraph">
                      <wp:posOffset>187959</wp:posOffset>
                    </wp:positionV>
                    <wp:extent cx="1453515" cy="0"/>
                    <wp:effectExtent l="0" t="0" r="0" b="0"/>
                    <wp:wrapNone/>
                    <wp:docPr id="2290" name="Straight Connector 22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351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CE982F4" id="Straight Connector 2290" o:spid="_x0000_s1026" style="position:absolute;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4.8pt" to="114.4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" strokecolor="black [3213]" strokeweight=".5pt">
                    <v:stroke dashstyle="dash" joinstyle="miter"/>
                    <o:lock v:ext="edit" shapetype="f"/>
                    <w10:wrap anchorx="margin"/>
                  </v:line>
                </w:pict>
              </mc:Fallback>
            </mc:AlternateContent>
          </w:r>
          <w:r>
            <w:rPr>
              <w:noProof/>
              <w:lang w:eastAsia="fr-FR" w:bidi="ar-SA"/>
            </w:rPr>
            <mc:AlternateContent>
              <mc:Choice Requires="wps">
                <w:drawing>
                  <wp:anchor distT="0" distB="0" distL="114300" distR="114300" simplePos="0" relativeHeight="251661312" behindDoc="0" locked="0" layoutInCell="1" allowOverlap="1" wp14:anchorId="1CF96B9D" wp14:editId="0E7DD89D">
                    <wp:simplePos x="0" y="0"/>
                    <wp:positionH relativeFrom="margin">
                      <wp:posOffset>1649095</wp:posOffset>
                    </wp:positionH>
                    <wp:positionV relativeFrom="paragraph">
                      <wp:posOffset>4010025</wp:posOffset>
                    </wp:positionV>
                    <wp:extent cx="1996440" cy="431165"/>
                    <wp:effectExtent l="0" t="0" r="0" b="0"/>
                    <wp:wrapNone/>
                    <wp:docPr id="2289" name="Text Box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6440" cy="431165"/>
                            </a:xfrm>
                            <a:prstGeom prst="rect">
                              <a:avLst/>
                            </a:prstGeom>
                            <a:noFill/>
                            <a:ln w="6350">
                              <a:noFill/>
                            </a:ln>
                          </wps:spPr>
                          <wps:txbx>
                            <w:txbxContent>
                              <w:p w14:paraId="44CB6CD3" w14:textId="77777777" w:rsidR="007062F3" w:rsidRDefault="007062F3" w:rsidP="007B39A5">
                                <w:pPr>
                                  <w:jc w:val="center"/>
                                  <w:rPr>
                                    <w:rFonts w:cs="Arimo"/>
                                  </w:rPr>
                                </w:pPr>
                                <w:r>
                                  <w:rPr>
                                    <w:rFonts w:cs="Arimo"/>
                                  </w:rPr>
                                  <w:t>Promoteur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F96B9D" id="Text Box 2289" o:spid="_x0000_s1030" type="#_x0000_t202" style="position:absolute;left:0;text-align:left;margin-left:129.85pt;margin-top:315.75pt;width:157.2pt;height:33.9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" filled="f" stroked="f" strokeweight=".5pt">
                    <v:textbox>
                      <w:txbxContent>
                        <w:p w14:paraId="44CB6CD3" w14:textId="77777777" w:rsidR="007062F3" w:rsidRDefault="007062F3" w:rsidP="007B39A5">
                          <w:pPr>
                            <w:jc w:val="center"/>
                            <w:rPr>
                              <w:rFonts w:cs="Arimo"/>
                            </w:rPr>
                          </w:pPr>
                          <w:r>
                            <w:rPr>
                              <w:rFonts w:cs="Arimo"/>
                            </w:rPr>
                            <w:t>Promoteur :</w:t>
                          </w:r>
                        </w:p>
                      </w:txbxContent>
                    </v:textbox>
                    <w10:wrap anchorx="margin"/>
                  </v:shape>
                </w:pict>
              </mc:Fallback>
            </mc:AlternateContent>
          </w:r>
          <w:r w:rsidR="00CA7F1E">
            <w:t xml:space="preserve">                                                                     </w:t>
          </w:r>
          <w:bookmarkEnd w:id="1"/>
          <w:r>
            <w:rPr>
              <w:noProof/>
              <w:lang w:eastAsia="fr-FR" w:bidi="ar-SA"/>
            </w:rPr>
            <mc:AlternateContent>
              <mc:Choice Requires="wpc">
                <w:drawing>
                  <wp:inline distT="0" distB="0" distL="0" distR="0" wp14:anchorId="0B1CE497" wp14:editId="22377030">
                    <wp:extent cx="7282815" cy="5996305"/>
                    <wp:effectExtent l="0" t="47625" r="5080" b="4445"/>
                    <wp:docPr id="179" name="Zone de dessin 54"/>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286" name="Image 10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6200000">
                                <a:off x="2436809" y="1070898"/>
                                <a:ext cx="5762005" cy="39305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7" name="Image 1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1409799" y="1402699"/>
                                <a:ext cx="5958905" cy="3067506"/>
                              </a:xfrm>
                              <a:prstGeom prst="rect">
                                <a:avLst/>
                              </a:prstGeom>
                              <a:noFill/>
                              <a:extLst>
                                <a:ext uri="{909E8E84-426E-40DD-AFC4-6F175D3DCCD1}">
                                  <a14:hiddenFill xmlns:a14="http://schemas.microsoft.com/office/drawing/2010/main">
                                    <a:solidFill>
                                      <a:srgbClr val="FFFFFF"/>
                                    </a:solidFill>
                                  </a14:hiddenFill>
                                </a:ext>
                              </a:extLst>
                            </pic:spPr>
                          </pic:pic>
                          <wps:wsp>
                            <wps:cNvPr id="2288" name="Zone de texte 55"/>
                            <wps:cNvSpPr txBox="1">
                              <a:spLocks noChangeArrowheads="1"/>
                            </wps:cNvSpPr>
                            <wps:spPr bwMode="auto">
                              <a:xfrm>
                                <a:off x="2812206" y="4205804"/>
                                <a:ext cx="1121402" cy="681501"/>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14:paraId="0D2AF6A8" w14:textId="3CD077CC" w:rsidR="007062F3" w:rsidRDefault="007062F3">
                                  <w:r>
                                    <w:rPr>
                                      <w:noProof/>
                                      <w:lang w:eastAsia="fr-FR" w:bidi="ar-SA"/>
                                    </w:rPr>
                                    <w:drawing>
                                      <wp:inline distT="0" distB="0" distL="0" distR="0" wp14:anchorId="24909BB6" wp14:editId="5AB25D59">
                                        <wp:extent cx="727100" cy="482068"/>
                                        <wp:effectExtent l="19050" t="0" r="0" b="0"/>
                                        <wp:docPr id="935" name="Image 1" descr="C:\Users\CT\Documents\at2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T\Documents\at2r.jpg"/>
                                                <pic:cNvPicPr>
                                                  <a:picLocks noChangeAspect="1" noChangeArrowheads="1"/>
                                                </pic:cNvPicPr>
                                              </pic:nvPicPr>
                                              <pic:blipFill>
                                                <a:blip r:embed="rId11"/>
                                                <a:srcRect/>
                                                <a:stretch>
                                                  <a:fillRect/>
                                                </a:stretch>
                                              </pic:blipFill>
                                              <pic:spPr bwMode="auto">
                                                <a:xfrm>
                                                  <a:off x="0" y="0"/>
                                                  <a:ext cx="728984" cy="4833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1CE497" id="Zone de dessin 54" o:spid="_x0000_s1031" editas="canvas" style="width:573.45pt;height:472.15pt;mso-position-horizontal-relative:char;mso-position-vertical-relative:line" coordsize="72828,599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width:72828;height:59963;visibility:visible;mso-wrap-style:square" filled="t">
                      <v:fill o:detectmouseclick="t"/>
                      <v:path o:connecttype="none"/>
                    </v:shape>
                    <v:shape id="Image 109" o:spid="_x0000_s1033" type="#_x0000_t75" style="position:absolute;left:24368;top:10708;width:57620;height:393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">
                      <v:imagedata r:id="rId12" o:title=""/>
                    </v:shape>
                    <v:shape id="Image 110" o:spid="_x0000_s1034" type="#_x0000_t75" style="position:absolute;left:-14098;top:14027;width:59589;height:306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">
                      <v:imagedata r:id="rId13" o:title=""/>
                    </v:shape>
                    <v:shape id="Zone de texte 55" o:spid="_x0000_s1035" type="#_x0000_t202" style="position:absolute;left:28122;top:42058;width:11214;height:6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" fillcolor="white [3201]" strokecolor="white [3212]" strokeweight=".5pt">
                      <v:textbox>
                        <w:txbxContent>
                          <w:p w14:paraId="0D2AF6A8" w14:textId="3CD077CC" w:rsidR="007062F3" w:rsidRDefault="007062F3">
                            <w:r>
                              <w:rPr>
                                <w:noProof/>
                                <w:lang w:eastAsia="fr-FR" w:bidi="ar-SA"/>
                              </w:rPr>
                              <w:drawing>
                                <wp:inline distT="0" distB="0" distL="0" distR="0" wp14:anchorId="24909BB6" wp14:editId="5AB25D59">
                                  <wp:extent cx="727100" cy="482068"/>
                                  <wp:effectExtent l="19050" t="0" r="0" b="0"/>
                                  <wp:docPr id="935" name="Image 1" descr="C:\Users\CT\Documents\at2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T\Documents\at2r.jpg"/>
                                          <pic:cNvPicPr>
                                            <a:picLocks noChangeAspect="1" noChangeArrowheads="1"/>
                                          </pic:cNvPicPr>
                                        </pic:nvPicPr>
                                        <pic:blipFill>
                                          <a:blip r:embed="rId14"/>
                                          <a:srcRect/>
                                          <a:stretch>
                                            <a:fillRect/>
                                          </a:stretch>
                                        </pic:blipFill>
                                        <pic:spPr bwMode="auto">
                                          <a:xfrm>
                                            <a:off x="0" y="0"/>
                                            <a:ext cx="728984" cy="483317"/>
                                          </a:xfrm>
                                          <a:prstGeom prst="rect">
                                            <a:avLst/>
                                          </a:prstGeom>
                                          <a:noFill/>
                                          <a:ln w="9525">
                                            <a:noFill/>
                                            <a:miter lim="800000"/>
                                            <a:headEnd/>
                                            <a:tailEnd/>
                                          </a:ln>
                                        </pic:spPr>
                                      </pic:pic>
                                    </a:graphicData>
                                  </a:graphic>
                                </wp:inline>
                              </w:drawing>
                            </w:r>
                          </w:p>
                        </w:txbxContent>
                      </v:textbox>
                    </v:shape>
                    <w10:anchorlock/>
                  </v:group>
                </w:pict>
              </mc:Fallback>
            </mc:AlternateContent>
          </w:r>
          <w:r w:rsidR="00CA7F1E">
            <w:t xml:space="preserve"> </w:t>
          </w:r>
          <w:r>
            <w:rPr>
              <w:noProof/>
              <w:lang w:eastAsia="fr-FR" w:bidi="ar-SA"/>
            </w:rPr>
            <mc:AlternateContent>
              <mc:Choice Requires="wps">
                <w:drawing>
                  <wp:anchor distT="0" distB="0" distL="114300" distR="114300" simplePos="0" relativeHeight="251660288" behindDoc="0" locked="0" layoutInCell="1" allowOverlap="1" wp14:anchorId="1B23B1D6" wp14:editId="5C27B549">
                    <wp:simplePos x="0" y="0"/>
                    <wp:positionH relativeFrom="page">
                      <wp:posOffset>3400425</wp:posOffset>
                    </wp:positionH>
                    <wp:positionV relativeFrom="paragraph">
                      <wp:posOffset>6412230</wp:posOffset>
                    </wp:positionV>
                    <wp:extent cx="4062095" cy="1414780"/>
                    <wp:effectExtent l="0" t="0" r="0" b="0"/>
                    <wp:wrapNone/>
                    <wp:docPr id="2282" name="Text Box 2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2095" cy="1414780"/>
                            </a:xfrm>
                            <a:prstGeom prst="rect">
                              <a:avLst/>
                            </a:prstGeom>
                            <a:noFill/>
                            <a:ln w="6350">
                              <a:noFill/>
                            </a:ln>
                          </wps:spPr>
                          <wps:txbx>
                            <w:txbxContent>
                              <w:p w14:paraId="2C0E9E65" w14:textId="201282CC" w:rsidR="007062F3" w:rsidRPr="00B223D2" w:rsidRDefault="007062F3" w:rsidP="0055728F">
                                <w:pPr>
                                  <w:jc w:val="center"/>
                                  <w:rPr>
                                    <w:b/>
                                    <w:color w:val="FFFFFF" w:themeColor="background1"/>
                                    <w:sz w:val="40"/>
                                  </w:rPr>
                                </w:pPr>
                                <w:r>
                                  <w:rPr>
                                    <w:b/>
                                    <w:color w:val="FFFFFF" w:themeColor="background1"/>
                                    <w:sz w:val="40"/>
                                  </w:rPr>
                                  <w:t>Plan d’Action de Réinstallation du projet du projet Scaling Solar (Awandjelo)</w:t>
                                </w:r>
                              </w:p>
                              <w:p w14:paraId="47DF448F" w14:textId="77777777" w:rsidR="007062F3" w:rsidRDefault="007062F3" w:rsidP="007B39A5">
                                <w:pPr>
                                  <w:jc w:val="center"/>
                                  <w:rPr>
                                    <w:b/>
                                    <w:color w:val="FFFFFF" w:themeColor="background1"/>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23B1D6" id="Text Box 2282" o:spid="_x0000_s1036" type="#_x0000_t202" style="position:absolute;left:0;text-align:left;margin-left:267.75pt;margin-top:504.9pt;width:319.85pt;height:111.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" filled="f" stroked="f" strokeweight=".5pt">
                    <v:textbox>
                      <w:txbxContent>
                        <w:p w14:paraId="2C0E9E65" w14:textId="201282CC" w:rsidR="007062F3" w:rsidRPr="00B223D2" w:rsidRDefault="007062F3" w:rsidP="0055728F">
                          <w:pPr>
                            <w:jc w:val="center"/>
                            <w:rPr>
                              <w:b/>
                              <w:color w:val="FFFFFF" w:themeColor="background1"/>
                              <w:sz w:val="40"/>
                            </w:rPr>
                          </w:pPr>
                          <w:r>
                            <w:rPr>
                              <w:b/>
                              <w:color w:val="FFFFFF" w:themeColor="background1"/>
                              <w:sz w:val="40"/>
                            </w:rPr>
                            <w:t>Plan d’Action de Réinstallation du projet du projet Scaling Solar (Awandjelo)</w:t>
                          </w:r>
                        </w:p>
                        <w:p w14:paraId="47DF448F" w14:textId="77777777" w:rsidR="007062F3" w:rsidRDefault="007062F3" w:rsidP="007B39A5">
                          <w:pPr>
                            <w:jc w:val="center"/>
                            <w:rPr>
                              <w:b/>
                              <w:color w:val="FFFFFF" w:themeColor="background1"/>
                              <w:sz w:val="40"/>
                            </w:rPr>
                          </w:pPr>
                        </w:p>
                      </w:txbxContent>
                    </v:textbox>
                    <w10:wrap anchorx="page"/>
                  </v:shape>
                </w:pict>
              </mc:Fallback>
            </mc:AlternateContent>
          </w:r>
          <w:r w:rsidR="007B39A5" w:rsidRPr="00B523D6">
            <w:rPr>
              <w:rFonts w:cstheme="minorBidi"/>
              <w:noProof/>
              <w:lang w:eastAsia="fr-FR" w:bidi="ar-SA"/>
            </w:rPr>
            <w:drawing>
              <wp:anchor distT="0" distB="0" distL="114300" distR="114300" simplePos="0" relativeHeight="251540480" behindDoc="0" locked="0" layoutInCell="1" allowOverlap="1" wp14:anchorId="4620FA91" wp14:editId="5F936A79">
                <wp:simplePos x="0" y="0"/>
                <wp:positionH relativeFrom="column">
                  <wp:posOffset>-808726</wp:posOffset>
                </wp:positionH>
                <wp:positionV relativeFrom="paragraph">
                  <wp:posOffset>6329345</wp:posOffset>
                </wp:positionV>
                <wp:extent cx="1926590" cy="616585"/>
                <wp:effectExtent l="0" t="0" r="0" b="0"/>
                <wp:wrapNone/>
                <wp:docPr id="18" name="Image 18" descr="RÃ©sultat de recherche d'images pour &quot;JATCONSULTING lo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descr="RÃ©sultat de recherche d'images pour &quot;JATCONSULTING logo&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26590" cy="61658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bidi="ar-SA"/>
            </w:rPr>
            <mc:AlternateContent>
              <mc:Choice Requires="wps">
                <w:drawing>
                  <wp:anchor distT="0" distB="0" distL="114300" distR="114300" simplePos="0" relativeHeight="251666432" behindDoc="0" locked="0" layoutInCell="1" allowOverlap="1" wp14:anchorId="2840A0A9" wp14:editId="3951CDF1">
                    <wp:simplePos x="0" y="0"/>
                    <wp:positionH relativeFrom="column">
                      <wp:posOffset>1377315</wp:posOffset>
                    </wp:positionH>
                    <wp:positionV relativeFrom="paragraph">
                      <wp:posOffset>7842250</wp:posOffset>
                    </wp:positionV>
                    <wp:extent cx="5712460" cy="336550"/>
                    <wp:effectExtent l="0" t="0" r="0" b="0"/>
                    <wp:wrapNone/>
                    <wp:docPr id="2281" name="Text Box 2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2460" cy="336550"/>
                            </a:xfrm>
                            <a:prstGeom prst="rect">
                              <a:avLst/>
                            </a:prstGeom>
                            <a:noFill/>
                            <a:ln w="6350">
                              <a:noFill/>
                            </a:ln>
                          </wps:spPr>
                          <wps:txbx>
                            <w:txbxContent>
                              <w:p w14:paraId="2807F422" w14:textId="68D74496" w:rsidR="007062F3" w:rsidRDefault="007062F3" w:rsidP="007B39A5">
                                <w:pPr>
                                  <w:jc w:val="center"/>
                                  <w:rPr>
                                    <w:rFonts w:cs="Arimo"/>
                                    <w:b/>
                                    <w:color w:val="FF0000"/>
                                  </w:rPr>
                                </w:pPr>
                                <w:r>
                                  <w:rPr>
                                    <w:rFonts w:cs="Arimo"/>
                                    <w:b/>
                                    <w:color w:val="FF0000"/>
                                  </w:rPr>
                                  <w:t xml:space="preserve">RAPPORT </w:t>
                                </w:r>
                                <w:r w:rsidR="00020426">
                                  <w:rPr>
                                    <w:rFonts w:cs="Arimo"/>
                                    <w:b/>
                                    <w:color w:val="FF0000"/>
                                  </w:rPr>
                                  <w:t>FINAL</w:t>
                                </w:r>
                                <w:r>
                                  <w:rPr>
                                    <w:rFonts w:cs="Arimo"/>
                                    <w:b/>
                                    <w:color w:val="FF0000"/>
                                  </w:rPr>
                                  <w:t xml:space="preserve">–  </w:t>
                                </w:r>
                                <w:r w:rsidR="0085538B">
                                  <w:rPr>
                                    <w:rFonts w:cs="Arimo"/>
                                    <w:b/>
                                    <w:color w:val="FF0000"/>
                                  </w:rPr>
                                  <w:t>Janvier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40A0A9" id="Text Box 2281" o:spid="_x0000_s1037" type="#_x0000_t202" style="position:absolute;left:0;text-align:left;margin-left:108.45pt;margin-top:617.5pt;width:449.8pt;height:2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" filled="f" stroked="f" strokeweight=".5pt">
                    <v:textbox>
                      <w:txbxContent>
                        <w:p w14:paraId="2807F422" w14:textId="68D74496" w:rsidR="007062F3" w:rsidRDefault="007062F3" w:rsidP="007B39A5">
                          <w:pPr>
                            <w:jc w:val="center"/>
                            <w:rPr>
                              <w:rFonts w:cs="Arimo"/>
                              <w:b/>
                              <w:color w:val="FF0000"/>
                            </w:rPr>
                          </w:pPr>
                          <w:r>
                            <w:rPr>
                              <w:rFonts w:cs="Arimo"/>
                              <w:b/>
                              <w:color w:val="FF0000"/>
                            </w:rPr>
                            <w:t xml:space="preserve">RAPPORT </w:t>
                          </w:r>
                          <w:r w:rsidR="00020426">
                            <w:rPr>
                              <w:rFonts w:cs="Arimo"/>
                              <w:b/>
                              <w:color w:val="FF0000"/>
                            </w:rPr>
                            <w:t>FINAL</w:t>
                          </w:r>
                          <w:r>
                            <w:rPr>
                              <w:rFonts w:cs="Arimo"/>
                              <w:b/>
                              <w:color w:val="FF0000"/>
                            </w:rPr>
                            <w:t xml:space="preserve">–  </w:t>
                          </w:r>
                          <w:r w:rsidR="0085538B">
                            <w:rPr>
                              <w:rFonts w:cs="Arimo"/>
                              <w:b/>
                              <w:color w:val="FF0000"/>
                            </w:rPr>
                            <w:t>Janvier 2022</w:t>
                          </w:r>
                        </w:p>
                      </w:txbxContent>
                    </v:textbox>
                  </v:shape>
                </w:pict>
              </mc:Fallback>
            </mc:AlternateContent>
          </w:r>
          <w:r>
            <w:rPr>
              <w:noProof/>
              <w:lang w:eastAsia="fr-FR" w:bidi="ar-SA"/>
            </w:rPr>
            <mc:AlternateContent>
              <mc:Choice Requires="wps">
                <w:drawing>
                  <wp:anchor distT="0" distB="0" distL="114300" distR="114300" simplePos="0" relativeHeight="251662336" behindDoc="0" locked="0" layoutInCell="1" allowOverlap="1" wp14:anchorId="3C8B744C" wp14:editId="2E7CA0CA">
                    <wp:simplePos x="0" y="0"/>
                    <wp:positionH relativeFrom="column">
                      <wp:posOffset>1282700</wp:posOffset>
                    </wp:positionH>
                    <wp:positionV relativeFrom="paragraph">
                      <wp:posOffset>7885430</wp:posOffset>
                    </wp:positionV>
                    <wp:extent cx="5509895" cy="310515"/>
                    <wp:effectExtent l="0" t="0" r="0" b="0"/>
                    <wp:wrapNone/>
                    <wp:docPr id="2280" name="Freeform: Shape 2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09895" cy="310515"/>
                            </a:xfrm>
                            <a:custGeom>
                              <a:avLst/>
                              <a:gdLst>
                                <a:gd name="connsiteX0" fmla="*/ 5328139 w 5328139"/>
                                <a:gd name="connsiteY0" fmla="*/ 310662 h 310662"/>
                                <a:gd name="connsiteX1" fmla="*/ 5328139 w 5328139"/>
                                <a:gd name="connsiteY1" fmla="*/ 0 h 310662"/>
                                <a:gd name="connsiteX2" fmla="*/ 269631 w 5328139"/>
                                <a:gd name="connsiteY2" fmla="*/ 0 h 310662"/>
                                <a:gd name="connsiteX3" fmla="*/ 0 w 5328139"/>
                                <a:gd name="connsiteY3" fmla="*/ 269631 h 310662"/>
                                <a:gd name="connsiteX4" fmla="*/ 5328139 w 5328139"/>
                                <a:gd name="connsiteY4" fmla="*/ 310662 h 31066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28139" h="310662">
                                  <a:moveTo>
                                    <a:pt x="5328139" y="310662"/>
                                  </a:moveTo>
                                  <a:lnTo>
                                    <a:pt x="5328139" y="0"/>
                                  </a:lnTo>
                                  <a:lnTo>
                                    <a:pt x="269631" y="0"/>
                                  </a:lnTo>
                                  <a:lnTo>
                                    <a:pt x="0" y="269631"/>
                                  </a:lnTo>
                                  <a:lnTo>
                                    <a:pt x="5328139" y="310662"/>
                                  </a:lnTo>
                                  <a:close/>
                                </a:path>
                              </a:pathLst>
                            </a:custGeom>
                            <a:solidFill>
                              <a:schemeClr val="bg1">
                                <a:alpha val="6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92FA57" id="Freeform: Shape 2280" o:spid="_x0000_s1026" style="position:absolute;margin-left:101pt;margin-top:620.9pt;width:433.85pt;height:24.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5328139,310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" path="m5328139,310662l5328139,,269631,,,269631r5328139,41031xe" fillcolor="white [3212]" stroked="f" strokeweight="1pt">
                    <v:fill opacity="40606f"/>
                    <v:stroke joinstyle="miter"/>
                    <v:path arrowok="t" o:connecttype="custom" o:connectlocs="5509895,310515;5509895,0;278829,0;0,269503;5509895,310515" o:connectangles="0,0,0,0,0"/>
                  </v:shape>
                </w:pict>
              </mc:Fallback>
            </mc:AlternateContent>
          </w:r>
          <w:r w:rsidR="007B39A5" w:rsidRPr="00B523D6">
            <w:br w:type="page"/>
          </w:r>
        </w:p>
      </w:sdtContent>
    </w:sdt>
    <w:p w14:paraId="3659B3DE" w14:textId="77777777" w:rsidR="008B06B6" w:rsidRPr="00C15588" w:rsidRDefault="008B06B6" w:rsidP="00246EAF">
      <w:pPr>
        <w:pStyle w:val="TM1"/>
        <w:rPr>
          <w:lang w:eastAsia="fr-FR" w:bidi="ar-SA"/>
        </w:rPr>
      </w:pPr>
      <w:r w:rsidRPr="00C15588">
        <w:rPr>
          <w:lang w:eastAsia="fr-FR" w:bidi="ar-SA"/>
        </w:rPr>
        <w:lastRenderedPageBreak/>
        <w:t>SOMMAIRE</w:t>
      </w:r>
    </w:p>
    <w:bookmarkStart w:id="2" w:name="_Toc324664424"/>
    <w:p w14:paraId="4AE9B901" w14:textId="6CC8DA59" w:rsidR="00FA6B8B" w:rsidRDefault="008B06B6">
      <w:pPr>
        <w:pStyle w:val="TM1"/>
        <w:tabs>
          <w:tab w:val="left" w:pos="720"/>
        </w:tabs>
        <w:rPr>
          <w:rFonts w:asciiTheme="minorHAnsi" w:eastAsiaTheme="minorEastAsia" w:hAnsiTheme="minorHAnsi" w:cstheme="minorBidi"/>
          <w:b w:val="0"/>
          <w:bCs w:val="0"/>
          <w:caps w:val="0"/>
          <w:szCs w:val="22"/>
          <w:lang w:eastAsia="fr-FR" w:bidi="ar-SA"/>
        </w:rPr>
      </w:pPr>
      <w:r w:rsidRPr="00346A44">
        <w:rPr>
          <w:rFonts w:ascii="Arial Narrow" w:hAnsi="Arial Narrow" w:cs="Arimo"/>
          <w:sz w:val="20"/>
          <w:szCs w:val="20"/>
        </w:rPr>
        <w:fldChar w:fldCharType="begin"/>
      </w:r>
      <w:r w:rsidRPr="00346A44">
        <w:rPr>
          <w:rFonts w:ascii="Arial Narrow" w:hAnsi="Arial Narrow" w:cs="Arimo"/>
          <w:sz w:val="20"/>
          <w:szCs w:val="20"/>
        </w:rPr>
        <w:instrText xml:space="preserve"> TOC \o "1-3" \h \z \u </w:instrText>
      </w:r>
      <w:r w:rsidRPr="00346A44">
        <w:rPr>
          <w:rFonts w:ascii="Arial Narrow" w:hAnsi="Arial Narrow" w:cs="Arimo"/>
          <w:sz w:val="20"/>
          <w:szCs w:val="20"/>
        </w:rPr>
        <w:fldChar w:fldCharType="separate"/>
      </w:r>
      <w:hyperlink w:anchor="_Toc93477001" w:history="1">
        <w:r w:rsidR="00FA6B8B" w:rsidRPr="00883C35">
          <w:rPr>
            <w:rStyle w:val="Lienhypertexte"/>
          </w:rPr>
          <w:t>XI-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LISTE DES TABLEAUX</w:t>
        </w:r>
        <w:r w:rsidR="00FA6B8B">
          <w:rPr>
            <w:webHidden/>
          </w:rPr>
          <w:tab/>
        </w:r>
        <w:r w:rsidR="00FA6B8B">
          <w:rPr>
            <w:webHidden/>
          </w:rPr>
          <w:fldChar w:fldCharType="begin"/>
        </w:r>
        <w:r w:rsidR="00FA6B8B">
          <w:rPr>
            <w:webHidden/>
          </w:rPr>
          <w:instrText xml:space="preserve"> PAGEREF _Toc93477001 \h </w:instrText>
        </w:r>
        <w:r w:rsidR="00FA6B8B">
          <w:rPr>
            <w:webHidden/>
          </w:rPr>
        </w:r>
        <w:r w:rsidR="00FA6B8B">
          <w:rPr>
            <w:webHidden/>
          </w:rPr>
          <w:fldChar w:fldCharType="separate"/>
        </w:r>
        <w:r w:rsidR="00FA6B8B">
          <w:rPr>
            <w:webHidden/>
          </w:rPr>
          <w:t>v</w:t>
        </w:r>
        <w:r w:rsidR="00FA6B8B">
          <w:rPr>
            <w:webHidden/>
          </w:rPr>
          <w:fldChar w:fldCharType="end"/>
        </w:r>
      </w:hyperlink>
    </w:p>
    <w:p w14:paraId="036B314F" w14:textId="1570359C"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002" w:history="1">
        <w:r w:rsidR="00FA6B8B" w:rsidRPr="00883C35">
          <w:rPr>
            <w:rStyle w:val="Lienhypertexte"/>
          </w:rPr>
          <w:t>XII-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LISTE DES GRAPHIQUES</w:t>
        </w:r>
        <w:r w:rsidR="00FA6B8B">
          <w:rPr>
            <w:webHidden/>
          </w:rPr>
          <w:tab/>
        </w:r>
        <w:r w:rsidR="00FA6B8B">
          <w:rPr>
            <w:webHidden/>
          </w:rPr>
          <w:fldChar w:fldCharType="begin"/>
        </w:r>
        <w:r w:rsidR="00FA6B8B">
          <w:rPr>
            <w:webHidden/>
          </w:rPr>
          <w:instrText xml:space="preserve"> PAGEREF _Toc93477002 \h </w:instrText>
        </w:r>
        <w:r w:rsidR="00FA6B8B">
          <w:rPr>
            <w:webHidden/>
          </w:rPr>
        </w:r>
        <w:r w:rsidR="00FA6B8B">
          <w:rPr>
            <w:webHidden/>
          </w:rPr>
          <w:fldChar w:fldCharType="separate"/>
        </w:r>
        <w:r w:rsidR="00FA6B8B">
          <w:rPr>
            <w:webHidden/>
          </w:rPr>
          <w:t>vi</w:t>
        </w:r>
        <w:r w:rsidR="00FA6B8B">
          <w:rPr>
            <w:webHidden/>
          </w:rPr>
          <w:fldChar w:fldCharType="end"/>
        </w:r>
      </w:hyperlink>
    </w:p>
    <w:p w14:paraId="424F644A" w14:textId="49C2CF86"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003" w:history="1">
        <w:r w:rsidR="00FA6B8B" w:rsidRPr="00883C35">
          <w:rPr>
            <w:rStyle w:val="Lienhypertexte"/>
          </w:rPr>
          <w:t>XIII-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LISTE DES FIGURES</w:t>
        </w:r>
        <w:r w:rsidR="00FA6B8B">
          <w:rPr>
            <w:webHidden/>
          </w:rPr>
          <w:tab/>
        </w:r>
        <w:r w:rsidR="00FA6B8B">
          <w:rPr>
            <w:webHidden/>
          </w:rPr>
          <w:fldChar w:fldCharType="begin"/>
        </w:r>
        <w:r w:rsidR="00FA6B8B">
          <w:rPr>
            <w:webHidden/>
          </w:rPr>
          <w:instrText xml:space="preserve"> PAGEREF _Toc93477003 \h </w:instrText>
        </w:r>
        <w:r w:rsidR="00FA6B8B">
          <w:rPr>
            <w:webHidden/>
          </w:rPr>
        </w:r>
        <w:r w:rsidR="00FA6B8B">
          <w:rPr>
            <w:webHidden/>
          </w:rPr>
          <w:fldChar w:fldCharType="separate"/>
        </w:r>
        <w:r w:rsidR="00FA6B8B">
          <w:rPr>
            <w:webHidden/>
          </w:rPr>
          <w:t>vii</w:t>
        </w:r>
        <w:r w:rsidR="00FA6B8B">
          <w:rPr>
            <w:webHidden/>
          </w:rPr>
          <w:fldChar w:fldCharType="end"/>
        </w:r>
      </w:hyperlink>
    </w:p>
    <w:p w14:paraId="7AC73462" w14:textId="7D97FE6C"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004" w:history="1">
        <w:r w:rsidR="00FA6B8B" w:rsidRPr="00883C35">
          <w:rPr>
            <w:rStyle w:val="Lienhypertexte"/>
          </w:rPr>
          <w:t>XIV-</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LISTE DES ABREVIATIONS ET ACCRONYMES</w:t>
        </w:r>
        <w:r w:rsidR="00FA6B8B">
          <w:rPr>
            <w:webHidden/>
          </w:rPr>
          <w:tab/>
        </w:r>
        <w:r w:rsidR="00FA6B8B">
          <w:rPr>
            <w:webHidden/>
          </w:rPr>
          <w:fldChar w:fldCharType="begin"/>
        </w:r>
        <w:r w:rsidR="00FA6B8B">
          <w:rPr>
            <w:webHidden/>
          </w:rPr>
          <w:instrText xml:space="preserve"> PAGEREF _Toc93477004 \h </w:instrText>
        </w:r>
        <w:r w:rsidR="00FA6B8B">
          <w:rPr>
            <w:webHidden/>
          </w:rPr>
        </w:r>
        <w:r w:rsidR="00FA6B8B">
          <w:rPr>
            <w:webHidden/>
          </w:rPr>
          <w:fldChar w:fldCharType="separate"/>
        </w:r>
        <w:r w:rsidR="00FA6B8B">
          <w:rPr>
            <w:webHidden/>
          </w:rPr>
          <w:t>viii</w:t>
        </w:r>
        <w:r w:rsidR="00FA6B8B">
          <w:rPr>
            <w:webHidden/>
          </w:rPr>
          <w:fldChar w:fldCharType="end"/>
        </w:r>
      </w:hyperlink>
    </w:p>
    <w:p w14:paraId="47319B12" w14:textId="78AA1FAF" w:rsidR="00FA6B8B" w:rsidRDefault="00386546">
      <w:pPr>
        <w:pStyle w:val="TM1"/>
        <w:rPr>
          <w:rFonts w:asciiTheme="minorHAnsi" w:eastAsiaTheme="minorEastAsia" w:hAnsiTheme="minorHAnsi" w:cstheme="minorBidi"/>
          <w:b w:val="0"/>
          <w:bCs w:val="0"/>
          <w:caps w:val="0"/>
          <w:szCs w:val="22"/>
          <w:lang w:eastAsia="fr-FR" w:bidi="ar-SA"/>
        </w:rPr>
      </w:pPr>
      <w:hyperlink w:anchor="_Toc93477005" w:history="1">
        <w:r w:rsidR="00FA6B8B" w:rsidRPr="00883C35">
          <w:rPr>
            <w:rStyle w:val="Lienhypertexte"/>
            <w:rFonts w:ascii="Arimo" w:hAnsi="Arimo" w:cs="Arimo"/>
          </w:rPr>
          <w:t>DEFINITION DES TERMES</w:t>
        </w:r>
        <w:r w:rsidR="00FA6B8B">
          <w:rPr>
            <w:webHidden/>
          </w:rPr>
          <w:tab/>
        </w:r>
        <w:r w:rsidR="00FA6B8B">
          <w:rPr>
            <w:webHidden/>
          </w:rPr>
          <w:fldChar w:fldCharType="begin"/>
        </w:r>
        <w:r w:rsidR="00FA6B8B">
          <w:rPr>
            <w:webHidden/>
          </w:rPr>
          <w:instrText xml:space="preserve"> PAGEREF _Toc93477005 \h </w:instrText>
        </w:r>
        <w:r w:rsidR="00FA6B8B">
          <w:rPr>
            <w:webHidden/>
          </w:rPr>
        </w:r>
        <w:r w:rsidR="00FA6B8B">
          <w:rPr>
            <w:webHidden/>
          </w:rPr>
          <w:fldChar w:fldCharType="separate"/>
        </w:r>
        <w:r w:rsidR="00FA6B8B">
          <w:rPr>
            <w:webHidden/>
          </w:rPr>
          <w:t>ix</w:t>
        </w:r>
        <w:r w:rsidR="00FA6B8B">
          <w:rPr>
            <w:webHidden/>
          </w:rPr>
          <w:fldChar w:fldCharType="end"/>
        </w:r>
      </w:hyperlink>
    </w:p>
    <w:p w14:paraId="5516EAF6" w14:textId="1DFEBC4B"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006" w:history="1">
        <w:r w:rsidR="00FA6B8B" w:rsidRPr="00883C35">
          <w:rPr>
            <w:rStyle w:val="Lienhypertexte"/>
          </w:rPr>
          <w:t>XV-</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RESUME EXECUTIF</w:t>
        </w:r>
        <w:r w:rsidR="00FA6B8B">
          <w:rPr>
            <w:webHidden/>
          </w:rPr>
          <w:tab/>
        </w:r>
        <w:r w:rsidR="00FA6B8B">
          <w:rPr>
            <w:webHidden/>
          </w:rPr>
          <w:fldChar w:fldCharType="begin"/>
        </w:r>
        <w:r w:rsidR="00FA6B8B">
          <w:rPr>
            <w:webHidden/>
          </w:rPr>
          <w:instrText xml:space="preserve"> PAGEREF _Toc93477006 \h </w:instrText>
        </w:r>
        <w:r w:rsidR="00FA6B8B">
          <w:rPr>
            <w:webHidden/>
          </w:rPr>
        </w:r>
        <w:r w:rsidR="00FA6B8B">
          <w:rPr>
            <w:webHidden/>
          </w:rPr>
          <w:fldChar w:fldCharType="separate"/>
        </w:r>
        <w:r w:rsidR="00FA6B8B">
          <w:rPr>
            <w:webHidden/>
          </w:rPr>
          <w:t>xii</w:t>
        </w:r>
        <w:r w:rsidR="00FA6B8B">
          <w:rPr>
            <w:webHidden/>
          </w:rPr>
          <w:fldChar w:fldCharType="end"/>
        </w:r>
      </w:hyperlink>
    </w:p>
    <w:p w14:paraId="6B40CF02" w14:textId="79C82955" w:rsidR="00FA6B8B" w:rsidRDefault="00386546">
      <w:pPr>
        <w:pStyle w:val="TM1"/>
        <w:rPr>
          <w:rFonts w:asciiTheme="minorHAnsi" w:eastAsiaTheme="minorEastAsia" w:hAnsiTheme="minorHAnsi" w:cstheme="minorBidi"/>
          <w:b w:val="0"/>
          <w:bCs w:val="0"/>
          <w:caps w:val="0"/>
          <w:szCs w:val="22"/>
          <w:lang w:eastAsia="fr-FR" w:bidi="ar-SA"/>
        </w:rPr>
      </w:pPr>
      <w:hyperlink w:anchor="_Toc93477007" w:history="1">
        <w:r w:rsidR="00FA6B8B" w:rsidRPr="00883C35">
          <w:rPr>
            <w:rStyle w:val="Lienhypertexte"/>
            <w:rFonts w:ascii="Arial Narrow" w:hAnsi="Arial Narrow"/>
            <w:lang w:val="fr-CA" w:eastAsia="fr-FR"/>
          </w:rPr>
          <w:t>Composante</w:t>
        </w:r>
        <w:r w:rsidR="00FA6B8B">
          <w:rPr>
            <w:webHidden/>
          </w:rPr>
          <w:tab/>
        </w:r>
        <w:r w:rsidR="00FA6B8B">
          <w:rPr>
            <w:webHidden/>
          </w:rPr>
          <w:fldChar w:fldCharType="begin"/>
        </w:r>
        <w:r w:rsidR="00FA6B8B">
          <w:rPr>
            <w:webHidden/>
          </w:rPr>
          <w:instrText xml:space="preserve"> PAGEREF _Toc93477007 \h </w:instrText>
        </w:r>
        <w:r w:rsidR="00FA6B8B">
          <w:rPr>
            <w:webHidden/>
          </w:rPr>
        </w:r>
        <w:r w:rsidR="00FA6B8B">
          <w:rPr>
            <w:webHidden/>
          </w:rPr>
          <w:fldChar w:fldCharType="separate"/>
        </w:r>
        <w:r w:rsidR="00FA6B8B">
          <w:rPr>
            <w:webHidden/>
          </w:rPr>
          <w:t>xx</w:t>
        </w:r>
        <w:r w:rsidR="00FA6B8B">
          <w:rPr>
            <w:webHidden/>
          </w:rPr>
          <w:fldChar w:fldCharType="end"/>
        </w:r>
      </w:hyperlink>
    </w:p>
    <w:p w14:paraId="3052724B" w14:textId="3747D9A5" w:rsidR="00FA6B8B" w:rsidRDefault="00386546">
      <w:pPr>
        <w:pStyle w:val="TM1"/>
        <w:rPr>
          <w:rFonts w:asciiTheme="minorHAnsi" w:eastAsiaTheme="minorEastAsia" w:hAnsiTheme="minorHAnsi" w:cstheme="minorBidi"/>
          <w:b w:val="0"/>
          <w:bCs w:val="0"/>
          <w:caps w:val="0"/>
          <w:szCs w:val="22"/>
          <w:lang w:eastAsia="fr-FR" w:bidi="ar-SA"/>
        </w:rPr>
      </w:pPr>
      <w:hyperlink w:anchor="_Toc93477008" w:history="1">
        <w:r w:rsidR="00FA6B8B" w:rsidRPr="00883C35">
          <w:rPr>
            <w:rStyle w:val="Lienhypertexte"/>
            <w:rFonts w:ascii="Arial Narrow" w:hAnsi="Arial Narrow"/>
            <w:lang w:val="fr-CA" w:eastAsia="fr-FR"/>
          </w:rPr>
          <w:t>Mesure de suivi</w:t>
        </w:r>
        <w:r w:rsidR="00FA6B8B">
          <w:rPr>
            <w:webHidden/>
          </w:rPr>
          <w:tab/>
        </w:r>
        <w:r w:rsidR="00FA6B8B">
          <w:rPr>
            <w:webHidden/>
          </w:rPr>
          <w:fldChar w:fldCharType="begin"/>
        </w:r>
        <w:r w:rsidR="00FA6B8B">
          <w:rPr>
            <w:webHidden/>
          </w:rPr>
          <w:instrText xml:space="preserve"> PAGEREF _Toc93477008 \h </w:instrText>
        </w:r>
        <w:r w:rsidR="00FA6B8B">
          <w:rPr>
            <w:webHidden/>
          </w:rPr>
        </w:r>
        <w:r w:rsidR="00FA6B8B">
          <w:rPr>
            <w:webHidden/>
          </w:rPr>
          <w:fldChar w:fldCharType="separate"/>
        </w:r>
        <w:r w:rsidR="00FA6B8B">
          <w:rPr>
            <w:webHidden/>
          </w:rPr>
          <w:t>xx</w:t>
        </w:r>
        <w:r w:rsidR="00FA6B8B">
          <w:rPr>
            <w:webHidden/>
          </w:rPr>
          <w:fldChar w:fldCharType="end"/>
        </w:r>
      </w:hyperlink>
    </w:p>
    <w:p w14:paraId="65F776BE" w14:textId="7BB5CB21" w:rsidR="00FA6B8B" w:rsidRDefault="00386546">
      <w:pPr>
        <w:pStyle w:val="TM1"/>
        <w:rPr>
          <w:rFonts w:asciiTheme="minorHAnsi" w:eastAsiaTheme="minorEastAsia" w:hAnsiTheme="minorHAnsi" w:cstheme="minorBidi"/>
          <w:b w:val="0"/>
          <w:bCs w:val="0"/>
          <w:caps w:val="0"/>
          <w:szCs w:val="22"/>
          <w:lang w:eastAsia="fr-FR" w:bidi="ar-SA"/>
        </w:rPr>
      </w:pPr>
      <w:hyperlink w:anchor="_Toc93477009" w:history="1">
        <w:r w:rsidR="00FA6B8B" w:rsidRPr="00883C35">
          <w:rPr>
            <w:rStyle w:val="Lienhypertexte"/>
            <w:rFonts w:ascii="Arial Narrow" w:hAnsi="Arial Narrow"/>
            <w:lang w:val="fr-CA" w:eastAsia="fr-FR"/>
          </w:rPr>
          <w:t>Indicateur/périodicité</w:t>
        </w:r>
        <w:r w:rsidR="00FA6B8B">
          <w:rPr>
            <w:webHidden/>
          </w:rPr>
          <w:tab/>
        </w:r>
        <w:r w:rsidR="00FA6B8B">
          <w:rPr>
            <w:webHidden/>
          </w:rPr>
          <w:fldChar w:fldCharType="begin"/>
        </w:r>
        <w:r w:rsidR="00FA6B8B">
          <w:rPr>
            <w:webHidden/>
          </w:rPr>
          <w:instrText xml:space="preserve"> PAGEREF _Toc93477009 \h </w:instrText>
        </w:r>
        <w:r w:rsidR="00FA6B8B">
          <w:rPr>
            <w:webHidden/>
          </w:rPr>
        </w:r>
        <w:r w:rsidR="00FA6B8B">
          <w:rPr>
            <w:webHidden/>
          </w:rPr>
          <w:fldChar w:fldCharType="separate"/>
        </w:r>
        <w:r w:rsidR="00FA6B8B">
          <w:rPr>
            <w:webHidden/>
          </w:rPr>
          <w:t>xx</w:t>
        </w:r>
        <w:r w:rsidR="00FA6B8B">
          <w:rPr>
            <w:webHidden/>
          </w:rPr>
          <w:fldChar w:fldCharType="end"/>
        </w:r>
      </w:hyperlink>
    </w:p>
    <w:p w14:paraId="61934C82" w14:textId="50008375" w:rsidR="00FA6B8B" w:rsidRDefault="00386546">
      <w:pPr>
        <w:pStyle w:val="TM1"/>
        <w:rPr>
          <w:rFonts w:asciiTheme="minorHAnsi" w:eastAsiaTheme="minorEastAsia" w:hAnsiTheme="minorHAnsi" w:cstheme="minorBidi"/>
          <w:b w:val="0"/>
          <w:bCs w:val="0"/>
          <w:caps w:val="0"/>
          <w:szCs w:val="22"/>
          <w:lang w:eastAsia="fr-FR" w:bidi="ar-SA"/>
        </w:rPr>
      </w:pPr>
      <w:hyperlink w:anchor="_Toc93477010" w:history="1">
        <w:r w:rsidR="00FA6B8B" w:rsidRPr="00883C35">
          <w:rPr>
            <w:rStyle w:val="Lienhypertexte"/>
            <w:rFonts w:ascii="Arial Narrow" w:hAnsi="Arial Narrow"/>
            <w:lang w:val="fr-CA" w:eastAsia="fr-FR"/>
          </w:rPr>
          <w:t>Objectif de performance</w:t>
        </w:r>
        <w:r w:rsidR="00FA6B8B">
          <w:rPr>
            <w:webHidden/>
          </w:rPr>
          <w:tab/>
        </w:r>
        <w:r w:rsidR="00FA6B8B">
          <w:rPr>
            <w:webHidden/>
          </w:rPr>
          <w:fldChar w:fldCharType="begin"/>
        </w:r>
        <w:r w:rsidR="00FA6B8B">
          <w:rPr>
            <w:webHidden/>
          </w:rPr>
          <w:instrText xml:space="preserve"> PAGEREF _Toc93477010 \h </w:instrText>
        </w:r>
        <w:r w:rsidR="00FA6B8B">
          <w:rPr>
            <w:webHidden/>
          </w:rPr>
        </w:r>
        <w:r w:rsidR="00FA6B8B">
          <w:rPr>
            <w:webHidden/>
          </w:rPr>
          <w:fldChar w:fldCharType="separate"/>
        </w:r>
        <w:r w:rsidR="00FA6B8B">
          <w:rPr>
            <w:webHidden/>
          </w:rPr>
          <w:t>xx</w:t>
        </w:r>
        <w:r w:rsidR="00FA6B8B">
          <w:rPr>
            <w:webHidden/>
          </w:rPr>
          <w:fldChar w:fldCharType="end"/>
        </w:r>
      </w:hyperlink>
    </w:p>
    <w:p w14:paraId="6AEB103C" w14:textId="16A117AD" w:rsidR="00FA6B8B" w:rsidRDefault="00386546">
      <w:pPr>
        <w:pStyle w:val="TM1"/>
        <w:rPr>
          <w:rFonts w:asciiTheme="minorHAnsi" w:eastAsiaTheme="minorEastAsia" w:hAnsiTheme="minorHAnsi" w:cstheme="minorBidi"/>
          <w:b w:val="0"/>
          <w:bCs w:val="0"/>
          <w:caps w:val="0"/>
          <w:szCs w:val="22"/>
          <w:lang w:eastAsia="fr-FR" w:bidi="ar-SA"/>
        </w:rPr>
      </w:pPr>
      <w:hyperlink w:anchor="_Toc93477011" w:history="1">
        <w:r w:rsidR="00FA6B8B" w:rsidRPr="00883C35">
          <w:rPr>
            <w:rStyle w:val="Lienhypertexte"/>
            <w:rFonts w:ascii="Arial Narrow" w:hAnsi="Arial Narrow"/>
            <w:lang w:val="fr-CA" w:eastAsia="fr-FR"/>
          </w:rPr>
          <w:t>Information et consultation</w:t>
        </w:r>
        <w:r w:rsidR="00FA6B8B">
          <w:rPr>
            <w:webHidden/>
          </w:rPr>
          <w:tab/>
        </w:r>
        <w:r w:rsidR="00FA6B8B">
          <w:rPr>
            <w:webHidden/>
          </w:rPr>
          <w:fldChar w:fldCharType="begin"/>
        </w:r>
        <w:r w:rsidR="00FA6B8B">
          <w:rPr>
            <w:webHidden/>
          </w:rPr>
          <w:instrText xml:space="preserve"> PAGEREF _Toc93477011 \h </w:instrText>
        </w:r>
        <w:r w:rsidR="00FA6B8B">
          <w:rPr>
            <w:webHidden/>
          </w:rPr>
        </w:r>
        <w:r w:rsidR="00FA6B8B">
          <w:rPr>
            <w:webHidden/>
          </w:rPr>
          <w:fldChar w:fldCharType="separate"/>
        </w:r>
        <w:r w:rsidR="00FA6B8B">
          <w:rPr>
            <w:webHidden/>
          </w:rPr>
          <w:t>xx</w:t>
        </w:r>
        <w:r w:rsidR="00FA6B8B">
          <w:rPr>
            <w:webHidden/>
          </w:rPr>
          <w:fldChar w:fldCharType="end"/>
        </w:r>
      </w:hyperlink>
    </w:p>
    <w:p w14:paraId="56DAB50C" w14:textId="0E71710B" w:rsidR="00FA6B8B" w:rsidRDefault="00386546">
      <w:pPr>
        <w:pStyle w:val="TM1"/>
        <w:rPr>
          <w:rFonts w:asciiTheme="minorHAnsi" w:eastAsiaTheme="minorEastAsia" w:hAnsiTheme="minorHAnsi" w:cstheme="minorBidi"/>
          <w:b w:val="0"/>
          <w:bCs w:val="0"/>
          <w:caps w:val="0"/>
          <w:szCs w:val="22"/>
          <w:lang w:eastAsia="fr-FR" w:bidi="ar-SA"/>
        </w:rPr>
      </w:pPr>
      <w:hyperlink w:anchor="_Toc93477012" w:history="1">
        <w:r w:rsidR="00FA6B8B" w:rsidRPr="00883C35">
          <w:rPr>
            <w:rStyle w:val="Lienhypertexte"/>
            <w:rFonts w:ascii="Arial Narrow" w:hAnsi="Arial Narrow"/>
            <w:lang w:val="fr-CA" w:eastAsia="fr-FR"/>
          </w:rPr>
          <w:t>Vérifier que la diffusion de l’information auprès des PAP et les procédures de consultation sont effectuées en accord avec les principes présentés dans le PAR</w:t>
        </w:r>
        <w:r w:rsidR="00FA6B8B">
          <w:rPr>
            <w:webHidden/>
          </w:rPr>
          <w:tab/>
        </w:r>
        <w:r w:rsidR="00FA6B8B">
          <w:rPr>
            <w:webHidden/>
          </w:rPr>
          <w:fldChar w:fldCharType="begin"/>
        </w:r>
        <w:r w:rsidR="00FA6B8B">
          <w:rPr>
            <w:webHidden/>
          </w:rPr>
          <w:instrText xml:space="preserve"> PAGEREF _Toc93477012 \h </w:instrText>
        </w:r>
        <w:r w:rsidR="00FA6B8B">
          <w:rPr>
            <w:webHidden/>
          </w:rPr>
        </w:r>
        <w:r w:rsidR="00FA6B8B">
          <w:rPr>
            <w:webHidden/>
          </w:rPr>
          <w:fldChar w:fldCharType="separate"/>
        </w:r>
        <w:r w:rsidR="00FA6B8B">
          <w:rPr>
            <w:webHidden/>
          </w:rPr>
          <w:t>xx</w:t>
        </w:r>
        <w:r w:rsidR="00FA6B8B">
          <w:rPr>
            <w:webHidden/>
          </w:rPr>
          <w:fldChar w:fldCharType="end"/>
        </w:r>
      </w:hyperlink>
    </w:p>
    <w:p w14:paraId="1F6072E4" w14:textId="1408E357" w:rsidR="00FA6B8B" w:rsidRDefault="00386546">
      <w:pPr>
        <w:pStyle w:val="TM1"/>
        <w:rPr>
          <w:rFonts w:asciiTheme="minorHAnsi" w:eastAsiaTheme="minorEastAsia" w:hAnsiTheme="minorHAnsi" w:cstheme="minorBidi"/>
          <w:b w:val="0"/>
          <w:bCs w:val="0"/>
          <w:caps w:val="0"/>
          <w:szCs w:val="22"/>
          <w:lang w:eastAsia="fr-FR" w:bidi="ar-SA"/>
        </w:rPr>
      </w:pPr>
      <w:hyperlink w:anchor="_Toc93477013" w:history="1">
        <w:r w:rsidR="00FA6B8B" w:rsidRPr="00883C35">
          <w:rPr>
            <w:rStyle w:val="Lienhypertexte"/>
            <w:rFonts w:ascii="Arial Narrow" w:hAnsi="Arial Narrow"/>
            <w:lang w:val="fr-CA" w:eastAsia="fr-FR"/>
          </w:rPr>
          <w:t>Nombre et types de séances d’information à l’intention des PAP effectuées dans les villages avant le début des travaux</w:t>
        </w:r>
        <w:r w:rsidR="00FA6B8B">
          <w:rPr>
            <w:webHidden/>
          </w:rPr>
          <w:tab/>
        </w:r>
        <w:r w:rsidR="00FA6B8B">
          <w:rPr>
            <w:webHidden/>
          </w:rPr>
          <w:fldChar w:fldCharType="begin"/>
        </w:r>
        <w:r w:rsidR="00FA6B8B">
          <w:rPr>
            <w:webHidden/>
          </w:rPr>
          <w:instrText xml:space="preserve"> PAGEREF _Toc93477013 \h </w:instrText>
        </w:r>
        <w:r w:rsidR="00FA6B8B">
          <w:rPr>
            <w:webHidden/>
          </w:rPr>
        </w:r>
        <w:r w:rsidR="00FA6B8B">
          <w:rPr>
            <w:webHidden/>
          </w:rPr>
          <w:fldChar w:fldCharType="separate"/>
        </w:r>
        <w:r w:rsidR="00FA6B8B">
          <w:rPr>
            <w:webHidden/>
          </w:rPr>
          <w:t>xx</w:t>
        </w:r>
        <w:r w:rsidR="00FA6B8B">
          <w:rPr>
            <w:webHidden/>
          </w:rPr>
          <w:fldChar w:fldCharType="end"/>
        </w:r>
      </w:hyperlink>
    </w:p>
    <w:p w14:paraId="52244D06" w14:textId="71971285" w:rsidR="00FA6B8B" w:rsidRDefault="00386546">
      <w:pPr>
        <w:pStyle w:val="TM1"/>
        <w:rPr>
          <w:rFonts w:asciiTheme="minorHAnsi" w:eastAsiaTheme="minorEastAsia" w:hAnsiTheme="minorHAnsi" w:cstheme="minorBidi"/>
          <w:b w:val="0"/>
          <w:bCs w:val="0"/>
          <w:caps w:val="0"/>
          <w:szCs w:val="22"/>
          <w:lang w:eastAsia="fr-FR" w:bidi="ar-SA"/>
        </w:rPr>
      </w:pPr>
      <w:hyperlink w:anchor="_Toc93477014" w:history="1">
        <w:r w:rsidR="00FA6B8B" w:rsidRPr="00883C35">
          <w:rPr>
            <w:rStyle w:val="Lienhypertexte"/>
            <w:rFonts w:ascii="Arial Narrow" w:hAnsi="Arial Narrow"/>
            <w:lang w:val="fr-CA" w:eastAsia="fr-FR"/>
          </w:rPr>
          <w:t>Vérification de la bonne compréhension des règles auprès des CVD</w:t>
        </w:r>
        <w:r w:rsidR="00FA6B8B">
          <w:rPr>
            <w:webHidden/>
          </w:rPr>
          <w:tab/>
        </w:r>
        <w:r w:rsidR="00FA6B8B">
          <w:rPr>
            <w:webHidden/>
          </w:rPr>
          <w:fldChar w:fldCharType="begin"/>
        </w:r>
        <w:r w:rsidR="00FA6B8B">
          <w:rPr>
            <w:webHidden/>
          </w:rPr>
          <w:instrText xml:space="preserve"> PAGEREF _Toc93477014 \h </w:instrText>
        </w:r>
        <w:r w:rsidR="00FA6B8B">
          <w:rPr>
            <w:webHidden/>
          </w:rPr>
        </w:r>
        <w:r w:rsidR="00FA6B8B">
          <w:rPr>
            <w:webHidden/>
          </w:rPr>
          <w:fldChar w:fldCharType="separate"/>
        </w:r>
        <w:r w:rsidR="00FA6B8B">
          <w:rPr>
            <w:webHidden/>
          </w:rPr>
          <w:t>xx</w:t>
        </w:r>
        <w:r w:rsidR="00FA6B8B">
          <w:rPr>
            <w:webHidden/>
          </w:rPr>
          <w:fldChar w:fldCharType="end"/>
        </w:r>
      </w:hyperlink>
    </w:p>
    <w:p w14:paraId="55ABC1DC" w14:textId="37999A3E" w:rsidR="00FA6B8B" w:rsidRDefault="00386546">
      <w:pPr>
        <w:pStyle w:val="TM1"/>
        <w:rPr>
          <w:rFonts w:asciiTheme="minorHAnsi" w:eastAsiaTheme="minorEastAsia" w:hAnsiTheme="minorHAnsi" w:cstheme="minorBidi"/>
          <w:b w:val="0"/>
          <w:bCs w:val="0"/>
          <w:caps w:val="0"/>
          <w:szCs w:val="22"/>
          <w:lang w:eastAsia="fr-FR" w:bidi="ar-SA"/>
        </w:rPr>
      </w:pPr>
      <w:hyperlink w:anchor="_Toc93477015" w:history="1">
        <w:r w:rsidR="00FA6B8B" w:rsidRPr="00883C35">
          <w:rPr>
            <w:rStyle w:val="Lienhypertexte"/>
            <w:rFonts w:ascii="Arial Narrow" w:hAnsi="Arial Narrow"/>
            <w:lang w:val="fr-CA" w:eastAsia="fr-FR"/>
          </w:rPr>
          <w:t>Au moins une séance d’information au démarrage de la mise en œuvre du PAR, lors du paiement des compensations et de la résolution des griefs)</w:t>
        </w:r>
        <w:r w:rsidR="00FA6B8B">
          <w:rPr>
            <w:webHidden/>
          </w:rPr>
          <w:tab/>
        </w:r>
        <w:r w:rsidR="00FA6B8B">
          <w:rPr>
            <w:webHidden/>
          </w:rPr>
          <w:fldChar w:fldCharType="begin"/>
        </w:r>
        <w:r w:rsidR="00FA6B8B">
          <w:rPr>
            <w:webHidden/>
          </w:rPr>
          <w:instrText xml:space="preserve"> PAGEREF _Toc93477015 \h </w:instrText>
        </w:r>
        <w:r w:rsidR="00FA6B8B">
          <w:rPr>
            <w:webHidden/>
          </w:rPr>
        </w:r>
        <w:r w:rsidR="00FA6B8B">
          <w:rPr>
            <w:webHidden/>
          </w:rPr>
          <w:fldChar w:fldCharType="separate"/>
        </w:r>
        <w:r w:rsidR="00FA6B8B">
          <w:rPr>
            <w:webHidden/>
          </w:rPr>
          <w:t>xx</w:t>
        </w:r>
        <w:r w:rsidR="00FA6B8B">
          <w:rPr>
            <w:webHidden/>
          </w:rPr>
          <w:fldChar w:fldCharType="end"/>
        </w:r>
      </w:hyperlink>
    </w:p>
    <w:p w14:paraId="3938F73B" w14:textId="665F2C22" w:rsidR="00FA6B8B" w:rsidRDefault="00386546">
      <w:pPr>
        <w:pStyle w:val="TM1"/>
        <w:rPr>
          <w:rFonts w:asciiTheme="minorHAnsi" w:eastAsiaTheme="minorEastAsia" w:hAnsiTheme="minorHAnsi" w:cstheme="minorBidi"/>
          <w:b w:val="0"/>
          <w:bCs w:val="0"/>
          <w:caps w:val="0"/>
          <w:szCs w:val="22"/>
          <w:lang w:eastAsia="fr-FR" w:bidi="ar-SA"/>
        </w:rPr>
      </w:pPr>
      <w:hyperlink w:anchor="_Toc93477016" w:history="1">
        <w:r w:rsidR="00FA6B8B" w:rsidRPr="00883C35">
          <w:rPr>
            <w:rStyle w:val="Lienhypertexte"/>
            <w:rFonts w:ascii="Arial Narrow" w:hAnsi="Arial Narrow"/>
            <w:lang w:val="fr-CA" w:eastAsia="fr-FR"/>
          </w:rPr>
          <w:t>Composante</w:t>
        </w:r>
        <w:r w:rsidR="00FA6B8B">
          <w:rPr>
            <w:webHidden/>
          </w:rPr>
          <w:tab/>
        </w:r>
        <w:r w:rsidR="00FA6B8B">
          <w:rPr>
            <w:webHidden/>
          </w:rPr>
          <w:fldChar w:fldCharType="begin"/>
        </w:r>
        <w:r w:rsidR="00FA6B8B">
          <w:rPr>
            <w:webHidden/>
          </w:rPr>
          <w:instrText xml:space="preserve"> PAGEREF _Toc93477016 \h </w:instrText>
        </w:r>
        <w:r w:rsidR="00FA6B8B">
          <w:rPr>
            <w:webHidden/>
          </w:rPr>
        </w:r>
        <w:r w:rsidR="00FA6B8B">
          <w:rPr>
            <w:webHidden/>
          </w:rPr>
          <w:fldChar w:fldCharType="separate"/>
        </w:r>
        <w:r w:rsidR="00FA6B8B">
          <w:rPr>
            <w:webHidden/>
          </w:rPr>
          <w:t>xx</w:t>
        </w:r>
        <w:r w:rsidR="00FA6B8B">
          <w:rPr>
            <w:webHidden/>
          </w:rPr>
          <w:fldChar w:fldCharType="end"/>
        </w:r>
      </w:hyperlink>
    </w:p>
    <w:p w14:paraId="597151E6" w14:textId="58F1EF4C" w:rsidR="00FA6B8B" w:rsidRDefault="00386546">
      <w:pPr>
        <w:pStyle w:val="TM1"/>
        <w:rPr>
          <w:rFonts w:asciiTheme="minorHAnsi" w:eastAsiaTheme="minorEastAsia" w:hAnsiTheme="minorHAnsi" w:cstheme="minorBidi"/>
          <w:b w:val="0"/>
          <w:bCs w:val="0"/>
          <w:caps w:val="0"/>
          <w:szCs w:val="22"/>
          <w:lang w:eastAsia="fr-FR" w:bidi="ar-SA"/>
        </w:rPr>
      </w:pPr>
      <w:hyperlink w:anchor="_Toc93477017" w:history="1">
        <w:r w:rsidR="00FA6B8B" w:rsidRPr="00883C35">
          <w:rPr>
            <w:rStyle w:val="Lienhypertexte"/>
            <w:rFonts w:ascii="Arial Narrow" w:hAnsi="Arial Narrow"/>
            <w:lang w:val="fr-CA" w:eastAsia="fr-FR"/>
          </w:rPr>
          <w:t>Mesure d’évaluation</w:t>
        </w:r>
        <w:r w:rsidR="00FA6B8B">
          <w:rPr>
            <w:webHidden/>
          </w:rPr>
          <w:tab/>
        </w:r>
        <w:r w:rsidR="00FA6B8B">
          <w:rPr>
            <w:webHidden/>
          </w:rPr>
          <w:fldChar w:fldCharType="begin"/>
        </w:r>
        <w:r w:rsidR="00FA6B8B">
          <w:rPr>
            <w:webHidden/>
          </w:rPr>
          <w:instrText xml:space="preserve"> PAGEREF _Toc93477017 \h </w:instrText>
        </w:r>
        <w:r w:rsidR="00FA6B8B">
          <w:rPr>
            <w:webHidden/>
          </w:rPr>
        </w:r>
        <w:r w:rsidR="00FA6B8B">
          <w:rPr>
            <w:webHidden/>
          </w:rPr>
          <w:fldChar w:fldCharType="separate"/>
        </w:r>
        <w:r w:rsidR="00FA6B8B">
          <w:rPr>
            <w:webHidden/>
          </w:rPr>
          <w:t>xx</w:t>
        </w:r>
        <w:r w:rsidR="00FA6B8B">
          <w:rPr>
            <w:webHidden/>
          </w:rPr>
          <w:fldChar w:fldCharType="end"/>
        </w:r>
      </w:hyperlink>
    </w:p>
    <w:p w14:paraId="6B5FB89F" w14:textId="35694B31" w:rsidR="00FA6B8B" w:rsidRDefault="00386546">
      <w:pPr>
        <w:pStyle w:val="TM1"/>
        <w:rPr>
          <w:rFonts w:asciiTheme="minorHAnsi" w:eastAsiaTheme="minorEastAsia" w:hAnsiTheme="minorHAnsi" w:cstheme="minorBidi"/>
          <w:b w:val="0"/>
          <w:bCs w:val="0"/>
          <w:caps w:val="0"/>
          <w:szCs w:val="22"/>
          <w:lang w:eastAsia="fr-FR" w:bidi="ar-SA"/>
        </w:rPr>
      </w:pPr>
      <w:hyperlink w:anchor="_Toc93477018" w:history="1">
        <w:r w:rsidR="00FA6B8B" w:rsidRPr="00883C35">
          <w:rPr>
            <w:rStyle w:val="Lienhypertexte"/>
            <w:rFonts w:ascii="Arial Narrow" w:hAnsi="Arial Narrow"/>
            <w:lang w:val="fr-CA" w:eastAsia="fr-FR"/>
          </w:rPr>
          <w:t>Indicateur/périodicité</w:t>
        </w:r>
        <w:r w:rsidR="00FA6B8B">
          <w:rPr>
            <w:webHidden/>
          </w:rPr>
          <w:tab/>
        </w:r>
        <w:r w:rsidR="00FA6B8B">
          <w:rPr>
            <w:webHidden/>
          </w:rPr>
          <w:fldChar w:fldCharType="begin"/>
        </w:r>
        <w:r w:rsidR="00FA6B8B">
          <w:rPr>
            <w:webHidden/>
          </w:rPr>
          <w:instrText xml:space="preserve"> PAGEREF _Toc93477018 \h </w:instrText>
        </w:r>
        <w:r w:rsidR="00FA6B8B">
          <w:rPr>
            <w:webHidden/>
          </w:rPr>
        </w:r>
        <w:r w:rsidR="00FA6B8B">
          <w:rPr>
            <w:webHidden/>
          </w:rPr>
          <w:fldChar w:fldCharType="separate"/>
        </w:r>
        <w:r w:rsidR="00FA6B8B">
          <w:rPr>
            <w:webHidden/>
          </w:rPr>
          <w:t>xx</w:t>
        </w:r>
        <w:r w:rsidR="00FA6B8B">
          <w:rPr>
            <w:webHidden/>
          </w:rPr>
          <w:fldChar w:fldCharType="end"/>
        </w:r>
      </w:hyperlink>
    </w:p>
    <w:p w14:paraId="523AA452" w14:textId="58C0D22B" w:rsidR="00FA6B8B" w:rsidRDefault="00386546">
      <w:pPr>
        <w:pStyle w:val="TM1"/>
        <w:rPr>
          <w:rFonts w:asciiTheme="minorHAnsi" w:eastAsiaTheme="minorEastAsia" w:hAnsiTheme="minorHAnsi" w:cstheme="minorBidi"/>
          <w:b w:val="0"/>
          <w:bCs w:val="0"/>
          <w:caps w:val="0"/>
          <w:szCs w:val="22"/>
          <w:lang w:eastAsia="fr-FR" w:bidi="ar-SA"/>
        </w:rPr>
      </w:pPr>
      <w:hyperlink w:anchor="_Toc93477019" w:history="1">
        <w:r w:rsidR="00FA6B8B" w:rsidRPr="00883C35">
          <w:rPr>
            <w:rStyle w:val="Lienhypertexte"/>
            <w:rFonts w:ascii="Arial Narrow" w:hAnsi="Arial Narrow"/>
            <w:lang w:val="fr-CA" w:eastAsia="fr-FR"/>
          </w:rPr>
          <w:t>Objectif de performance</w:t>
        </w:r>
        <w:r w:rsidR="00FA6B8B">
          <w:rPr>
            <w:webHidden/>
          </w:rPr>
          <w:tab/>
        </w:r>
        <w:r w:rsidR="00FA6B8B">
          <w:rPr>
            <w:webHidden/>
          </w:rPr>
          <w:fldChar w:fldCharType="begin"/>
        </w:r>
        <w:r w:rsidR="00FA6B8B">
          <w:rPr>
            <w:webHidden/>
          </w:rPr>
          <w:instrText xml:space="preserve"> PAGEREF _Toc93477019 \h </w:instrText>
        </w:r>
        <w:r w:rsidR="00FA6B8B">
          <w:rPr>
            <w:webHidden/>
          </w:rPr>
        </w:r>
        <w:r w:rsidR="00FA6B8B">
          <w:rPr>
            <w:webHidden/>
          </w:rPr>
          <w:fldChar w:fldCharType="separate"/>
        </w:r>
        <w:r w:rsidR="00FA6B8B">
          <w:rPr>
            <w:webHidden/>
          </w:rPr>
          <w:t>xx</w:t>
        </w:r>
        <w:r w:rsidR="00FA6B8B">
          <w:rPr>
            <w:webHidden/>
          </w:rPr>
          <w:fldChar w:fldCharType="end"/>
        </w:r>
      </w:hyperlink>
    </w:p>
    <w:p w14:paraId="2EBEC1AB" w14:textId="5F9B5912" w:rsidR="00FA6B8B" w:rsidRDefault="00386546">
      <w:pPr>
        <w:pStyle w:val="TM1"/>
        <w:rPr>
          <w:rFonts w:asciiTheme="minorHAnsi" w:eastAsiaTheme="minorEastAsia" w:hAnsiTheme="minorHAnsi" w:cstheme="minorBidi"/>
          <w:b w:val="0"/>
          <w:bCs w:val="0"/>
          <w:caps w:val="0"/>
          <w:szCs w:val="22"/>
          <w:lang w:eastAsia="fr-FR" w:bidi="ar-SA"/>
        </w:rPr>
      </w:pPr>
      <w:hyperlink w:anchor="_Toc93477020" w:history="1">
        <w:r w:rsidR="00FA6B8B" w:rsidRPr="00883C35">
          <w:rPr>
            <w:rStyle w:val="Lienhypertexte"/>
            <w:rFonts w:ascii="Arial Narrow" w:hAnsi="Arial Narrow"/>
            <w:lang w:val="fr-CA" w:eastAsia="fr-FR"/>
          </w:rPr>
          <w:t>Qualité et niveau de vie des PAP</w:t>
        </w:r>
        <w:r w:rsidR="00FA6B8B">
          <w:rPr>
            <w:webHidden/>
          </w:rPr>
          <w:tab/>
        </w:r>
        <w:r w:rsidR="00FA6B8B">
          <w:rPr>
            <w:webHidden/>
          </w:rPr>
          <w:fldChar w:fldCharType="begin"/>
        </w:r>
        <w:r w:rsidR="00FA6B8B">
          <w:rPr>
            <w:webHidden/>
          </w:rPr>
          <w:instrText xml:space="preserve"> PAGEREF _Toc93477020 \h </w:instrText>
        </w:r>
        <w:r w:rsidR="00FA6B8B">
          <w:rPr>
            <w:webHidden/>
          </w:rPr>
        </w:r>
        <w:r w:rsidR="00FA6B8B">
          <w:rPr>
            <w:webHidden/>
          </w:rPr>
          <w:fldChar w:fldCharType="separate"/>
        </w:r>
        <w:r w:rsidR="00FA6B8B">
          <w:rPr>
            <w:webHidden/>
          </w:rPr>
          <w:t>xx</w:t>
        </w:r>
        <w:r w:rsidR="00FA6B8B">
          <w:rPr>
            <w:webHidden/>
          </w:rPr>
          <w:fldChar w:fldCharType="end"/>
        </w:r>
      </w:hyperlink>
    </w:p>
    <w:p w14:paraId="67189BD4" w14:textId="36593DB5" w:rsidR="00FA6B8B" w:rsidRDefault="00386546">
      <w:pPr>
        <w:pStyle w:val="TM1"/>
        <w:rPr>
          <w:rFonts w:asciiTheme="minorHAnsi" w:eastAsiaTheme="minorEastAsia" w:hAnsiTheme="minorHAnsi" w:cstheme="minorBidi"/>
          <w:b w:val="0"/>
          <w:bCs w:val="0"/>
          <w:caps w:val="0"/>
          <w:szCs w:val="22"/>
          <w:lang w:eastAsia="fr-FR" w:bidi="ar-SA"/>
        </w:rPr>
      </w:pPr>
      <w:hyperlink w:anchor="_Toc93477021" w:history="1">
        <w:r w:rsidR="00FA6B8B" w:rsidRPr="00883C35">
          <w:rPr>
            <w:rStyle w:val="Lienhypertexte"/>
            <w:rFonts w:ascii="Arial Narrow" w:hAnsi="Arial Narrow"/>
            <w:lang w:val="fr-CA" w:eastAsia="fr-FR"/>
          </w:rPr>
          <w:t>S’assurer que le niveau de vie des ménages affectés ne s’est pas détérioré</w:t>
        </w:r>
        <w:r w:rsidR="00FA6B8B">
          <w:rPr>
            <w:webHidden/>
          </w:rPr>
          <w:tab/>
        </w:r>
        <w:r w:rsidR="00FA6B8B">
          <w:rPr>
            <w:webHidden/>
          </w:rPr>
          <w:fldChar w:fldCharType="begin"/>
        </w:r>
        <w:r w:rsidR="00FA6B8B">
          <w:rPr>
            <w:webHidden/>
          </w:rPr>
          <w:instrText xml:space="preserve"> PAGEREF _Toc93477021 \h </w:instrText>
        </w:r>
        <w:r w:rsidR="00FA6B8B">
          <w:rPr>
            <w:webHidden/>
          </w:rPr>
        </w:r>
        <w:r w:rsidR="00FA6B8B">
          <w:rPr>
            <w:webHidden/>
          </w:rPr>
          <w:fldChar w:fldCharType="separate"/>
        </w:r>
        <w:r w:rsidR="00FA6B8B">
          <w:rPr>
            <w:webHidden/>
          </w:rPr>
          <w:t>xx</w:t>
        </w:r>
        <w:r w:rsidR="00FA6B8B">
          <w:rPr>
            <w:webHidden/>
          </w:rPr>
          <w:fldChar w:fldCharType="end"/>
        </w:r>
      </w:hyperlink>
    </w:p>
    <w:p w14:paraId="361F04A2" w14:textId="32F99528" w:rsidR="00FA6B8B" w:rsidRDefault="00386546">
      <w:pPr>
        <w:pStyle w:val="TM1"/>
        <w:tabs>
          <w:tab w:val="left" w:pos="480"/>
        </w:tabs>
        <w:rPr>
          <w:rFonts w:asciiTheme="minorHAnsi" w:eastAsiaTheme="minorEastAsia" w:hAnsiTheme="minorHAnsi" w:cstheme="minorBidi"/>
          <w:b w:val="0"/>
          <w:bCs w:val="0"/>
          <w:caps w:val="0"/>
          <w:szCs w:val="22"/>
          <w:lang w:eastAsia="fr-FR" w:bidi="ar-SA"/>
        </w:rPr>
      </w:pPr>
      <w:hyperlink w:anchor="_Toc93477022" w:history="1">
        <w:r w:rsidR="00FA6B8B" w:rsidRPr="00883C35">
          <w:rPr>
            <w:rStyle w:val="Lienhypertexte"/>
          </w:rPr>
          <w:t>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INTRODUCTION</w:t>
        </w:r>
        <w:r w:rsidR="00FA6B8B">
          <w:rPr>
            <w:webHidden/>
          </w:rPr>
          <w:tab/>
        </w:r>
        <w:r w:rsidR="00FA6B8B">
          <w:rPr>
            <w:webHidden/>
          </w:rPr>
          <w:fldChar w:fldCharType="begin"/>
        </w:r>
        <w:r w:rsidR="00FA6B8B">
          <w:rPr>
            <w:webHidden/>
          </w:rPr>
          <w:instrText xml:space="preserve"> PAGEREF _Toc93477022 \h </w:instrText>
        </w:r>
        <w:r w:rsidR="00FA6B8B">
          <w:rPr>
            <w:webHidden/>
          </w:rPr>
        </w:r>
        <w:r w:rsidR="00FA6B8B">
          <w:rPr>
            <w:webHidden/>
          </w:rPr>
          <w:fldChar w:fldCharType="separate"/>
        </w:r>
        <w:r w:rsidR="00FA6B8B">
          <w:rPr>
            <w:webHidden/>
          </w:rPr>
          <w:t>1</w:t>
        </w:r>
        <w:r w:rsidR="00FA6B8B">
          <w:rPr>
            <w:webHidden/>
          </w:rPr>
          <w:fldChar w:fldCharType="end"/>
        </w:r>
      </w:hyperlink>
    </w:p>
    <w:p w14:paraId="5F0194EA" w14:textId="56638BB0" w:rsidR="00FA6B8B" w:rsidRDefault="00386546">
      <w:pPr>
        <w:pStyle w:val="TM1"/>
        <w:tabs>
          <w:tab w:val="left" w:pos="480"/>
        </w:tabs>
        <w:rPr>
          <w:rFonts w:asciiTheme="minorHAnsi" w:eastAsiaTheme="minorEastAsia" w:hAnsiTheme="minorHAnsi" w:cstheme="minorBidi"/>
          <w:b w:val="0"/>
          <w:bCs w:val="0"/>
          <w:caps w:val="0"/>
          <w:szCs w:val="22"/>
          <w:lang w:eastAsia="fr-FR" w:bidi="ar-SA"/>
        </w:rPr>
      </w:pPr>
      <w:hyperlink w:anchor="_Toc93477023" w:history="1">
        <w:r w:rsidR="00FA6B8B" w:rsidRPr="00883C35">
          <w:rPr>
            <w:rStyle w:val="Lienhypertexte"/>
          </w:rPr>
          <w:t>II-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DESCRIPTION DU PROJET</w:t>
        </w:r>
        <w:r w:rsidR="00FA6B8B">
          <w:rPr>
            <w:webHidden/>
          </w:rPr>
          <w:tab/>
        </w:r>
        <w:r w:rsidR="00FA6B8B">
          <w:rPr>
            <w:webHidden/>
          </w:rPr>
          <w:fldChar w:fldCharType="begin"/>
        </w:r>
        <w:r w:rsidR="00FA6B8B">
          <w:rPr>
            <w:webHidden/>
          </w:rPr>
          <w:instrText xml:space="preserve"> PAGEREF _Toc93477023 \h </w:instrText>
        </w:r>
        <w:r w:rsidR="00FA6B8B">
          <w:rPr>
            <w:webHidden/>
          </w:rPr>
        </w:r>
        <w:r w:rsidR="00FA6B8B">
          <w:rPr>
            <w:webHidden/>
          </w:rPr>
          <w:fldChar w:fldCharType="separate"/>
        </w:r>
        <w:r w:rsidR="00FA6B8B">
          <w:rPr>
            <w:webHidden/>
          </w:rPr>
          <w:t>2</w:t>
        </w:r>
        <w:r w:rsidR="00FA6B8B">
          <w:rPr>
            <w:webHidden/>
          </w:rPr>
          <w:fldChar w:fldCharType="end"/>
        </w:r>
      </w:hyperlink>
    </w:p>
    <w:p w14:paraId="5ABABB95" w14:textId="041AFDD6" w:rsidR="00FA6B8B" w:rsidRDefault="00386546">
      <w:pPr>
        <w:pStyle w:val="TM2"/>
        <w:rPr>
          <w:rFonts w:asciiTheme="minorHAnsi" w:eastAsiaTheme="minorEastAsia" w:hAnsiTheme="minorHAnsi" w:cstheme="minorBidi"/>
          <w:b w:val="0"/>
          <w:bCs w:val="0"/>
          <w:lang w:eastAsia="fr-FR" w:bidi="ar-SA"/>
        </w:rPr>
      </w:pPr>
      <w:hyperlink w:anchor="_Toc93477024" w:history="1">
        <w:r w:rsidR="00FA6B8B" w:rsidRPr="00883C35">
          <w:rPr>
            <w:rStyle w:val="Lienhypertexte"/>
          </w:rPr>
          <w:t>2.1- Contexte et justification du projet</w:t>
        </w:r>
        <w:r w:rsidR="00FA6B8B">
          <w:rPr>
            <w:webHidden/>
          </w:rPr>
          <w:tab/>
        </w:r>
        <w:r w:rsidR="00FA6B8B">
          <w:rPr>
            <w:webHidden/>
          </w:rPr>
          <w:fldChar w:fldCharType="begin"/>
        </w:r>
        <w:r w:rsidR="00FA6B8B">
          <w:rPr>
            <w:webHidden/>
          </w:rPr>
          <w:instrText xml:space="preserve"> PAGEREF _Toc93477024 \h </w:instrText>
        </w:r>
        <w:r w:rsidR="00FA6B8B">
          <w:rPr>
            <w:webHidden/>
          </w:rPr>
        </w:r>
        <w:r w:rsidR="00FA6B8B">
          <w:rPr>
            <w:webHidden/>
          </w:rPr>
          <w:fldChar w:fldCharType="separate"/>
        </w:r>
        <w:r w:rsidR="00FA6B8B">
          <w:rPr>
            <w:webHidden/>
          </w:rPr>
          <w:t>2</w:t>
        </w:r>
        <w:r w:rsidR="00FA6B8B">
          <w:rPr>
            <w:webHidden/>
          </w:rPr>
          <w:fldChar w:fldCharType="end"/>
        </w:r>
      </w:hyperlink>
    </w:p>
    <w:p w14:paraId="48BB3685" w14:textId="20EB642D" w:rsidR="00FA6B8B" w:rsidRDefault="00386546">
      <w:pPr>
        <w:pStyle w:val="TM2"/>
        <w:rPr>
          <w:rFonts w:asciiTheme="minorHAnsi" w:eastAsiaTheme="minorEastAsia" w:hAnsiTheme="minorHAnsi" w:cstheme="minorBidi"/>
          <w:b w:val="0"/>
          <w:bCs w:val="0"/>
          <w:lang w:eastAsia="fr-FR" w:bidi="ar-SA"/>
        </w:rPr>
      </w:pPr>
      <w:hyperlink w:anchor="_Toc93477025" w:history="1">
        <w:r w:rsidR="00FA6B8B" w:rsidRPr="00883C35">
          <w:rPr>
            <w:rStyle w:val="Lienhypertexte"/>
          </w:rPr>
          <w:t>2.2-Localisation du projet</w:t>
        </w:r>
        <w:r w:rsidR="00FA6B8B">
          <w:rPr>
            <w:webHidden/>
          </w:rPr>
          <w:tab/>
        </w:r>
        <w:r w:rsidR="00FA6B8B">
          <w:rPr>
            <w:webHidden/>
          </w:rPr>
          <w:fldChar w:fldCharType="begin"/>
        </w:r>
        <w:r w:rsidR="00FA6B8B">
          <w:rPr>
            <w:webHidden/>
          </w:rPr>
          <w:instrText xml:space="preserve"> PAGEREF _Toc93477025 \h </w:instrText>
        </w:r>
        <w:r w:rsidR="00FA6B8B">
          <w:rPr>
            <w:webHidden/>
          </w:rPr>
        </w:r>
        <w:r w:rsidR="00FA6B8B">
          <w:rPr>
            <w:webHidden/>
          </w:rPr>
          <w:fldChar w:fldCharType="separate"/>
        </w:r>
        <w:r w:rsidR="00FA6B8B">
          <w:rPr>
            <w:webHidden/>
          </w:rPr>
          <w:t>2</w:t>
        </w:r>
        <w:r w:rsidR="00FA6B8B">
          <w:rPr>
            <w:webHidden/>
          </w:rPr>
          <w:fldChar w:fldCharType="end"/>
        </w:r>
      </w:hyperlink>
    </w:p>
    <w:p w14:paraId="51275BAA" w14:textId="4F85C47D" w:rsidR="00FA6B8B" w:rsidRDefault="00386546">
      <w:pPr>
        <w:pStyle w:val="TM2"/>
        <w:rPr>
          <w:rFonts w:asciiTheme="minorHAnsi" w:eastAsiaTheme="minorEastAsia" w:hAnsiTheme="minorHAnsi" w:cstheme="minorBidi"/>
          <w:b w:val="0"/>
          <w:bCs w:val="0"/>
          <w:lang w:eastAsia="fr-FR" w:bidi="ar-SA"/>
        </w:rPr>
      </w:pPr>
      <w:hyperlink w:anchor="_Toc93477026" w:history="1">
        <w:r w:rsidR="00FA6B8B" w:rsidRPr="00883C35">
          <w:rPr>
            <w:rStyle w:val="Lienhypertexte"/>
          </w:rPr>
          <w:t>2.3-Description Générale du projet</w:t>
        </w:r>
        <w:r w:rsidR="00FA6B8B">
          <w:rPr>
            <w:webHidden/>
          </w:rPr>
          <w:tab/>
        </w:r>
        <w:r w:rsidR="00FA6B8B">
          <w:rPr>
            <w:webHidden/>
          </w:rPr>
          <w:fldChar w:fldCharType="begin"/>
        </w:r>
        <w:r w:rsidR="00FA6B8B">
          <w:rPr>
            <w:webHidden/>
          </w:rPr>
          <w:instrText xml:space="preserve"> PAGEREF _Toc93477026 \h </w:instrText>
        </w:r>
        <w:r w:rsidR="00FA6B8B">
          <w:rPr>
            <w:webHidden/>
          </w:rPr>
        </w:r>
        <w:r w:rsidR="00FA6B8B">
          <w:rPr>
            <w:webHidden/>
          </w:rPr>
          <w:fldChar w:fldCharType="separate"/>
        </w:r>
        <w:r w:rsidR="00FA6B8B">
          <w:rPr>
            <w:webHidden/>
          </w:rPr>
          <w:t>3</w:t>
        </w:r>
        <w:r w:rsidR="00FA6B8B">
          <w:rPr>
            <w:webHidden/>
          </w:rPr>
          <w:fldChar w:fldCharType="end"/>
        </w:r>
      </w:hyperlink>
    </w:p>
    <w:p w14:paraId="6DF4704E" w14:textId="58723DD1" w:rsidR="00FA6B8B" w:rsidRDefault="00386546">
      <w:pPr>
        <w:pStyle w:val="TM3"/>
        <w:tabs>
          <w:tab w:val="left" w:pos="720"/>
        </w:tabs>
        <w:rPr>
          <w:rFonts w:asciiTheme="minorHAnsi" w:eastAsiaTheme="minorEastAsia" w:hAnsiTheme="minorHAnsi" w:cstheme="minorBidi"/>
          <w:lang w:eastAsia="fr-FR" w:bidi="ar-SA"/>
        </w:rPr>
      </w:pPr>
      <w:hyperlink w:anchor="_Toc93477027"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Caractéristiques des aménagements</w:t>
        </w:r>
        <w:r w:rsidR="00FA6B8B">
          <w:rPr>
            <w:webHidden/>
          </w:rPr>
          <w:tab/>
        </w:r>
        <w:r w:rsidR="00FA6B8B">
          <w:rPr>
            <w:webHidden/>
          </w:rPr>
          <w:fldChar w:fldCharType="begin"/>
        </w:r>
        <w:r w:rsidR="00FA6B8B">
          <w:rPr>
            <w:webHidden/>
          </w:rPr>
          <w:instrText xml:space="preserve"> PAGEREF _Toc93477027 \h </w:instrText>
        </w:r>
        <w:r w:rsidR="00FA6B8B">
          <w:rPr>
            <w:webHidden/>
          </w:rPr>
        </w:r>
        <w:r w:rsidR="00FA6B8B">
          <w:rPr>
            <w:webHidden/>
          </w:rPr>
          <w:fldChar w:fldCharType="separate"/>
        </w:r>
        <w:r w:rsidR="00FA6B8B">
          <w:rPr>
            <w:webHidden/>
          </w:rPr>
          <w:t>3</w:t>
        </w:r>
        <w:r w:rsidR="00FA6B8B">
          <w:rPr>
            <w:webHidden/>
          </w:rPr>
          <w:fldChar w:fldCharType="end"/>
        </w:r>
      </w:hyperlink>
    </w:p>
    <w:p w14:paraId="55856196" w14:textId="4A5AB572" w:rsidR="00FA6B8B" w:rsidRDefault="00386546">
      <w:pPr>
        <w:pStyle w:val="TM3"/>
        <w:tabs>
          <w:tab w:val="left" w:pos="720"/>
        </w:tabs>
        <w:rPr>
          <w:rFonts w:asciiTheme="minorHAnsi" w:eastAsiaTheme="minorEastAsia" w:hAnsiTheme="minorHAnsi" w:cstheme="minorBidi"/>
          <w:lang w:eastAsia="fr-FR" w:bidi="ar-SA"/>
        </w:rPr>
      </w:pPr>
      <w:hyperlink w:anchor="_Toc93477028"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Consistance des travaux</w:t>
        </w:r>
        <w:r w:rsidR="00FA6B8B">
          <w:rPr>
            <w:webHidden/>
          </w:rPr>
          <w:tab/>
        </w:r>
        <w:r w:rsidR="00FA6B8B">
          <w:rPr>
            <w:webHidden/>
          </w:rPr>
          <w:fldChar w:fldCharType="begin"/>
        </w:r>
        <w:r w:rsidR="00FA6B8B">
          <w:rPr>
            <w:webHidden/>
          </w:rPr>
          <w:instrText xml:space="preserve"> PAGEREF _Toc93477028 \h </w:instrText>
        </w:r>
        <w:r w:rsidR="00FA6B8B">
          <w:rPr>
            <w:webHidden/>
          </w:rPr>
        </w:r>
        <w:r w:rsidR="00FA6B8B">
          <w:rPr>
            <w:webHidden/>
          </w:rPr>
          <w:fldChar w:fldCharType="separate"/>
        </w:r>
        <w:r w:rsidR="00FA6B8B">
          <w:rPr>
            <w:webHidden/>
          </w:rPr>
          <w:t>3</w:t>
        </w:r>
        <w:r w:rsidR="00FA6B8B">
          <w:rPr>
            <w:webHidden/>
          </w:rPr>
          <w:fldChar w:fldCharType="end"/>
        </w:r>
      </w:hyperlink>
    </w:p>
    <w:p w14:paraId="78FD9E11" w14:textId="755E3E19"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030" w:history="1">
        <w:r w:rsidR="00FA6B8B" w:rsidRPr="00883C35">
          <w:rPr>
            <w:rStyle w:val="Lienhypertexte"/>
          </w:rPr>
          <w:t>III-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OBJECTIFS ET PRINCIPES DU PAR MÉTHODOLOGIE ET ÉTUDES MENÉES</w:t>
        </w:r>
        <w:r w:rsidR="00FA6B8B">
          <w:rPr>
            <w:webHidden/>
          </w:rPr>
          <w:tab/>
        </w:r>
        <w:r w:rsidR="00FA6B8B">
          <w:rPr>
            <w:webHidden/>
          </w:rPr>
          <w:fldChar w:fldCharType="begin"/>
        </w:r>
        <w:r w:rsidR="00FA6B8B">
          <w:rPr>
            <w:webHidden/>
          </w:rPr>
          <w:instrText xml:space="preserve"> PAGEREF _Toc93477030 \h </w:instrText>
        </w:r>
        <w:r w:rsidR="00FA6B8B">
          <w:rPr>
            <w:webHidden/>
          </w:rPr>
        </w:r>
        <w:r w:rsidR="00FA6B8B">
          <w:rPr>
            <w:webHidden/>
          </w:rPr>
          <w:fldChar w:fldCharType="separate"/>
        </w:r>
        <w:r w:rsidR="00FA6B8B">
          <w:rPr>
            <w:webHidden/>
          </w:rPr>
          <w:t>5</w:t>
        </w:r>
        <w:r w:rsidR="00FA6B8B">
          <w:rPr>
            <w:webHidden/>
          </w:rPr>
          <w:fldChar w:fldCharType="end"/>
        </w:r>
      </w:hyperlink>
    </w:p>
    <w:p w14:paraId="34A5E591" w14:textId="22DCE233" w:rsidR="00FA6B8B" w:rsidRDefault="00386546">
      <w:pPr>
        <w:pStyle w:val="TM2"/>
        <w:rPr>
          <w:rFonts w:asciiTheme="minorHAnsi" w:eastAsiaTheme="minorEastAsia" w:hAnsiTheme="minorHAnsi" w:cstheme="minorBidi"/>
          <w:b w:val="0"/>
          <w:bCs w:val="0"/>
          <w:lang w:eastAsia="fr-FR" w:bidi="ar-SA"/>
        </w:rPr>
      </w:pPr>
      <w:hyperlink w:anchor="_Toc93477031" w:history="1">
        <w:r w:rsidR="00FA6B8B" w:rsidRPr="00883C35">
          <w:rPr>
            <w:rStyle w:val="Lienhypertexte"/>
          </w:rPr>
          <w:t>3.1-Principes et Objectifs du Plan d'Action de Réinstallation (PAR)</w:t>
        </w:r>
        <w:r w:rsidR="00FA6B8B">
          <w:rPr>
            <w:webHidden/>
          </w:rPr>
          <w:tab/>
        </w:r>
        <w:r w:rsidR="00FA6B8B">
          <w:rPr>
            <w:webHidden/>
          </w:rPr>
          <w:fldChar w:fldCharType="begin"/>
        </w:r>
        <w:r w:rsidR="00FA6B8B">
          <w:rPr>
            <w:webHidden/>
          </w:rPr>
          <w:instrText xml:space="preserve"> PAGEREF _Toc93477031 \h </w:instrText>
        </w:r>
        <w:r w:rsidR="00FA6B8B">
          <w:rPr>
            <w:webHidden/>
          </w:rPr>
        </w:r>
        <w:r w:rsidR="00FA6B8B">
          <w:rPr>
            <w:webHidden/>
          </w:rPr>
          <w:fldChar w:fldCharType="separate"/>
        </w:r>
        <w:r w:rsidR="00FA6B8B">
          <w:rPr>
            <w:webHidden/>
          </w:rPr>
          <w:t>5</w:t>
        </w:r>
        <w:r w:rsidR="00FA6B8B">
          <w:rPr>
            <w:webHidden/>
          </w:rPr>
          <w:fldChar w:fldCharType="end"/>
        </w:r>
      </w:hyperlink>
    </w:p>
    <w:p w14:paraId="5B64BB06" w14:textId="0502AA4F" w:rsidR="00FA6B8B" w:rsidRDefault="00386546">
      <w:pPr>
        <w:pStyle w:val="TM2"/>
        <w:rPr>
          <w:rFonts w:asciiTheme="minorHAnsi" w:eastAsiaTheme="minorEastAsia" w:hAnsiTheme="minorHAnsi" w:cstheme="minorBidi"/>
          <w:b w:val="0"/>
          <w:bCs w:val="0"/>
          <w:lang w:eastAsia="fr-FR" w:bidi="ar-SA"/>
        </w:rPr>
      </w:pPr>
      <w:hyperlink w:anchor="_Toc93477032" w:history="1">
        <w:r w:rsidR="00FA6B8B" w:rsidRPr="00883C35">
          <w:rPr>
            <w:rStyle w:val="Lienhypertexte"/>
          </w:rPr>
          <w:t>3.4-Méthodologie et études conduites dans le cadre du PAR</w:t>
        </w:r>
        <w:r w:rsidR="00FA6B8B">
          <w:rPr>
            <w:webHidden/>
          </w:rPr>
          <w:tab/>
        </w:r>
        <w:r w:rsidR="00FA6B8B">
          <w:rPr>
            <w:webHidden/>
          </w:rPr>
          <w:fldChar w:fldCharType="begin"/>
        </w:r>
        <w:r w:rsidR="00FA6B8B">
          <w:rPr>
            <w:webHidden/>
          </w:rPr>
          <w:instrText xml:space="preserve"> PAGEREF _Toc93477032 \h </w:instrText>
        </w:r>
        <w:r w:rsidR="00FA6B8B">
          <w:rPr>
            <w:webHidden/>
          </w:rPr>
        </w:r>
        <w:r w:rsidR="00FA6B8B">
          <w:rPr>
            <w:webHidden/>
          </w:rPr>
          <w:fldChar w:fldCharType="separate"/>
        </w:r>
        <w:r w:rsidR="00FA6B8B">
          <w:rPr>
            <w:webHidden/>
          </w:rPr>
          <w:t>5</w:t>
        </w:r>
        <w:r w:rsidR="00FA6B8B">
          <w:rPr>
            <w:webHidden/>
          </w:rPr>
          <w:fldChar w:fldCharType="end"/>
        </w:r>
      </w:hyperlink>
    </w:p>
    <w:p w14:paraId="4267BCBB" w14:textId="3BB2CFDA" w:rsidR="00FA6B8B" w:rsidRDefault="00386546">
      <w:pPr>
        <w:pStyle w:val="TM3"/>
        <w:tabs>
          <w:tab w:val="left" w:pos="720"/>
        </w:tabs>
        <w:rPr>
          <w:rFonts w:asciiTheme="minorHAnsi" w:eastAsiaTheme="minorEastAsia" w:hAnsiTheme="minorHAnsi" w:cstheme="minorBidi"/>
          <w:lang w:eastAsia="fr-FR" w:bidi="ar-SA"/>
        </w:rPr>
      </w:pPr>
      <w:hyperlink w:anchor="_Toc93477033"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Méthodologie du PAR</w:t>
        </w:r>
        <w:r w:rsidR="00FA6B8B">
          <w:rPr>
            <w:webHidden/>
          </w:rPr>
          <w:tab/>
        </w:r>
        <w:r w:rsidR="00FA6B8B">
          <w:rPr>
            <w:webHidden/>
          </w:rPr>
          <w:fldChar w:fldCharType="begin"/>
        </w:r>
        <w:r w:rsidR="00FA6B8B">
          <w:rPr>
            <w:webHidden/>
          </w:rPr>
          <w:instrText xml:space="preserve"> PAGEREF _Toc93477033 \h </w:instrText>
        </w:r>
        <w:r w:rsidR="00FA6B8B">
          <w:rPr>
            <w:webHidden/>
          </w:rPr>
        </w:r>
        <w:r w:rsidR="00FA6B8B">
          <w:rPr>
            <w:webHidden/>
          </w:rPr>
          <w:fldChar w:fldCharType="separate"/>
        </w:r>
        <w:r w:rsidR="00FA6B8B">
          <w:rPr>
            <w:webHidden/>
          </w:rPr>
          <w:t>5</w:t>
        </w:r>
        <w:r w:rsidR="00FA6B8B">
          <w:rPr>
            <w:webHidden/>
          </w:rPr>
          <w:fldChar w:fldCharType="end"/>
        </w:r>
      </w:hyperlink>
    </w:p>
    <w:p w14:paraId="20C02CD3" w14:textId="392923D6" w:rsidR="00FA6B8B" w:rsidRDefault="00386546">
      <w:pPr>
        <w:pStyle w:val="TM3"/>
        <w:tabs>
          <w:tab w:val="left" w:pos="720"/>
        </w:tabs>
        <w:rPr>
          <w:rFonts w:asciiTheme="minorHAnsi" w:eastAsiaTheme="minorEastAsia" w:hAnsiTheme="minorHAnsi" w:cstheme="minorBidi"/>
          <w:lang w:eastAsia="fr-FR" w:bidi="ar-SA"/>
        </w:rPr>
      </w:pPr>
      <w:hyperlink w:anchor="_Toc93477034"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Etudes conduites dans le cadre du PAR</w:t>
        </w:r>
        <w:r w:rsidR="00FA6B8B">
          <w:rPr>
            <w:webHidden/>
          </w:rPr>
          <w:tab/>
        </w:r>
        <w:r w:rsidR="00FA6B8B">
          <w:rPr>
            <w:webHidden/>
          </w:rPr>
          <w:fldChar w:fldCharType="begin"/>
        </w:r>
        <w:r w:rsidR="00FA6B8B">
          <w:rPr>
            <w:webHidden/>
          </w:rPr>
          <w:instrText xml:space="preserve"> PAGEREF _Toc93477034 \h </w:instrText>
        </w:r>
        <w:r w:rsidR="00FA6B8B">
          <w:rPr>
            <w:webHidden/>
          </w:rPr>
        </w:r>
        <w:r w:rsidR="00FA6B8B">
          <w:rPr>
            <w:webHidden/>
          </w:rPr>
          <w:fldChar w:fldCharType="separate"/>
        </w:r>
        <w:r w:rsidR="00FA6B8B">
          <w:rPr>
            <w:webHidden/>
          </w:rPr>
          <w:t>7</w:t>
        </w:r>
        <w:r w:rsidR="00FA6B8B">
          <w:rPr>
            <w:webHidden/>
          </w:rPr>
          <w:fldChar w:fldCharType="end"/>
        </w:r>
      </w:hyperlink>
    </w:p>
    <w:p w14:paraId="07845ACB" w14:textId="3549ABC6"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035" w:history="1">
        <w:r w:rsidR="00FA6B8B" w:rsidRPr="00883C35">
          <w:rPr>
            <w:rStyle w:val="Lienhypertexte"/>
          </w:rPr>
          <w:t>IV-</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IMPACTS POTENTIELS DU PROJET</w:t>
        </w:r>
        <w:r w:rsidR="00FA6B8B">
          <w:rPr>
            <w:webHidden/>
          </w:rPr>
          <w:tab/>
        </w:r>
        <w:r w:rsidR="00FA6B8B">
          <w:rPr>
            <w:webHidden/>
          </w:rPr>
          <w:fldChar w:fldCharType="begin"/>
        </w:r>
        <w:r w:rsidR="00FA6B8B">
          <w:rPr>
            <w:webHidden/>
          </w:rPr>
          <w:instrText xml:space="preserve"> PAGEREF _Toc93477035 \h </w:instrText>
        </w:r>
        <w:r w:rsidR="00FA6B8B">
          <w:rPr>
            <w:webHidden/>
          </w:rPr>
        </w:r>
        <w:r w:rsidR="00FA6B8B">
          <w:rPr>
            <w:webHidden/>
          </w:rPr>
          <w:fldChar w:fldCharType="separate"/>
        </w:r>
        <w:r w:rsidR="00FA6B8B">
          <w:rPr>
            <w:webHidden/>
          </w:rPr>
          <w:t>8</w:t>
        </w:r>
        <w:r w:rsidR="00FA6B8B">
          <w:rPr>
            <w:webHidden/>
          </w:rPr>
          <w:fldChar w:fldCharType="end"/>
        </w:r>
      </w:hyperlink>
    </w:p>
    <w:p w14:paraId="7B9BE3CD" w14:textId="7C3CDCB5" w:rsidR="00FA6B8B" w:rsidRDefault="00386546">
      <w:pPr>
        <w:pStyle w:val="TM2"/>
        <w:rPr>
          <w:rFonts w:asciiTheme="minorHAnsi" w:eastAsiaTheme="minorEastAsia" w:hAnsiTheme="minorHAnsi" w:cstheme="minorBidi"/>
          <w:b w:val="0"/>
          <w:bCs w:val="0"/>
          <w:lang w:eastAsia="fr-FR" w:bidi="ar-SA"/>
        </w:rPr>
      </w:pPr>
      <w:hyperlink w:anchor="_Toc93477036" w:history="1">
        <w:r w:rsidR="00FA6B8B" w:rsidRPr="00883C35">
          <w:rPr>
            <w:rStyle w:val="Lienhypertexte"/>
          </w:rPr>
          <w:t>4.1-Les impacts positifs</w:t>
        </w:r>
        <w:r w:rsidR="00FA6B8B">
          <w:rPr>
            <w:webHidden/>
          </w:rPr>
          <w:tab/>
        </w:r>
        <w:r w:rsidR="00FA6B8B">
          <w:rPr>
            <w:webHidden/>
          </w:rPr>
          <w:fldChar w:fldCharType="begin"/>
        </w:r>
        <w:r w:rsidR="00FA6B8B">
          <w:rPr>
            <w:webHidden/>
          </w:rPr>
          <w:instrText xml:space="preserve"> PAGEREF _Toc93477036 \h </w:instrText>
        </w:r>
        <w:r w:rsidR="00FA6B8B">
          <w:rPr>
            <w:webHidden/>
          </w:rPr>
        </w:r>
        <w:r w:rsidR="00FA6B8B">
          <w:rPr>
            <w:webHidden/>
          </w:rPr>
          <w:fldChar w:fldCharType="separate"/>
        </w:r>
        <w:r w:rsidR="00FA6B8B">
          <w:rPr>
            <w:webHidden/>
          </w:rPr>
          <w:t>8</w:t>
        </w:r>
        <w:r w:rsidR="00FA6B8B">
          <w:rPr>
            <w:webHidden/>
          </w:rPr>
          <w:fldChar w:fldCharType="end"/>
        </w:r>
      </w:hyperlink>
    </w:p>
    <w:p w14:paraId="267F294F" w14:textId="1BB5A7CC" w:rsidR="00FA6B8B" w:rsidRDefault="00386546">
      <w:pPr>
        <w:pStyle w:val="TM2"/>
        <w:rPr>
          <w:rFonts w:asciiTheme="minorHAnsi" w:eastAsiaTheme="minorEastAsia" w:hAnsiTheme="minorHAnsi" w:cstheme="minorBidi"/>
          <w:b w:val="0"/>
          <w:bCs w:val="0"/>
          <w:lang w:eastAsia="fr-FR" w:bidi="ar-SA"/>
        </w:rPr>
      </w:pPr>
      <w:hyperlink w:anchor="_Toc93477037" w:history="1">
        <w:r w:rsidR="00FA6B8B" w:rsidRPr="00883C35">
          <w:rPr>
            <w:rStyle w:val="Lienhypertexte"/>
          </w:rPr>
          <w:t>4.2-Les impacts négatifs</w:t>
        </w:r>
        <w:r w:rsidR="00FA6B8B">
          <w:rPr>
            <w:webHidden/>
          </w:rPr>
          <w:tab/>
        </w:r>
        <w:r w:rsidR="00FA6B8B">
          <w:rPr>
            <w:webHidden/>
          </w:rPr>
          <w:fldChar w:fldCharType="begin"/>
        </w:r>
        <w:r w:rsidR="00FA6B8B">
          <w:rPr>
            <w:webHidden/>
          </w:rPr>
          <w:instrText xml:space="preserve"> PAGEREF _Toc93477037 \h </w:instrText>
        </w:r>
        <w:r w:rsidR="00FA6B8B">
          <w:rPr>
            <w:webHidden/>
          </w:rPr>
        </w:r>
        <w:r w:rsidR="00FA6B8B">
          <w:rPr>
            <w:webHidden/>
          </w:rPr>
          <w:fldChar w:fldCharType="separate"/>
        </w:r>
        <w:r w:rsidR="00FA6B8B">
          <w:rPr>
            <w:webHidden/>
          </w:rPr>
          <w:t>8</w:t>
        </w:r>
        <w:r w:rsidR="00FA6B8B">
          <w:rPr>
            <w:webHidden/>
          </w:rPr>
          <w:fldChar w:fldCharType="end"/>
        </w:r>
      </w:hyperlink>
    </w:p>
    <w:p w14:paraId="77607CA9" w14:textId="5B1A48BE"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038" w:history="1">
        <w:r w:rsidR="00FA6B8B" w:rsidRPr="00883C35">
          <w:rPr>
            <w:rStyle w:val="Lienhypertexte"/>
          </w:rPr>
          <w:t>V-</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ETUDE SOCIO-ÉCONOMIQUES RECENSEMENT DES PERSONNES DES BIENS ET DES MOYENS DE SUBSISTANCE</w:t>
        </w:r>
        <w:r w:rsidR="00FA6B8B">
          <w:rPr>
            <w:webHidden/>
          </w:rPr>
          <w:tab/>
        </w:r>
        <w:r w:rsidR="00FA6B8B">
          <w:rPr>
            <w:webHidden/>
          </w:rPr>
          <w:fldChar w:fldCharType="begin"/>
        </w:r>
        <w:r w:rsidR="00FA6B8B">
          <w:rPr>
            <w:webHidden/>
          </w:rPr>
          <w:instrText xml:space="preserve"> PAGEREF _Toc93477038 \h </w:instrText>
        </w:r>
        <w:r w:rsidR="00FA6B8B">
          <w:rPr>
            <w:webHidden/>
          </w:rPr>
        </w:r>
        <w:r w:rsidR="00FA6B8B">
          <w:rPr>
            <w:webHidden/>
          </w:rPr>
          <w:fldChar w:fldCharType="separate"/>
        </w:r>
        <w:r w:rsidR="00FA6B8B">
          <w:rPr>
            <w:webHidden/>
          </w:rPr>
          <w:t>12</w:t>
        </w:r>
        <w:r w:rsidR="00FA6B8B">
          <w:rPr>
            <w:webHidden/>
          </w:rPr>
          <w:fldChar w:fldCharType="end"/>
        </w:r>
      </w:hyperlink>
    </w:p>
    <w:p w14:paraId="4B9B4BBE" w14:textId="5719D226" w:rsidR="00FA6B8B" w:rsidRDefault="00386546">
      <w:pPr>
        <w:pStyle w:val="TM2"/>
        <w:rPr>
          <w:rFonts w:asciiTheme="minorHAnsi" w:eastAsiaTheme="minorEastAsia" w:hAnsiTheme="minorHAnsi" w:cstheme="minorBidi"/>
          <w:b w:val="0"/>
          <w:bCs w:val="0"/>
          <w:lang w:eastAsia="fr-FR" w:bidi="ar-SA"/>
        </w:rPr>
      </w:pPr>
      <w:hyperlink w:anchor="_Toc93477039" w:history="1">
        <w:r w:rsidR="00FA6B8B" w:rsidRPr="00883C35">
          <w:rPr>
            <w:rStyle w:val="Lienhypertexte"/>
          </w:rPr>
          <w:t>5.1-Etude socio-économique</w:t>
        </w:r>
        <w:r w:rsidR="00FA6B8B">
          <w:rPr>
            <w:webHidden/>
          </w:rPr>
          <w:tab/>
        </w:r>
        <w:r w:rsidR="00FA6B8B">
          <w:rPr>
            <w:webHidden/>
          </w:rPr>
          <w:fldChar w:fldCharType="begin"/>
        </w:r>
        <w:r w:rsidR="00FA6B8B">
          <w:rPr>
            <w:webHidden/>
          </w:rPr>
          <w:instrText xml:space="preserve"> PAGEREF _Toc93477039 \h </w:instrText>
        </w:r>
        <w:r w:rsidR="00FA6B8B">
          <w:rPr>
            <w:webHidden/>
          </w:rPr>
        </w:r>
        <w:r w:rsidR="00FA6B8B">
          <w:rPr>
            <w:webHidden/>
          </w:rPr>
          <w:fldChar w:fldCharType="separate"/>
        </w:r>
        <w:r w:rsidR="00FA6B8B">
          <w:rPr>
            <w:webHidden/>
          </w:rPr>
          <w:t>12</w:t>
        </w:r>
        <w:r w:rsidR="00FA6B8B">
          <w:rPr>
            <w:webHidden/>
          </w:rPr>
          <w:fldChar w:fldCharType="end"/>
        </w:r>
      </w:hyperlink>
    </w:p>
    <w:p w14:paraId="1FB584AD" w14:textId="790C418D" w:rsidR="00FA6B8B" w:rsidRDefault="00386546">
      <w:pPr>
        <w:pStyle w:val="TM3"/>
        <w:tabs>
          <w:tab w:val="left" w:pos="720"/>
        </w:tabs>
        <w:rPr>
          <w:rFonts w:asciiTheme="minorHAnsi" w:eastAsiaTheme="minorEastAsia" w:hAnsiTheme="minorHAnsi" w:cstheme="minorBidi"/>
          <w:lang w:eastAsia="fr-FR" w:bidi="ar-SA"/>
        </w:rPr>
      </w:pPr>
      <w:hyperlink w:anchor="_Toc93477040"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5.1.1-Méthodologie de l’étude socio-économique</w:t>
        </w:r>
        <w:r w:rsidR="00FA6B8B">
          <w:rPr>
            <w:webHidden/>
          </w:rPr>
          <w:tab/>
        </w:r>
        <w:r w:rsidR="00FA6B8B">
          <w:rPr>
            <w:webHidden/>
          </w:rPr>
          <w:fldChar w:fldCharType="begin"/>
        </w:r>
        <w:r w:rsidR="00FA6B8B">
          <w:rPr>
            <w:webHidden/>
          </w:rPr>
          <w:instrText xml:space="preserve"> PAGEREF _Toc93477040 \h </w:instrText>
        </w:r>
        <w:r w:rsidR="00FA6B8B">
          <w:rPr>
            <w:webHidden/>
          </w:rPr>
        </w:r>
        <w:r w:rsidR="00FA6B8B">
          <w:rPr>
            <w:webHidden/>
          </w:rPr>
          <w:fldChar w:fldCharType="separate"/>
        </w:r>
        <w:r w:rsidR="00FA6B8B">
          <w:rPr>
            <w:webHidden/>
          </w:rPr>
          <w:t>12</w:t>
        </w:r>
        <w:r w:rsidR="00FA6B8B">
          <w:rPr>
            <w:webHidden/>
          </w:rPr>
          <w:fldChar w:fldCharType="end"/>
        </w:r>
      </w:hyperlink>
    </w:p>
    <w:p w14:paraId="11AFB3B9" w14:textId="33B8FB61" w:rsidR="00FA6B8B" w:rsidRDefault="00386546">
      <w:pPr>
        <w:pStyle w:val="TM3"/>
        <w:tabs>
          <w:tab w:val="left" w:pos="720"/>
        </w:tabs>
        <w:rPr>
          <w:rFonts w:asciiTheme="minorHAnsi" w:eastAsiaTheme="minorEastAsia" w:hAnsiTheme="minorHAnsi" w:cstheme="minorBidi"/>
          <w:lang w:eastAsia="fr-FR" w:bidi="ar-SA"/>
        </w:rPr>
      </w:pPr>
      <w:hyperlink w:anchor="_Toc93477041"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5.1.2-Méthodologie d’identification et d’information des PAP</w:t>
        </w:r>
        <w:r w:rsidR="00FA6B8B">
          <w:rPr>
            <w:webHidden/>
          </w:rPr>
          <w:tab/>
        </w:r>
        <w:r w:rsidR="00FA6B8B">
          <w:rPr>
            <w:webHidden/>
          </w:rPr>
          <w:fldChar w:fldCharType="begin"/>
        </w:r>
        <w:r w:rsidR="00FA6B8B">
          <w:rPr>
            <w:webHidden/>
          </w:rPr>
          <w:instrText xml:space="preserve"> PAGEREF _Toc93477041 \h </w:instrText>
        </w:r>
        <w:r w:rsidR="00FA6B8B">
          <w:rPr>
            <w:webHidden/>
          </w:rPr>
        </w:r>
        <w:r w:rsidR="00FA6B8B">
          <w:rPr>
            <w:webHidden/>
          </w:rPr>
          <w:fldChar w:fldCharType="separate"/>
        </w:r>
        <w:r w:rsidR="00FA6B8B">
          <w:rPr>
            <w:webHidden/>
          </w:rPr>
          <w:t>12</w:t>
        </w:r>
        <w:r w:rsidR="00FA6B8B">
          <w:rPr>
            <w:webHidden/>
          </w:rPr>
          <w:fldChar w:fldCharType="end"/>
        </w:r>
      </w:hyperlink>
    </w:p>
    <w:p w14:paraId="1C8E6FA4" w14:textId="76884417" w:rsidR="00FA6B8B" w:rsidRDefault="00386546">
      <w:pPr>
        <w:pStyle w:val="TM3"/>
        <w:tabs>
          <w:tab w:val="left" w:pos="720"/>
        </w:tabs>
        <w:rPr>
          <w:rFonts w:asciiTheme="minorHAnsi" w:eastAsiaTheme="minorEastAsia" w:hAnsiTheme="minorHAnsi" w:cstheme="minorBidi"/>
          <w:lang w:eastAsia="fr-FR" w:bidi="ar-SA"/>
        </w:rPr>
      </w:pPr>
      <w:hyperlink w:anchor="_Toc93477043"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5.1.3-Profile et résultats des enquêtes socio-économiques de références de la zone du projet</w:t>
        </w:r>
        <w:r w:rsidR="00FA6B8B">
          <w:rPr>
            <w:webHidden/>
          </w:rPr>
          <w:tab/>
        </w:r>
        <w:r w:rsidR="00FA6B8B">
          <w:rPr>
            <w:webHidden/>
          </w:rPr>
          <w:fldChar w:fldCharType="begin"/>
        </w:r>
        <w:r w:rsidR="00FA6B8B">
          <w:rPr>
            <w:webHidden/>
          </w:rPr>
          <w:instrText xml:space="preserve"> PAGEREF _Toc93477043 \h </w:instrText>
        </w:r>
        <w:r w:rsidR="00FA6B8B">
          <w:rPr>
            <w:webHidden/>
          </w:rPr>
        </w:r>
        <w:r w:rsidR="00FA6B8B">
          <w:rPr>
            <w:webHidden/>
          </w:rPr>
          <w:fldChar w:fldCharType="separate"/>
        </w:r>
        <w:r w:rsidR="00FA6B8B">
          <w:rPr>
            <w:webHidden/>
          </w:rPr>
          <w:t>14</w:t>
        </w:r>
        <w:r w:rsidR="00FA6B8B">
          <w:rPr>
            <w:webHidden/>
          </w:rPr>
          <w:fldChar w:fldCharType="end"/>
        </w:r>
      </w:hyperlink>
    </w:p>
    <w:p w14:paraId="1F5D993B" w14:textId="0CA0200A" w:rsidR="00FA6B8B" w:rsidRDefault="00386546">
      <w:pPr>
        <w:pStyle w:val="TM3"/>
        <w:tabs>
          <w:tab w:val="left" w:pos="720"/>
        </w:tabs>
        <w:rPr>
          <w:rFonts w:asciiTheme="minorHAnsi" w:eastAsiaTheme="minorEastAsia" w:hAnsiTheme="minorHAnsi" w:cstheme="minorBidi"/>
          <w:lang w:eastAsia="fr-FR" w:bidi="ar-SA"/>
        </w:rPr>
      </w:pPr>
      <w:hyperlink w:anchor="_Toc93477044"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5.1.4-Situation foncière</w:t>
        </w:r>
        <w:r w:rsidR="00FA6B8B">
          <w:rPr>
            <w:webHidden/>
          </w:rPr>
          <w:tab/>
        </w:r>
        <w:r w:rsidR="00FA6B8B">
          <w:rPr>
            <w:webHidden/>
          </w:rPr>
          <w:fldChar w:fldCharType="begin"/>
        </w:r>
        <w:r w:rsidR="00FA6B8B">
          <w:rPr>
            <w:webHidden/>
          </w:rPr>
          <w:instrText xml:space="preserve"> PAGEREF _Toc93477044 \h </w:instrText>
        </w:r>
        <w:r w:rsidR="00FA6B8B">
          <w:rPr>
            <w:webHidden/>
          </w:rPr>
        </w:r>
        <w:r w:rsidR="00FA6B8B">
          <w:rPr>
            <w:webHidden/>
          </w:rPr>
          <w:fldChar w:fldCharType="separate"/>
        </w:r>
        <w:r w:rsidR="00FA6B8B">
          <w:rPr>
            <w:webHidden/>
          </w:rPr>
          <w:t>15</w:t>
        </w:r>
        <w:r w:rsidR="00FA6B8B">
          <w:rPr>
            <w:webHidden/>
          </w:rPr>
          <w:fldChar w:fldCharType="end"/>
        </w:r>
      </w:hyperlink>
    </w:p>
    <w:p w14:paraId="64CC3E2E" w14:textId="67D793B7" w:rsidR="00FA6B8B" w:rsidRDefault="00386546">
      <w:pPr>
        <w:pStyle w:val="TM3"/>
        <w:tabs>
          <w:tab w:val="left" w:pos="720"/>
        </w:tabs>
        <w:rPr>
          <w:rFonts w:asciiTheme="minorHAnsi" w:eastAsiaTheme="minorEastAsia" w:hAnsiTheme="minorHAnsi" w:cstheme="minorBidi"/>
          <w:lang w:eastAsia="fr-FR" w:bidi="ar-SA"/>
        </w:rPr>
      </w:pPr>
      <w:hyperlink w:anchor="_Toc93477045" w:history="1">
        <w:r w:rsidR="00FA6B8B" w:rsidRPr="00883C35">
          <w:rPr>
            <w:rStyle w:val="Lienhypertexte"/>
            <w:rFonts w:ascii="Wingdings" w:hAnsi="Wingdings" w:cs="Arial"/>
          </w:rPr>
          <w:t></w:t>
        </w:r>
        <w:r w:rsidR="00FA6B8B">
          <w:rPr>
            <w:rFonts w:asciiTheme="minorHAnsi" w:eastAsiaTheme="minorEastAsia" w:hAnsiTheme="minorHAnsi" w:cstheme="minorBidi"/>
            <w:lang w:eastAsia="fr-FR" w:bidi="ar-SA"/>
          </w:rPr>
          <w:tab/>
        </w:r>
        <w:r w:rsidR="00FA6B8B" w:rsidRPr="00883C35">
          <w:rPr>
            <w:rStyle w:val="Lienhypertexte"/>
            <w:rFonts w:ascii="Arial Narrow" w:hAnsi="Arial Narrow" w:cs="Arial"/>
            <w:b/>
          </w:rPr>
          <w:t>Disponibilité de points d’eau potables dans le milieu</w:t>
        </w:r>
        <w:r w:rsidR="00FA6B8B">
          <w:rPr>
            <w:webHidden/>
          </w:rPr>
          <w:tab/>
        </w:r>
        <w:r w:rsidR="00FA6B8B">
          <w:rPr>
            <w:webHidden/>
          </w:rPr>
          <w:fldChar w:fldCharType="begin"/>
        </w:r>
        <w:r w:rsidR="00FA6B8B">
          <w:rPr>
            <w:webHidden/>
          </w:rPr>
          <w:instrText xml:space="preserve"> PAGEREF _Toc93477045 \h </w:instrText>
        </w:r>
        <w:r w:rsidR="00FA6B8B">
          <w:rPr>
            <w:webHidden/>
          </w:rPr>
        </w:r>
        <w:r w:rsidR="00FA6B8B">
          <w:rPr>
            <w:webHidden/>
          </w:rPr>
          <w:fldChar w:fldCharType="separate"/>
        </w:r>
        <w:r w:rsidR="00FA6B8B">
          <w:rPr>
            <w:webHidden/>
          </w:rPr>
          <w:t>31</w:t>
        </w:r>
        <w:r w:rsidR="00FA6B8B">
          <w:rPr>
            <w:webHidden/>
          </w:rPr>
          <w:fldChar w:fldCharType="end"/>
        </w:r>
      </w:hyperlink>
    </w:p>
    <w:p w14:paraId="0A7A4B13" w14:textId="24F25CB4" w:rsidR="00FA6B8B" w:rsidRDefault="00386546">
      <w:pPr>
        <w:pStyle w:val="TM3"/>
        <w:tabs>
          <w:tab w:val="left" w:pos="720"/>
        </w:tabs>
        <w:rPr>
          <w:rFonts w:asciiTheme="minorHAnsi" w:eastAsiaTheme="minorEastAsia" w:hAnsiTheme="minorHAnsi" w:cstheme="minorBidi"/>
          <w:lang w:eastAsia="fr-FR" w:bidi="ar-SA"/>
        </w:rPr>
      </w:pPr>
      <w:hyperlink w:anchor="_Toc93477046" w:history="1">
        <w:r w:rsidR="00FA6B8B" w:rsidRPr="00883C35">
          <w:rPr>
            <w:rStyle w:val="Lienhypertexte"/>
            <w:rFonts w:ascii="Wingdings" w:hAnsi="Wingdings" w:cs="Arial"/>
          </w:rPr>
          <w:t></w:t>
        </w:r>
        <w:r w:rsidR="00FA6B8B">
          <w:rPr>
            <w:rFonts w:asciiTheme="minorHAnsi" w:eastAsiaTheme="minorEastAsia" w:hAnsiTheme="minorHAnsi" w:cstheme="minorBidi"/>
            <w:lang w:eastAsia="fr-FR" w:bidi="ar-SA"/>
          </w:rPr>
          <w:tab/>
        </w:r>
        <w:r w:rsidR="00FA6B8B" w:rsidRPr="00883C35">
          <w:rPr>
            <w:rStyle w:val="Lienhypertexte"/>
            <w:rFonts w:ascii="Arial Narrow" w:hAnsi="Arial Narrow" w:cs="Arial"/>
            <w:b/>
          </w:rPr>
          <w:t>Disponibilité de formations sanitaires dans la zone d’étude</w:t>
        </w:r>
        <w:r w:rsidR="00FA6B8B">
          <w:rPr>
            <w:webHidden/>
          </w:rPr>
          <w:tab/>
        </w:r>
        <w:r w:rsidR="00FA6B8B">
          <w:rPr>
            <w:webHidden/>
          </w:rPr>
          <w:fldChar w:fldCharType="begin"/>
        </w:r>
        <w:r w:rsidR="00FA6B8B">
          <w:rPr>
            <w:webHidden/>
          </w:rPr>
          <w:instrText xml:space="preserve"> PAGEREF _Toc93477046 \h </w:instrText>
        </w:r>
        <w:r w:rsidR="00FA6B8B">
          <w:rPr>
            <w:webHidden/>
          </w:rPr>
        </w:r>
        <w:r w:rsidR="00FA6B8B">
          <w:rPr>
            <w:webHidden/>
          </w:rPr>
          <w:fldChar w:fldCharType="separate"/>
        </w:r>
        <w:r w:rsidR="00FA6B8B">
          <w:rPr>
            <w:webHidden/>
          </w:rPr>
          <w:t>31</w:t>
        </w:r>
        <w:r w:rsidR="00FA6B8B">
          <w:rPr>
            <w:webHidden/>
          </w:rPr>
          <w:fldChar w:fldCharType="end"/>
        </w:r>
      </w:hyperlink>
    </w:p>
    <w:p w14:paraId="109EBBA5" w14:textId="12EECCA4" w:rsidR="00FA6B8B" w:rsidRDefault="00386546">
      <w:pPr>
        <w:pStyle w:val="TM2"/>
        <w:rPr>
          <w:rFonts w:asciiTheme="minorHAnsi" w:eastAsiaTheme="minorEastAsia" w:hAnsiTheme="minorHAnsi" w:cstheme="minorBidi"/>
          <w:b w:val="0"/>
          <w:bCs w:val="0"/>
          <w:lang w:eastAsia="fr-FR" w:bidi="ar-SA"/>
        </w:rPr>
      </w:pPr>
      <w:hyperlink w:anchor="_Toc93477047" w:history="1">
        <w:r w:rsidR="00FA6B8B" w:rsidRPr="00883C35">
          <w:rPr>
            <w:rStyle w:val="Lienhypertexte"/>
          </w:rPr>
          <w:t>5.2-Classification et dénombrement des PAP</w:t>
        </w:r>
        <w:r w:rsidR="00FA6B8B">
          <w:rPr>
            <w:webHidden/>
          </w:rPr>
          <w:tab/>
        </w:r>
        <w:r w:rsidR="00FA6B8B">
          <w:rPr>
            <w:webHidden/>
          </w:rPr>
          <w:fldChar w:fldCharType="begin"/>
        </w:r>
        <w:r w:rsidR="00FA6B8B">
          <w:rPr>
            <w:webHidden/>
          </w:rPr>
          <w:instrText xml:space="preserve"> PAGEREF _Toc93477047 \h </w:instrText>
        </w:r>
        <w:r w:rsidR="00FA6B8B">
          <w:rPr>
            <w:webHidden/>
          </w:rPr>
        </w:r>
        <w:r w:rsidR="00FA6B8B">
          <w:rPr>
            <w:webHidden/>
          </w:rPr>
          <w:fldChar w:fldCharType="separate"/>
        </w:r>
        <w:r w:rsidR="00FA6B8B">
          <w:rPr>
            <w:webHidden/>
          </w:rPr>
          <w:t>34</w:t>
        </w:r>
        <w:r w:rsidR="00FA6B8B">
          <w:rPr>
            <w:webHidden/>
          </w:rPr>
          <w:fldChar w:fldCharType="end"/>
        </w:r>
      </w:hyperlink>
    </w:p>
    <w:p w14:paraId="34917512" w14:textId="064BF3C6" w:rsidR="00FA6B8B" w:rsidRDefault="00386546">
      <w:pPr>
        <w:pStyle w:val="TM3"/>
        <w:tabs>
          <w:tab w:val="left" w:pos="720"/>
        </w:tabs>
        <w:rPr>
          <w:rFonts w:asciiTheme="minorHAnsi" w:eastAsiaTheme="minorEastAsia" w:hAnsiTheme="minorHAnsi" w:cstheme="minorBidi"/>
          <w:lang w:eastAsia="fr-FR" w:bidi="ar-SA"/>
        </w:rPr>
      </w:pPr>
      <w:hyperlink w:anchor="_Toc93477048"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 xml:space="preserve">5.3-Profils des PAP de la composante  centrale </w:t>
        </w:r>
        <w:r w:rsidR="00FA6B8B">
          <w:rPr>
            <w:webHidden/>
          </w:rPr>
          <w:tab/>
        </w:r>
        <w:r w:rsidR="00FA6B8B">
          <w:rPr>
            <w:webHidden/>
          </w:rPr>
          <w:fldChar w:fldCharType="begin"/>
        </w:r>
        <w:r w:rsidR="00FA6B8B">
          <w:rPr>
            <w:webHidden/>
          </w:rPr>
          <w:instrText xml:space="preserve"> PAGEREF _Toc93477048 \h </w:instrText>
        </w:r>
        <w:r w:rsidR="00FA6B8B">
          <w:rPr>
            <w:webHidden/>
          </w:rPr>
        </w:r>
        <w:r w:rsidR="00FA6B8B">
          <w:rPr>
            <w:webHidden/>
          </w:rPr>
          <w:fldChar w:fldCharType="separate"/>
        </w:r>
        <w:r w:rsidR="00FA6B8B">
          <w:rPr>
            <w:webHidden/>
          </w:rPr>
          <w:t>34</w:t>
        </w:r>
        <w:r w:rsidR="00FA6B8B">
          <w:rPr>
            <w:webHidden/>
          </w:rPr>
          <w:fldChar w:fldCharType="end"/>
        </w:r>
      </w:hyperlink>
    </w:p>
    <w:p w14:paraId="4B44FBFF" w14:textId="23473A71" w:rsidR="00FA6B8B" w:rsidRDefault="00386546">
      <w:pPr>
        <w:pStyle w:val="TM3"/>
        <w:tabs>
          <w:tab w:val="left" w:pos="720"/>
        </w:tabs>
        <w:rPr>
          <w:rFonts w:asciiTheme="minorHAnsi" w:eastAsiaTheme="minorEastAsia" w:hAnsiTheme="minorHAnsi" w:cstheme="minorBidi"/>
          <w:lang w:eastAsia="fr-FR" w:bidi="ar-SA"/>
        </w:rPr>
      </w:pPr>
      <w:hyperlink w:anchor="_Toc93477049"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 xml:space="preserve">5.4-Profilst des PAP de l’emprise de la ligne  de raccordement </w:t>
        </w:r>
        <w:r w:rsidR="00FA6B8B">
          <w:rPr>
            <w:webHidden/>
          </w:rPr>
          <w:tab/>
        </w:r>
        <w:r w:rsidR="00FA6B8B">
          <w:rPr>
            <w:webHidden/>
          </w:rPr>
          <w:fldChar w:fldCharType="begin"/>
        </w:r>
        <w:r w:rsidR="00FA6B8B">
          <w:rPr>
            <w:webHidden/>
          </w:rPr>
          <w:instrText xml:space="preserve"> PAGEREF _Toc93477049 \h </w:instrText>
        </w:r>
        <w:r w:rsidR="00FA6B8B">
          <w:rPr>
            <w:webHidden/>
          </w:rPr>
        </w:r>
        <w:r w:rsidR="00FA6B8B">
          <w:rPr>
            <w:webHidden/>
          </w:rPr>
          <w:fldChar w:fldCharType="separate"/>
        </w:r>
        <w:r w:rsidR="00FA6B8B">
          <w:rPr>
            <w:webHidden/>
          </w:rPr>
          <w:t>44</w:t>
        </w:r>
        <w:r w:rsidR="00FA6B8B">
          <w:rPr>
            <w:webHidden/>
          </w:rPr>
          <w:fldChar w:fldCharType="end"/>
        </w:r>
      </w:hyperlink>
    </w:p>
    <w:p w14:paraId="308431EA" w14:textId="56FD90D7"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057" w:history="1">
        <w:r w:rsidR="00FA6B8B" w:rsidRPr="00883C35">
          <w:rPr>
            <w:rStyle w:val="Lienhypertexte"/>
          </w:rPr>
          <w:t>VI-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CADRE POLITIQUE JURIDIQUE ET INSTITUTIONNEL DU PAR</w:t>
        </w:r>
        <w:r w:rsidR="00FA6B8B">
          <w:rPr>
            <w:webHidden/>
          </w:rPr>
          <w:tab/>
        </w:r>
        <w:r w:rsidR="00FA6B8B">
          <w:rPr>
            <w:webHidden/>
          </w:rPr>
          <w:fldChar w:fldCharType="begin"/>
        </w:r>
        <w:r w:rsidR="00FA6B8B">
          <w:rPr>
            <w:webHidden/>
          </w:rPr>
          <w:instrText xml:space="preserve"> PAGEREF _Toc93477057 \h </w:instrText>
        </w:r>
        <w:r w:rsidR="00FA6B8B">
          <w:rPr>
            <w:webHidden/>
          </w:rPr>
        </w:r>
        <w:r w:rsidR="00FA6B8B">
          <w:rPr>
            <w:webHidden/>
          </w:rPr>
          <w:fldChar w:fldCharType="separate"/>
        </w:r>
        <w:r w:rsidR="00FA6B8B">
          <w:rPr>
            <w:webHidden/>
          </w:rPr>
          <w:t>53</w:t>
        </w:r>
        <w:r w:rsidR="00FA6B8B">
          <w:rPr>
            <w:webHidden/>
          </w:rPr>
          <w:fldChar w:fldCharType="end"/>
        </w:r>
      </w:hyperlink>
    </w:p>
    <w:p w14:paraId="5A7BB466" w14:textId="2CD087D7" w:rsidR="00FA6B8B" w:rsidRDefault="00386546">
      <w:pPr>
        <w:pStyle w:val="TM2"/>
        <w:rPr>
          <w:rFonts w:asciiTheme="minorHAnsi" w:eastAsiaTheme="minorEastAsia" w:hAnsiTheme="minorHAnsi" w:cstheme="minorBidi"/>
          <w:b w:val="0"/>
          <w:bCs w:val="0"/>
          <w:lang w:eastAsia="fr-FR" w:bidi="ar-SA"/>
        </w:rPr>
      </w:pPr>
      <w:hyperlink w:anchor="_Toc93477058" w:history="1">
        <w:r w:rsidR="00FA6B8B" w:rsidRPr="00883C35">
          <w:rPr>
            <w:rStyle w:val="Lienhypertexte"/>
          </w:rPr>
          <w:t>6.1-Cadre politique</w:t>
        </w:r>
        <w:r w:rsidR="00FA6B8B">
          <w:rPr>
            <w:webHidden/>
          </w:rPr>
          <w:tab/>
        </w:r>
        <w:r w:rsidR="00FA6B8B">
          <w:rPr>
            <w:webHidden/>
          </w:rPr>
          <w:fldChar w:fldCharType="begin"/>
        </w:r>
        <w:r w:rsidR="00FA6B8B">
          <w:rPr>
            <w:webHidden/>
          </w:rPr>
          <w:instrText xml:space="preserve"> PAGEREF _Toc93477058 \h </w:instrText>
        </w:r>
        <w:r w:rsidR="00FA6B8B">
          <w:rPr>
            <w:webHidden/>
          </w:rPr>
        </w:r>
        <w:r w:rsidR="00FA6B8B">
          <w:rPr>
            <w:webHidden/>
          </w:rPr>
          <w:fldChar w:fldCharType="separate"/>
        </w:r>
        <w:r w:rsidR="00FA6B8B">
          <w:rPr>
            <w:webHidden/>
          </w:rPr>
          <w:t>53</w:t>
        </w:r>
        <w:r w:rsidR="00FA6B8B">
          <w:rPr>
            <w:webHidden/>
          </w:rPr>
          <w:fldChar w:fldCharType="end"/>
        </w:r>
      </w:hyperlink>
    </w:p>
    <w:p w14:paraId="56C49774" w14:textId="77BDB6F8" w:rsidR="00FA6B8B" w:rsidRDefault="00386546">
      <w:pPr>
        <w:pStyle w:val="TM3"/>
        <w:tabs>
          <w:tab w:val="left" w:pos="720"/>
        </w:tabs>
        <w:rPr>
          <w:rFonts w:asciiTheme="minorHAnsi" w:eastAsiaTheme="minorEastAsia" w:hAnsiTheme="minorHAnsi" w:cstheme="minorBidi"/>
          <w:lang w:eastAsia="fr-FR" w:bidi="ar-SA"/>
        </w:rPr>
      </w:pPr>
      <w:hyperlink w:anchor="_Toc93477059"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6.1.1-Plan national de développement</w:t>
        </w:r>
        <w:r w:rsidR="00FA6B8B">
          <w:rPr>
            <w:webHidden/>
          </w:rPr>
          <w:tab/>
        </w:r>
        <w:r w:rsidR="00FA6B8B">
          <w:rPr>
            <w:webHidden/>
          </w:rPr>
          <w:fldChar w:fldCharType="begin"/>
        </w:r>
        <w:r w:rsidR="00FA6B8B">
          <w:rPr>
            <w:webHidden/>
          </w:rPr>
          <w:instrText xml:space="preserve"> PAGEREF _Toc93477059 \h </w:instrText>
        </w:r>
        <w:r w:rsidR="00FA6B8B">
          <w:rPr>
            <w:webHidden/>
          </w:rPr>
        </w:r>
        <w:r w:rsidR="00FA6B8B">
          <w:rPr>
            <w:webHidden/>
          </w:rPr>
          <w:fldChar w:fldCharType="separate"/>
        </w:r>
        <w:r w:rsidR="00FA6B8B">
          <w:rPr>
            <w:webHidden/>
          </w:rPr>
          <w:t>53</w:t>
        </w:r>
        <w:r w:rsidR="00FA6B8B">
          <w:rPr>
            <w:webHidden/>
          </w:rPr>
          <w:fldChar w:fldCharType="end"/>
        </w:r>
      </w:hyperlink>
    </w:p>
    <w:p w14:paraId="4EF31448" w14:textId="7080035C" w:rsidR="00FA6B8B" w:rsidRDefault="00386546">
      <w:pPr>
        <w:pStyle w:val="TM3"/>
        <w:tabs>
          <w:tab w:val="left" w:pos="720"/>
        </w:tabs>
        <w:rPr>
          <w:rFonts w:asciiTheme="minorHAnsi" w:eastAsiaTheme="minorEastAsia" w:hAnsiTheme="minorHAnsi" w:cstheme="minorBidi"/>
          <w:lang w:eastAsia="fr-FR" w:bidi="ar-SA"/>
        </w:rPr>
      </w:pPr>
      <w:hyperlink w:anchor="_Toc93477060"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6.1.2-Politique nationale de l’environnement</w:t>
        </w:r>
        <w:r w:rsidR="00FA6B8B">
          <w:rPr>
            <w:webHidden/>
          </w:rPr>
          <w:tab/>
        </w:r>
        <w:r w:rsidR="00FA6B8B">
          <w:rPr>
            <w:webHidden/>
          </w:rPr>
          <w:fldChar w:fldCharType="begin"/>
        </w:r>
        <w:r w:rsidR="00FA6B8B">
          <w:rPr>
            <w:webHidden/>
          </w:rPr>
          <w:instrText xml:space="preserve"> PAGEREF _Toc93477060 \h </w:instrText>
        </w:r>
        <w:r w:rsidR="00FA6B8B">
          <w:rPr>
            <w:webHidden/>
          </w:rPr>
        </w:r>
        <w:r w:rsidR="00FA6B8B">
          <w:rPr>
            <w:webHidden/>
          </w:rPr>
          <w:fldChar w:fldCharType="separate"/>
        </w:r>
        <w:r w:rsidR="00FA6B8B">
          <w:rPr>
            <w:webHidden/>
          </w:rPr>
          <w:t>53</w:t>
        </w:r>
        <w:r w:rsidR="00FA6B8B">
          <w:rPr>
            <w:webHidden/>
          </w:rPr>
          <w:fldChar w:fldCharType="end"/>
        </w:r>
      </w:hyperlink>
    </w:p>
    <w:p w14:paraId="5E5DF182" w14:textId="52F14D51" w:rsidR="00FA6B8B" w:rsidRDefault="00386546">
      <w:pPr>
        <w:pStyle w:val="TM3"/>
        <w:tabs>
          <w:tab w:val="left" w:pos="720"/>
        </w:tabs>
        <w:rPr>
          <w:rFonts w:asciiTheme="minorHAnsi" w:eastAsiaTheme="minorEastAsia" w:hAnsiTheme="minorHAnsi" w:cstheme="minorBidi"/>
          <w:lang w:eastAsia="fr-FR" w:bidi="ar-SA"/>
        </w:rPr>
      </w:pPr>
      <w:hyperlink w:anchor="_Toc93477061"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6.1.3-Politique nationale de l’aménagement du territoire</w:t>
        </w:r>
        <w:r w:rsidR="00FA6B8B">
          <w:rPr>
            <w:webHidden/>
          </w:rPr>
          <w:tab/>
        </w:r>
        <w:r w:rsidR="00FA6B8B">
          <w:rPr>
            <w:webHidden/>
          </w:rPr>
          <w:fldChar w:fldCharType="begin"/>
        </w:r>
        <w:r w:rsidR="00FA6B8B">
          <w:rPr>
            <w:webHidden/>
          </w:rPr>
          <w:instrText xml:space="preserve"> PAGEREF _Toc93477061 \h </w:instrText>
        </w:r>
        <w:r w:rsidR="00FA6B8B">
          <w:rPr>
            <w:webHidden/>
          </w:rPr>
        </w:r>
        <w:r w:rsidR="00FA6B8B">
          <w:rPr>
            <w:webHidden/>
          </w:rPr>
          <w:fldChar w:fldCharType="separate"/>
        </w:r>
        <w:r w:rsidR="00FA6B8B">
          <w:rPr>
            <w:webHidden/>
          </w:rPr>
          <w:t>53</w:t>
        </w:r>
        <w:r w:rsidR="00FA6B8B">
          <w:rPr>
            <w:webHidden/>
          </w:rPr>
          <w:fldChar w:fldCharType="end"/>
        </w:r>
      </w:hyperlink>
    </w:p>
    <w:p w14:paraId="550702E2" w14:textId="6C077FDF" w:rsidR="00FA6B8B" w:rsidRDefault="00386546">
      <w:pPr>
        <w:pStyle w:val="TM2"/>
        <w:rPr>
          <w:rFonts w:asciiTheme="minorHAnsi" w:eastAsiaTheme="minorEastAsia" w:hAnsiTheme="minorHAnsi" w:cstheme="minorBidi"/>
          <w:b w:val="0"/>
          <w:bCs w:val="0"/>
          <w:lang w:eastAsia="fr-FR" w:bidi="ar-SA"/>
        </w:rPr>
      </w:pPr>
      <w:hyperlink w:anchor="_Toc93477062" w:history="1">
        <w:r w:rsidR="00FA6B8B" w:rsidRPr="00883C35">
          <w:rPr>
            <w:rStyle w:val="Lienhypertexte"/>
          </w:rPr>
          <w:t>6.2-Cadre juridique</w:t>
        </w:r>
        <w:r w:rsidR="00FA6B8B">
          <w:rPr>
            <w:webHidden/>
          </w:rPr>
          <w:tab/>
        </w:r>
        <w:r w:rsidR="00FA6B8B">
          <w:rPr>
            <w:webHidden/>
          </w:rPr>
          <w:fldChar w:fldCharType="begin"/>
        </w:r>
        <w:r w:rsidR="00FA6B8B">
          <w:rPr>
            <w:webHidden/>
          </w:rPr>
          <w:instrText xml:space="preserve"> PAGEREF _Toc93477062 \h </w:instrText>
        </w:r>
        <w:r w:rsidR="00FA6B8B">
          <w:rPr>
            <w:webHidden/>
          </w:rPr>
        </w:r>
        <w:r w:rsidR="00FA6B8B">
          <w:rPr>
            <w:webHidden/>
          </w:rPr>
          <w:fldChar w:fldCharType="separate"/>
        </w:r>
        <w:r w:rsidR="00FA6B8B">
          <w:rPr>
            <w:webHidden/>
          </w:rPr>
          <w:t>54</w:t>
        </w:r>
        <w:r w:rsidR="00FA6B8B">
          <w:rPr>
            <w:webHidden/>
          </w:rPr>
          <w:fldChar w:fldCharType="end"/>
        </w:r>
      </w:hyperlink>
    </w:p>
    <w:p w14:paraId="09067F35" w14:textId="12C3B09B" w:rsidR="00FA6B8B" w:rsidRDefault="00386546">
      <w:pPr>
        <w:pStyle w:val="TM3"/>
        <w:tabs>
          <w:tab w:val="left" w:pos="720"/>
        </w:tabs>
        <w:rPr>
          <w:rFonts w:asciiTheme="minorHAnsi" w:eastAsiaTheme="minorEastAsia" w:hAnsiTheme="minorHAnsi" w:cstheme="minorBidi"/>
          <w:lang w:eastAsia="fr-FR" w:bidi="ar-SA"/>
        </w:rPr>
      </w:pPr>
      <w:hyperlink w:anchor="_Toc93477063"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6.2.1-Normes de performance de la SFI</w:t>
        </w:r>
        <w:r w:rsidR="00FA6B8B">
          <w:rPr>
            <w:webHidden/>
          </w:rPr>
          <w:tab/>
        </w:r>
        <w:r w:rsidR="00FA6B8B">
          <w:rPr>
            <w:webHidden/>
          </w:rPr>
          <w:fldChar w:fldCharType="begin"/>
        </w:r>
        <w:r w:rsidR="00FA6B8B">
          <w:rPr>
            <w:webHidden/>
          </w:rPr>
          <w:instrText xml:space="preserve"> PAGEREF _Toc93477063 \h </w:instrText>
        </w:r>
        <w:r w:rsidR="00FA6B8B">
          <w:rPr>
            <w:webHidden/>
          </w:rPr>
        </w:r>
        <w:r w:rsidR="00FA6B8B">
          <w:rPr>
            <w:webHidden/>
          </w:rPr>
          <w:fldChar w:fldCharType="separate"/>
        </w:r>
        <w:r w:rsidR="00FA6B8B">
          <w:rPr>
            <w:webHidden/>
          </w:rPr>
          <w:t>54</w:t>
        </w:r>
        <w:r w:rsidR="00FA6B8B">
          <w:rPr>
            <w:webHidden/>
          </w:rPr>
          <w:fldChar w:fldCharType="end"/>
        </w:r>
      </w:hyperlink>
    </w:p>
    <w:p w14:paraId="594AC555" w14:textId="26DA02DD" w:rsidR="00FA6B8B" w:rsidRDefault="00386546">
      <w:pPr>
        <w:pStyle w:val="TM3"/>
        <w:tabs>
          <w:tab w:val="left" w:pos="720"/>
        </w:tabs>
        <w:rPr>
          <w:rFonts w:asciiTheme="minorHAnsi" w:eastAsiaTheme="minorEastAsia" w:hAnsiTheme="minorHAnsi" w:cstheme="minorBidi"/>
          <w:lang w:eastAsia="fr-FR" w:bidi="ar-SA"/>
        </w:rPr>
      </w:pPr>
      <w:hyperlink w:anchor="_Toc93477064"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6.2.2-Cadre juridique Togolais</w:t>
        </w:r>
        <w:r w:rsidR="00FA6B8B">
          <w:rPr>
            <w:webHidden/>
          </w:rPr>
          <w:tab/>
        </w:r>
        <w:r w:rsidR="00FA6B8B">
          <w:rPr>
            <w:webHidden/>
          </w:rPr>
          <w:fldChar w:fldCharType="begin"/>
        </w:r>
        <w:r w:rsidR="00FA6B8B">
          <w:rPr>
            <w:webHidden/>
          </w:rPr>
          <w:instrText xml:space="preserve"> PAGEREF _Toc93477064 \h </w:instrText>
        </w:r>
        <w:r w:rsidR="00FA6B8B">
          <w:rPr>
            <w:webHidden/>
          </w:rPr>
        </w:r>
        <w:r w:rsidR="00FA6B8B">
          <w:rPr>
            <w:webHidden/>
          </w:rPr>
          <w:fldChar w:fldCharType="separate"/>
        </w:r>
        <w:r w:rsidR="00FA6B8B">
          <w:rPr>
            <w:webHidden/>
          </w:rPr>
          <w:t>54</w:t>
        </w:r>
        <w:r w:rsidR="00FA6B8B">
          <w:rPr>
            <w:webHidden/>
          </w:rPr>
          <w:fldChar w:fldCharType="end"/>
        </w:r>
      </w:hyperlink>
    </w:p>
    <w:p w14:paraId="248126BF" w14:textId="2EF6CF40" w:rsidR="00FA6B8B" w:rsidRDefault="00386546">
      <w:pPr>
        <w:pStyle w:val="TM3"/>
        <w:tabs>
          <w:tab w:val="left" w:pos="720"/>
        </w:tabs>
        <w:rPr>
          <w:rFonts w:asciiTheme="minorHAnsi" w:eastAsiaTheme="minorEastAsia" w:hAnsiTheme="minorHAnsi" w:cstheme="minorBidi"/>
          <w:lang w:eastAsia="fr-FR" w:bidi="ar-SA"/>
        </w:rPr>
      </w:pPr>
      <w:hyperlink w:anchor="_Toc93477065"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6.2.3-Comparaison entre le cadre juridique national et la NP5 de la SFI.</w:t>
        </w:r>
        <w:r w:rsidR="00FA6B8B">
          <w:rPr>
            <w:webHidden/>
          </w:rPr>
          <w:tab/>
        </w:r>
        <w:r w:rsidR="00FA6B8B">
          <w:rPr>
            <w:webHidden/>
          </w:rPr>
          <w:fldChar w:fldCharType="begin"/>
        </w:r>
        <w:r w:rsidR="00FA6B8B">
          <w:rPr>
            <w:webHidden/>
          </w:rPr>
          <w:instrText xml:space="preserve"> PAGEREF _Toc93477065 \h </w:instrText>
        </w:r>
        <w:r w:rsidR="00FA6B8B">
          <w:rPr>
            <w:webHidden/>
          </w:rPr>
        </w:r>
        <w:r w:rsidR="00FA6B8B">
          <w:rPr>
            <w:webHidden/>
          </w:rPr>
          <w:fldChar w:fldCharType="separate"/>
        </w:r>
        <w:r w:rsidR="00FA6B8B">
          <w:rPr>
            <w:webHidden/>
          </w:rPr>
          <w:t>57</w:t>
        </w:r>
        <w:r w:rsidR="00FA6B8B">
          <w:rPr>
            <w:webHidden/>
          </w:rPr>
          <w:fldChar w:fldCharType="end"/>
        </w:r>
      </w:hyperlink>
    </w:p>
    <w:p w14:paraId="09B83133" w14:textId="0516EBB0" w:rsidR="00FA6B8B" w:rsidRDefault="00386546">
      <w:pPr>
        <w:pStyle w:val="TM2"/>
        <w:rPr>
          <w:rFonts w:asciiTheme="minorHAnsi" w:eastAsiaTheme="minorEastAsia" w:hAnsiTheme="minorHAnsi" w:cstheme="minorBidi"/>
          <w:b w:val="0"/>
          <w:bCs w:val="0"/>
          <w:lang w:eastAsia="fr-FR" w:bidi="ar-SA"/>
        </w:rPr>
      </w:pPr>
      <w:hyperlink w:anchor="_Toc93477066" w:history="1">
        <w:r w:rsidR="00FA6B8B" w:rsidRPr="00883C35">
          <w:rPr>
            <w:rStyle w:val="Lienhypertexte"/>
          </w:rPr>
          <w:t>6.3-Cadre institutionnel du PAR</w:t>
        </w:r>
        <w:r w:rsidR="00FA6B8B">
          <w:rPr>
            <w:webHidden/>
          </w:rPr>
          <w:tab/>
        </w:r>
        <w:r w:rsidR="00FA6B8B">
          <w:rPr>
            <w:webHidden/>
          </w:rPr>
          <w:fldChar w:fldCharType="begin"/>
        </w:r>
        <w:r w:rsidR="00FA6B8B">
          <w:rPr>
            <w:webHidden/>
          </w:rPr>
          <w:instrText xml:space="preserve"> PAGEREF _Toc93477066 \h </w:instrText>
        </w:r>
        <w:r w:rsidR="00FA6B8B">
          <w:rPr>
            <w:webHidden/>
          </w:rPr>
        </w:r>
        <w:r w:rsidR="00FA6B8B">
          <w:rPr>
            <w:webHidden/>
          </w:rPr>
          <w:fldChar w:fldCharType="separate"/>
        </w:r>
        <w:r w:rsidR="00FA6B8B">
          <w:rPr>
            <w:webHidden/>
          </w:rPr>
          <w:t>66</w:t>
        </w:r>
        <w:r w:rsidR="00FA6B8B">
          <w:rPr>
            <w:webHidden/>
          </w:rPr>
          <w:fldChar w:fldCharType="end"/>
        </w:r>
      </w:hyperlink>
    </w:p>
    <w:p w14:paraId="7A4433C3" w14:textId="70276788" w:rsidR="00FA6B8B" w:rsidRDefault="00386546">
      <w:pPr>
        <w:pStyle w:val="TM3"/>
        <w:tabs>
          <w:tab w:val="left" w:pos="720"/>
        </w:tabs>
        <w:rPr>
          <w:rFonts w:asciiTheme="minorHAnsi" w:eastAsiaTheme="minorEastAsia" w:hAnsiTheme="minorHAnsi" w:cstheme="minorBidi"/>
          <w:lang w:eastAsia="fr-FR" w:bidi="ar-SA"/>
        </w:rPr>
      </w:pPr>
      <w:hyperlink w:anchor="_Toc93477067"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Dispositions institutionnelles</w:t>
        </w:r>
        <w:r w:rsidR="00FA6B8B">
          <w:rPr>
            <w:webHidden/>
          </w:rPr>
          <w:tab/>
        </w:r>
        <w:r w:rsidR="00FA6B8B">
          <w:rPr>
            <w:webHidden/>
          </w:rPr>
          <w:fldChar w:fldCharType="begin"/>
        </w:r>
        <w:r w:rsidR="00FA6B8B">
          <w:rPr>
            <w:webHidden/>
          </w:rPr>
          <w:instrText xml:space="preserve"> PAGEREF _Toc93477067 \h </w:instrText>
        </w:r>
        <w:r w:rsidR="00FA6B8B">
          <w:rPr>
            <w:webHidden/>
          </w:rPr>
        </w:r>
        <w:r w:rsidR="00FA6B8B">
          <w:rPr>
            <w:webHidden/>
          </w:rPr>
          <w:fldChar w:fldCharType="separate"/>
        </w:r>
        <w:r w:rsidR="00FA6B8B">
          <w:rPr>
            <w:webHidden/>
          </w:rPr>
          <w:t>66</w:t>
        </w:r>
        <w:r w:rsidR="00FA6B8B">
          <w:rPr>
            <w:webHidden/>
          </w:rPr>
          <w:fldChar w:fldCharType="end"/>
        </w:r>
      </w:hyperlink>
    </w:p>
    <w:p w14:paraId="2582AF8F" w14:textId="5AD84028" w:rsidR="00FA6B8B" w:rsidRDefault="00386546">
      <w:pPr>
        <w:pStyle w:val="TM3"/>
        <w:tabs>
          <w:tab w:val="left" w:pos="720"/>
        </w:tabs>
        <w:rPr>
          <w:rFonts w:asciiTheme="minorHAnsi" w:eastAsiaTheme="minorEastAsia" w:hAnsiTheme="minorHAnsi" w:cstheme="minorBidi"/>
          <w:lang w:eastAsia="fr-FR" w:bidi="ar-SA"/>
        </w:rPr>
      </w:pPr>
      <w:hyperlink w:anchor="_Toc93477068"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6.4-Dispositif d’exécution du PAR</w:t>
        </w:r>
        <w:r w:rsidR="00FA6B8B">
          <w:rPr>
            <w:webHidden/>
          </w:rPr>
          <w:tab/>
        </w:r>
        <w:r w:rsidR="00FA6B8B">
          <w:rPr>
            <w:webHidden/>
          </w:rPr>
          <w:fldChar w:fldCharType="begin"/>
        </w:r>
        <w:r w:rsidR="00FA6B8B">
          <w:rPr>
            <w:webHidden/>
          </w:rPr>
          <w:instrText xml:space="preserve"> PAGEREF _Toc93477068 \h </w:instrText>
        </w:r>
        <w:r w:rsidR="00FA6B8B">
          <w:rPr>
            <w:webHidden/>
          </w:rPr>
        </w:r>
        <w:r w:rsidR="00FA6B8B">
          <w:rPr>
            <w:webHidden/>
          </w:rPr>
          <w:fldChar w:fldCharType="separate"/>
        </w:r>
        <w:r w:rsidR="00FA6B8B">
          <w:rPr>
            <w:webHidden/>
          </w:rPr>
          <w:t>68</w:t>
        </w:r>
        <w:r w:rsidR="00FA6B8B">
          <w:rPr>
            <w:webHidden/>
          </w:rPr>
          <w:fldChar w:fldCharType="end"/>
        </w:r>
      </w:hyperlink>
    </w:p>
    <w:p w14:paraId="2195D432" w14:textId="6401B051"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070" w:history="1">
        <w:r w:rsidR="00FA6B8B" w:rsidRPr="00883C35">
          <w:rPr>
            <w:rStyle w:val="Lienhypertexte"/>
          </w:rPr>
          <w:t>VII-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ELIGIBILITE</w:t>
        </w:r>
        <w:r w:rsidR="00FA6B8B">
          <w:rPr>
            <w:webHidden/>
          </w:rPr>
          <w:tab/>
        </w:r>
        <w:r w:rsidR="00FA6B8B">
          <w:rPr>
            <w:webHidden/>
          </w:rPr>
          <w:fldChar w:fldCharType="begin"/>
        </w:r>
        <w:r w:rsidR="00FA6B8B">
          <w:rPr>
            <w:webHidden/>
          </w:rPr>
          <w:instrText xml:space="preserve"> PAGEREF _Toc93477070 \h </w:instrText>
        </w:r>
        <w:r w:rsidR="00FA6B8B">
          <w:rPr>
            <w:webHidden/>
          </w:rPr>
        </w:r>
        <w:r w:rsidR="00FA6B8B">
          <w:rPr>
            <w:webHidden/>
          </w:rPr>
          <w:fldChar w:fldCharType="separate"/>
        </w:r>
        <w:r w:rsidR="00FA6B8B">
          <w:rPr>
            <w:webHidden/>
          </w:rPr>
          <w:t>70</w:t>
        </w:r>
        <w:r w:rsidR="00FA6B8B">
          <w:rPr>
            <w:webHidden/>
          </w:rPr>
          <w:fldChar w:fldCharType="end"/>
        </w:r>
      </w:hyperlink>
    </w:p>
    <w:p w14:paraId="0BFA5470" w14:textId="7F68A5BD" w:rsidR="00FA6B8B" w:rsidRDefault="00386546">
      <w:pPr>
        <w:pStyle w:val="TM2"/>
        <w:rPr>
          <w:rFonts w:asciiTheme="minorHAnsi" w:eastAsiaTheme="minorEastAsia" w:hAnsiTheme="minorHAnsi" w:cstheme="minorBidi"/>
          <w:b w:val="0"/>
          <w:bCs w:val="0"/>
          <w:lang w:eastAsia="fr-FR" w:bidi="ar-SA"/>
        </w:rPr>
      </w:pPr>
      <w:hyperlink w:anchor="_Toc93477071" w:history="1">
        <w:r w:rsidR="00FA6B8B" w:rsidRPr="00883C35">
          <w:rPr>
            <w:rStyle w:val="Lienhypertexte"/>
          </w:rPr>
          <w:t>7.1-Critères d'éligibilité</w:t>
        </w:r>
        <w:r w:rsidR="00FA6B8B">
          <w:rPr>
            <w:webHidden/>
          </w:rPr>
          <w:tab/>
        </w:r>
        <w:r w:rsidR="00FA6B8B">
          <w:rPr>
            <w:webHidden/>
          </w:rPr>
          <w:fldChar w:fldCharType="begin"/>
        </w:r>
        <w:r w:rsidR="00FA6B8B">
          <w:rPr>
            <w:webHidden/>
          </w:rPr>
          <w:instrText xml:space="preserve"> PAGEREF _Toc93477071 \h </w:instrText>
        </w:r>
        <w:r w:rsidR="00FA6B8B">
          <w:rPr>
            <w:webHidden/>
          </w:rPr>
        </w:r>
        <w:r w:rsidR="00FA6B8B">
          <w:rPr>
            <w:webHidden/>
          </w:rPr>
          <w:fldChar w:fldCharType="separate"/>
        </w:r>
        <w:r w:rsidR="00FA6B8B">
          <w:rPr>
            <w:webHidden/>
          </w:rPr>
          <w:t>70</w:t>
        </w:r>
        <w:r w:rsidR="00FA6B8B">
          <w:rPr>
            <w:webHidden/>
          </w:rPr>
          <w:fldChar w:fldCharType="end"/>
        </w:r>
      </w:hyperlink>
    </w:p>
    <w:p w14:paraId="1D861119" w14:textId="19538C23" w:rsidR="00FA6B8B" w:rsidRDefault="00386546">
      <w:pPr>
        <w:pStyle w:val="TM3"/>
        <w:tabs>
          <w:tab w:val="left" w:pos="720"/>
        </w:tabs>
        <w:rPr>
          <w:rFonts w:asciiTheme="minorHAnsi" w:eastAsiaTheme="minorEastAsia" w:hAnsiTheme="minorHAnsi" w:cstheme="minorBidi"/>
          <w:lang w:eastAsia="fr-FR" w:bidi="ar-SA"/>
        </w:rPr>
      </w:pPr>
      <w:hyperlink w:anchor="_Toc93477072"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7.1.1-Recensement des personnes affectées par le projet</w:t>
        </w:r>
        <w:r w:rsidR="00FA6B8B">
          <w:rPr>
            <w:webHidden/>
          </w:rPr>
          <w:tab/>
        </w:r>
        <w:r w:rsidR="00FA6B8B">
          <w:rPr>
            <w:webHidden/>
          </w:rPr>
          <w:fldChar w:fldCharType="begin"/>
        </w:r>
        <w:r w:rsidR="00FA6B8B">
          <w:rPr>
            <w:webHidden/>
          </w:rPr>
          <w:instrText xml:space="preserve"> PAGEREF _Toc93477072 \h </w:instrText>
        </w:r>
        <w:r w:rsidR="00FA6B8B">
          <w:rPr>
            <w:webHidden/>
          </w:rPr>
        </w:r>
        <w:r w:rsidR="00FA6B8B">
          <w:rPr>
            <w:webHidden/>
          </w:rPr>
          <w:fldChar w:fldCharType="separate"/>
        </w:r>
        <w:r w:rsidR="00FA6B8B">
          <w:rPr>
            <w:webHidden/>
          </w:rPr>
          <w:t>70</w:t>
        </w:r>
        <w:r w:rsidR="00FA6B8B">
          <w:rPr>
            <w:webHidden/>
          </w:rPr>
          <w:fldChar w:fldCharType="end"/>
        </w:r>
      </w:hyperlink>
    </w:p>
    <w:p w14:paraId="3B4ABFB4" w14:textId="7B5D7D96" w:rsidR="00FA6B8B" w:rsidRDefault="00386546">
      <w:pPr>
        <w:pStyle w:val="TM3"/>
        <w:tabs>
          <w:tab w:val="left" w:pos="720"/>
        </w:tabs>
        <w:rPr>
          <w:rFonts w:asciiTheme="minorHAnsi" w:eastAsiaTheme="minorEastAsia" w:hAnsiTheme="minorHAnsi" w:cstheme="minorBidi"/>
          <w:lang w:eastAsia="fr-FR" w:bidi="ar-SA"/>
        </w:rPr>
      </w:pPr>
      <w:hyperlink w:anchor="_Toc93477073"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7.1.2-Les catégories de personnes éligibles au PAR</w:t>
        </w:r>
        <w:r w:rsidR="00FA6B8B">
          <w:rPr>
            <w:webHidden/>
          </w:rPr>
          <w:tab/>
        </w:r>
        <w:r w:rsidR="00FA6B8B">
          <w:rPr>
            <w:webHidden/>
          </w:rPr>
          <w:fldChar w:fldCharType="begin"/>
        </w:r>
        <w:r w:rsidR="00FA6B8B">
          <w:rPr>
            <w:webHidden/>
          </w:rPr>
          <w:instrText xml:space="preserve"> PAGEREF _Toc93477073 \h </w:instrText>
        </w:r>
        <w:r w:rsidR="00FA6B8B">
          <w:rPr>
            <w:webHidden/>
          </w:rPr>
        </w:r>
        <w:r w:rsidR="00FA6B8B">
          <w:rPr>
            <w:webHidden/>
          </w:rPr>
          <w:fldChar w:fldCharType="separate"/>
        </w:r>
        <w:r w:rsidR="00FA6B8B">
          <w:rPr>
            <w:webHidden/>
          </w:rPr>
          <w:t>70</w:t>
        </w:r>
        <w:r w:rsidR="00FA6B8B">
          <w:rPr>
            <w:webHidden/>
          </w:rPr>
          <w:fldChar w:fldCharType="end"/>
        </w:r>
      </w:hyperlink>
    </w:p>
    <w:p w14:paraId="3DA92B24" w14:textId="2983E25A" w:rsidR="00FA6B8B" w:rsidRDefault="00386546">
      <w:pPr>
        <w:pStyle w:val="TM2"/>
        <w:rPr>
          <w:rFonts w:asciiTheme="minorHAnsi" w:eastAsiaTheme="minorEastAsia" w:hAnsiTheme="minorHAnsi" w:cstheme="minorBidi"/>
          <w:b w:val="0"/>
          <w:bCs w:val="0"/>
          <w:lang w:eastAsia="fr-FR" w:bidi="ar-SA"/>
        </w:rPr>
      </w:pPr>
      <w:hyperlink w:anchor="_Toc93477075" w:history="1">
        <w:r w:rsidR="00FA6B8B" w:rsidRPr="00883C35">
          <w:rPr>
            <w:rStyle w:val="Lienhypertexte"/>
          </w:rPr>
          <w:t>7.2-Date limite d’éligibilité</w:t>
        </w:r>
        <w:r w:rsidR="00FA6B8B">
          <w:rPr>
            <w:webHidden/>
          </w:rPr>
          <w:tab/>
        </w:r>
        <w:r w:rsidR="00FA6B8B">
          <w:rPr>
            <w:webHidden/>
          </w:rPr>
          <w:fldChar w:fldCharType="begin"/>
        </w:r>
        <w:r w:rsidR="00FA6B8B">
          <w:rPr>
            <w:webHidden/>
          </w:rPr>
          <w:instrText xml:space="preserve"> PAGEREF _Toc93477075 \h </w:instrText>
        </w:r>
        <w:r w:rsidR="00FA6B8B">
          <w:rPr>
            <w:webHidden/>
          </w:rPr>
        </w:r>
        <w:r w:rsidR="00FA6B8B">
          <w:rPr>
            <w:webHidden/>
          </w:rPr>
          <w:fldChar w:fldCharType="separate"/>
        </w:r>
        <w:r w:rsidR="00FA6B8B">
          <w:rPr>
            <w:webHidden/>
          </w:rPr>
          <w:t>72</w:t>
        </w:r>
        <w:r w:rsidR="00FA6B8B">
          <w:rPr>
            <w:webHidden/>
          </w:rPr>
          <w:fldChar w:fldCharType="end"/>
        </w:r>
      </w:hyperlink>
    </w:p>
    <w:p w14:paraId="1DE8DA40" w14:textId="46DC8AE4"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076" w:history="1">
        <w:r w:rsidR="00FA6B8B" w:rsidRPr="00883C35">
          <w:rPr>
            <w:rStyle w:val="Lienhypertexte"/>
          </w:rPr>
          <w:t>VIII-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EVALUATION DES PERTES ET DES INDEMNISATIONS</w:t>
        </w:r>
        <w:r w:rsidR="00FA6B8B">
          <w:rPr>
            <w:webHidden/>
          </w:rPr>
          <w:tab/>
        </w:r>
        <w:r w:rsidR="00FA6B8B">
          <w:rPr>
            <w:webHidden/>
          </w:rPr>
          <w:fldChar w:fldCharType="begin"/>
        </w:r>
        <w:r w:rsidR="00FA6B8B">
          <w:rPr>
            <w:webHidden/>
          </w:rPr>
          <w:instrText xml:space="preserve"> PAGEREF _Toc93477076 \h </w:instrText>
        </w:r>
        <w:r w:rsidR="00FA6B8B">
          <w:rPr>
            <w:webHidden/>
          </w:rPr>
        </w:r>
        <w:r w:rsidR="00FA6B8B">
          <w:rPr>
            <w:webHidden/>
          </w:rPr>
          <w:fldChar w:fldCharType="separate"/>
        </w:r>
        <w:r w:rsidR="00FA6B8B">
          <w:rPr>
            <w:webHidden/>
          </w:rPr>
          <w:t>73</w:t>
        </w:r>
        <w:r w:rsidR="00FA6B8B">
          <w:rPr>
            <w:webHidden/>
          </w:rPr>
          <w:fldChar w:fldCharType="end"/>
        </w:r>
      </w:hyperlink>
    </w:p>
    <w:p w14:paraId="09097862" w14:textId="1E2091A1" w:rsidR="00FA6B8B" w:rsidRDefault="00386546">
      <w:pPr>
        <w:pStyle w:val="TM2"/>
        <w:rPr>
          <w:rFonts w:asciiTheme="minorHAnsi" w:eastAsiaTheme="minorEastAsia" w:hAnsiTheme="minorHAnsi" w:cstheme="minorBidi"/>
          <w:b w:val="0"/>
          <w:bCs w:val="0"/>
          <w:lang w:eastAsia="fr-FR" w:bidi="ar-SA"/>
        </w:rPr>
      </w:pPr>
      <w:hyperlink w:anchor="_Toc93477077" w:history="1">
        <w:r w:rsidR="00FA6B8B" w:rsidRPr="00883C35">
          <w:rPr>
            <w:rStyle w:val="Lienhypertexte"/>
          </w:rPr>
          <w:t xml:space="preserve"> 8.1- Etude des coûts de déménagement</w:t>
        </w:r>
        <w:r w:rsidR="00FA6B8B">
          <w:rPr>
            <w:webHidden/>
          </w:rPr>
          <w:tab/>
        </w:r>
        <w:r w:rsidR="00FA6B8B">
          <w:rPr>
            <w:webHidden/>
          </w:rPr>
          <w:fldChar w:fldCharType="begin"/>
        </w:r>
        <w:r w:rsidR="00FA6B8B">
          <w:rPr>
            <w:webHidden/>
          </w:rPr>
          <w:instrText xml:space="preserve"> PAGEREF _Toc93477077 \h </w:instrText>
        </w:r>
        <w:r w:rsidR="00FA6B8B">
          <w:rPr>
            <w:webHidden/>
          </w:rPr>
        </w:r>
        <w:r w:rsidR="00FA6B8B">
          <w:rPr>
            <w:webHidden/>
          </w:rPr>
          <w:fldChar w:fldCharType="separate"/>
        </w:r>
        <w:r w:rsidR="00FA6B8B">
          <w:rPr>
            <w:webHidden/>
          </w:rPr>
          <w:t>73</w:t>
        </w:r>
        <w:r w:rsidR="00FA6B8B">
          <w:rPr>
            <w:webHidden/>
          </w:rPr>
          <w:fldChar w:fldCharType="end"/>
        </w:r>
      </w:hyperlink>
    </w:p>
    <w:p w14:paraId="4B5C04BE" w14:textId="712D4B5A" w:rsidR="00FA6B8B" w:rsidRDefault="00386546">
      <w:pPr>
        <w:pStyle w:val="TM2"/>
        <w:rPr>
          <w:rFonts w:asciiTheme="minorHAnsi" w:eastAsiaTheme="minorEastAsia" w:hAnsiTheme="minorHAnsi" w:cstheme="minorBidi"/>
          <w:b w:val="0"/>
          <w:bCs w:val="0"/>
          <w:lang w:eastAsia="fr-FR" w:bidi="ar-SA"/>
        </w:rPr>
      </w:pPr>
      <w:hyperlink w:anchor="_Toc93477080" w:history="1">
        <w:r w:rsidR="00FA6B8B" w:rsidRPr="00883C35">
          <w:rPr>
            <w:rStyle w:val="Lienhypertexte"/>
          </w:rPr>
          <w:t>8.2-Méthodologie d'évaluation des biens et des indemnisations</w:t>
        </w:r>
        <w:r w:rsidR="00FA6B8B">
          <w:rPr>
            <w:webHidden/>
          </w:rPr>
          <w:tab/>
        </w:r>
        <w:r w:rsidR="00FA6B8B">
          <w:rPr>
            <w:webHidden/>
          </w:rPr>
          <w:fldChar w:fldCharType="begin"/>
        </w:r>
        <w:r w:rsidR="00FA6B8B">
          <w:rPr>
            <w:webHidden/>
          </w:rPr>
          <w:instrText xml:space="preserve"> PAGEREF _Toc93477080 \h </w:instrText>
        </w:r>
        <w:r w:rsidR="00FA6B8B">
          <w:rPr>
            <w:webHidden/>
          </w:rPr>
        </w:r>
        <w:r w:rsidR="00FA6B8B">
          <w:rPr>
            <w:webHidden/>
          </w:rPr>
          <w:fldChar w:fldCharType="separate"/>
        </w:r>
        <w:r w:rsidR="00FA6B8B">
          <w:rPr>
            <w:webHidden/>
          </w:rPr>
          <w:t>73</w:t>
        </w:r>
        <w:r w:rsidR="00FA6B8B">
          <w:rPr>
            <w:webHidden/>
          </w:rPr>
          <w:fldChar w:fldCharType="end"/>
        </w:r>
      </w:hyperlink>
    </w:p>
    <w:p w14:paraId="242ECF42" w14:textId="60F10C46" w:rsidR="00FA6B8B" w:rsidRDefault="00386546">
      <w:pPr>
        <w:pStyle w:val="TM3"/>
        <w:tabs>
          <w:tab w:val="left" w:pos="720"/>
        </w:tabs>
        <w:rPr>
          <w:rFonts w:asciiTheme="minorHAnsi" w:eastAsiaTheme="minorEastAsia" w:hAnsiTheme="minorHAnsi" w:cstheme="minorBidi"/>
          <w:lang w:eastAsia="fr-FR" w:bidi="ar-SA"/>
        </w:rPr>
      </w:pPr>
      <w:hyperlink w:anchor="_Toc93477081"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8.2.1-Étude des prix de compensations</w:t>
        </w:r>
        <w:r w:rsidR="00FA6B8B">
          <w:rPr>
            <w:webHidden/>
          </w:rPr>
          <w:tab/>
        </w:r>
        <w:r w:rsidR="00FA6B8B">
          <w:rPr>
            <w:webHidden/>
          </w:rPr>
          <w:fldChar w:fldCharType="begin"/>
        </w:r>
        <w:r w:rsidR="00FA6B8B">
          <w:rPr>
            <w:webHidden/>
          </w:rPr>
          <w:instrText xml:space="preserve"> PAGEREF _Toc93477081 \h </w:instrText>
        </w:r>
        <w:r w:rsidR="00FA6B8B">
          <w:rPr>
            <w:webHidden/>
          </w:rPr>
        </w:r>
        <w:r w:rsidR="00FA6B8B">
          <w:rPr>
            <w:webHidden/>
          </w:rPr>
          <w:fldChar w:fldCharType="separate"/>
        </w:r>
        <w:r w:rsidR="00FA6B8B">
          <w:rPr>
            <w:webHidden/>
          </w:rPr>
          <w:t>73</w:t>
        </w:r>
        <w:r w:rsidR="00FA6B8B">
          <w:rPr>
            <w:webHidden/>
          </w:rPr>
          <w:fldChar w:fldCharType="end"/>
        </w:r>
      </w:hyperlink>
    </w:p>
    <w:p w14:paraId="32D1CF79" w14:textId="52677319" w:rsidR="00FA6B8B" w:rsidRDefault="00386546">
      <w:pPr>
        <w:pStyle w:val="TM2"/>
        <w:rPr>
          <w:rFonts w:asciiTheme="minorHAnsi" w:eastAsiaTheme="minorEastAsia" w:hAnsiTheme="minorHAnsi" w:cstheme="minorBidi"/>
          <w:b w:val="0"/>
          <w:bCs w:val="0"/>
          <w:lang w:eastAsia="fr-FR" w:bidi="ar-SA"/>
        </w:rPr>
      </w:pPr>
      <w:hyperlink w:anchor="_Toc93477082" w:history="1">
        <w:r w:rsidR="00FA6B8B" w:rsidRPr="00883C35">
          <w:rPr>
            <w:rStyle w:val="Lienhypertexte"/>
          </w:rPr>
          <w:t>8.3- Mesures de compensation</w:t>
        </w:r>
        <w:r w:rsidR="00FA6B8B">
          <w:rPr>
            <w:webHidden/>
          </w:rPr>
          <w:tab/>
        </w:r>
        <w:r w:rsidR="00FA6B8B">
          <w:rPr>
            <w:webHidden/>
          </w:rPr>
          <w:fldChar w:fldCharType="begin"/>
        </w:r>
        <w:r w:rsidR="00FA6B8B">
          <w:rPr>
            <w:webHidden/>
          </w:rPr>
          <w:instrText xml:space="preserve"> PAGEREF _Toc93477082 \h </w:instrText>
        </w:r>
        <w:r w:rsidR="00FA6B8B">
          <w:rPr>
            <w:webHidden/>
          </w:rPr>
        </w:r>
        <w:r w:rsidR="00FA6B8B">
          <w:rPr>
            <w:webHidden/>
          </w:rPr>
          <w:fldChar w:fldCharType="separate"/>
        </w:r>
        <w:r w:rsidR="00FA6B8B">
          <w:rPr>
            <w:webHidden/>
          </w:rPr>
          <w:t>78</w:t>
        </w:r>
        <w:r w:rsidR="00FA6B8B">
          <w:rPr>
            <w:webHidden/>
          </w:rPr>
          <w:fldChar w:fldCharType="end"/>
        </w:r>
      </w:hyperlink>
    </w:p>
    <w:p w14:paraId="36112D26" w14:textId="4869FC0F" w:rsidR="00FA6B8B" w:rsidRDefault="00386546">
      <w:pPr>
        <w:pStyle w:val="TM3"/>
        <w:tabs>
          <w:tab w:val="left" w:pos="720"/>
        </w:tabs>
        <w:rPr>
          <w:rFonts w:asciiTheme="minorHAnsi" w:eastAsiaTheme="minorEastAsia" w:hAnsiTheme="minorHAnsi" w:cstheme="minorBidi"/>
          <w:lang w:eastAsia="fr-FR" w:bidi="ar-SA"/>
        </w:rPr>
      </w:pPr>
      <w:hyperlink w:anchor="_Toc93477083"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8.3.1-Mesures de compensation des parcelles agricoles et loties</w:t>
        </w:r>
        <w:r w:rsidR="00FA6B8B">
          <w:rPr>
            <w:webHidden/>
          </w:rPr>
          <w:tab/>
        </w:r>
        <w:r w:rsidR="00FA6B8B">
          <w:rPr>
            <w:webHidden/>
          </w:rPr>
          <w:fldChar w:fldCharType="begin"/>
        </w:r>
        <w:r w:rsidR="00FA6B8B">
          <w:rPr>
            <w:webHidden/>
          </w:rPr>
          <w:instrText xml:space="preserve"> PAGEREF _Toc93477083 \h </w:instrText>
        </w:r>
        <w:r w:rsidR="00FA6B8B">
          <w:rPr>
            <w:webHidden/>
          </w:rPr>
        </w:r>
        <w:r w:rsidR="00FA6B8B">
          <w:rPr>
            <w:webHidden/>
          </w:rPr>
          <w:fldChar w:fldCharType="separate"/>
        </w:r>
        <w:r w:rsidR="00FA6B8B">
          <w:rPr>
            <w:webHidden/>
          </w:rPr>
          <w:t>78</w:t>
        </w:r>
        <w:r w:rsidR="00FA6B8B">
          <w:rPr>
            <w:webHidden/>
          </w:rPr>
          <w:fldChar w:fldCharType="end"/>
        </w:r>
      </w:hyperlink>
    </w:p>
    <w:p w14:paraId="4BFDDCA0" w14:textId="3C5647BD" w:rsidR="00FA6B8B" w:rsidRDefault="00386546">
      <w:pPr>
        <w:pStyle w:val="TM3"/>
        <w:tabs>
          <w:tab w:val="left" w:pos="720"/>
        </w:tabs>
        <w:rPr>
          <w:rFonts w:asciiTheme="minorHAnsi" w:eastAsiaTheme="minorEastAsia" w:hAnsiTheme="minorHAnsi" w:cstheme="minorBidi"/>
          <w:lang w:eastAsia="fr-FR" w:bidi="ar-SA"/>
        </w:rPr>
      </w:pPr>
      <w:hyperlink w:anchor="_Toc93477084"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8.3.2-Mesures de compensation des utilisateurs des ressources communales</w:t>
        </w:r>
        <w:r w:rsidR="00FA6B8B">
          <w:rPr>
            <w:webHidden/>
          </w:rPr>
          <w:tab/>
        </w:r>
        <w:r w:rsidR="00FA6B8B">
          <w:rPr>
            <w:webHidden/>
          </w:rPr>
          <w:fldChar w:fldCharType="begin"/>
        </w:r>
        <w:r w:rsidR="00FA6B8B">
          <w:rPr>
            <w:webHidden/>
          </w:rPr>
          <w:instrText xml:space="preserve"> PAGEREF _Toc93477084 \h </w:instrText>
        </w:r>
        <w:r w:rsidR="00FA6B8B">
          <w:rPr>
            <w:webHidden/>
          </w:rPr>
        </w:r>
        <w:r w:rsidR="00FA6B8B">
          <w:rPr>
            <w:webHidden/>
          </w:rPr>
          <w:fldChar w:fldCharType="separate"/>
        </w:r>
        <w:r w:rsidR="00FA6B8B">
          <w:rPr>
            <w:webHidden/>
          </w:rPr>
          <w:t>78</w:t>
        </w:r>
        <w:r w:rsidR="00FA6B8B">
          <w:rPr>
            <w:webHidden/>
          </w:rPr>
          <w:fldChar w:fldCharType="end"/>
        </w:r>
      </w:hyperlink>
    </w:p>
    <w:p w14:paraId="6505CD73" w14:textId="50838137" w:rsidR="00FA6B8B" w:rsidRDefault="00386546">
      <w:pPr>
        <w:pStyle w:val="TM3"/>
        <w:tabs>
          <w:tab w:val="left" w:pos="720"/>
        </w:tabs>
        <w:rPr>
          <w:rFonts w:asciiTheme="minorHAnsi" w:eastAsiaTheme="minorEastAsia" w:hAnsiTheme="minorHAnsi" w:cstheme="minorBidi"/>
          <w:lang w:eastAsia="fr-FR" w:bidi="ar-SA"/>
        </w:rPr>
      </w:pPr>
      <w:hyperlink w:anchor="_Toc93477085"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8.3.3-Mesures de compensation des cultures plantations et arbres</w:t>
        </w:r>
        <w:r w:rsidR="00FA6B8B">
          <w:rPr>
            <w:webHidden/>
          </w:rPr>
          <w:tab/>
        </w:r>
        <w:r w:rsidR="00FA6B8B">
          <w:rPr>
            <w:webHidden/>
          </w:rPr>
          <w:fldChar w:fldCharType="begin"/>
        </w:r>
        <w:r w:rsidR="00FA6B8B">
          <w:rPr>
            <w:webHidden/>
          </w:rPr>
          <w:instrText xml:space="preserve"> PAGEREF _Toc93477085 \h </w:instrText>
        </w:r>
        <w:r w:rsidR="00FA6B8B">
          <w:rPr>
            <w:webHidden/>
          </w:rPr>
        </w:r>
        <w:r w:rsidR="00FA6B8B">
          <w:rPr>
            <w:webHidden/>
          </w:rPr>
          <w:fldChar w:fldCharType="separate"/>
        </w:r>
        <w:r w:rsidR="00FA6B8B">
          <w:rPr>
            <w:webHidden/>
          </w:rPr>
          <w:t>81</w:t>
        </w:r>
        <w:r w:rsidR="00FA6B8B">
          <w:rPr>
            <w:webHidden/>
          </w:rPr>
          <w:fldChar w:fldCharType="end"/>
        </w:r>
      </w:hyperlink>
    </w:p>
    <w:p w14:paraId="2AA7A120" w14:textId="10ACA02E" w:rsidR="00FA6B8B" w:rsidRDefault="00386546">
      <w:pPr>
        <w:pStyle w:val="TM3"/>
        <w:tabs>
          <w:tab w:val="left" w:pos="720"/>
        </w:tabs>
        <w:rPr>
          <w:rFonts w:asciiTheme="minorHAnsi" w:eastAsiaTheme="minorEastAsia" w:hAnsiTheme="minorHAnsi" w:cstheme="minorBidi"/>
          <w:lang w:eastAsia="fr-FR" w:bidi="ar-SA"/>
        </w:rPr>
      </w:pPr>
      <w:hyperlink w:anchor="_Toc93477086"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8.3.4-Autres mesures relatives aux PAP</w:t>
        </w:r>
        <w:r w:rsidR="00FA6B8B">
          <w:rPr>
            <w:webHidden/>
          </w:rPr>
          <w:tab/>
        </w:r>
        <w:r w:rsidR="00FA6B8B">
          <w:rPr>
            <w:webHidden/>
          </w:rPr>
          <w:fldChar w:fldCharType="begin"/>
        </w:r>
        <w:r w:rsidR="00FA6B8B">
          <w:rPr>
            <w:webHidden/>
          </w:rPr>
          <w:instrText xml:space="preserve"> PAGEREF _Toc93477086 \h </w:instrText>
        </w:r>
        <w:r w:rsidR="00FA6B8B">
          <w:rPr>
            <w:webHidden/>
          </w:rPr>
        </w:r>
        <w:r w:rsidR="00FA6B8B">
          <w:rPr>
            <w:webHidden/>
          </w:rPr>
          <w:fldChar w:fldCharType="separate"/>
        </w:r>
        <w:r w:rsidR="00FA6B8B">
          <w:rPr>
            <w:webHidden/>
          </w:rPr>
          <w:t>81</w:t>
        </w:r>
        <w:r w:rsidR="00FA6B8B">
          <w:rPr>
            <w:webHidden/>
          </w:rPr>
          <w:fldChar w:fldCharType="end"/>
        </w:r>
      </w:hyperlink>
    </w:p>
    <w:p w14:paraId="7BDD1520" w14:textId="00691651" w:rsidR="00FA6B8B" w:rsidRDefault="00386546">
      <w:pPr>
        <w:pStyle w:val="TM3"/>
        <w:tabs>
          <w:tab w:val="left" w:pos="720"/>
        </w:tabs>
        <w:rPr>
          <w:rFonts w:asciiTheme="minorHAnsi" w:eastAsiaTheme="minorEastAsia" w:hAnsiTheme="minorHAnsi" w:cstheme="minorBidi"/>
          <w:lang w:eastAsia="fr-FR" w:bidi="ar-SA"/>
        </w:rPr>
      </w:pPr>
      <w:hyperlink w:anchor="_Toc93477088"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8.3.5-Récapitulatif des coûts par PAP</w:t>
        </w:r>
        <w:r w:rsidR="00FA6B8B">
          <w:rPr>
            <w:webHidden/>
          </w:rPr>
          <w:tab/>
        </w:r>
        <w:r w:rsidR="00FA6B8B">
          <w:rPr>
            <w:webHidden/>
          </w:rPr>
          <w:fldChar w:fldCharType="begin"/>
        </w:r>
        <w:r w:rsidR="00FA6B8B">
          <w:rPr>
            <w:webHidden/>
          </w:rPr>
          <w:instrText xml:space="preserve"> PAGEREF _Toc93477088 \h </w:instrText>
        </w:r>
        <w:r w:rsidR="00FA6B8B">
          <w:rPr>
            <w:webHidden/>
          </w:rPr>
        </w:r>
        <w:r w:rsidR="00FA6B8B">
          <w:rPr>
            <w:webHidden/>
          </w:rPr>
          <w:fldChar w:fldCharType="separate"/>
        </w:r>
        <w:r w:rsidR="00FA6B8B">
          <w:rPr>
            <w:webHidden/>
          </w:rPr>
          <w:t>86</w:t>
        </w:r>
        <w:r w:rsidR="00FA6B8B">
          <w:rPr>
            <w:webHidden/>
          </w:rPr>
          <w:fldChar w:fldCharType="end"/>
        </w:r>
      </w:hyperlink>
    </w:p>
    <w:p w14:paraId="6B8057EC" w14:textId="7CE6C4D2" w:rsidR="00FA6B8B" w:rsidRDefault="00386546">
      <w:pPr>
        <w:pStyle w:val="TM3"/>
        <w:tabs>
          <w:tab w:val="left" w:pos="720"/>
        </w:tabs>
        <w:rPr>
          <w:rFonts w:asciiTheme="minorHAnsi" w:eastAsiaTheme="minorEastAsia" w:hAnsiTheme="minorHAnsi" w:cstheme="minorBidi"/>
          <w:lang w:eastAsia="fr-FR" w:bidi="ar-SA"/>
        </w:rPr>
      </w:pPr>
      <w:hyperlink w:anchor="_Toc93477089"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8.3.6-Mesures patrimoine culturel et autres biens</w:t>
        </w:r>
        <w:r w:rsidR="00FA6B8B">
          <w:rPr>
            <w:webHidden/>
          </w:rPr>
          <w:tab/>
        </w:r>
        <w:r w:rsidR="00FA6B8B">
          <w:rPr>
            <w:webHidden/>
          </w:rPr>
          <w:fldChar w:fldCharType="begin"/>
        </w:r>
        <w:r w:rsidR="00FA6B8B">
          <w:rPr>
            <w:webHidden/>
          </w:rPr>
          <w:instrText xml:space="preserve"> PAGEREF _Toc93477089 \h </w:instrText>
        </w:r>
        <w:r w:rsidR="00FA6B8B">
          <w:rPr>
            <w:webHidden/>
          </w:rPr>
        </w:r>
        <w:r w:rsidR="00FA6B8B">
          <w:rPr>
            <w:webHidden/>
          </w:rPr>
          <w:fldChar w:fldCharType="separate"/>
        </w:r>
        <w:r w:rsidR="00FA6B8B">
          <w:rPr>
            <w:webHidden/>
          </w:rPr>
          <w:t>88</w:t>
        </w:r>
        <w:r w:rsidR="00FA6B8B">
          <w:rPr>
            <w:webHidden/>
          </w:rPr>
          <w:fldChar w:fldCharType="end"/>
        </w:r>
      </w:hyperlink>
    </w:p>
    <w:p w14:paraId="35B9D6C5" w14:textId="290F85FA" w:rsidR="00FA6B8B" w:rsidRDefault="00386546">
      <w:pPr>
        <w:pStyle w:val="TM3"/>
        <w:tabs>
          <w:tab w:val="left" w:pos="720"/>
        </w:tabs>
        <w:rPr>
          <w:rFonts w:asciiTheme="minorHAnsi" w:eastAsiaTheme="minorEastAsia" w:hAnsiTheme="minorHAnsi" w:cstheme="minorBidi"/>
          <w:lang w:eastAsia="fr-FR" w:bidi="ar-SA"/>
        </w:rPr>
      </w:pPr>
      <w:hyperlink w:anchor="_Toc93477090"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8.3.7-Récapitulatif des coûts par composantes</w:t>
        </w:r>
        <w:r w:rsidR="00FA6B8B">
          <w:rPr>
            <w:webHidden/>
          </w:rPr>
          <w:tab/>
        </w:r>
        <w:r w:rsidR="00FA6B8B">
          <w:rPr>
            <w:webHidden/>
          </w:rPr>
          <w:fldChar w:fldCharType="begin"/>
        </w:r>
        <w:r w:rsidR="00FA6B8B">
          <w:rPr>
            <w:webHidden/>
          </w:rPr>
          <w:instrText xml:space="preserve"> PAGEREF _Toc93477090 \h </w:instrText>
        </w:r>
        <w:r w:rsidR="00FA6B8B">
          <w:rPr>
            <w:webHidden/>
          </w:rPr>
        </w:r>
        <w:r w:rsidR="00FA6B8B">
          <w:rPr>
            <w:webHidden/>
          </w:rPr>
          <w:fldChar w:fldCharType="separate"/>
        </w:r>
        <w:r w:rsidR="00FA6B8B">
          <w:rPr>
            <w:webHidden/>
          </w:rPr>
          <w:t>89</w:t>
        </w:r>
        <w:r w:rsidR="00FA6B8B">
          <w:rPr>
            <w:webHidden/>
          </w:rPr>
          <w:fldChar w:fldCharType="end"/>
        </w:r>
      </w:hyperlink>
    </w:p>
    <w:p w14:paraId="35711BE8" w14:textId="12BE3EB9"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091" w:history="1">
        <w:r w:rsidR="00FA6B8B" w:rsidRPr="00883C35">
          <w:rPr>
            <w:rStyle w:val="Lienhypertexte"/>
          </w:rPr>
          <w:t>IX-</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PLAN DE RESTAURATION DES MOYENS DE SUBISTANCE</w:t>
        </w:r>
        <w:r w:rsidR="00FA6B8B">
          <w:rPr>
            <w:webHidden/>
          </w:rPr>
          <w:tab/>
        </w:r>
        <w:r w:rsidR="00FA6B8B">
          <w:rPr>
            <w:webHidden/>
          </w:rPr>
          <w:fldChar w:fldCharType="begin"/>
        </w:r>
        <w:r w:rsidR="00FA6B8B">
          <w:rPr>
            <w:webHidden/>
          </w:rPr>
          <w:instrText xml:space="preserve"> PAGEREF _Toc93477091 \h </w:instrText>
        </w:r>
        <w:r w:rsidR="00FA6B8B">
          <w:rPr>
            <w:webHidden/>
          </w:rPr>
        </w:r>
        <w:r w:rsidR="00FA6B8B">
          <w:rPr>
            <w:webHidden/>
          </w:rPr>
          <w:fldChar w:fldCharType="separate"/>
        </w:r>
        <w:r w:rsidR="00FA6B8B">
          <w:rPr>
            <w:webHidden/>
          </w:rPr>
          <w:t>90</w:t>
        </w:r>
        <w:r w:rsidR="00FA6B8B">
          <w:rPr>
            <w:webHidden/>
          </w:rPr>
          <w:fldChar w:fldCharType="end"/>
        </w:r>
      </w:hyperlink>
    </w:p>
    <w:p w14:paraId="4F48730A" w14:textId="37BA3E2C" w:rsidR="00FA6B8B" w:rsidRDefault="00386546">
      <w:pPr>
        <w:pStyle w:val="TM2"/>
        <w:rPr>
          <w:rFonts w:asciiTheme="minorHAnsi" w:eastAsiaTheme="minorEastAsia" w:hAnsiTheme="minorHAnsi" w:cstheme="minorBidi"/>
          <w:b w:val="0"/>
          <w:bCs w:val="0"/>
          <w:lang w:eastAsia="fr-FR" w:bidi="ar-SA"/>
        </w:rPr>
      </w:pPr>
      <w:hyperlink w:anchor="_Toc93477092" w:history="1">
        <w:r w:rsidR="00FA6B8B" w:rsidRPr="00883C35">
          <w:rPr>
            <w:rStyle w:val="Lienhypertexte"/>
          </w:rPr>
          <w:t>9.1-Objectifs de la stratégie</w:t>
        </w:r>
        <w:r w:rsidR="00FA6B8B">
          <w:rPr>
            <w:webHidden/>
          </w:rPr>
          <w:tab/>
        </w:r>
        <w:r w:rsidR="00FA6B8B">
          <w:rPr>
            <w:webHidden/>
          </w:rPr>
          <w:fldChar w:fldCharType="begin"/>
        </w:r>
        <w:r w:rsidR="00FA6B8B">
          <w:rPr>
            <w:webHidden/>
          </w:rPr>
          <w:instrText xml:space="preserve"> PAGEREF _Toc93477092 \h </w:instrText>
        </w:r>
        <w:r w:rsidR="00FA6B8B">
          <w:rPr>
            <w:webHidden/>
          </w:rPr>
        </w:r>
        <w:r w:rsidR="00FA6B8B">
          <w:rPr>
            <w:webHidden/>
          </w:rPr>
          <w:fldChar w:fldCharType="separate"/>
        </w:r>
        <w:r w:rsidR="00FA6B8B">
          <w:rPr>
            <w:webHidden/>
          </w:rPr>
          <w:t>90</w:t>
        </w:r>
        <w:r w:rsidR="00FA6B8B">
          <w:rPr>
            <w:webHidden/>
          </w:rPr>
          <w:fldChar w:fldCharType="end"/>
        </w:r>
      </w:hyperlink>
    </w:p>
    <w:p w14:paraId="297225B8" w14:textId="67EB83AA" w:rsidR="00FA6B8B" w:rsidRDefault="00386546">
      <w:pPr>
        <w:pStyle w:val="TM2"/>
        <w:rPr>
          <w:rFonts w:asciiTheme="minorHAnsi" w:eastAsiaTheme="minorEastAsia" w:hAnsiTheme="minorHAnsi" w:cstheme="minorBidi"/>
          <w:b w:val="0"/>
          <w:bCs w:val="0"/>
          <w:lang w:eastAsia="fr-FR" w:bidi="ar-SA"/>
        </w:rPr>
      </w:pPr>
      <w:hyperlink w:anchor="_Toc93477093" w:history="1">
        <w:r w:rsidR="00FA6B8B" w:rsidRPr="00883C35">
          <w:rPr>
            <w:rStyle w:val="Lienhypertexte"/>
          </w:rPr>
          <w:t>9.2-Mesures de restauration des moyens de subsistances</w:t>
        </w:r>
        <w:r w:rsidR="00FA6B8B">
          <w:rPr>
            <w:webHidden/>
          </w:rPr>
          <w:tab/>
        </w:r>
        <w:r w:rsidR="00FA6B8B">
          <w:rPr>
            <w:webHidden/>
          </w:rPr>
          <w:fldChar w:fldCharType="begin"/>
        </w:r>
        <w:r w:rsidR="00FA6B8B">
          <w:rPr>
            <w:webHidden/>
          </w:rPr>
          <w:instrText xml:space="preserve"> PAGEREF _Toc93477093 \h </w:instrText>
        </w:r>
        <w:r w:rsidR="00FA6B8B">
          <w:rPr>
            <w:webHidden/>
          </w:rPr>
        </w:r>
        <w:r w:rsidR="00FA6B8B">
          <w:rPr>
            <w:webHidden/>
          </w:rPr>
          <w:fldChar w:fldCharType="separate"/>
        </w:r>
        <w:r w:rsidR="00FA6B8B">
          <w:rPr>
            <w:webHidden/>
          </w:rPr>
          <w:t>90</w:t>
        </w:r>
        <w:r w:rsidR="00FA6B8B">
          <w:rPr>
            <w:webHidden/>
          </w:rPr>
          <w:fldChar w:fldCharType="end"/>
        </w:r>
      </w:hyperlink>
    </w:p>
    <w:p w14:paraId="1B1DCA94" w14:textId="57B91FCE" w:rsidR="00FA6B8B" w:rsidRDefault="00386546">
      <w:pPr>
        <w:pStyle w:val="TM3"/>
        <w:tabs>
          <w:tab w:val="left" w:pos="720"/>
        </w:tabs>
        <w:rPr>
          <w:rFonts w:asciiTheme="minorHAnsi" w:eastAsiaTheme="minorEastAsia" w:hAnsiTheme="minorHAnsi" w:cstheme="minorBidi"/>
          <w:lang w:eastAsia="fr-FR" w:bidi="ar-SA"/>
        </w:rPr>
      </w:pPr>
      <w:hyperlink w:anchor="_Toc93477094"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9.2.1-PAP ayant subis des pertes de terres de cultures</w:t>
        </w:r>
        <w:r w:rsidR="00FA6B8B">
          <w:rPr>
            <w:webHidden/>
          </w:rPr>
          <w:tab/>
        </w:r>
        <w:r w:rsidR="00FA6B8B">
          <w:rPr>
            <w:webHidden/>
          </w:rPr>
          <w:fldChar w:fldCharType="begin"/>
        </w:r>
        <w:r w:rsidR="00FA6B8B">
          <w:rPr>
            <w:webHidden/>
          </w:rPr>
          <w:instrText xml:space="preserve"> PAGEREF _Toc93477094 \h </w:instrText>
        </w:r>
        <w:r w:rsidR="00FA6B8B">
          <w:rPr>
            <w:webHidden/>
          </w:rPr>
        </w:r>
        <w:r w:rsidR="00FA6B8B">
          <w:rPr>
            <w:webHidden/>
          </w:rPr>
          <w:fldChar w:fldCharType="separate"/>
        </w:r>
        <w:r w:rsidR="00FA6B8B">
          <w:rPr>
            <w:webHidden/>
          </w:rPr>
          <w:t>90</w:t>
        </w:r>
        <w:r w:rsidR="00FA6B8B">
          <w:rPr>
            <w:webHidden/>
          </w:rPr>
          <w:fldChar w:fldCharType="end"/>
        </w:r>
      </w:hyperlink>
    </w:p>
    <w:p w14:paraId="60F15539" w14:textId="73B26F22" w:rsidR="00FA6B8B" w:rsidRDefault="00386546">
      <w:pPr>
        <w:pStyle w:val="TM3"/>
        <w:tabs>
          <w:tab w:val="left" w:pos="720"/>
        </w:tabs>
        <w:rPr>
          <w:rFonts w:asciiTheme="minorHAnsi" w:eastAsiaTheme="minorEastAsia" w:hAnsiTheme="minorHAnsi" w:cstheme="minorBidi"/>
          <w:lang w:eastAsia="fr-FR" w:bidi="ar-SA"/>
        </w:rPr>
      </w:pPr>
      <w:hyperlink w:anchor="_Toc93477095"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9.2.2-PAP ayant subis des pertes d’arbres économiques</w:t>
        </w:r>
        <w:r w:rsidR="00FA6B8B">
          <w:rPr>
            <w:webHidden/>
          </w:rPr>
          <w:tab/>
        </w:r>
        <w:r w:rsidR="00FA6B8B">
          <w:rPr>
            <w:webHidden/>
          </w:rPr>
          <w:fldChar w:fldCharType="begin"/>
        </w:r>
        <w:r w:rsidR="00FA6B8B">
          <w:rPr>
            <w:webHidden/>
          </w:rPr>
          <w:instrText xml:space="preserve"> PAGEREF _Toc93477095 \h </w:instrText>
        </w:r>
        <w:r w:rsidR="00FA6B8B">
          <w:rPr>
            <w:webHidden/>
          </w:rPr>
        </w:r>
        <w:r w:rsidR="00FA6B8B">
          <w:rPr>
            <w:webHidden/>
          </w:rPr>
          <w:fldChar w:fldCharType="separate"/>
        </w:r>
        <w:r w:rsidR="00FA6B8B">
          <w:rPr>
            <w:webHidden/>
          </w:rPr>
          <w:t>91</w:t>
        </w:r>
        <w:r w:rsidR="00FA6B8B">
          <w:rPr>
            <w:webHidden/>
          </w:rPr>
          <w:fldChar w:fldCharType="end"/>
        </w:r>
      </w:hyperlink>
    </w:p>
    <w:p w14:paraId="255F5429" w14:textId="1D2C02CF" w:rsidR="00FA6B8B" w:rsidRDefault="00386546">
      <w:pPr>
        <w:pStyle w:val="TM3"/>
        <w:tabs>
          <w:tab w:val="left" w:pos="720"/>
        </w:tabs>
        <w:rPr>
          <w:rFonts w:asciiTheme="minorHAnsi" w:eastAsiaTheme="minorEastAsia" w:hAnsiTheme="minorHAnsi" w:cstheme="minorBidi"/>
          <w:lang w:eastAsia="fr-FR" w:bidi="ar-SA"/>
        </w:rPr>
      </w:pPr>
      <w:hyperlink w:anchor="_Toc93477096"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9.2.3-Responsabilités, budget et calendrier</w:t>
        </w:r>
        <w:r w:rsidR="00FA6B8B">
          <w:rPr>
            <w:webHidden/>
          </w:rPr>
          <w:tab/>
        </w:r>
        <w:r w:rsidR="00FA6B8B">
          <w:rPr>
            <w:webHidden/>
          </w:rPr>
          <w:fldChar w:fldCharType="begin"/>
        </w:r>
        <w:r w:rsidR="00FA6B8B">
          <w:rPr>
            <w:webHidden/>
          </w:rPr>
          <w:instrText xml:space="preserve"> PAGEREF _Toc93477096 \h </w:instrText>
        </w:r>
        <w:r w:rsidR="00FA6B8B">
          <w:rPr>
            <w:webHidden/>
          </w:rPr>
        </w:r>
        <w:r w:rsidR="00FA6B8B">
          <w:rPr>
            <w:webHidden/>
          </w:rPr>
          <w:fldChar w:fldCharType="separate"/>
        </w:r>
        <w:r w:rsidR="00FA6B8B">
          <w:rPr>
            <w:webHidden/>
          </w:rPr>
          <w:t>91</w:t>
        </w:r>
        <w:r w:rsidR="00FA6B8B">
          <w:rPr>
            <w:webHidden/>
          </w:rPr>
          <w:fldChar w:fldCharType="end"/>
        </w:r>
      </w:hyperlink>
    </w:p>
    <w:p w14:paraId="552C6450" w14:textId="160484B4" w:rsidR="00FA6B8B" w:rsidRDefault="00386546">
      <w:pPr>
        <w:pStyle w:val="TM1"/>
        <w:tabs>
          <w:tab w:val="left" w:pos="480"/>
        </w:tabs>
        <w:rPr>
          <w:rFonts w:asciiTheme="minorHAnsi" w:eastAsiaTheme="minorEastAsia" w:hAnsiTheme="minorHAnsi" w:cstheme="minorBidi"/>
          <w:b w:val="0"/>
          <w:bCs w:val="0"/>
          <w:caps w:val="0"/>
          <w:szCs w:val="22"/>
          <w:lang w:eastAsia="fr-FR" w:bidi="ar-SA"/>
        </w:rPr>
      </w:pPr>
      <w:hyperlink w:anchor="_Toc93477097" w:history="1">
        <w:r w:rsidR="00FA6B8B" w:rsidRPr="00883C35">
          <w:rPr>
            <w:rStyle w:val="Lienhypertexte"/>
          </w:rPr>
          <w:t>X-</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ANALYSE DE LA VULNERABILITE</w:t>
        </w:r>
        <w:r w:rsidR="00FA6B8B">
          <w:rPr>
            <w:webHidden/>
          </w:rPr>
          <w:tab/>
        </w:r>
        <w:r w:rsidR="00FA6B8B">
          <w:rPr>
            <w:webHidden/>
          </w:rPr>
          <w:fldChar w:fldCharType="begin"/>
        </w:r>
        <w:r w:rsidR="00FA6B8B">
          <w:rPr>
            <w:webHidden/>
          </w:rPr>
          <w:instrText xml:space="preserve"> PAGEREF _Toc93477097 \h </w:instrText>
        </w:r>
        <w:r w:rsidR="00FA6B8B">
          <w:rPr>
            <w:webHidden/>
          </w:rPr>
        </w:r>
        <w:r w:rsidR="00FA6B8B">
          <w:rPr>
            <w:webHidden/>
          </w:rPr>
          <w:fldChar w:fldCharType="separate"/>
        </w:r>
        <w:r w:rsidR="00FA6B8B">
          <w:rPr>
            <w:webHidden/>
          </w:rPr>
          <w:t>93</w:t>
        </w:r>
        <w:r w:rsidR="00FA6B8B">
          <w:rPr>
            <w:webHidden/>
          </w:rPr>
          <w:fldChar w:fldCharType="end"/>
        </w:r>
      </w:hyperlink>
    </w:p>
    <w:p w14:paraId="23112C7A" w14:textId="2178E63C" w:rsidR="00FA6B8B" w:rsidRDefault="00386546">
      <w:pPr>
        <w:pStyle w:val="TM2"/>
        <w:rPr>
          <w:rFonts w:asciiTheme="minorHAnsi" w:eastAsiaTheme="minorEastAsia" w:hAnsiTheme="minorHAnsi" w:cstheme="minorBidi"/>
          <w:b w:val="0"/>
          <w:bCs w:val="0"/>
          <w:lang w:eastAsia="fr-FR" w:bidi="ar-SA"/>
        </w:rPr>
      </w:pPr>
      <w:hyperlink w:anchor="_Toc93477098" w:history="1">
        <w:r w:rsidR="00FA6B8B" w:rsidRPr="00883C35">
          <w:rPr>
            <w:rStyle w:val="Lienhypertexte"/>
          </w:rPr>
          <w:t>10.1-Mesures de soutien aux personnes vulnérables</w:t>
        </w:r>
        <w:r w:rsidR="00FA6B8B">
          <w:rPr>
            <w:webHidden/>
          </w:rPr>
          <w:tab/>
        </w:r>
        <w:r w:rsidR="00FA6B8B">
          <w:rPr>
            <w:webHidden/>
          </w:rPr>
          <w:fldChar w:fldCharType="begin"/>
        </w:r>
        <w:r w:rsidR="00FA6B8B">
          <w:rPr>
            <w:webHidden/>
          </w:rPr>
          <w:instrText xml:space="preserve"> PAGEREF _Toc93477098 \h </w:instrText>
        </w:r>
        <w:r w:rsidR="00FA6B8B">
          <w:rPr>
            <w:webHidden/>
          </w:rPr>
        </w:r>
        <w:r w:rsidR="00FA6B8B">
          <w:rPr>
            <w:webHidden/>
          </w:rPr>
          <w:fldChar w:fldCharType="separate"/>
        </w:r>
        <w:r w:rsidR="00FA6B8B">
          <w:rPr>
            <w:webHidden/>
          </w:rPr>
          <w:t>93</w:t>
        </w:r>
        <w:r w:rsidR="00FA6B8B">
          <w:rPr>
            <w:webHidden/>
          </w:rPr>
          <w:fldChar w:fldCharType="end"/>
        </w:r>
      </w:hyperlink>
    </w:p>
    <w:p w14:paraId="64E40EDF" w14:textId="2AA9B728" w:rsidR="00FA6B8B" w:rsidRDefault="00386546">
      <w:pPr>
        <w:pStyle w:val="TM3"/>
        <w:tabs>
          <w:tab w:val="left" w:pos="720"/>
        </w:tabs>
        <w:rPr>
          <w:rFonts w:asciiTheme="minorHAnsi" w:eastAsiaTheme="minorEastAsia" w:hAnsiTheme="minorHAnsi" w:cstheme="minorBidi"/>
          <w:lang w:eastAsia="fr-FR" w:bidi="ar-SA"/>
        </w:rPr>
      </w:pPr>
      <w:hyperlink w:anchor="_Toc93477099"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10.1.1- Cas de la femme chef de ménage</w:t>
        </w:r>
        <w:r w:rsidR="00FA6B8B">
          <w:rPr>
            <w:webHidden/>
          </w:rPr>
          <w:tab/>
        </w:r>
        <w:r w:rsidR="00FA6B8B">
          <w:rPr>
            <w:webHidden/>
          </w:rPr>
          <w:fldChar w:fldCharType="begin"/>
        </w:r>
        <w:r w:rsidR="00FA6B8B">
          <w:rPr>
            <w:webHidden/>
          </w:rPr>
          <w:instrText xml:space="preserve"> PAGEREF _Toc93477099 \h </w:instrText>
        </w:r>
        <w:r w:rsidR="00FA6B8B">
          <w:rPr>
            <w:webHidden/>
          </w:rPr>
        </w:r>
        <w:r w:rsidR="00FA6B8B">
          <w:rPr>
            <w:webHidden/>
          </w:rPr>
          <w:fldChar w:fldCharType="separate"/>
        </w:r>
        <w:r w:rsidR="00FA6B8B">
          <w:rPr>
            <w:webHidden/>
          </w:rPr>
          <w:t>93</w:t>
        </w:r>
        <w:r w:rsidR="00FA6B8B">
          <w:rPr>
            <w:webHidden/>
          </w:rPr>
          <w:fldChar w:fldCharType="end"/>
        </w:r>
      </w:hyperlink>
    </w:p>
    <w:p w14:paraId="1C1B76F4" w14:textId="17CBCD1B" w:rsidR="00FA6B8B" w:rsidRDefault="00386546">
      <w:pPr>
        <w:pStyle w:val="TM3"/>
        <w:tabs>
          <w:tab w:val="left" w:pos="720"/>
        </w:tabs>
        <w:rPr>
          <w:rFonts w:asciiTheme="minorHAnsi" w:eastAsiaTheme="minorEastAsia" w:hAnsiTheme="minorHAnsi" w:cstheme="minorBidi"/>
          <w:lang w:eastAsia="fr-FR" w:bidi="ar-SA"/>
        </w:rPr>
      </w:pPr>
      <w:hyperlink w:anchor="_Toc93477100"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10.1.2-Cas des trois ménages peulhs</w:t>
        </w:r>
        <w:r w:rsidR="00FA6B8B">
          <w:rPr>
            <w:webHidden/>
          </w:rPr>
          <w:tab/>
        </w:r>
        <w:r w:rsidR="00FA6B8B">
          <w:rPr>
            <w:webHidden/>
          </w:rPr>
          <w:fldChar w:fldCharType="begin"/>
        </w:r>
        <w:r w:rsidR="00FA6B8B">
          <w:rPr>
            <w:webHidden/>
          </w:rPr>
          <w:instrText xml:space="preserve"> PAGEREF _Toc93477100 \h </w:instrText>
        </w:r>
        <w:r w:rsidR="00FA6B8B">
          <w:rPr>
            <w:webHidden/>
          </w:rPr>
        </w:r>
        <w:r w:rsidR="00FA6B8B">
          <w:rPr>
            <w:webHidden/>
          </w:rPr>
          <w:fldChar w:fldCharType="separate"/>
        </w:r>
        <w:r w:rsidR="00FA6B8B">
          <w:rPr>
            <w:webHidden/>
          </w:rPr>
          <w:t>94</w:t>
        </w:r>
        <w:r w:rsidR="00FA6B8B">
          <w:rPr>
            <w:webHidden/>
          </w:rPr>
          <w:fldChar w:fldCharType="end"/>
        </w:r>
      </w:hyperlink>
    </w:p>
    <w:p w14:paraId="64AF1E5E" w14:textId="46747E9F" w:rsidR="00FA6B8B" w:rsidRDefault="00386546">
      <w:pPr>
        <w:pStyle w:val="TM3"/>
        <w:tabs>
          <w:tab w:val="left" w:pos="720"/>
        </w:tabs>
        <w:rPr>
          <w:rFonts w:asciiTheme="minorHAnsi" w:eastAsiaTheme="minorEastAsia" w:hAnsiTheme="minorHAnsi" w:cstheme="minorBidi"/>
          <w:lang w:eastAsia="fr-FR" w:bidi="ar-SA"/>
        </w:rPr>
      </w:pPr>
      <w:hyperlink w:anchor="_Toc93477101"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10.1.3-Autres mesures de soutien</w:t>
        </w:r>
        <w:r w:rsidR="00FA6B8B">
          <w:rPr>
            <w:webHidden/>
          </w:rPr>
          <w:tab/>
        </w:r>
        <w:r w:rsidR="00FA6B8B">
          <w:rPr>
            <w:webHidden/>
          </w:rPr>
          <w:fldChar w:fldCharType="begin"/>
        </w:r>
        <w:r w:rsidR="00FA6B8B">
          <w:rPr>
            <w:webHidden/>
          </w:rPr>
          <w:instrText xml:space="preserve"> PAGEREF _Toc93477101 \h </w:instrText>
        </w:r>
        <w:r w:rsidR="00FA6B8B">
          <w:rPr>
            <w:webHidden/>
          </w:rPr>
        </w:r>
        <w:r w:rsidR="00FA6B8B">
          <w:rPr>
            <w:webHidden/>
          </w:rPr>
          <w:fldChar w:fldCharType="separate"/>
        </w:r>
        <w:r w:rsidR="00FA6B8B">
          <w:rPr>
            <w:webHidden/>
          </w:rPr>
          <w:t>94</w:t>
        </w:r>
        <w:r w:rsidR="00FA6B8B">
          <w:rPr>
            <w:webHidden/>
          </w:rPr>
          <w:fldChar w:fldCharType="end"/>
        </w:r>
      </w:hyperlink>
    </w:p>
    <w:p w14:paraId="2D2CF10A" w14:textId="127B4769"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102" w:history="1">
        <w:r w:rsidR="00FA6B8B" w:rsidRPr="00883C35">
          <w:rPr>
            <w:rStyle w:val="Lienhypertexte"/>
          </w:rPr>
          <w:t>XI-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ENGAGEMENT DES PARTIES PRENANTES</w:t>
        </w:r>
        <w:r w:rsidR="00FA6B8B">
          <w:rPr>
            <w:webHidden/>
          </w:rPr>
          <w:tab/>
        </w:r>
        <w:r w:rsidR="00FA6B8B">
          <w:rPr>
            <w:webHidden/>
          </w:rPr>
          <w:fldChar w:fldCharType="begin"/>
        </w:r>
        <w:r w:rsidR="00FA6B8B">
          <w:rPr>
            <w:webHidden/>
          </w:rPr>
          <w:instrText xml:space="preserve"> PAGEREF _Toc93477102 \h </w:instrText>
        </w:r>
        <w:r w:rsidR="00FA6B8B">
          <w:rPr>
            <w:webHidden/>
          </w:rPr>
        </w:r>
        <w:r w:rsidR="00FA6B8B">
          <w:rPr>
            <w:webHidden/>
          </w:rPr>
          <w:fldChar w:fldCharType="separate"/>
        </w:r>
        <w:r w:rsidR="00FA6B8B">
          <w:rPr>
            <w:webHidden/>
          </w:rPr>
          <w:t>95</w:t>
        </w:r>
        <w:r w:rsidR="00FA6B8B">
          <w:rPr>
            <w:webHidden/>
          </w:rPr>
          <w:fldChar w:fldCharType="end"/>
        </w:r>
      </w:hyperlink>
    </w:p>
    <w:p w14:paraId="3027CDE6" w14:textId="4E5EBF49" w:rsidR="00FA6B8B" w:rsidRDefault="00386546">
      <w:pPr>
        <w:pStyle w:val="TM2"/>
        <w:rPr>
          <w:rFonts w:asciiTheme="minorHAnsi" w:eastAsiaTheme="minorEastAsia" w:hAnsiTheme="minorHAnsi" w:cstheme="minorBidi"/>
          <w:b w:val="0"/>
          <w:bCs w:val="0"/>
          <w:lang w:eastAsia="fr-FR" w:bidi="ar-SA"/>
        </w:rPr>
      </w:pPr>
      <w:hyperlink w:anchor="_Toc93477103" w:history="1">
        <w:r w:rsidR="00FA6B8B" w:rsidRPr="00883C35">
          <w:rPr>
            <w:rStyle w:val="Lienhypertexte"/>
          </w:rPr>
          <w:t>11.1-Définition des parties prenantes</w:t>
        </w:r>
        <w:r w:rsidR="00FA6B8B">
          <w:rPr>
            <w:webHidden/>
          </w:rPr>
          <w:tab/>
        </w:r>
        <w:r w:rsidR="00FA6B8B">
          <w:rPr>
            <w:webHidden/>
          </w:rPr>
          <w:fldChar w:fldCharType="begin"/>
        </w:r>
        <w:r w:rsidR="00FA6B8B">
          <w:rPr>
            <w:webHidden/>
          </w:rPr>
          <w:instrText xml:space="preserve"> PAGEREF _Toc93477103 \h </w:instrText>
        </w:r>
        <w:r w:rsidR="00FA6B8B">
          <w:rPr>
            <w:webHidden/>
          </w:rPr>
        </w:r>
        <w:r w:rsidR="00FA6B8B">
          <w:rPr>
            <w:webHidden/>
          </w:rPr>
          <w:fldChar w:fldCharType="separate"/>
        </w:r>
        <w:r w:rsidR="00FA6B8B">
          <w:rPr>
            <w:webHidden/>
          </w:rPr>
          <w:t>95</w:t>
        </w:r>
        <w:r w:rsidR="00FA6B8B">
          <w:rPr>
            <w:webHidden/>
          </w:rPr>
          <w:fldChar w:fldCharType="end"/>
        </w:r>
      </w:hyperlink>
    </w:p>
    <w:p w14:paraId="0212AC0D" w14:textId="5AF9FE1A" w:rsidR="00FA6B8B" w:rsidRDefault="00386546">
      <w:pPr>
        <w:pStyle w:val="TM2"/>
        <w:rPr>
          <w:rFonts w:asciiTheme="minorHAnsi" w:eastAsiaTheme="minorEastAsia" w:hAnsiTheme="minorHAnsi" w:cstheme="minorBidi"/>
          <w:b w:val="0"/>
          <w:bCs w:val="0"/>
          <w:lang w:eastAsia="fr-FR" w:bidi="ar-SA"/>
        </w:rPr>
      </w:pPr>
      <w:hyperlink w:anchor="_Toc93477104" w:history="1">
        <w:r w:rsidR="00FA6B8B" w:rsidRPr="00883C35">
          <w:rPr>
            <w:rStyle w:val="Lienhypertexte"/>
          </w:rPr>
          <w:t>11.2-Objectif de la participation communautaire</w:t>
        </w:r>
        <w:r w:rsidR="00FA6B8B">
          <w:rPr>
            <w:webHidden/>
          </w:rPr>
          <w:tab/>
        </w:r>
        <w:r w:rsidR="00FA6B8B">
          <w:rPr>
            <w:webHidden/>
          </w:rPr>
          <w:fldChar w:fldCharType="begin"/>
        </w:r>
        <w:r w:rsidR="00FA6B8B">
          <w:rPr>
            <w:webHidden/>
          </w:rPr>
          <w:instrText xml:space="preserve"> PAGEREF _Toc93477104 \h </w:instrText>
        </w:r>
        <w:r w:rsidR="00FA6B8B">
          <w:rPr>
            <w:webHidden/>
          </w:rPr>
        </w:r>
        <w:r w:rsidR="00FA6B8B">
          <w:rPr>
            <w:webHidden/>
          </w:rPr>
          <w:fldChar w:fldCharType="separate"/>
        </w:r>
        <w:r w:rsidR="00FA6B8B">
          <w:rPr>
            <w:webHidden/>
          </w:rPr>
          <w:t>95</w:t>
        </w:r>
        <w:r w:rsidR="00FA6B8B">
          <w:rPr>
            <w:webHidden/>
          </w:rPr>
          <w:fldChar w:fldCharType="end"/>
        </w:r>
      </w:hyperlink>
    </w:p>
    <w:p w14:paraId="215F2ABE" w14:textId="65846843" w:rsidR="00FA6B8B" w:rsidRDefault="00386546">
      <w:pPr>
        <w:pStyle w:val="TM2"/>
        <w:rPr>
          <w:rFonts w:asciiTheme="minorHAnsi" w:eastAsiaTheme="minorEastAsia" w:hAnsiTheme="minorHAnsi" w:cstheme="minorBidi"/>
          <w:b w:val="0"/>
          <w:bCs w:val="0"/>
          <w:lang w:eastAsia="fr-FR" w:bidi="ar-SA"/>
        </w:rPr>
      </w:pPr>
      <w:hyperlink w:anchor="_Toc93477105" w:history="1">
        <w:r w:rsidR="00FA6B8B" w:rsidRPr="00883C35">
          <w:rPr>
            <w:rStyle w:val="Lienhypertexte"/>
          </w:rPr>
          <w:t>11.3-Processus de consultation communautaire</w:t>
        </w:r>
        <w:r w:rsidR="00FA6B8B">
          <w:rPr>
            <w:webHidden/>
          </w:rPr>
          <w:tab/>
        </w:r>
        <w:r w:rsidR="00FA6B8B">
          <w:rPr>
            <w:webHidden/>
          </w:rPr>
          <w:fldChar w:fldCharType="begin"/>
        </w:r>
        <w:r w:rsidR="00FA6B8B">
          <w:rPr>
            <w:webHidden/>
          </w:rPr>
          <w:instrText xml:space="preserve"> PAGEREF _Toc93477105 \h </w:instrText>
        </w:r>
        <w:r w:rsidR="00FA6B8B">
          <w:rPr>
            <w:webHidden/>
          </w:rPr>
        </w:r>
        <w:r w:rsidR="00FA6B8B">
          <w:rPr>
            <w:webHidden/>
          </w:rPr>
          <w:fldChar w:fldCharType="separate"/>
        </w:r>
        <w:r w:rsidR="00FA6B8B">
          <w:rPr>
            <w:webHidden/>
          </w:rPr>
          <w:t>96</w:t>
        </w:r>
        <w:r w:rsidR="00FA6B8B">
          <w:rPr>
            <w:webHidden/>
          </w:rPr>
          <w:fldChar w:fldCharType="end"/>
        </w:r>
      </w:hyperlink>
    </w:p>
    <w:p w14:paraId="5AF78175" w14:textId="70BD39DE" w:rsidR="00FA6B8B" w:rsidRDefault="00386546">
      <w:pPr>
        <w:pStyle w:val="TM3"/>
        <w:tabs>
          <w:tab w:val="left" w:pos="720"/>
        </w:tabs>
        <w:rPr>
          <w:rFonts w:asciiTheme="minorHAnsi" w:eastAsiaTheme="minorEastAsia" w:hAnsiTheme="minorHAnsi" w:cstheme="minorBidi"/>
          <w:lang w:eastAsia="fr-FR" w:bidi="ar-SA"/>
        </w:rPr>
      </w:pPr>
      <w:hyperlink w:anchor="_Toc93477106"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11.3.1-Consultation des autorités administratives et les services techniques</w:t>
        </w:r>
        <w:r w:rsidR="00FA6B8B">
          <w:rPr>
            <w:webHidden/>
          </w:rPr>
          <w:tab/>
        </w:r>
        <w:r w:rsidR="00FA6B8B">
          <w:rPr>
            <w:webHidden/>
          </w:rPr>
          <w:fldChar w:fldCharType="begin"/>
        </w:r>
        <w:r w:rsidR="00FA6B8B">
          <w:rPr>
            <w:webHidden/>
          </w:rPr>
          <w:instrText xml:space="preserve"> PAGEREF _Toc93477106 \h </w:instrText>
        </w:r>
        <w:r w:rsidR="00FA6B8B">
          <w:rPr>
            <w:webHidden/>
          </w:rPr>
        </w:r>
        <w:r w:rsidR="00FA6B8B">
          <w:rPr>
            <w:webHidden/>
          </w:rPr>
          <w:fldChar w:fldCharType="separate"/>
        </w:r>
        <w:r w:rsidR="00FA6B8B">
          <w:rPr>
            <w:webHidden/>
          </w:rPr>
          <w:t>96</w:t>
        </w:r>
        <w:r w:rsidR="00FA6B8B">
          <w:rPr>
            <w:webHidden/>
          </w:rPr>
          <w:fldChar w:fldCharType="end"/>
        </w:r>
      </w:hyperlink>
    </w:p>
    <w:p w14:paraId="642E4C74" w14:textId="4127FD23" w:rsidR="00FA6B8B" w:rsidRDefault="00386546">
      <w:pPr>
        <w:pStyle w:val="TM3"/>
        <w:tabs>
          <w:tab w:val="left" w:pos="720"/>
        </w:tabs>
        <w:rPr>
          <w:rFonts w:asciiTheme="minorHAnsi" w:eastAsiaTheme="minorEastAsia" w:hAnsiTheme="minorHAnsi" w:cstheme="minorBidi"/>
          <w:lang w:eastAsia="fr-FR" w:bidi="ar-SA"/>
        </w:rPr>
      </w:pPr>
      <w:hyperlink w:anchor="_Toc93477107"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11.3.2-Indentification des parties prenantes</w:t>
        </w:r>
        <w:r w:rsidR="00FA6B8B">
          <w:rPr>
            <w:webHidden/>
          </w:rPr>
          <w:tab/>
        </w:r>
        <w:r w:rsidR="00FA6B8B">
          <w:rPr>
            <w:webHidden/>
          </w:rPr>
          <w:fldChar w:fldCharType="begin"/>
        </w:r>
        <w:r w:rsidR="00FA6B8B">
          <w:rPr>
            <w:webHidden/>
          </w:rPr>
          <w:instrText xml:space="preserve"> PAGEREF _Toc93477107 \h </w:instrText>
        </w:r>
        <w:r w:rsidR="00FA6B8B">
          <w:rPr>
            <w:webHidden/>
          </w:rPr>
        </w:r>
        <w:r w:rsidR="00FA6B8B">
          <w:rPr>
            <w:webHidden/>
          </w:rPr>
          <w:fldChar w:fldCharType="separate"/>
        </w:r>
        <w:r w:rsidR="00FA6B8B">
          <w:rPr>
            <w:webHidden/>
          </w:rPr>
          <w:t>96</w:t>
        </w:r>
        <w:r w:rsidR="00FA6B8B">
          <w:rPr>
            <w:webHidden/>
          </w:rPr>
          <w:fldChar w:fldCharType="end"/>
        </w:r>
      </w:hyperlink>
    </w:p>
    <w:p w14:paraId="5F37EE02" w14:textId="22979D73" w:rsidR="00FA6B8B" w:rsidRDefault="00386546">
      <w:pPr>
        <w:pStyle w:val="TM3"/>
        <w:tabs>
          <w:tab w:val="left" w:pos="720"/>
        </w:tabs>
        <w:rPr>
          <w:rFonts w:asciiTheme="minorHAnsi" w:eastAsiaTheme="minorEastAsia" w:hAnsiTheme="minorHAnsi" w:cstheme="minorBidi"/>
          <w:lang w:eastAsia="fr-FR" w:bidi="ar-SA"/>
        </w:rPr>
      </w:pPr>
      <w:hyperlink w:anchor="_Toc93477108"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11.3.3-Parties prenantes consultées</w:t>
        </w:r>
        <w:r w:rsidR="00FA6B8B">
          <w:rPr>
            <w:webHidden/>
          </w:rPr>
          <w:tab/>
        </w:r>
        <w:r w:rsidR="00FA6B8B">
          <w:rPr>
            <w:webHidden/>
          </w:rPr>
          <w:fldChar w:fldCharType="begin"/>
        </w:r>
        <w:r w:rsidR="00FA6B8B">
          <w:rPr>
            <w:webHidden/>
          </w:rPr>
          <w:instrText xml:space="preserve"> PAGEREF _Toc93477108 \h </w:instrText>
        </w:r>
        <w:r w:rsidR="00FA6B8B">
          <w:rPr>
            <w:webHidden/>
          </w:rPr>
        </w:r>
        <w:r w:rsidR="00FA6B8B">
          <w:rPr>
            <w:webHidden/>
          </w:rPr>
          <w:fldChar w:fldCharType="separate"/>
        </w:r>
        <w:r w:rsidR="00FA6B8B">
          <w:rPr>
            <w:webHidden/>
          </w:rPr>
          <w:t>98</w:t>
        </w:r>
        <w:r w:rsidR="00FA6B8B">
          <w:rPr>
            <w:webHidden/>
          </w:rPr>
          <w:fldChar w:fldCharType="end"/>
        </w:r>
      </w:hyperlink>
    </w:p>
    <w:p w14:paraId="7FB2A3D4" w14:textId="53BBD1FF" w:rsidR="00FA6B8B" w:rsidRDefault="00386546">
      <w:pPr>
        <w:pStyle w:val="TM3"/>
        <w:tabs>
          <w:tab w:val="left" w:pos="720"/>
        </w:tabs>
        <w:rPr>
          <w:rFonts w:asciiTheme="minorHAnsi" w:eastAsiaTheme="minorEastAsia" w:hAnsiTheme="minorHAnsi" w:cstheme="minorBidi"/>
          <w:lang w:eastAsia="fr-FR" w:bidi="ar-SA"/>
        </w:rPr>
      </w:pPr>
      <w:hyperlink w:anchor="_Toc93477109"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11.3.4-Identification et information des personnes affectées par le projet</w:t>
        </w:r>
        <w:r w:rsidR="00FA6B8B">
          <w:rPr>
            <w:webHidden/>
          </w:rPr>
          <w:tab/>
        </w:r>
        <w:r w:rsidR="00FA6B8B">
          <w:rPr>
            <w:webHidden/>
          </w:rPr>
          <w:fldChar w:fldCharType="begin"/>
        </w:r>
        <w:r w:rsidR="00FA6B8B">
          <w:rPr>
            <w:webHidden/>
          </w:rPr>
          <w:instrText xml:space="preserve"> PAGEREF _Toc93477109 \h </w:instrText>
        </w:r>
        <w:r w:rsidR="00FA6B8B">
          <w:rPr>
            <w:webHidden/>
          </w:rPr>
        </w:r>
        <w:r w:rsidR="00FA6B8B">
          <w:rPr>
            <w:webHidden/>
          </w:rPr>
          <w:fldChar w:fldCharType="separate"/>
        </w:r>
        <w:r w:rsidR="00FA6B8B">
          <w:rPr>
            <w:webHidden/>
          </w:rPr>
          <w:t>99</w:t>
        </w:r>
        <w:r w:rsidR="00FA6B8B">
          <w:rPr>
            <w:webHidden/>
          </w:rPr>
          <w:fldChar w:fldCharType="end"/>
        </w:r>
      </w:hyperlink>
    </w:p>
    <w:p w14:paraId="03440BCF" w14:textId="23726145" w:rsidR="00FA6B8B" w:rsidRDefault="00386546">
      <w:pPr>
        <w:pStyle w:val="TM3"/>
        <w:tabs>
          <w:tab w:val="left" w:pos="720"/>
        </w:tabs>
        <w:rPr>
          <w:rFonts w:asciiTheme="minorHAnsi" w:eastAsiaTheme="minorEastAsia" w:hAnsiTheme="minorHAnsi" w:cstheme="minorBidi"/>
          <w:lang w:eastAsia="fr-FR" w:bidi="ar-SA"/>
        </w:rPr>
      </w:pPr>
      <w:hyperlink w:anchor="_Toc93477110"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11.3.5-Réunions publiques d’information et de consultation des populations affectées</w:t>
        </w:r>
        <w:r w:rsidR="00FA6B8B">
          <w:rPr>
            <w:webHidden/>
          </w:rPr>
          <w:tab/>
        </w:r>
        <w:r w:rsidR="00FA6B8B">
          <w:rPr>
            <w:webHidden/>
          </w:rPr>
          <w:fldChar w:fldCharType="begin"/>
        </w:r>
        <w:r w:rsidR="00FA6B8B">
          <w:rPr>
            <w:webHidden/>
          </w:rPr>
          <w:instrText xml:space="preserve"> PAGEREF _Toc93477110 \h </w:instrText>
        </w:r>
        <w:r w:rsidR="00FA6B8B">
          <w:rPr>
            <w:webHidden/>
          </w:rPr>
        </w:r>
        <w:r w:rsidR="00FA6B8B">
          <w:rPr>
            <w:webHidden/>
          </w:rPr>
          <w:fldChar w:fldCharType="separate"/>
        </w:r>
        <w:r w:rsidR="00FA6B8B">
          <w:rPr>
            <w:webHidden/>
          </w:rPr>
          <w:t>99</w:t>
        </w:r>
        <w:r w:rsidR="00FA6B8B">
          <w:rPr>
            <w:webHidden/>
          </w:rPr>
          <w:fldChar w:fldCharType="end"/>
        </w:r>
      </w:hyperlink>
    </w:p>
    <w:p w14:paraId="6485A730" w14:textId="3E0F0226" w:rsidR="00FA6B8B" w:rsidRDefault="00386546">
      <w:pPr>
        <w:pStyle w:val="TM3"/>
        <w:tabs>
          <w:tab w:val="left" w:pos="720"/>
        </w:tabs>
        <w:rPr>
          <w:rFonts w:asciiTheme="minorHAnsi" w:eastAsiaTheme="minorEastAsia" w:hAnsiTheme="minorHAnsi" w:cstheme="minorBidi"/>
          <w:lang w:eastAsia="fr-FR" w:bidi="ar-SA"/>
        </w:rPr>
      </w:pPr>
      <w:hyperlink w:anchor="_Toc93477111"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11.3.6-Programme d’engagement des parties prenantes</w:t>
        </w:r>
        <w:r w:rsidR="00FA6B8B">
          <w:rPr>
            <w:webHidden/>
          </w:rPr>
          <w:tab/>
        </w:r>
        <w:r w:rsidR="00FA6B8B">
          <w:rPr>
            <w:webHidden/>
          </w:rPr>
          <w:fldChar w:fldCharType="begin"/>
        </w:r>
        <w:r w:rsidR="00FA6B8B">
          <w:rPr>
            <w:webHidden/>
          </w:rPr>
          <w:instrText xml:space="preserve"> PAGEREF _Toc93477111 \h </w:instrText>
        </w:r>
        <w:r w:rsidR="00FA6B8B">
          <w:rPr>
            <w:webHidden/>
          </w:rPr>
        </w:r>
        <w:r w:rsidR="00FA6B8B">
          <w:rPr>
            <w:webHidden/>
          </w:rPr>
          <w:fldChar w:fldCharType="separate"/>
        </w:r>
        <w:r w:rsidR="00FA6B8B">
          <w:rPr>
            <w:webHidden/>
          </w:rPr>
          <w:t>100</w:t>
        </w:r>
        <w:r w:rsidR="00FA6B8B">
          <w:rPr>
            <w:webHidden/>
          </w:rPr>
          <w:fldChar w:fldCharType="end"/>
        </w:r>
      </w:hyperlink>
    </w:p>
    <w:p w14:paraId="766BD5F8" w14:textId="4F7A6117" w:rsidR="00FA6B8B" w:rsidRDefault="00386546">
      <w:pPr>
        <w:pStyle w:val="TM2"/>
        <w:rPr>
          <w:rFonts w:asciiTheme="minorHAnsi" w:eastAsiaTheme="minorEastAsia" w:hAnsiTheme="minorHAnsi" w:cstheme="minorBidi"/>
          <w:b w:val="0"/>
          <w:bCs w:val="0"/>
          <w:lang w:eastAsia="fr-FR" w:bidi="ar-SA"/>
        </w:rPr>
      </w:pPr>
      <w:hyperlink w:anchor="_Toc93477112" w:history="1">
        <w:r w:rsidR="00FA6B8B" w:rsidRPr="00883C35">
          <w:rPr>
            <w:rStyle w:val="Lienhypertexte"/>
          </w:rPr>
          <w:t>11.4-Mécanisme de gestion des plaintes</w:t>
        </w:r>
        <w:r w:rsidR="00FA6B8B">
          <w:rPr>
            <w:webHidden/>
          </w:rPr>
          <w:tab/>
        </w:r>
        <w:r w:rsidR="00FA6B8B">
          <w:rPr>
            <w:webHidden/>
          </w:rPr>
          <w:fldChar w:fldCharType="begin"/>
        </w:r>
        <w:r w:rsidR="00FA6B8B">
          <w:rPr>
            <w:webHidden/>
          </w:rPr>
          <w:instrText xml:space="preserve"> PAGEREF _Toc93477112 \h </w:instrText>
        </w:r>
        <w:r w:rsidR="00FA6B8B">
          <w:rPr>
            <w:webHidden/>
          </w:rPr>
        </w:r>
        <w:r w:rsidR="00FA6B8B">
          <w:rPr>
            <w:webHidden/>
          </w:rPr>
          <w:fldChar w:fldCharType="separate"/>
        </w:r>
        <w:r w:rsidR="00FA6B8B">
          <w:rPr>
            <w:webHidden/>
          </w:rPr>
          <w:t>101</w:t>
        </w:r>
        <w:r w:rsidR="00FA6B8B">
          <w:rPr>
            <w:webHidden/>
          </w:rPr>
          <w:fldChar w:fldCharType="end"/>
        </w:r>
      </w:hyperlink>
    </w:p>
    <w:p w14:paraId="21FC93C4" w14:textId="6C96CD41" w:rsidR="00FA6B8B" w:rsidRDefault="00386546">
      <w:pPr>
        <w:pStyle w:val="TM3"/>
        <w:tabs>
          <w:tab w:val="left" w:pos="720"/>
        </w:tabs>
        <w:rPr>
          <w:rFonts w:asciiTheme="minorHAnsi" w:eastAsiaTheme="minorEastAsia" w:hAnsiTheme="minorHAnsi" w:cstheme="minorBidi"/>
          <w:lang w:eastAsia="fr-FR" w:bidi="ar-SA"/>
        </w:rPr>
      </w:pPr>
      <w:hyperlink w:anchor="_Toc93477113"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11.4.1-Acteurs du mécanisme</w:t>
        </w:r>
        <w:r w:rsidR="00FA6B8B">
          <w:rPr>
            <w:webHidden/>
          </w:rPr>
          <w:tab/>
        </w:r>
        <w:r w:rsidR="00FA6B8B">
          <w:rPr>
            <w:webHidden/>
          </w:rPr>
          <w:fldChar w:fldCharType="begin"/>
        </w:r>
        <w:r w:rsidR="00FA6B8B">
          <w:rPr>
            <w:webHidden/>
          </w:rPr>
          <w:instrText xml:space="preserve"> PAGEREF _Toc93477113 \h </w:instrText>
        </w:r>
        <w:r w:rsidR="00FA6B8B">
          <w:rPr>
            <w:webHidden/>
          </w:rPr>
        </w:r>
        <w:r w:rsidR="00FA6B8B">
          <w:rPr>
            <w:webHidden/>
          </w:rPr>
          <w:fldChar w:fldCharType="separate"/>
        </w:r>
        <w:r w:rsidR="00FA6B8B">
          <w:rPr>
            <w:webHidden/>
          </w:rPr>
          <w:t>101</w:t>
        </w:r>
        <w:r w:rsidR="00FA6B8B">
          <w:rPr>
            <w:webHidden/>
          </w:rPr>
          <w:fldChar w:fldCharType="end"/>
        </w:r>
      </w:hyperlink>
    </w:p>
    <w:p w14:paraId="71BD85AA" w14:textId="2C9EE092" w:rsidR="00FA6B8B" w:rsidRDefault="00386546">
      <w:pPr>
        <w:pStyle w:val="TM3"/>
        <w:tabs>
          <w:tab w:val="left" w:pos="720"/>
        </w:tabs>
        <w:rPr>
          <w:rFonts w:asciiTheme="minorHAnsi" w:eastAsiaTheme="minorEastAsia" w:hAnsiTheme="minorHAnsi" w:cstheme="minorBidi"/>
          <w:lang w:eastAsia="fr-FR" w:bidi="ar-SA"/>
        </w:rPr>
      </w:pPr>
      <w:hyperlink w:anchor="_Toc93477114"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11.4.2-Catégories de plaintes</w:t>
        </w:r>
        <w:r w:rsidR="00FA6B8B">
          <w:rPr>
            <w:webHidden/>
          </w:rPr>
          <w:tab/>
        </w:r>
        <w:r w:rsidR="00FA6B8B">
          <w:rPr>
            <w:webHidden/>
          </w:rPr>
          <w:fldChar w:fldCharType="begin"/>
        </w:r>
        <w:r w:rsidR="00FA6B8B">
          <w:rPr>
            <w:webHidden/>
          </w:rPr>
          <w:instrText xml:space="preserve"> PAGEREF _Toc93477114 \h </w:instrText>
        </w:r>
        <w:r w:rsidR="00FA6B8B">
          <w:rPr>
            <w:webHidden/>
          </w:rPr>
        </w:r>
        <w:r w:rsidR="00FA6B8B">
          <w:rPr>
            <w:webHidden/>
          </w:rPr>
          <w:fldChar w:fldCharType="separate"/>
        </w:r>
        <w:r w:rsidR="00FA6B8B">
          <w:rPr>
            <w:webHidden/>
          </w:rPr>
          <w:t>102</w:t>
        </w:r>
        <w:r w:rsidR="00FA6B8B">
          <w:rPr>
            <w:webHidden/>
          </w:rPr>
          <w:fldChar w:fldCharType="end"/>
        </w:r>
      </w:hyperlink>
    </w:p>
    <w:p w14:paraId="0EBDC532" w14:textId="51524942" w:rsidR="00FA6B8B" w:rsidRDefault="00386546">
      <w:pPr>
        <w:pStyle w:val="TM3"/>
        <w:tabs>
          <w:tab w:val="left" w:pos="720"/>
        </w:tabs>
        <w:rPr>
          <w:rFonts w:asciiTheme="minorHAnsi" w:eastAsiaTheme="minorEastAsia" w:hAnsiTheme="minorHAnsi" w:cstheme="minorBidi"/>
          <w:lang w:eastAsia="fr-FR" w:bidi="ar-SA"/>
        </w:rPr>
      </w:pPr>
      <w:hyperlink w:anchor="_Toc93477115"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11.4.3-Cadre organisationnel du MGP</w:t>
        </w:r>
        <w:r w:rsidR="00FA6B8B">
          <w:rPr>
            <w:webHidden/>
          </w:rPr>
          <w:tab/>
        </w:r>
        <w:r w:rsidR="00FA6B8B">
          <w:rPr>
            <w:webHidden/>
          </w:rPr>
          <w:fldChar w:fldCharType="begin"/>
        </w:r>
        <w:r w:rsidR="00FA6B8B">
          <w:rPr>
            <w:webHidden/>
          </w:rPr>
          <w:instrText xml:space="preserve"> PAGEREF _Toc93477115 \h </w:instrText>
        </w:r>
        <w:r w:rsidR="00FA6B8B">
          <w:rPr>
            <w:webHidden/>
          </w:rPr>
        </w:r>
        <w:r w:rsidR="00FA6B8B">
          <w:rPr>
            <w:webHidden/>
          </w:rPr>
          <w:fldChar w:fldCharType="separate"/>
        </w:r>
        <w:r w:rsidR="00FA6B8B">
          <w:rPr>
            <w:webHidden/>
          </w:rPr>
          <w:t>102</w:t>
        </w:r>
        <w:r w:rsidR="00FA6B8B">
          <w:rPr>
            <w:webHidden/>
          </w:rPr>
          <w:fldChar w:fldCharType="end"/>
        </w:r>
      </w:hyperlink>
    </w:p>
    <w:p w14:paraId="2142BB26" w14:textId="340A4D0C" w:rsidR="00FA6B8B" w:rsidRDefault="00386546">
      <w:pPr>
        <w:pStyle w:val="TM3"/>
        <w:tabs>
          <w:tab w:val="left" w:pos="720"/>
        </w:tabs>
        <w:rPr>
          <w:rFonts w:asciiTheme="minorHAnsi" w:eastAsiaTheme="minorEastAsia" w:hAnsiTheme="minorHAnsi" w:cstheme="minorBidi"/>
          <w:lang w:eastAsia="fr-FR" w:bidi="ar-SA"/>
        </w:rPr>
      </w:pPr>
      <w:hyperlink w:anchor="_Toc93477116"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11.4.4-Le premier niveau (canton)</w:t>
        </w:r>
        <w:r w:rsidR="00FA6B8B">
          <w:rPr>
            <w:webHidden/>
          </w:rPr>
          <w:tab/>
        </w:r>
        <w:r w:rsidR="00FA6B8B">
          <w:rPr>
            <w:webHidden/>
          </w:rPr>
          <w:fldChar w:fldCharType="begin"/>
        </w:r>
        <w:r w:rsidR="00FA6B8B">
          <w:rPr>
            <w:webHidden/>
          </w:rPr>
          <w:instrText xml:space="preserve"> PAGEREF _Toc93477116 \h </w:instrText>
        </w:r>
        <w:r w:rsidR="00FA6B8B">
          <w:rPr>
            <w:webHidden/>
          </w:rPr>
        </w:r>
        <w:r w:rsidR="00FA6B8B">
          <w:rPr>
            <w:webHidden/>
          </w:rPr>
          <w:fldChar w:fldCharType="separate"/>
        </w:r>
        <w:r w:rsidR="00FA6B8B">
          <w:rPr>
            <w:webHidden/>
          </w:rPr>
          <w:t>102</w:t>
        </w:r>
        <w:r w:rsidR="00FA6B8B">
          <w:rPr>
            <w:webHidden/>
          </w:rPr>
          <w:fldChar w:fldCharType="end"/>
        </w:r>
      </w:hyperlink>
    </w:p>
    <w:p w14:paraId="18126C2F" w14:textId="1CE7056B" w:rsidR="00FA6B8B" w:rsidRDefault="00386546">
      <w:pPr>
        <w:pStyle w:val="TM3"/>
        <w:tabs>
          <w:tab w:val="left" w:pos="720"/>
        </w:tabs>
        <w:rPr>
          <w:rFonts w:asciiTheme="minorHAnsi" w:eastAsiaTheme="minorEastAsia" w:hAnsiTheme="minorHAnsi" w:cstheme="minorBidi"/>
          <w:lang w:eastAsia="fr-FR" w:bidi="ar-SA"/>
        </w:rPr>
      </w:pPr>
      <w:hyperlink w:anchor="_Toc93477117"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11.4.5-Le deuxième niveau (commune)</w:t>
        </w:r>
        <w:r w:rsidR="00FA6B8B">
          <w:rPr>
            <w:webHidden/>
          </w:rPr>
          <w:tab/>
        </w:r>
        <w:r w:rsidR="00FA6B8B">
          <w:rPr>
            <w:webHidden/>
          </w:rPr>
          <w:fldChar w:fldCharType="begin"/>
        </w:r>
        <w:r w:rsidR="00FA6B8B">
          <w:rPr>
            <w:webHidden/>
          </w:rPr>
          <w:instrText xml:space="preserve"> PAGEREF _Toc93477117 \h </w:instrText>
        </w:r>
        <w:r w:rsidR="00FA6B8B">
          <w:rPr>
            <w:webHidden/>
          </w:rPr>
        </w:r>
        <w:r w:rsidR="00FA6B8B">
          <w:rPr>
            <w:webHidden/>
          </w:rPr>
          <w:fldChar w:fldCharType="separate"/>
        </w:r>
        <w:r w:rsidR="00FA6B8B">
          <w:rPr>
            <w:webHidden/>
          </w:rPr>
          <w:t>103</w:t>
        </w:r>
        <w:r w:rsidR="00FA6B8B">
          <w:rPr>
            <w:webHidden/>
          </w:rPr>
          <w:fldChar w:fldCharType="end"/>
        </w:r>
      </w:hyperlink>
    </w:p>
    <w:p w14:paraId="15CD1693" w14:textId="70C77BDF" w:rsidR="00FA6B8B" w:rsidRDefault="00386546">
      <w:pPr>
        <w:pStyle w:val="TM3"/>
        <w:tabs>
          <w:tab w:val="left" w:pos="720"/>
        </w:tabs>
        <w:rPr>
          <w:rFonts w:asciiTheme="minorHAnsi" w:eastAsiaTheme="minorEastAsia" w:hAnsiTheme="minorHAnsi" w:cstheme="minorBidi"/>
          <w:lang w:eastAsia="fr-FR" w:bidi="ar-SA"/>
        </w:rPr>
      </w:pPr>
      <w:hyperlink w:anchor="_Toc93477118"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11.4.6-Le niveau de l’unité de gestion du projet</w:t>
        </w:r>
        <w:r w:rsidR="00FA6B8B">
          <w:rPr>
            <w:webHidden/>
          </w:rPr>
          <w:tab/>
        </w:r>
        <w:r w:rsidR="00FA6B8B">
          <w:rPr>
            <w:webHidden/>
          </w:rPr>
          <w:fldChar w:fldCharType="begin"/>
        </w:r>
        <w:r w:rsidR="00FA6B8B">
          <w:rPr>
            <w:webHidden/>
          </w:rPr>
          <w:instrText xml:space="preserve"> PAGEREF _Toc93477118 \h </w:instrText>
        </w:r>
        <w:r w:rsidR="00FA6B8B">
          <w:rPr>
            <w:webHidden/>
          </w:rPr>
        </w:r>
        <w:r w:rsidR="00FA6B8B">
          <w:rPr>
            <w:webHidden/>
          </w:rPr>
          <w:fldChar w:fldCharType="separate"/>
        </w:r>
        <w:r w:rsidR="00FA6B8B">
          <w:rPr>
            <w:webHidden/>
          </w:rPr>
          <w:t>103</w:t>
        </w:r>
        <w:r w:rsidR="00FA6B8B">
          <w:rPr>
            <w:webHidden/>
          </w:rPr>
          <w:fldChar w:fldCharType="end"/>
        </w:r>
      </w:hyperlink>
    </w:p>
    <w:p w14:paraId="77E7D486" w14:textId="33ADAD8E" w:rsidR="00FA6B8B" w:rsidRDefault="00386546">
      <w:pPr>
        <w:pStyle w:val="TM3"/>
        <w:tabs>
          <w:tab w:val="left" w:pos="720"/>
        </w:tabs>
        <w:rPr>
          <w:rFonts w:asciiTheme="minorHAnsi" w:eastAsiaTheme="minorEastAsia" w:hAnsiTheme="minorHAnsi" w:cstheme="minorBidi"/>
          <w:lang w:eastAsia="fr-FR" w:bidi="ar-SA"/>
        </w:rPr>
      </w:pPr>
      <w:hyperlink w:anchor="_Toc93477119"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11.4.7-Les différentes étapes de gestion des plaintes</w:t>
        </w:r>
        <w:r w:rsidR="00FA6B8B">
          <w:rPr>
            <w:webHidden/>
          </w:rPr>
          <w:tab/>
        </w:r>
        <w:r w:rsidR="00FA6B8B">
          <w:rPr>
            <w:webHidden/>
          </w:rPr>
          <w:fldChar w:fldCharType="begin"/>
        </w:r>
        <w:r w:rsidR="00FA6B8B">
          <w:rPr>
            <w:webHidden/>
          </w:rPr>
          <w:instrText xml:space="preserve"> PAGEREF _Toc93477119 \h </w:instrText>
        </w:r>
        <w:r w:rsidR="00FA6B8B">
          <w:rPr>
            <w:webHidden/>
          </w:rPr>
        </w:r>
        <w:r w:rsidR="00FA6B8B">
          <w:rPr>
            <w:webHidden/>
          </w:rPr>
          <w:fldChar w:fldCharType="separate"/>
        </w:r>
        <w:r w:rsidR="00FA6B8B">
          <w:rPr>
            <w:webHidden/>
          </w:rPr>
          <w:t>103</w:t>
        </w:r>
        <w:r w:rsidR="00FA6B8B">
          <w:rPr>
            <w:webHidden/>
          </w:rPr>
          <w:fldChar w:fldCharType="end"/>
        </w:r>
      </w:hyperlink>
    </w:p>
    <w:p w14:paraId="13D111B1" w14:textId="1B4B88A5" w:rsidR="00FA6B8B" w:rsidRDefault="00386546">
      <w:pPr>
        <w:pStyle w:val="TM3"/>
        <w:tabs>
          <w:tab w:val="left" w:pos="720"/>
        </w:tabs>
        <w:rPr>
          <w:rFonts w:asciiTheme="minorHAnsi" w:eastAsiaTheme="minorEastAsia" w:hAnsiTheme="minorHAnsi" w:cstheme="minorBidi"/>
          <w:lang w:eastAsia="fr-FR" w:bidi="ar-SA"/>
        </w:rPr>
      </w:pPr>
      <w:hyperlink w:anchor="_Toc93477120"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11.4.8-Recours à la voie judiciaire</w:t>
        </w:r>
        <w:r w:rsidR="00FA6B8B">
          <w:rPr>
            <w:webHidden/>
          </w:rPr>
          <w:tab/>
        </w:r>
        <w:r w:rsidR="00FA6B8B">
          <w:rPr>
            <w:webHidden/>
          </w:rPr>
          <w:fldChar w:fldCharType="begin"/>
        </w:r>
        <w:r w:rsidR="00FA6B8B">
          <w:rPr>
            <w:webHidden/>
          </w:rPr>
          <w:instrText xml:space="preserve"> PAGEREF _Toc93477120 \h </w:instrText>
        </w:r>
        <w:r w:rsidR="00FA6B8B">
          <w:rPr>
            <w:webHidden/>
          </w:rPr>
        </w:r>
        <w:r w:rsidR="00FA6B8B">
          <w:rPr>
            <w:webHidden/>
          </w:rPr>
          <w:fldChar w:fldCharType="separate"/>
        </w:r>
        <w:r w:rsidR="00FA6B8B">
          <w:rPr>
            <w:webHidden/>
          </w:rPr>
          <w:t>106</w:t>
        </w:r>
        <w:r w:rsidR="00FA6B8B">
          <w:rPr>
            <w:webHidden/>
          </w:rPr>
          <w:fldChar w:fldCharType="end"/>
        </w:r>
      </w:hyperlink>
    </w:p>
    <w:p w14:paraId="56A07443" w14:textId="4B0484D9" w:rsidR="00FA6B8B" w:rsidRDefault="00386546">
      <w:pPr>
        <w:pStyle w:val="TM3"/>
        <w:tabs>
          <w:tab w:val="left" w:pos="720"/>
        </w:tabs>
        <w:rPr>
          <w:rFonts w:asciiTheme="minorHAnsi" w:eastAsiaTheme="minorEastAsia" w:hAnsiTheme="minorHAnsi" w:cstheme="minorBidi"/>
          <w:lang w:eastAsia="fr-FR" w:bidi="ar-SA"/>
        </w:rPr>
      </w:pPr>
      <w:hyperlink w:anchor="_Toc93477121"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11.4.9-Gestion des doléances</w:t>
        </w:r>
        <w:r w:rsidR="00FA6B8B">
          <w:rPr>
            <w:webHidden/>
          </w:rPr>
          <w:tab/>
        </w:r>
        <w:r w:rsidR="00FA6B8B">
          <w:rPr>
            <w:webHidden/>
          </w:rPr>
          <w:fldChar w:fldCharType="begin"/>
        </w:r>
        <w:r w:rsidR="00FA6B8B">
          <w:rPr>
            <w:webHidden/>
          </w:rPr>
          <w:instrText xml:space="preserve"> PAGEREF _Toc93477121 \h </w:instrText>
        </w:r>
        <w:r w:rsidR="00FA6B8B">
          <w:rPr>
            <w:webHidden/>
          </w:rPr>
        </w:r>
        <w:r w:rsidR="00FA6B8B">
          <w:rPr>
            <w:webHidden/>
          </w:rPr>
          <w:fldChar w:fldCharType="separate"/>
        </w:r>
        <w:r w:rsidR="00FA6B8B">
          <w:rPr>
            <w:webHidden/>
          </w:rPr>
          <w:t>106</w:t>
        </w:r>
        <w:r w:rsidR="00FA6B8B">
          <w:rPr>
            <w:webHidden/>
          </w:rPr>
          <w:fldChar w:fldCharType="end"/>
        </w:r>
      </w:hyperlink>
    </w:p>
    <w:p w14:paraId="64991AAF" w14:textId="2B1EE904" w:rsidR="00FA6B8B" w:rsidRDefault="00386546">
      <w:pPr>
        <w:pStyle w:val="TM3"/>
        <w:tabs>
          <w:tab w:val="left" w:pos="720"/>
        </w:tabs>
        <w:rPr>
          <w:rFonts w:asciiTheme="minorHAnsi" w:eastAsiaTheme="minorEastAsia" w:hAnsiTheme="minorHAnsi" w:cstheme="minorBidi"/>
          <w:lang w:eastAsia="fr-FR" w:bidi="ar-SA"/>
        </w:rPr>
      </w:pPr>
      <w:hyperlink w:anchor="_Toc93477122"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11.4.10-Dispositions de diffusion du MGP</w:t>
        </w:r>
        <w:r w:rsidR="00FA6B8B">
          <w:rPr>
            <w:webHidden/>
          </w:rPr>
          <w:tab/>
        </w:r>
        <w:r w:rsidR="00FA6B8B">
          <w:rPr>
            <w:webHidden/>
          </w:rPr>
          <w:fldChar w:fldCharType="begin"/>
        </w:r>
        <w:r w:rsidR="00FA6B8B">
          <w:rPr>
            <w:webHidden/>
          </w:rPr>
          <w:instrText xml:space="preserve"> PAGEREF _Toc93477122 \h </w:instrText>
        </w:r>
        <w:r w:rsidR="00FA6B8B">
          <w:rPr>
            <w:webHidden/>
          </w:rPr>
        </w:r>
        <w:r w:rsidR="00FA6B8B">
          <w:rPr>
            <w:webHidden/>
          </w:rPr>
          <w:fldChar w:fldCharType="separate"/>
        </w:r>
        <w:r w:rsidR="00FA6B8B">
          <w:rPr>
            <w:webHidden/>
          </w:rPr>
          <w:t>106</w:t>
        </w:r>
        <w:r w:rsidR="00FA6B8B">
          <w:rPr>
            <w:webHidden/>
          </w:rPr>
          <w:fldChar w:fldCharType="end"/>
        </w:r>
      </w:hyperlink>
    </w:p>
    <w:p w14:paraId="60A19E70" w14:textId="1D35D1D1" w:rsidR="00FA6B8B" w:rsidRDefault="00386546">
      <w:pPr>
        <w:pStyle w:val="TM3"/>
        <w:tabs>
          <w:tab w:val="left" w:pos="720"/>
        </w:tabs>
        <w:rPr>
          <w:rFonts w:asciiTheme="minorHAnsi" w:eastAsiaTheme="minorEastAsia" w:hAnsiTheme="minorHAnsi" w:cstheme="minorBidi"/>
          <w:lang w:eastAsia="fr-FR" w:bidi="ar-SA"/>
        </w:rPr>
      </w:pPr>
      <w:hyperlink w:anchor="_Toc93477123" w:history="1">
        <w:r w:rsidR="00FA6B8B" w:rsidRPr="00883C35">
          <w:rPr>
            <w:rStyle w:val="Lienhypertexte"/>
            <w:rFonts w:ascii="Wingdings" w:hAnsi="Wingdings"/>
          </w:rPr>
          <w:t></w:t>
        </w:r>
        <w:r w:rsidR="00FA6B8B">
          <w:rPr>
            <w:rFonts w:asciiTheme="minorHAnsi" w:eastAsiaTheme="minorEastAsia" w:hAnsiTheme="minorHAnsi" w:cstheme="minorBidi"/>
            <w:lang w:eastAsia="fr-FR" w:bidi="ar-SA"/>
          </w:rPr>
          <w:tab/>
        </w:r>
        <w:r w:rsidR="00FA6B8B" w:rsidRPr="00883C35">
          <w:rPr>
            <w:rStyle w:val="Lienhypertexte"/>
          </w:rPr>
          <w:t>11.4.11-Suivi-évaluation du MGP</w:t>
        </w:r>
        <w:r w:rsidR="00FA6B8B">
          <w:rPr>
            <w:webHidden/>
          </w:rPr>
          <w:tab/>
        </w:r>
        <w:r w:rsidR="00FA6B8B">
          <w:rPr>
            <w:webHidden/>
          </w:rPr>
          <w:fldChar w:fldCharType="begin"/>
        </w:r>
        <w:r w:rsidR="00FA6B8B">
          <w:rPr>
            <w:webHidden/>
          </w:rPr>
          <w:instrText xml:space="preserve"> PAGEREF _Toc93477123 \h </w:instrText>
        </w:r>
        <w:r w:rsidR="00FA6B8B">
          <w:rPr>
            <w:webHidden/>
          </w:rPr>
        </w:r>
        <w:r w:rsidR="00FA6B8B">
          <w:rPr>
            <w:webHidden/>
          </w:rPr>
          <w:fldChar w:fldCharType="separate"/>
        </w:r>
        <w:r w:rsidR="00FA6B8B">
          <w:rPr>
            <w:webHidden/>
          </w:rPr>
          <w:t>107</w:t>
        </w:r>
        <w:r w:rsidR="00FA6B8B">
          <w:rPr>
            <w:webHidden/>
          </w:rPr>
          <w:fldChar w:fldCharType="end"/>
        </w:r>
      </w:hyperlink>
    </w:p>
    <w:p w14:paraId="334819FC" w14:textId="53E4B200"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124" w:history="1">
        <w:r w:rsidR="00FA6B8B" w:rsidRPr="00883C35">
          <w:rPr>
            <w:rStyle w:val="Lienhypertexte"/>
          </w:rPr>
          <w:t>XII-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SUIVI ET ÉVALUATION</w:t>
        </w:r>
        <w:r w:rsidR="00FA6B8B">
          <w:rPr>
            <w:webHidden/>
          </w:rPr>
          <w:tab/>
        </w:r>
        <w:r w:rsidR="00FA6B8B">
          <w:rPr>
            <w:webHidden/>
          </w:rPr>
          <w:fldChar w:fldCharType="begin"/>
        </w:r>
        <w:r w:rsidR="00FA6B8B">
          <w:rPr>
            <w:webHidden/>
          </w:rPr>
          <w:instrText xml:space="preserve"> PAGEREF _Toc93477124 \h </w:instrText>
        </w:r>
        <w:r w:rsidR="00FA6B8B">
          <w:rPr>
            <w:webHidden/>
          </w:rPr>
        </w:r>
        <w:r w:rsidR="00FA6B8B">
          <w:rPr>
            <w:webHidden/>
          </w:rPr>
          <w:fldChar w:fldCharType="separate"/>
        </w:r>
        <w:r w:rsidR="00FA6B8B">
          <w:rPr>
            <w:webHidden/>
          </w:rPr>
          <w:t>108</w:t>
        </w:r>
        <w:r w:rsidR="00FA6B8B">
          <w:rPr>
            <w:webHidden/>
          </w:rPr>
          <w:fldChar w:fldCharType="end"/>
        </w:r>
      </w:hyperlink>
    </w:p>
    <w:p w14:paraId="7019B694" w14:textId="4D1BA3D2" w:rsidR="00FA6B8B" w:rsidRDefault="00386546">
      <w:pPr>
        <w:pStyle w:val="TM2"/>
        <w:rPr>
          <w:rFonts w:asciiTheme="minorHAnsi" w:eastAsiaTheme="minorEastAsia" w:hAnsiTheme="minorHAnsi" w:cstheme="minorBidi"/>
          <w:b w:val="0"/>
          <w:bCs w:val="0"/>
          <w:lang w:eastAsia="fr-FR" w:bidi="ar-SA"/>
        </w:rPr>
      </w:pPr>
      <w:hyperlink w:anchor="_Toc93477125" w:history="1">
        <w:r w:rsidR="00FA6B8B" w:rsidRPr="00883C35">
          <w:rPr>
            <w:rStyle w:val="Lienhypertexte"/>
            <w:rFonts w:eastAsia="Calibri"/>
          </w:rPr>
          <w:t>12.1-Cadre de suivi des activités</w:t>
        </w:r>
        <w:r w:rsidR="00FA6B8B">
          <w:rPr>
            <w:webHidden/>
          </w:rPr>
          <w:tab/>
        </w:r>
        <w:r w:rsidR="00FA6B8B">
          <w:rPr>
            <w:webHidden/>
          </w:rPr>
          <w:fldChar w:fldCharType="begin"/>
        </w:r>
        <w:r w:rsidR="00FA6B8B">
          <w:rPr>
            <w:webHidden/>
          </w:rPr>
          <w:instrText xml:space="preserve"> PAGEREF _Toc93477125 \h </w:instrText>
        </w:r>
        <w:r w:rsidR="00FA6B8B">
          <w:rPr>
            <w:webHidden/>
          </w:rPr>
        </w:r>
        <w:r w:rsidR="00FA6B8B">
          <w:rPr>
            <w:webHidden/>
          </w:rPr>
          <w:fldChar w:fldCharType="separate"/>
        </w:r>
        <w:r w:rsidR="00FA6B8B">
          <w:rPr>
            <w:webHidden/>
          </w:rPr>
          <w:t>108</w:t>
        </w:r>
        <w:r w:rsidR="00FA6B8B">
          <w:rPr>
            <w:webHidden/>
          </w:rPr>
          <w:fldChar w:fldCharType="end"/>
        </w:r>
      </w:hyperlink>
    </w:p>
    <w:p w14:paraId="257E4A65" w14:textId="24DD7DEC" w:rsidR="00FA6B8B" w:rsidRDefault="00386546">
      <w:pPr>
        <w:pStyle w:val="TM3"/>
        <w:rPr>
          <w:rFonts w:asciiTheme="minorHAnsi" w:eastAsiaTheme="minorEastAsia" w:hAnsiTheme="minorHAnsi" w:cstheme="minorBidi"/>
          <w:lang w:eastAsia="fr-FR" w:bidi="ar-SA"/>
        </w:rPr>
      </w:pPr>
      <w:hyperlink w:anchor="_Toc93477126" w:history="1">
        <w:r w:rsidR="00FA6B8B" w:rsidRPr="00883C35">
          <w:rPr>
            <w:rStyle w:val="Lienhypertexte"/>
          </w:rPr>
          <w:t>12.1.1-Suivi</w:t>
        </w:r>
        <w:r w:rsidR="00FA6B8B">
          <w:rPr>
            <w:webHidden/>
          </w:rPr>
          <w:tab/>
        </w:r>
        <w:r w:rsidR="00FA6B8B">
          <w:rPr>
            <w:webHidden/>
          </w:rPr>
          <w:fldChar w:fldCharType="begin"/>
        </w:r>
        <w:r w:rsidR="00FA6B8B">
          <w:rPr>
            <w:webHidden/>
          </w:rPr>
          <w:instrText xml:space="preserve"> PAGEREF _Toc93477126 \h </w:instrText>
        </w:r>
        <w:r w:rsidR="00FA6B8B">
          <w:rPr>
            <w:webHidden/>
          </w:rPr>
        </w:r>
        <w:r w:rsidR="00FA6B8B">
          <w:rPr>
            <w:webHidden/>
          </w:rPr>
          <w:fldChar w:fldCharType="separate"/>
        </w:r>
        <w:r w:rsidR="00FA6B8B">
          <w:rPr>
            <w:webHidden/>
          </w:rPr>
          <w:t>108</w:t>
        </w:r>
        <w:r w:rsidR="00FA6B8B">
          <w:rPr>
            <w:webHidden/>
          </w:rPr>
          <w:fldChar w:fldCharType="end"/>
        </w:r>
      </w:hyperlink>
    </w:p>
    <w:p w14:paraId="78F8DDA1" w14:textId="2FC7BAD7" w:rsidR="00FA6B8B" w:rsidRDefault="00386546">
      <w:pPr>
        <w:pStyle w:val="TM1"/>
        <w:rPr>
          <w:rFonts w:asciiTheme="minorHAnsi" w:eastAsiaTheme="minorEastAsia" w:hAnsiTheme="minorHAnsi" w:cstheme="minorBidi"/>
          <w:b w:val="0"/>
          <w:bCs w:val="0"/>
          <w:caps w:val="0"/>
          <w:szCs w:val="22"/>
          <w:lang w:eastAsia="fr-FR" w:bidi="ar-SA"/>
        </w:rPr>
      </w:pPr>
      <w:hyperlink w:anchor="_Toc93477127" w:history="1">
        <w:r w:rsidR="00FA6B8B" w:rsidRPr="00883C35">
          <w:rPr>
            <w:rStyle w:val="Lienhypertexte"/>
            <w:rFonts w:ascii="Arial Narrow" w:hAnsi="Arial Narrow"/>
            <w:lang w:val="fr-CA" w:eastAsia="fr-FR"/>
          </w:rPr>
          <w:t>Information et consultation</w:t>
        </w:r>
        <w:r w:rsidR="00FA6B8B">
          <w:rPr>
            <w:webHidden/>
          </w:rPr>
          <w:tab/>
        </w:r>
        <w:r w:rsidR="00FA6B8B">
          <w:rPr>
            <w:webHidden/>
          </w:rPr>
          <w:fldChar w:fldCharType="begin"/>
        </w:r>
        <w:r w:rsidR="00FA6B8B">
          <w:rPr>
            <w:webHidden/>
          </w:rPr>
          <w:instrText xml:space="preserve"> PAGEREF _Toc93477127 \h </w:instrText>
        </w:r>
        <w:r w:rsidR="00FA6B8B">
          <w:rPr>
            <w:webHidden/>
          </w:rPr>
        </w:r>
        <w:r w:rsidR="00FA6B8B">
          <w:rPr>
            <w:webHidden/>
          </w:rPr>
          <w:fldChar w:fldCharType="separate"/>
        </w:r>
        <w:r w:rsidR="00FA6B8B">
          <w:rPr>
            <w:webHidden/>
          </w:rPr>
          <w:t>109</w:t>
        </w:r>
        <w:r w:rsidR="00FA6B8B">
          <w:rPr>
            <w:webHidden/>
          </w:rPr>
          <w:fldChar w:fldCharType="end"/>
        </w:r>
      </w:hyperlink>
    </w:p>
    <w:p w14:paraId="7E5B5AA0" w14:textId="0DB0F236" w:rsidR="00FA6B8B" w:rsidRDefault="00386546">
      <w:pPr>
        <w:pStyle w:val="TM1"/>
        <w:rPr>
          <w:rFonts w:asciiTheme="minorHAnsi" w:eastAsiaTheme="minorEastAsia" w:hAnsiTheme="minorHAnsi" w:cstheme="minorBidi"/>
          <w:b w:val="0"/>
          <w:bCs w:val="0"/>
          <w:caps w:val="0"/>
          <w:szCs w:val="22"/>
          <w:lang w:eastAsia="fr-FR" w:bidi="ar-SA"/>
        </w:rPr>
      </w:pPr>
      <w:hyperlink w:anchor="_Toc93477128" w:history="1">
        <w:r w:rsidR="00FA6B8B" w:rsidRPr="00883C35">
          <w:rPr>
            <w:rStyle w:val="Lienhypertexte"/>
            <w:rFonts w:ascii="Arial Narrow" w:hAnsi="Arial Narrow"/>
            <w:lang w:val="fr-CA" w:eastAsia="fr-FR"/>
          </w:rPr>
          <w:t>Vérifier que la diffusion de l’information auprès des PAP et les procédures de consultation sont effectuées en accord avec les principes présentés dans le PAR</w:t>
        </w:r>
        <w:r w:rsidR="00FA6B8B">
          <w:rPr>
            <w:webHidden/>
          </w:rPr>
          <w:tab/>
        </w:r>
        <w:r w:rsidR="00FA6B8B">
          <w:rPr>
            <w:webHidden/>
          </w:rPr>
          <w:fldChar w:fldCharType="begin"/>
        </w:r>
        <w:r w:rsidR="00FA6B8B">
          <w:rPr>
            <w:webHidden/>
          </w:rPr>
          <w:instrText xml:space="preserve"> PAGEREF _Toc93477128 \h </w:instrText>
        </w:r>
        <w:r w:rsidR="00FA6B8B">
          <w:rPr>
            <w:webHidden/>
          </w:rPr>
        </w:r>
        <w:r w:rsidR="00FA6B8B">
          <w:rPr>
            <w:webHidden/>
          </w:rPr>
          <w:fldChar w:fldCharType="separate"/>
        </w:r>
        <w:r w:rsidR="00FA6B8B">
          <w:rPr>
            <w:webHidden/>
          </w:rPr>
          <w:t>109</w:t>
        </w:r>
        <w:r w:rsidR="00FA6B8B">
          <w:rPr>
            <w:webHidden/>
          </w:rPr>
          <w:fldChar w:fldCharType="end"/>
        </w:r>
      </w:hyperlink>
    </w:p>
    <w:p w14:paraId="11B0B71F" w14:textId="352CAB73" w:rsidR="00FA6B8B" w:rsidRDefault="00386546">
      <w:pPr>
        <w:pStyle w:val="TM1"/>
        <w:rPr>
          <w:rFonts w:asciiTheme="minorHAnsi" w:eastAsiaTheme="minorEastAsia" w:hAnsiTheme="minorHAnsi" w:cstheme="minorBidi"/>
          <w:b w:val="0"/>
          <w:bCs w:val="0"/>
          <w:caps w:val="0"/>
          <w:szCs w:val="22"/>
          <w:lang w:eastAsia="fr-FR" w:bidi="ar-SA"/>
        </w:rPr>
      </w:pPr>
      <w:hyperlink w:anchor="_Toc93477129" w:history="1">
        <w:r w:rsidR="00FA6B8B" w:rsidRPr="00883C35">
          <w:rPr>
            <w:rStyle w:val="Lienhypertexte"/>
            <w:rFonts w:ascii="Arial Narrow" w:hAnsi="Arial Narrow"/>
            <w:lang w:val="fr-CA" w:eastAsia="fr-FR"/>
          </w:rPr>
          <w:t>Nombre et types de séances d’information à l’intention des PAP effectuées dans les villages avant le début des travaux</w:t>
        </w:r>
        <w:r w:rsidR="00FA6B8B">
          <w:rPr>
            <w:webHidden/>
          </w:rPr>
          <w:tab/>
        </w:r>
        <w:r w:rsidR="00FA6B8B">
          <w:rPr>
            <w:webHidden/>
          </w:rPr>
          <w:fldChar w:fldCharType="begin"/>
        </w:r>
        <w:r w:rsidR="00FA6B8B">
          <w:rPr>
            <w:webHidden/>
          </w:rPr>
          <w:instrText xml:space="preserve"> PAGEREF _Toc93477129 \h </w:instrText>
        </w:r>
        <w:r w:rsidR="00FA6B8B">
          <w:rPr>
            <w:webHidden/>
          </w:rPr>
        </w:r>
        <w:r w:rsidR="00FA6B8B">
          <w:rPr>
            <w:webHidden/>
          </w:rPr>
          <w:fldChar w:fldCharType="separate"/>
        </w:r>
        <w:r w:rsidR="00FA6B8B">
          <w:rPr>
            <w:webHidden/>
          </w:rPr>
          <w:t>109</w:t>
        </w:r>
        <w:r w:rsidR="00FA6B8B">
          <w:rPr>
            <w:webHidden/>
          </w:rPr>
          <w:fldChar w:fldCharType="end"/>
        </w:r>
      </w:hyperlink>
    </w:p>
    <w:p w14:paraId="436DD1A4" w14:textId="6253EA86" w:rsidR="00FA6B8B" w:rsidRDefault="00386546">
      <w:pPr>
        <w:pStyle w:val="TM1"/>
        <w:rPr>
          <w:rFonts w:asciiTheme="minorHAnsi" w:eastAsiaTheme="minorEastAsia" w:hAnsiTheme="minorHAnsi" w:cstheme="minorBidi"/>
          <w:b w:val="0"/>
          <w:bCs w:val="0"/>
          <w:caps w:val="0"/>
          <w:szCs w:val="22"/>
          <w:lang w:eastAsia="fr-FR" w:bidi="ar-SA"/>
        </w:rPr>
      </w:pPr>
      <w:hyperlink w:anchor="_Toc93477130" w:history="1">
        <w:r w:rsidR="00FA6B8B" w:rsidRPr="00883C35">
          <w:rPr>
            <w:rStyle w:val="Lienhypertexte"/>
            <w:rFonts w:ascii="Arial Narrow" w:hAnsi="Arial Narrow"/>
            <w:lang w:val="fr-CA" w:eastAsia="fr-FR"/>
          </w:rPr>
          <w:t>Vérification de la bonne compréhension des règles auprès des CVD</w:t>
        </w:r>
        <w:r w:rsidR="00FA6B8B">
          <w:rPr>
            <w:webHidden/>
          </w:rPr>
          <w:tab/>
        </w:r>
        <w:r w:rsidR="00FA6B8B">
          <w:rPr>
            <w:webHidden/>
          </w:rPr>
          <w:fldChar w:fldCharType="begin"/>
        </w:r>
        <w:r w:rsidR="00FA6B8B">
          <w:rPr>
            <w:webHidden/>
          </w:rPr>
          <w:instrText xml:space="preserve"> PAGEREF _Toc93477130 \h </w:instrText>
        </w:r>
        <w:r w:rsidR="00FA6B8B">
          <w:rPr>
            <w:webHidden/>
          </w:rPr>
        </w:r>
        <w:r w:rsidR="00FA6B8B">
          <w:rPr>
            <w:webHidden/>
          </w:rPr>
          <w:fldChar w:fldCharType="separate"/>
        </w:r>
        <w:r w:rsidR="00FA6B8B">
          <w:rPr>
            <w:webHidden/>
          </w:rPr>
          <w:t>109</w:t>
        </w:r>
        <w:r w:rsidR="00FA6B8B">
          <w:rPr>
            <w:webHidden/>
          </w:rPr>
          <w:fldChar w:fldCharType="end"/>
        </w:r>
      </w:hyperlink>
    </w:p>
    <w:p w14:paraId="67104EF3" w14:textId="14137054" w:rsidR="00FA6B8B" w:rsidRDefault="00386546">
      <w:pPr>
        <w:pStyle w:val="TM1"/>
        <w:rPr>
          <w:rFonts w:asciiTheme="minorHAnsi" w:eastAsiaTheme="minorEastAsia" w:hAnsiTheme="minorHAnsi" w:cstheme="minorBidi"/>
          <w:b w:val="0"/>
          <w:bCs w:val="0"/>
          <w:caps w:val="0"/>
          <w:szCs w:val="22"/>
          <w:lang w:eastAsia="fr-FR" w:bidi="ar-SA"/>
        </w:rPr>
      </w:pPr>
      <w:hyperlink w:anchor="_Toc93477131" w:history="1">
        <w:r w:rsidR="00FA6B8B" w:rsidRPr="00883C35">
          <w:rPr>
            <w:rStyle w:val="Lienhypertexte"/>
            <w:rFonts w:ascii="Arial Narrow" w:hAnsi="Arial Narrow"/>
            <w:lang w:val="fr-CA" w:eastAsia="fr-FR"/>
          </w:rPr>
          <w:t>Au moins une séance d’information au démarrage de la mise en œuvre du PAR, lors du paiement des compensations et de la résolution des griefs)</w:t>
        </w:r>
        <w:r w:rsidR="00FA6B8B">
          <w:rPr>
            <w:webHidden/>
          </w:rPr>
          <w:tab/>
        </w:r>
        <w:r w:rsidR="00FA6B8B">
          <w:rPr>
            <w:webHidden/>
          </w:rPr>
          <w:fldChar w:fldCharType="begin"/>
        </w:r>
        <w:r w:rsidR="00FA6B8B">
          <w:rPr>
            <w:webHidden/>
          </w:rPr>
          <w:instrText xml:space="preserve"> PAGEREF _Toc93477131 \h </w:instrText>
        </w:r>
        <w:r w:rsidR="00FA6B8B">
          <w:rPr>
            <w:webHidden/>
          </w:rPr>
        </w:r>
        <w:r w:rsidR="00FA6B8B">
          <w:rPr>
            <w:webHidden/>
          </w:rPr>
          <w:fldChar w:fldCharType="separate"/>
        </w:r>
        <w:r w:rsidR="00FA6B8B">
          <w:rPr>
            <w:webHidden/>
          </w:rPr>
          <w:t>109</w:t>
        </w:r>
        <w:r w:rsidR="00FA6B8B">
          <w:rPr>
            <w:webHidden/>
          </w:rPr>
          <w:fldChar w:fldCharType="end"/>
        </w:r>
      </w:hyperlink>
    </w:p>
    <w:p w14:paraId="77B1C054" w14:textId="7DA0CEA6" w:rsidR="00FA6B8B" w:rsidRDefault="00386546">
      <w:pPr>
        <w:pStyle w:val="TM3"/>
        <w:rPr>
          <w:rFonts w:asciiTheme="minorHAnsi" w:eastAsiaTheme="minorEastAsia" w:hAnsiTheme="minorHAnsi" w:cstheme="minorBidi"/>
          <w:lang w:eastAsia="fr-FR" w:bidi="ar-SA"/>
        </w:rPr>
      </w:pPr>
      <w:hyperlink w:anchor="_Toc93477132" w:history="1">
        <w:r w:rsidR="00FA6B8B" w:rsidRPr="00883C35">
          <w:rPr>
            <w:rStyle w:val="Lienhypertexte"/>
          </w:rPr>
          <w:t>12.1.2-Fréquences et organisation des suivis</w:t>
        </w:r>
        <w:r w:rsidR="00FA6B8B">
          <w:rPr>
            <w:webHidden/>
          </w:rPr>
          <w:tab/>
        </w:r>
        <w:r w:rsidR="00FA6B8B">
          <w:rPr>
            <w:webHidden/>
          </w:rPr>
          <w:fldChar w:fldCharType="begin"/>
        </w:r>
        <w:r w:rsidR="00FA6B8B">
          <w:rPr>
            <w:webHidden/>
          </w:rPr>
          <w:instrText xml:space="preserve"> PAGEREF _Toc93477132 \h </w:instrText>
        </w:r>
        <w:r w:rsidR="00FA6B8B">
          <w:rPr>
            <w:webHidden/>
          </w:rPr>
        </w:r>
        <w:r w:rsidR="00FA6B8B">
          <w:rPr>
            <w:webHidden/>
          </w:rPr>
          <w:fldChar w:fldCharType="separate"/>
        </w:r>
        <w:r w:rsidR="00FA6B8B">
          <w:rPr>
            <w:webHidden/>
          </w:rPr>
          <w:t>109</w:t>
        </w:r>
        <w:r w:rsidR="00FA6B8B">
          <w:rPr>
            <w:webHidden/>
          </w:rPr>
          <w:fldChar w:fldCharType="end"/>
        </w:r>
      </w:hyperlink>
    </w:p>
    <w:p w14:paraId="792C409C" w14:textId="03AA29EF" w:rsidR="00FA6B8B" w:rsidRDefault="00386546">
      <w:pPr>
        <w:pStyle w:val="TM3"/>
        <w:rPr>
          <w:rFonts w:asciiTheme="minorHAnsi" w:eastAsiaTheme="minorEastAsia" w:hAnsiTheme="minorHAnsi" w:cstheme="minorBidi"/>
          <w:lang w:eastAsia="fr-FR" w:bidi="ar-SA"/>
        </w:rPr>
      </w:pPr>
      <w:hyperlink w:anchor="_Toc93477133" w:history="1">
        <w:r w:rsidR="00FA6B8B" w:rsidRPr="00883C35">
          <w:rPr>
            <w:rStyle w:val="Lienhypertexte"/>
          </w:rPr>
          <w:t>12.1.3-Responsables du suivi</w:t>
        </w:r>
        <w:r w:rsidR="00FA6B8B">
          <w:rPr>
            <w:webHidden/>
          </w:rPr>
          <w:tab/>
        </w:r>
        <w:r w:rsidR="00FA6B8B">
          <w:rPr>
            <w:webHidden/>
          </w:rPr>
          <w:fldChar w:fldCharType="begin"/>
        </w:r>
        <w:r w:rsidR="00FA6B8B">
          <w:rPr>
            <w:webHidden/>
          </w:rPr>
          <w:instrText xml:space="preserve"> PAGEREF _Toc93477133 \h </w:instrText>
        </w:r>
        <w:r w:rsidR="00FA6B8B">
          <w:rPr>
            <w:webHidden/>
          </w:rPr>
        </w:r>
        <w:r w:rsidR="00FA6B8B">
          <w:rPr>
            <w:webHidden/>
          </w:rPr>
          <w:fldChar w:fldCharType="separate"/>
        </w:r>
        <w:r w:rsidR="00FA6B8B">
          <w:rPr>
            <w:webHidden/>
          </w:rPr>
          <w:t>109</w:t>
        </w:r>
        <w:r w:rsidR="00FA6B8B">
          <w:rPr>
            <w:webHidden/>
          </w:rPr>
          <w:fldChar w:fldCharType="end"/>
        </w:r>
      </w:hyperlink>
    </w:p>
    <w:p w14:paraId="31B7A8AB" w14:textId="2D1465B6" w:rsidR="00FA6B8B" w:rsidRDefault="00386546">
      <w:pPr>
        <w:pStyle w:val="TM2"/>
        <w:rPr>
          <w:rFonts w:asciiTheme="minorHAnsi" w:eastAsiaTheme="minorEastAsia" w:hAnsiTheme="minorHAnsi" w:cstheme="minorBidi"/>
          <w:b w:val="0"/>
          <w:bCs w:val="0"/>
          <w:lang w:eastAsia="fr-FR" w:bidi="ar-SA"/>
        </w:rPr>
      </w:pPr>
      <w:hyperlink w:anchor="_Toc93477134" w:history="1">
        <w:r w:rsidR="00FA6B8B" w:rsidRPr="00883C35">
          <w:rPr>
            <w:rStyle w:val="Lienhypertexte"/>
            <w:rFonts w:eastAsia="Calibri"/>
          </w:rPr>
          <w:t>12.2-Evaluation</w:t>
        </w:r>
        <w:r w:rsidR="00FA6B8B">
          <w:rPr>
            <w:webHidden/>
          </w:rPr>
          <w:tab/>
        </w:r>
        <w:r w:rsidR="00FA6B8B">
          <w:rPr>
            <w:webHidden/>
          </w:rPr>
          <w:fldChar w:fldCharType="begin"/>
        </w:r>
        <w:r w:rsidR="00FA6B8B">
          <w:rPr>
            <w:webHidden/>
          </w:rPr>
          <w:instrText xml:space="preserve"> PAGEREF _Toc93477134 \h </w:instrText>
        </w:r>
        <w:r w:rsidR="00FA6B8B">
          <w:rPr>
            <w:webHidden/>
          </w:rPr>
        </w:r>
        <w:r w:rsidR="00FA6B8B">
          <w:rPr>
            <w:webHidden/>
          </w:rPr>
          <w:fldChar w:fldCharType="separate"/>
        </w:r>
        <w:r w:rsidR="00FA6B8B">
          <w:rPr>
            <w:webHidden/>
          </w:rPr>
          <w:t>110</w:t>
        </w:r>
        <w:r w:rsidR="00FA6B8B">
          <w:rPr>
            <w:webHidden/>
          </w:rPr>
          <w:fldChar w:fldCharType="end"/>
        </w:r>
      </w:hyperlink>
    </w:p>
    <w:p w14:paraId="6DCE75AB" w14:textId="11D9AC3B" w:rsidR="00FA6B8B" w:rsidRDefault="00386546">
      <w:pPr>
        <w:pStyle w:val="TM3"/>
        <w:rPr>
          <w:rFonts w:asciiTheme="minorHAnsi" w:eastAsiaTheme="minorEastAsia" w:hAnsiTheme="minorHAnsi" w:cstheme="minorBidi"/>
          <w:lang w:eastAsia="fr-FR" w:bidi="ar-SA"/>
        </w:rPr>
      </w:pPr>
      <w:hyperlink w:anchor="_Toc93477135" w:history="1">
        <w:r w:rsidR="00FA6B8B" w:rsidRPr="00883C35">
          <w:rPr>
            <w:rStyle w:val="Lienhypertexte"/>
          </w:rPr>
          <w:t>12.2.1-Objectifs</w:t>
        </w:r>
        <w:r w:rsidR="00FA6B8B">
          <w:rPr>
            <w:webHidden/>
          </w:rPr>
          <w:tab/>
        </w:r>
        <w:r w:rsidR="00FA6B8B">
          <w:rPr>
            <w:webHidden/>
          </w:rPr>
          <w:fldChar w:fldCharType="begin"/>
        </w:r>
        <w:r w:rsidR="00FA6B8B">
          <w:rPr>
            <w:webHidden/>
          </w:rPr>
          <w:instrText xml:space="preserve"> PAGEREF _Toc93477135 \h </w:instrText>
        </w:r>
        <w:r w:rsidR="00FA6B8B">
          <w:rPr>
            <w:webHidden/>
          </w:rPr>
        </w:r>
        <w:r w:rsidR="00FA6B8B">
          <w:rPr>
            <w:webHidden/>
          </w:rPr>
          <w:fldChar w:fldCharType="separate"/>
        </w:r>
        <w:r w:rsidR="00FA6B8B">
          <w:rPr>
            <w:webHidden/>
          </w:rPr>
          <w:t>110</w:t>
        </w:r>
        <w:r w:rsidR="00FA6B8B">
          <w:rPr>
            <w:webHidden/>
          </w:rPr>
          <w:fldChar w:fldCharType="end"/>
        </w:r>
      </w:hyperlink>
    </w:p>
    <w:p w14:paraId="24852140" w14:textId="314F3899" w:rsidR="00FA6B8B" w:rsidRDefault="00386546">
      <w:pPr>
        <w:pStyle w:val="TM3"/>
        <w:rPr>
          <w:rFonts w:asciiTheme="minorHAnsi" w:eastAsiaTheme="minorEastAsia" w:hAnsiTheme="minorHAnsi" w:cstheme="minorBidi"/>
          <w:lang w:eastAsia="fr-FR" w:bidi="ar-SA"/>
        </w:rPr>
      </w:pPr>
      <w:hyperlink w:anchor="_Toc93477136" w:history="1">
        <w:r w:rsidR="00FA6B8B" w:rsidRPr="00883C35">
          <w:rPr>
            <w:rStyle w:val="Lienhypertexte"/>
          </w:rPr>
          <w:t>12.2.2-Processus d’évaluation</w:t>
        </w:r>
        <w:r w:rsidR="00FA6B8B">
          <w:rPr>
            <w:webHidden/>
          </w:rPr>
          <w:tab/>
        </w:r>
        <w:r w:rsidR="00FA6B8B">
          <w:rPr>
            <w:webHidden/>
          </w:rPr>
          <w:fldChar w:fldCharType="begin"/>
        </w:r>
        <w:r w:rsidR="00FA6B8B">
          <w:rPr>
            <w:webHidden/>
          </w:rPr>
          <w:instrText xml:space="preserve"> PAGEREF _Toc93477136 \h </w:instrText>
        </w:r>
        <w:r w:rsidR="00FA6B8B">
          <w:rPr>
            <w:webHidden/>
          </w:rPr>
        </w:r>
        <w:r w:rsidR="00FA6B8B">
          <w:rPr>
            <w:webHidden/>
          </w:rPr>
          <w:fldChar w:fldCharType="separate"/>
        </w:r>
        <w:r w:rsidR="00FA6B8B">
          <w:rPr>
            <w:webHidden/>
          </w:rPr>
          <w:t>110</w:t>
        </w:r>
        <w:r w:rsidR="00FA6B8B">
          <w:rPr>
            <w:webHidden/>
          </w:rPr>
          <w:fldChar w:fldCharType="end"/>
        </w:r>
      </w:hyperlink>
    </w:p>
    <w:p w14:paraId="22595F1B" w14:textId="2B353033" w:rsidR="00FA6B8B" w:rsidRDefault="00386546">
      <w:pPr>
        <w:pStyle w:val="TM1"/>
        <w:rPr>
          <w:rFonts w:asciiTheme="minorHAnsi" w:eastAsiaTheme="minorEastAsia" w:hAnsiTheme="minorHAnsi" w:cstheme="minorBidi"/>
          <w:b w:val="0"/>
          <w:bCs w:val="0"/>
          <w:caps w:val="0"/>
          <w:szCs w:val="22"/>
          <w:lang w:eastAsia="fr-FR" w:bidi="ar-SA"/>
        </w:rPr>
      </w:pPr>
      <w:hyperlink w:anchor="_Toc93477137" w:history="1">
        <w:r w:rsidR="00FA6B8B" w:rsidRPr="00883C35">
          <w:rPr>
            <w:rStyle w:val="Lienhypertexte"/>
            <w:rFonts w:ascii="Arial Narrow" w:hAnsi="Arial Narrow"/>
            <w:lang w:val="fr-CA" w:eastAsia="fr-FR"/>
          </w:rPr>
          <w:t>Composante</w:t>
        </w:r>
        <w:r w:rsidR="00FA6B8B">
          <w:rPr>
            <w:webHidden/>
          </w:rPr>
          <w:tab/>
        </w:r>
        <w:r w:rsidR="00FA6B8B">
          <w:rPr>
            <w:webHidden/>
          </w:rPr>
          <w:fldChar w:fldCharType="begin"/>
        </w:r>
        <w:r w:rsidR="00FA6B8B">
          <w:rPr>
            <w:webHidden/>
          </w:rPr>
          <w:instrText xml:space="preserve"> PAGEREF _Toc93477137 \h </w:instrText>
        </w:r>
        <w:r w:rsidR="00FA6B8B">
          <w:rPr>
            <w:webHidden/>
          </w:rPr>
        </w:r>
        <w:r w:rsidR="00FA6B8B">
          <w:rPr>
            <w:webHidden/>
          </w:rPr>
          <w:fldChar w:fldCharType="separate"/>
        </w:r>
        <w:r w:rsidR="00FA6B8B">
          <w:rPr>
            <w:webHidden/>
          </w:rPr>
          <w:t>111</w:t>
        </w:r>
        <w:r w:rsidR="00FA6B8B">
          <w:rPr>
            <w:webHidden/>
          </w:rPr>
          <w:fldChar w:fldCharType="end"/>
        </w:r>
      </w:hyperlink>
    </w:p>
    <w:p w14:paraId="59A253E4" w14:textId="41BD3913" w:rsidR="00FA6B8B" w:rsidRDefault="00386546">
      <w:pPr>
        <w:pStyle w:val="TM1"/>
        <w:rPr>
          <w:rFonts w:asciiTheme="minorHAnsi" w:eastAsiaTheme="minorEastAsia" w:hAnsiTheme="minorHAnsi" w:cstheme="minorBidi"/>
          <w:b w:val="0"/>
          <w:bCs w:val="0"/>
          <w:caps w:val="0"/>
          <w:szCs w:val="22"/>
          <w:lang w:eastAsia="fr-FR" w:bidi="ar-SA"/>
        </w:rPr>
      </w:pPr>
      <w:hyperlink w:anchor="_Toc93477138" w:history="1">
        <w:r w:rsidR="00FA6B8B" w:rsidRPr="00883C35">
          <w:rPr>
            <w:rStyle w:val="Lienhypertexte"/>
            <w:rFonts w:ascii="Arial Narrow" w:hAnsi="Arial Narrow"/>
            <w:lang w:val="fr-CA" w:eastAsia="fr-FR"/>
          </w:rPr>
          <w:t>Mesure d’évaluation</w:t>
        </w:r>
        <w:r w:rsidR="00FA6B8B">
          <w:rPr>
            <w:webHidden/>
          </w:rPr>
          <w:tab/>
        </w:r>
        <w:r w:rsidR="00FA6B8B">
          <w:rPr>
            <w:webHidden/>
          </w:rPr>
          <w:fldChar w:fldCharType="begin"/>
        </w:r>
        <w:r w:rsidR="00FA6B8B">
          <w:rPr>
            <w:webHidden/>
          </w:rPr>
          <w:instrText xml:space="preserve"> PAGEREF _Toc93477138 \h </w:instrText>
        </w:r>
        <w:r w:rsidR="00FA6B8B">
          <w:rPr>
            <w:webHidden/>
          </w:rPr>
        </w:r>
        <w:r w:rsidR="00FA6B8B">
          <w:rPr>
            <w:webHidden/>
          </w:rPr>
          <w:fldChar w:fldCharType="separate"/>
        </w:r>
        <w:r w:rsidR="00FA6B8B">
          <w:rPr>
            <w:webHidden/>
          </w:rPr>
          <w:t>111</w:t>
        </w:r>
        <w:r w:rsidR="00FA6B8B">
          <w:rPr>
            <w:webHidden/>
          </w:rPr>
          <w:fldChar w:fldCharType="end"/>
        </w:r>
      </w:hyperlink>
    </w:p>
    <w:p w14:paraId="43793DCD" w14:textId="0217A451" w:rsidR="00FA6B8B" w:rsidRDefault="00386546">
      <w:pPr>
        <w:pStyle w:val="TM1"/>
        <w:rPr>
          <w:rFonts w:asciiTheme="minorHAnsi" w:eastAsiaTheme="minorEastAsia" w:hAnsiTheme="minorHAnsi" w:cstheme="minorBidi"/>
          <w:b w:val="0"/>
          <w:bCs w:val="0"/>
          <w:caps w:val="0"/>
          <w:szCs w:val="22"/>
          <w:lang w:eastAsia="fr-FR" w:bidi="ar-SA"/>
        </w:rPr>
      </w:pPr>
      <w:hyperlink w:anchor="_Toc93477139" w:history="1">
        <w:r w:rsidR="00FA6B8B" w:rsidRPr="00883C35">
          <w:rPr>
            <w:rStyle w:val="Lienhypertexte"/>
            <w:rFonts w:ascii="Arial Narrow" w:hAnsi="Arial Narrow"/>
            <w:lang w:val="fr-CA" w:eastAsia="fr-FR"/>
          </w:rPr>
          <w:t>Indicateur/périodicité</w:t>
        </w:r>
        <w:r w:rsidR="00FA6B8B">
          <w:rPr>
            <w:webHidden/>
          </w:rPr>
          <w:tab/>
        </w:r>
        <w:r w:rsidR="00FA6B8B">
          <w:rPr>
            <w:webHidden/>
          </w:rPr>
          <w:fldChar w:fldCharType="begin"/>
        </w:r>
        <w:r w:rsidR="00FA6B8B">
          <w:rPr>
            <w:webHidden/>
          </w:rPr>
          <w:instrText xml:space="preserve"> PAGEREF _Toc93477139 \h </w:instrText>
        </w:r>
        <w:r w:rsidR="00FA6B8B">
          <w:rPr>
            <w:webHidden/>
          </w:rPr>
        </w:r>
        <w:r w:rsidR="00FA6B8B">
          <w:rPr>
            <w:webHidden/>
          </w:rPr>
          <w:fldChar w:fldCharType="separate"/>
        </w:r>
        <w:r w:rsidR="00FA6B8B">
          <w:rPr>
            <w:webHidden/>
          </w:rPr>
          <w:t>111</w:t>
        </w:r>
        <w:r w:rsidR="00FA6B8B">
          <w:rPr>
            <w:webHidden/>
          </w:rPr>
          <w:fldChar w:fldCharType="end"/>
        </w:r>
      </w:hyperlink>
    </w:p>
    <w:p w14:paraId="1D44B180" w14:textId="7F521E01" w:rsidR="00FA6B8B" w:rsidRDefault="00386546">
      <w:pPr>
        <w:pStyle w:val="TM1"/>
        <w:rPr>
          <w:rFonts w:asciiTheme="minorHAnsi" w:eastAsiaTheme="minorEastAsia" w:hAnsiTheme="minorHAnsi" w:cstheme="minorBidi"/>
          <w:b w:val="0"/>
          <w:bCs w:val="0"/>
          <w:caps w:val="0"/>
          <w:szCs w:val="22"/>
          <w:lang w:eastAsia="fr-FR" w:bidi="ar-SA"/>
        </w:rPr>
      </w:pPr>
      <w:hyperlink w:anchor="_Toc93477140" w:history="1">
        <w:r w:rsidR="00FA6B8B" w:rsidRPr="00883C35">
          <w:rPr>
            <w:rStyle w:val="Lienhypertexte"/>
            <w:rFonts w:ascii="Arial Narrow" w:hAnsi="Arial Narrow"/>
            <w:lang w:val="fr-CA" w:eastAsia="fr-FR"/>
          </w:rPr>
          <w:t>Objectif de performance</w:t>
        </w:r>
        <w:r w:rsidR="00FA6B8B">
          <w:rPr>
            <w:webHidden/>
          </w:rPr>
          <w:tab/>
        </w:r>
        <w:r w:rsidR="00FA6B8B">
          <w:rPr>
            <w:webHidden/>
          </w:rPr>
          <w:fldChar w:fldCharType="begin"/>
        </w:r>
        <w:r w:rsidR="00FA6B8B">
          <w:rPr>
            <w:webHidden/>
          </w:rPr>
          <w:instrText xml:space="preserve"> PAGEREF _Toc93477140 \h </w:instrText>
        </w:r>
        <w:r w:rsidR="00FA6B8B">
          <w:rPr>
            <w:webHidden/>
          </w:rPr>
        </w:r>
        <w:r w:rsidR="00FA6B8B">
          <w:rPr>
            <w:webHidden/>
          </w:rPr>
          <w:fldChar w:fldCharType="separate"/>
        </w:r>
        <w:r w:rsidR="00FA6B8B">
          <w:rPr>
            <w:webHidden/>
          </w:rPr>
          <w:t>111</w:t>
        </w:r>
        <w:r w:rsidR="00FA6B8B">
          <w:rPr>
            <w:webHidden/>
          </w:rPr>
          <w:fldChar w:fldCharType="end"/>
        </w:r>
      </w:hyperlink>
    </w:p>
    <w:p w14:paraId="6F5A2EAC" w14:textId="6DA72CE0" w:rsidR="00FA6B8B" w:rsidRDefault="00386546">
      <w:pPr>
        <w:pStyle w:val="TM1"/>
        <w:rPr>
          <w:rFonts w:asciiTheme="minorHAnsi" w:eastAsiaTheme="minorEastAsia" w:hAnsiTheme="minorHAnsi" w:cstheme="minorBidi"/>
          <w:b w:val="0"/>
          <w:bCs w:val="0"/>
          <w:caps w:val="0"/>
          <w:szCs w:val="22"/>
          <w:lang w:eastAsia="fr-FR" w:bidi="ar-SA"/>
        </w:rPr>
      </w:pPr>
      <w:hyperlink w:anchor="_Toc93477141" w:history="1">
        <w:r w:rsidR="00FA6B8B" w:rsidRPr="00883C35">
          <w:rPr>
            <w:rStyle w:val="Lienhypertexte"/>
            <w:rFonts w:ascii="Arial Narrow" w:hAnsi="Arial Narrow"/>
            <w:lang w:val="fr-CA" w:eastAsia="fr-FR"/>
          </w:rPr>
          <w:t>Qualité et niveau de vie des PAP</w:t>
        </w:r>
        <w:r w:rsidR="00FA6B8B">
          <w:rPr>
            <w:webHidden/>
          </w:rPr>
          <w:tab/>
        </w:r>
        <w:r w:rsidR="00FA6B8B">
          <w:rPr>
            <w:webHidden/>
          </w:rPr>
          <w:fldChar w:fldCharType="begin"/>
        </w:r>
        <w:r w:rsidR="00FA6B8B">
          <w:rPr>
            <w:webHidden/>
          </w:rPr>
          <w:instrText xml:space="preserve"> PAGEREF _Toc93477141 \h </w:instrText>
        </w:r>
        <w:r w:rsidR="00FA6B8B">
          <w:rPr>
            <w:webHidden/>
          </w:rPr>
        </w:r>
        <w:r w:rsidR="00FA6B8B">
          <w:rPr>
            <w:webHidden/>
          </w:rPr>
          <w:fldChar w:fldCharType="separate"/>
        </w:r>
        <w:r w:rsidR="00FA6B8B">
          <w:rPr>
            <w:webHidden/>
          </w:rPr>
          <w:t>111</w:t>
        </w:r>
        <w:r w:rsidR="00FA6B8B">
          <w:rPr>
            <w:webHidden/>
          </w:rPr>
          <w:fldChar w:fldCharType="end"/>
        </w:r>
      </w:hyperlink>
    </w:p>
    <w:p w14:paraId="71BD7F02" w14:textId="1CEA29ED" w:rsidR="00FA6B8B" w:rsidRDefault="00386546">
      <w:pPr>
        <w:pStyle w:val="TM1"/>
        <w:rPr>
          <w:rFonts w:asciiTheme="minorHAnsi" w:eastAsiaTheme="minorEastAsia" w:hAnsiTheme="minorHAnsi" w:cstheme="minorBidi"/>
          <w:b w:val="0"/>
          <w:bCs w:val="0"/>
          <w:caps w:val="0"/>
          <w:szCs w:val="22"/>
          <w:lang w:eastAsia="fr-FR" w:bidi="ar-SA"/>
        </w:rPr>
      </w:pPr>
      <w:hyperlink w:anchor="_Toc93477142" w:history="1">
        <w:r w:rsidR="00FA6B8B" w:rsidRPr="00883C35">
          <w:rPr>
            <w:rStyle w:val="Lienhypertexte"/>
            <w:rFonts w:ascii="Arial Narrow" w:hAnsi="Arial Narrow"/>
            <w:lang w:val="fr-CA" w:eastAsia="fr-FR"/>
          </w:rPr>
          <w:t>S’assurer que le niveau de vie des ménages affectés ne s’est pas détérioré</w:t>
        </w:r>
        <w:r w:rsidR="00FA6B8B">
          <w:rPr>
            <w:webHidden/>
          </w:rPr>
          <w:tab/>
        </w:r>
        <w:r w:rsidR="00FA6B8B">
          <w:rPr>
            <w:webHidden/>
          </w:rPr>
          <w:fldChar w:fldCharType="begin"/>
        </w:r>
        <w:r w:rsidR="00FA6B8B">
          <w:rPr>
            <w:webHidden/>
          </w:rPr>
          <w:instrText xml:space="preserve"> PAGEREF _Toc93477142 \h </w:instrText>
        </w:r>
        <w:r w:rsidR="00FA6B8B">
          <w:rPr>
            <w:webHidden/>
          </w:rPr>
        </w:r>
        <w:r w:rsidR="00FA6B8B">
          <w:rPr>
            <w:webHidden/>
          </w:rPr>
          <w:fldChar w:fldCharType="separate"/>
        </w:r>
        <w:r w:rsidR="00FA6B8B">
          <w:rPr>
            <w:webHidden/>
          </w:rPr>
          <w:t>111</w:t>
        </w:r>
        <w:r w:rsidR="00FA6B8B">
          <w:rPr>
            <w:webHidden/>
          </w:rPr>
          <w:fldChar w:fldCharType="end"/>
        </w:r>
      </w:hyperlink>
    </w:p>
    <w:p w14:paraId="0DBE59C1" w14:textId="1FC09498" w:rsidR="00FA6B8B" w:rsidRDefault="00386546">
      <w:pPr>
        <w:pStyle w:val="TM3"/>
        <w:rPr>
          <w:rFonts w:asciiTheme="minorHAnsi" w:eastAsiaTheme="minorEastAsia" w:hAnsiTheme="minorHAnsi" w:cstheme="minorBidi"/>
          <w:lang w:eastAsia="fr-FR" w:bidi="ar-SA"/>
        </w:rPr>
      </w:pPr>
      <w:hyperlink w:anchor="_Toc93477143" w:history="1">
        <w:r w:rsidR="00FA6B8B" w:rsidRPr="00883C35">
          <w:rPr>
            <w:rStyle w:val="Lienhypertexte"/>
          </w:rPr>
          <w:t>12.2.3-Supervision</w:t>
        </w:r>
        <w:r w:rsidR="00FA6B8B">
          <w:rPr>
            <w:webHidden/>
          </w:rPr>
          <w:tab/>
        </w:r>
        <w:r w:rsidR="00FA6B8B">
          <w:rPr>
            <w:webHidden/>
          </w:rPr>
          <w:fldChar w:fldCharType="begin"/>
        </w:r>
        <w:r w:rsidR="00FA6B8B">
          <w:rPr>
            <w:webHidden/>
          </w:rPr>
          <w:instrText xml:space="preserve"> PAGEREF _Toc93477143 \h </w:instrText>
        </w:r>
        <w:r w:rsidR="00FA6B8B">
          <w:rPr>
            <w:webHidden/>
          </w:rPr>
        </w:r>
        <w:r w:rsidR="00FA6B8B">
          <w:rPr>
            <w:webHidden/>
          </w:rPr>
          <w:fldChar w:fldCharType="separate"/>
        </w:r>
        <w:r w:rsidR="00FA6B8B">
          <w:rPr>
            <w:webHidden/>
          </w:rPr>
          <w:t>111</w:t>
        </w:r>
        <w:r w:rsidR="00FA6B8B">
          <w:rPr>
            <w:webHidden/>
          </w:rPr>
          <w:fldChar w:fldCharType="end"/>
        </w:r>
      </w:hyperlink>
    </w:p>
    <w:p w14:paraId="5A85F57D" w14:textId="6D87CFBB" w:rsidR="00FA6B8B" w:rsidRDefault="00386546">
      <w:pPr>
        <w:pStyle w:val="TM3"/>
        <w:rPr>
          <w:rFonts w:asciiTheme="minorHAnsi" w:eastAsiaTheme="minorEastAsia" w:hAnsiTheme="minorHAnsi" w:cstheme="minorBidi"/>
          <w:lang w:eastAsia="fr-FR" w:bidi="ar-SA"/>
        </w:rPr>
      </w:pPr>
      <w:hyperlink w:anchor="_Toc93477144" w:history="1">
        <w:r w:rsidR="00FA6B8B" w:rsidRPr="00883C35">
          <w:rPr>
            <w:rStyle w:val="Lienhypertexte"/>
          </w:rPr>
          <w:t>12.2.4-Audit final du PAR</w:t>
        </w:r>
        <w:r w:rsidR="00FA6B8B">
          <w:rPr>
            <w:webHidden/>
          </w:rPr>
          <w:tab/>
        </w:r>
        <w:r w:rsidR="00FA6B8B">
          <w:rPr>
            <w:webHidden/>
          </w:rPr>
          <w:fldChar w:fldCharType="begin"/>
        </w:r>
        <w:r w:rsidR="00FA6B8B">
          <w:rPr>
            <w:webHidden/>
          </w:rPr>
          <w:instrText xml:space="preserve"> PAGEREF _Toc93477144 \h </w:instrText>
        </w:r>
        <w:r w:rsidR="00FA6B8B">
          <w:rPr>
            <w:webHidden/>
          </w:rPr>
        </w:r>
        <w:r w:rsidR="00FA6B8B">
          <w:rPr>
            <w:webHidden/>
          </w:rPr>
          <w:fldChar w:fldCharType="separate"/>
        </w:r>
        <w:r w:rsidR="00FA6B8B">
          <w:rPr>
            <w:webHidden/>
          </w:rPr>
          <w:t>112</w:t>
        </w:r>
        <w:r w:rsidR="00FA6B8B">
          <w:rPr>
            <w:webHidden/>
          </w:rPr>
          <w:fldChar w:fldCharType="end"/>
        </w:r>
      </w:hyperlink>
    </w:p>
    <w:p w14:paraId="602794F9" w14:textId="1A3C5441" w:rsidR="00FA6B8B" w:rsidRDefault="00386546">
      <w:pPr>
        <w:pStyle w:val="TM1"/>
        <w:tabs>
          <w:tab w:val="left" w:pos="960"/>
        </w:tabs>
        <w:rPr>
          <w:rFonts w:asciiTheme="minorHAnsi" w:eastAsiaTheme="minorEastAsia" w:hAnsiTheme="minorHAnsi" w:cstheme="minorBidi"/>
          <w:b w:val="0"/>
          <w:bCs w:val="0"/>
          <w:caps w:val="0"/>
          <w:szCs w:val="22"/>
          <w:lang w:eastAsia="fr-FR" w:bidi="ar-SA"/>
        </w:rPr>
      </w:pPr>
      <w:hyperlink w:anchor="_Toc93477145" w:history="1">
        <w:r w:rsidR="00FA6B8B" w:rsidRPr="00883C35">
          <w:rPr>
            <w:rStyle w:val="Lienhypertexte"/>
          </w:rPr>
          <w:t>XIII-</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RESPONSABILITÉS INSTITUTIONNELLES ET ORGANISATION DE LA MISE EN ŒUVRE</w:t>
        </w:r>
        <w:r w:rsidR="00FA6B8B">
          <w:rPr>
            <w:webHidden/>
          </w:rPr>
          <w:tab/>
        </w:r>
        <w:r w:rsidR="00FA6B8B">
          <w:rPr>
            <w:webHidden/>
          </w:rPr>
          <w:fldChar w:fldCharType="begin"/>
        </w:r>
        <w:r w:rsidR="00FA6B8B">
          <w:rPr>
            <w:webHidden/>
          </w:rPr>
          <w:instrText xml:space="preserve"> PAGEREF _Toc93477145 \h </w:instrText>
        </w:r>
        <w:r w:rsidR="00FA6B8B">
          <w:rPr>
            <w:webHidden/>
          </w:rPr>
        </w:r>
        <w:r w:rsidR="00FA6B8B">
          <w:rPr>
            <w:webHidden/>
          </w:rPr>
          <w:fldChar w:fldCharType="separate"/>
        </w:r>
        <w:r w:rsidR="00FA6B8B">
          <w:rPr>
            <w:webHidden/>
          </w:rPr>
          <w:t>113</w:t>
        </w:r>
        <w:r w:rsidR="00FA6B8B">
          <w:rPr>
            <w:webHidden/>
          </w:rPr>
          <w:fldChar w:fldCharType="end"/>
        </w:r>
      </w:hyperlink>
    </w:p>
    <w:p w14:paraId="698B091E" w14:textId="55F57BD7" w:rsidR="00FA6B8B" w:rsidRDefault="00386546">
      <w:pPr>
        <w:pStyle w:val="TM2"/>
        <w:rPr>
          <w:rFonts w:asciiTheme="minorHAnsi" w:eastAsiaTheme="minorEastAsia" w:hAnsiTheme="minorHAnsi" w:cstheme="minorBidi"/>
          <w:b w:val="0"/>
          <w:bCs w:val="0"/>
          <w:lang w:eastAsia="fr-FR" w:bidi="ar-SA"/>
        </w:rPr>
      </w:pPr>
      <w:hyperlink w:anchor="_Toc93477146" w:history="1">
        <w:r w:rsidR="00FA6B8B" w:rsidRPr="00883C35">
          <w:rPr>
            <w:rStyle w:val="Lienhypertexte"/>
            <w:rFonts w:eastAsia="Calibri"/>
          </w:rPr>
          <w:t>13.1-Cadre institutionnel de mise en œuvre du PAR</w:t>
        </w:r>
        <w:r w:rsidR="00FA6B8B">
          <w:rPr>
            <w:webHidden/>
          </w:rPr>
          <w:tab/>
        </w:r>
        <w:r w:rsidR="00FA6B8B">
          <w:rPr>
            <w:webHidden/>
          </w:rPr>
          <w:fldChar w:fldCharType="begin"/>
        </w:r>
        <w:r w:rsidR="00FA6B8B">
          <w:rPr>
            <w:webHidden/>
          </w:rPr>
          <w:instrText xml:space="preserve"> PAGEREF _Toc93477146 \h </w:instrText>
        </w:r>
        <w:r w:rsidR="00FA6B8B">
          <w:rPr>
            <w:webHidden/>
          </w:rPr>
        </w:r>
        <w:r w:rsidR="00FA6B8B">
          <w:rPr>
            <w:webHidden/>
          </w:rPr>
          <w:fldChar w:fldCharType="separate"/>
        </w:r>
        <w:r w:rsidR="00FA6B8B">
          <w:rPr>
            <w:webHidden/>
          </w:rPr>
          <w:t>113</w:t>
        </w:r>
        <w:r w:rsidR="00FA6B8B">
          <w:rPr>
            <w:webHidden/>
          </w:rPr>
          <w:fldChar w:fldCharType="end"/>
        </w:r>
      </w:hyperlink>
    </w:p>
    <w:p w14:paraId="15E9BCFC" w14:textId="0779EA39" w:rsidR="00FA6B8B" w:rsidRDefault="00386546">
      <w:pPr>
        <w:pStyle w:val="TM2"/>
        <w:rPr>
          <w:rFonts w:asciiTheme="minorHAnsi" w:eastAsiaTheme="minorEastAsia" w:hAnsiTheme="minorHAnsi" w:cstheme="minorBidi"/>
          <w:b w:val="0"/>
          <w:bCs w:val="0"/>
          <w:lang w:eastAsia="fr-FR" w:bidi="ar-SA"/>
        </w:rPr>
      </w:pPr>
      <w:hyperlink w:anchor="_Toc93477147" w:history="1">
        <w:r w:rsidR="00FA6B8B" w:rsidRPr="00883C35">
          <w:rPr>
            <w:rStyle w:val="Lienhypertexte"/>
            <w:rFonts w:eastAsia="Calibri"/>
          </w:rPr>
          <w:t>13.2-Ressources, soutien technique et renforcement de capacités</w:t>
        </w:r>
        <w:r w:rsidR="00FA6B8B">
          <w:rPr>
            <w:webHidden/>
          </w:rPr>
          <w:tab/>
        </w:r>
        <w:r w:rsidR="00FA6B8B">
          <w:rPr>
            <w:webHidden/>
          </w:rPr>
          <w:fldChar w:fldCharType="begin"/>
        </w:r>
        <w:r w:rsidR="00FA6B8B">
          <w:rPr>
            <w:webHidden/>
          </w:rPr>
          <w:instrText xml:space="preserve"> PAGEREF _Toc93477147 \h </w:instrText>
        </w:r>
        <w:r w:rsidR="00FA6B8B">
          <w:rPr>
            <w:webHidden/>
          </w:rPr>
        </w:r>
        <w:r w:rsidR="00FA6B8B">
          <w:rPr>
            <w:webHidden/>
          </w:rPr>
          <w:fldChar w:fldCharType="separate"/>
        </w:r>
        <w:r w:rsidR="00FA6B8B">
          <w:rPr>
            <w:webHidden/>
          </w:rPr>
          <w:t>114</w:t>
        </w:r>
        <w:r w:rsidR="00FA6B8B">
          <w:rPr>
            <w:webHidden/>
          </w:rPr>
          <w:fldChar w:fldCharType="end"/>
        </w:r>
      </w:hyperlink>
    </w:p>
    <w:p w14:paraId="4303D767" w14:textId="34AA13A1"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148" w:history="1">
        <w:r w:rsidR="00FA6B8B" w:rsidRPr="00883C35">
          <w:rPr>
            <w:rStyle w:val="Lienhypertexte"/>
          </w:rPr>
          <w:t>XIV-</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CALENDRIER, BUDGET ET MÉCANISMES DE FINANCEMENT</w:t>
        </w:r>
        <w:r w:rsidR="00FA6B8B">
          <w:rPr>
            <w:webHidden/>
          </w:rPr>
          <w:tab/>
        </w:r>
        <w:r w:rsidR="00FA6B8B">
          <w:rPr>
            <w:webHidden/>
          </w:rPr>
          <w:fldChar w:fldCharType="begin"/>
        </w:r>
        <w:r w:rsidR="00FA6B8B">
          <w:rPr>
            <w:webHidden/>
          </w:rPr>
          <w:instrText xml:space="preserve"> PAGEREF _Toc93477148 \h </w:instrText>
        </w:r>
        <w:r w:rsidR="00FA6B8B">
          <w:rPr>
            <w:webHidden/>
          </w:rPr>
        </w:r>
        <w:r w:rsidR="00FA6B8B">
          <w:rPr>
            <w:webHidden/>
          </w:rPr>
          <w:fldChar w:fldCharType="separate"/>
        </w:r>
        <w:r w:rsidR="00FA6B8B">
          <w:rPr>
            <w:webHidden/>
          </w:rPr>
          <w:t>115</w:t>
        </w:r>
        <w:r w:rsidR="00FA6B8B">
          <w:rPr>
            <w:webHidden/>
          </w:rPr>
          <w:fldChar w:fldCharType="end"/>
        </w:r>
      </w:hyperlink>
    </w:p>
    <w:p w14:paraId="056B6BAE" w14:textId="1B6EA709" w:rsidR="00FA6B8B" w:rsidRDefault="00386546">
      <w:pPr>
        <w:pStyle w:val="TM2"/>
        <w:rPr>
          <w:rFonts w:asciiTheme="minorHAnsi" w:eastAsiaTheme="minorEastAsia" w:hAnsiTheme="minorHAnsi" w:cstheme="minorBidi"/>
          <w:b w:val="0"/>
          <w:bCs w:val="0"/>
          <w:lang w:eastAsia="fr-FR" w:bidi="ar-SA"/>
        </w:rPr>
      </w:pPr>
      <w:hyperlink w:anchor="_Toc93477149" w:history="1">
        <w:r w:rsidR="00FA6B8B" w:rsidRPr="00883C35">
          <w:rPr>
            <w:rStyle w:val="Lienhypertexte"/>
            <w:rFonts w:eastAsia="Calibri"/>
          </w:rPr>
          <w:t>14.1-Calendrier de mise en œuvre du PAR</w:t>
        </w:r>
        <w:r w:rsidR="00FA6B8B">
          <w:rPr>
            <w:webHidden/>
          </w:rPr>
          <w:tab/>
        </w:r>
        <w:r w:rsidR="00FA6B8B">
          <w:rPr>
            <w:webHidden/>
          </w:rPr>
          <w:fldChar w:fldCharType="begin"/>
        </w:r>
        <w:r w:rsidR="00FA6B8B">
          <w:rPr>
            <w:webHidden/>
          </w:rPr>
          <w:instrText xml:space="preserve"> PAGEREF _Toc93477149 \h </w:instrText>
        </w:r>
        <w:r w:rsidR="00FA6B8B">
          <w:rPr>
            <w:webHidden/>
          </w:rPr>
        </w:r>
        <w:r w:rsidR="00FA6B8B">
          <w:rPr>
            <w:webHidden/>
          </w:rPr>
          <w:fldChar w:fldCharType="separate"/>
        </w:r>
        <w:r w:rsidR="00FA6B8B">
          <w:rPr>
            <w:webHidden/>
          </w:rPr>
          <w:t>115</w:t>
        </w:r>
        <w:r w:rsidR="00FA6B8B">
          <w:rPr>
            <w:webHidden/>
          </w:rPr>
          <w:fldChar w:fldCharType="end"/>
        </w:r>
      </w:hyperlink>
    </w:p>
    <w:p w14:paraId="050E9CD9" w14:textId="2976A9F3" w:rsidR="00FA6B8B" w:rsidRDefault="00386546">
      <w:pPr>
        <w:pStyle w:val="TM2"/>
        <w:rPr>
          <w:rFonts w:asciiTheme="minorHAnsi" w:eastAsiaTheme="minorEastAsia" w:hAnsiTheme="minorHAnsi" w:cstheme="minorBidi"/>
          <w:b w:val="0"/>
          <w:bCs w:val="0"/>
          <w:lang w:eastAsia="fr-FR" w:bidi="ar-SA"/>
        </w:rPr>
      </w:pPr>
      <w:hyperlink w:anchor="_Toc93477150" w:history="1">
        <w:r w:rsidR="00FA6B8B" w:rsidRPr="00883C35">
          <w:rPr>
            <w:rStyle w:val="Lienhypertexte"/>
          </w:rPr>
          <w:t>14.2-Budget de fonctionnement et de son suivi-évaluation du PAR</w:t>
        </w:r>
        <w:r w:rsidR="00FA6B8B">
          <w:rPr>
            <w:webHidden/>
          </w:rPr>
          <w:tab/>
        </w:r>
        <w:r w:rsidR="00FA6B8B">
          <w:rPr>
            <w:webHidden/>
          </w:rPr>
          <w:fldChar w:fldCharType="begin"/>
        </w:r>
        <w:r w:rsidR="00FA6B8B">
          <w:rPr>
            <w:webHidden/>
          </w:rPr>
          <w:instrText xml:space="preserve"> PAGEREF _Toc93477150 \h </w:instrText>
        </w:r>
        <w:r w:rsidR="00FA6B8B">
          <w:rPr>
            <w:webHidden/>
          </w:rPr>
        </w:r>
        <w:r w:rsidR="00FA6B8B">
          <w:rPr>
            <w:webHidden/>
          </w:rPr>
          <w:fldChar w:fldCharType="separate"/>
        </w:r>
        <w:r w:rsidR="00FA6B8B">
          <w:rPr>
            <w:webHidden/>
          </w:rPr>
          <w:t>116</w:t>
        </w:r>
        <w:r w:rsidR="00FA6B8B">
          <w:rPr>
            <w:webHidden/>
          </w:rPr>
          <w:fldChar w:fldCharType="end"/>
        </w:r>
      </w:hyperlink>
    </w:p>
    <w:p w14:paraId="1CA3F1DF" w14:textId="3DF32C67" w:rsidR="00FA6B8B" w:rsidRDefault="00386546">
      <w:pPr>
        <w:pStyle w:val="TM2"/>
        <w:rPr>
          <w:rFonts w:asciiTheme="minorHAnsi" w:eastAsiaTheme="minorEastAsia" w:hAnsiTheme="minorHAnsi" w:cstheme="minorBidi"/>
          <w:b w:val="0"/>
          <w:bCs w:val="0"/>
          <w:lang w:eastAsia="fr-FR" w:bidi="ar-SA"/>
        </w:rPr>
      </w:pPr>
      <w:hyperlink w:anchor="_Toc93477151" w:history="1">
        <w:r w:rsidR="00FA6B8B" w:rsidRPr="00883C35">
          <w:rPr>
            <w:rStyle w:val="Lienhypertexte"/>
          </w:rPr>
          <w:t>14.3-Budget global du PAR</w:t>
        </w:r>
        <w:r w:rsidR="00FA6B8B">
          <w:rPr>
            <w:webHidden/>
          </w:rPr>
          <w:tab/>
        </w:r>
        <w:r w:rsidR="00FA6B8B">
          <w:rPr>
            <w:webHidden/>
          </w:rPr>
          <w:fldChar w:fldCharType="begin"/>
        </w:r>
        <w:r w:rsidR="00FA6B8B">
          <w:rPr>
            <w:webHidden/>
          </w:rPr>
          <w:instrText xml:space="preserve"> PAGEREF _Toc93477151 \h </w:instrText>
        </w:r>
        <w:r w:rsidR="00FA6B8B">
          <w:rPr>
            <w:webHidden/>
          </w:rPr>
        </w:r>
        <w:r w:rsidR="00FA6B8B">
          <w:rPr>
            <w:webHidden/>
          </w:rPr>
          <w:fldChar w:fldCharType="separate"/>
        </w:r>
        <w:r w:rsidR="00FA6B8B">
          <w:rPr>
            <w:webHidden/>
          </w:rPr>
          <w:t>116</w:t>
        </w:r>
        <w:r w:rsidR="00FA6B8B">
          <w:rPr>
            <w:webHidden/>
          </w:rPr>
          <w:fldChar w:fldCharType="end"/>
        </w:r>
      </w:hyperlink>
    </w:p>
    <w:p w14:paraId="5882C4F6" w14:textId="09172647" w:rsidR="00FA6B8B" w:rsidRDefault="00386546">
      <w:pPr>
        <w:pStyle w:val="TM2"/>
        <w:rPr>
          <w:rFonts w:asciiTheme="minorHAnsi" w:eastAsiaTheme="minorEastAsia" w:hAnsiTheme="minorHAnsi" w:cstheme="minorBidi"/>
          <w:b w:val="0"/>
          <w:bCs w:val="0"/>
          <w:lang w:eastAsia="fr-FR" w:bidi="ar-SA"/>
        </w:rPr>
      </w:pPr>
      <w:hyperlink w:anchor="_Toc93477152" w:history="1">
        <w:r w:rsidR="00FA6B8B" w:rsidRPr="00883C35">
          <w:rPr>
            <w:rStyle w:val="Lienhypertexte"/>
            <w:rFonts w:eastAsia="Calibri"/>
          </w:rPr>
          <w:t>14.4-Mesures de paiement des indemnités</w:t>
        </w:r>
        <w:r w:rsidR="00FA6B8B">
          <w:rPr>
            <w:webHidden/>
          </w:rPr>
          <w:tab/>
        </w:r>
        <w:r w:rsidR="00FA6B8B">
          <w:rPr>
            <w:webHidden/>
          </w:rPr>
          <w:fldChar w:fldCharType="begin"/>
        </w:r>
        <w:r w:rsidR="00FA6B8B">
          <w:rPr>
            <w:webHidden/>
          </w:rPr>
          <w:instrText xml:space="preserve"> PAGEREF _Toc93477152 \h </w:instrText>
        </w:r>
        <w:r w:rsidR="00FA6B8B">
          <w:rPr>
            <w:webHidden/>
          </w:rPr>
        </w:r>
        <w:r w:rsidR="00FA6B8B">
          <w:rPr>
            <w:webHidden/>
          </w:rPr>
          <w:fldChar w:fldCharType="separate"/>
        </w:r>
        <w:r w:rsidR="00FA6B8B">
          <w:rPr>
            <w:webHidden/>
          </w:rPr>
          <w:t>116</w:t>
        </w:r>
        <w:r w:rsidR="00FA6B8B">
          <w:rPr>
            <w:webHidden/>
          </w:rPr>
          <w:fldChar w:fldCharType="end"/>
        </w:r>
      </w:hyperlink>
    </w:p>
    <w:p w14:paraId="2BCB001D" w14:textId="7DC0FA76" w:rsidR="00FA6B8B" w:rsidRDefault="00386546">
      <w:pPr>
        <w:pStyle w:val="TM2"/>
        <w:rPr>
          <w:rFonts w:asciiTheme="minorHAnsi" w:eastAsiaTheme="minorEastAsia" w:hAnsiTheme="minorHAnsi" w:cstheme="minorBidi"/>
          <w:b w:val="0"/>
          <w:bCs w:val="0"/>
          <w:lang w:eastAsia="fr-FR" w:bidi="ar-SA"/>
        </w:rPr>
      </w:pPr>
      <w:hyperlink w:anchor="_Toc93477153" w:history="1">
        <w:r w:rsidR="00FA6B8B" w:rsidRPr="00883C35">
          <w:rPr>
            <w:rStyle w:val="Lienhypertexte"/>
            <w:rFonts w:eastAsia="Calibri"/>
          </w:rPr>
          <w:t>14.5-Procédure de paiement</w:t>
        </w:r>
        <w:r w:rsidR="00FA6B8B">
          <w:rPr>
            <w:webHidden/>
          </w:rPr>
          <w:tab/>
        </w:r>
        <w:r w:rsidR="00FA6B8B">
          <w:rPr>
            <w:webHidden/>
          </w:rPr>
          <w:fldChar w:fldCharType="begin"/>
        </w:r>
        <w:r w:rsidR="00FA6B8B">
          <w:rPr>
            <w:webHidden/>
          </w:rPr>
          <w:instrText xml:space="preserve"> PAGEREF _Toc93477153 \h </w:instrText>
        </w:r>
        <w:r w:rsidR="00FA6B8B">
          <w:rPr>
            <w:webHidden/>
          </w:rPr>
        </w:r>
        <w:r w:rsidR="00FA6B8B">
          <w:rPr>
            <w:webHidden/>
          </w:rPr>
          <w:fldChar w:fldCharType="separate"/>
        </w:r>
        <w:r w:rsidR="00FA6B8B">
          <w:rPr>
            <w:webHidden/>
          </w:rPr>
          <w:t>117</w:t>
        </w:r>
        <w:r w:rsidR="00FA6B8B">
          <w:rPr>
            <w:webHidden/>
          </w:rPr>
          <w:fldChar w:fldCharType="end"/>
        </w:r>
      </w:hyperlink>
    </w:p>
    <w:p w14:paraId="25D01DD9" w14:textId="187D136E" w:rsidR="00FA6B8B" w:rsidRDefault="00386546">
      <w:pPr>
        <w:pStyle w:val="TM2"/>
        <w:rPr>
          <w:rFonts w:asciiTheme="minorHAnsi" w:eastAsiaTheme="minorEastAsia" w:hAnsiTheme="minorHAnsi" w:cstheme="minorBidi"/>
          <w:b w:val="0"/>
          <w:bCs w:val="0"/>
          <w:lang w:eastAsia="fr-FR" w:bidi="ar-SA"/>
        </w:rPr>
      </w:pPr>
      <w:hyperlink w:anchor="_Toc93477154" w:history="1">
        <w:r w:rsidR="00FA6B8B" w:rsidRPr="00883C35">
          <w:rPr>
            <w:rStyle w:val="Lienhypertexte"/>
            <w:rFonts w:eastAsia="Calibri"/>
          </w:rPr>
          <w:t>14.6-Suivi  et mise en œuvre du PRMS et du PSV</w:t>
        </w:r>
        <w:r w:rsidR="00FA6B8B">
          <w:rPr>
            <w:webHidden/>
          </w:rPr>
          <w:tab/>
        </w:r>
        <w:r w:rsidR="00FA6B8B">
          <w:rPr>
            <w:webHidden/>
          </w:rPr>
          <w:fldChar w:fldCharType="begin"/>
        </w:r>
        <w:r w:rsidR="00FA6B8B">
          <w:rPr>
            <w:webHidden/>
          </w:rPr>
          <w:instrText xml:space="preserve"> PAGEREF _Toc93477154 \h </w:instrText>
        </w:r>
        <w:r w:rsidR="00FA6B8B">
          <w:rPr>
            <w:webHidden/>
          </w:rPr>
        </w:r>
        <w:r w:rsidR="00FA6B8B">
          <w:rPr>
            <w:webHidden/>
          </w:rPr>
          <w:fldChar w:fldCharType="separate"/>
        </w:r>
        <w:r w:rsidR="00FA6B8B">
          <w:rPr>
            <w:webHidden/>
          </w:rPr>
          <w:t>117</w:t>
        </w:r>
        <w:r w:rsidR="00FA6B8B">
          <w:rPr>
            <w:webHidden/>
          </w:rPr>
          <w:fldChar w:fldCharType="end"/>
        </w:r>
      </w:hyperlink>
    </w:p>
    <w:p w14:paraId="3C15C1FC" w14:textId="58D44E6C" w:rsidR="00FA6B8B" w:rsidRDefault="00386546">
      <w:pPr>
        <w:pStyle w:val="TM1"/>
        <w:tabs>
          <w:tab w:val="left" w:pos="720"/>
        </w:tabs>
        <w:rPr>
          <w:rFonts w:asciiTheme="minorHAnsi" w:eastAsiaTheme="minorEastAsia" w:hAnsiTheme="minorHAnsi" w:cstheme="minorBidi"/>
          <w:b w:val="0"/>
          <w:bCs w:val="0"/>
          <w:caps w:val="0"/>
          <w:szCs w:val="22"/>
          <w:lang w:eastAsia="fr-FR" w:bidi="ar-SA"/>
        </w:rPr>
      </w:pPr>
      <w:hyperlink w:anchor="_Toc93477162" w:history="1">
        <w:r w:rsidR="00FA6B8B" w:rsidRPr="00883C35">
          <w:rPr>
            <w:rStyle w:val="Lienhypertexte"/>
          </w:rPr>
          <w:t>XV-</w:t>
        </w:r>
        <w:r w:rsidR="00FA6B8B">
          <w:rPr>
            <w:rFonts w:asciiTheme="minorHAnsi" w:eastAsiaTheme="minorEastAsia" w:hAnsiTheme="minorHAnsi" w:cstheme="minorBidi"/>
            <w:b w:val="0"/>
            <w:bCs w:val="0"/>
            <w:caps w:val="0"/>
            <w:szCs w:val="22"/>
            <w:lang w:eastAsia="fr-FR" w:bidi="ar-SA"/>
          </w:rPr>
          <w:tab/>
        </w:r>
        <w:r w:rsidR="00FA6B8B" w:rsidRPr="00883C35">
          <w:rPr>
            <w:rStyle w:val="Lienhypertexte"/>
          </w:rPr>
          <w:t>ANNEXES</w:t>
        </w:r>
        <w:r w:rsidR="00FA6B8B">
          <w:rPr>
            <w:webHidden/>
          </w:rPr>
          <w:tab/>
        </w:r>
        <w:r w:rsidR="00FA6B8B">
          <w:rPr>
            <w:webHidden/>
          </w:rPr>
          <w:fldChar w:fldCharType="begin"/>
        </w:r>
        <w:r w:rsidR="00FA6B8B">
          <w:rPr>
            <w:webHidden/>
          </w:rPr>
          <w:instrText xml:space="preserve"> PAGEREF _Toc93477162 \h </w:instrText>
        </w:r>
        <w:r w:rsidR="00FA6B8B">
          <w:rPr>
            <w:webHidden/>
          </w:rPr>
        </w:r>
        <w:r w:rsidR="00FA6B8B">
          <w:rPr>
            <w:webHidden/>
          </w:rPr>
          <w:fldChar w:fldCharType="separate"/>
        </w:r>
        <w:r w:rsidR="00FA6B8B">
          <w:rPr>
            <w:webHidden/>
          </w:rPr>
          <w:t>121</w:t>
        </w:r>
        <w:r w:rsidR="00FA6B8B">
          <w:rPr>
            <w:webHidden/>
          </w:rPr>
          <w:fldChar w:fldCharType="end"/>
        </w:r>
      </w:hyperlink>
    </w:p>
    <w:p w14:paraId="50C2626B" w14:textId="4639C753" w:rsidR="008B06B6" w:rsidRPr="00020426" w:rsidRDefault="008B06B6">
      <w:pPr>
        <w:spacing w:line="276" w:lineRule="auto"/>
        <w:jc w:val="both"/>
        <w:rPr>
          <w:rFonts w:ascii="Arial Narrow" w:hAnsi="Arial Narrow" w:cs="Arimo"/>
          <w:sz w:val="20"/>
          <w:szCs w:val="20"/>
        </w:rPr>
      </w:pPr>
      <w:r w:rsidRPr="00346A44">
        <w:rPr>
          <w:rFonts w:ascii="Arial Narrow" w:hAnsi="Arial Narrow" w:cs="Arimo"/>
          <w:sz w:val="20"/>
          <w:szCs w:val="20"/>
        </w:rPr>
        <w:fldChar w:fldCharType="end"/>
      </w:r>
    </w:p>
    <w:bookmarkEnd w:id="2"/>
    <w:p w14:paraId="4C468088" w14:textId="77777777" w:rsidR="008B06B6" w:rsidRPr="00C15588" w:rsidRDefault="008B06B6" w:rsidP="008B06B6">
      <w:pPr>
        <w:spacing w:before="0" w:after="200" w:line="276" w:lineRule="auto"/>
        <w:jc w:val="both"/>
        <w:rPr>
          <w:rFonts w:ascii="Arial Narrow" w:eastAsia="Calibri" w:hAnsi="Arial Narrow" w:cs="Arimo"/>
          <w:iCs/>
          <w:sz w:val="22"/>
          <w:lang w:val="fr-BE" w:eastAsia="fr-FR" w:bidi="ar-SA"/>
        </w:rPr>
      </w:pPr>
      <w:r w:rsidRPr="00C15588">
        <w:rPr>
          <w:rFonts w:ascii="Arial Narrow" w:hAnsi="Arial Narrow" w:cs="Arimo"/>
          <w:sz w:val="22"/>
        </w:rPr>
        <w:br w:type="page"/>
      </w:r>
    </w:p>
    <w:p w14:paraId="47BDBD31" w14:textId="1C43B013" w:rsidR="008B06B6" w:rsidRPr="00C15588" w:rsidRDefault="008B06B6" w:rsidP="001A62DA">
      <w:pPr>
        <w:pStyle w:val="Titre1"/>
      </w:pPr>
      <w:bookmarkStart w:id="3" w:name="_Toc352633251"/>
      <w:bookmarkStart w:id="4" w:name="_Toc356969736"/>
      <w:bookmarkStart w:id="5" w:name="_Toc93476435"/>
      <w:bookmarkStart w:id="6" w:name="_Toc93477001"/>
      <w:r w:rsidRPr="00C15588">
        <w:lastRenderedPageBreak/>
        <w:t>LISTE DES TABLEAUX</w:t>
      </w:r>
      <w:bookmarkEnd w:id="3"/>
      <w:bookmarkEnd w:id="4"/>
      <w:bookmarkEnd w:id="5"/>
      <w:bookmarkEnd w:id="6"/>
    </w:p>
    <w:p w14:paraId="68803A4E" w14:textId="3D7FC152" w:rsidR="00FA6B8B" w:rsidRDefault="008B06B6">
      <w:pPr>
        <w:pStyle w:val="Tabledesillustrations"/>
        <w:tabs>
          <w:tab w:val="right" w:leader="dot" w:pos="9062"/>
        </w:tabs>
        <w:rPr>
          <w:rFonts w:asciiTheme="minorHAnsi" w:eastAsiaTheme="minorEastAsia" w:hAnsiTheme="minorHAnsi" w:cstheme="minorBidi"/>
          <w:noProof/>
          <w:sz w:val="22"/>
          <w:lang w:eastAsia="fr-FR" w:bidi="ar-SA"/>
        </w:rPr>
      </w:pPr>
      <w:r w:rsidRPr="00020426">
        <w:rPr>
          <w:rFonts w:ascii="Arial Narrow" w:hAnsi="Arial Narrow" w:cs="Arimo"/>
          <w:b/>
          <w:sz w:val="20"/>
          <w:szCs w:val="20"/>
        </w:rPr>
        <w:fldChar w:fldCharType="begin"/>
      </w:r>
      <w:r w:rsidRPr="00020426">
        <w:rPr>
          <w:rFonts w:ascii="Arial Narrow" w:hAnsi="Arial Narrow" w:cs="Arimo"/>
          <w:b/>
          <w:sz w:val="20"/>
          <w:szCs w:val="20"/>
        </w:rPr>
        <w:instrText xml:space="preserve"> TOC \h \z \c "Tableau" </w:instrText>
      </w:r>
      <w:r w:rsidRPr="00020426">
        <w:rPr>
          <w:rFonts w:ascii="Arial Narrow" w:hAnsi="Arial Narrow" w:cs="Arimo"/>
          <w:b/>
          <w:sz w:val="20"/>
          <w:szCs w:val="20"/>
        </w:rPr>
        <w:fldChar w:fldCharType="separate"/>
      </w:r>
      <w:hyperlink w:anchor="_Toc93477163" w:history="1">
        <w:r w:rsidR="00FA6B8B" w:rsidRPr="00DF19D0">
          <w:rPr>
            <w:rStyle w:val="Lienhypertexte"/>
            <w:noProof/>
          </w:rPr>
          <w:t>Tableau 1:Résumé des biens par catégorie de PAP</w:t>
        </w:r>
        <w:r w:rsidR="00FA6B8B">
          <w:rPr>
            <w:noProof/>
            <w:webHidden/>
          </w:rPr>
          <w:tab/>
        </w:r>
        <w:r w:rsidR="00FA6B8B">
          <w:rPr>
            <w:noProof/>
            <w:webHidden/>
          </w:rPr>
          <w:fldChar w:fldCharType="begin"/>
        </w:r>
        <w:r w:rsidR="00FA6B8B">
          <w:rPr>
            <w:noProof/>
            <w:webHidden/>
          </w:rPr>
          <w:instrText xml:space="preserve"> PAGEREF _Toc93477163 \h </w:instrText>
        </w:r>
        <w:r w:rsidR="00FA6B8B">
          <w:rPr>
            <w:noProof/>
            <w:webHidden/>
          </w:rPr>
        </w:r>
        <w:r w:rsidR="00FA6B8B">
          <w:rPr>
            <w:noProof/>
            <w:webHidden/>
          </w:rPr>
          <w:fldChar w:fldCharType="separate"/>
        </w:r>
        <w:r w:rsidR="00FA6B8B">
          <w:rPr>
            <w:noProof/>
            <w:webHidden/>
          </w:rPr>
          <w:t>xvi</w:t>
        </w:r>
        <w:r w:rsidR="00FA6B8B">
          <w:rPr>
            <w:noProof/>
            <w:webHidden/>
          </w:rPr>
          <w:fldChar w:fldCharType="end"/>
        </w:r>
      </w:hyperlink>
    </w:p>
    <w:p w14:paraId="1A49B3B4" w14:textId="676B0640"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64" w:history="1">
        <w:r w:rsidR="00FA6B8B" w:rsidRPr="00DF19D0">
          <w:rPr>
            <w:rStyle w:val="Lienhypertexte"/>
            <w:noProof/>
          </w:rPr>
          <w:t>Tableau 2: Récapitulatifs des inventaires des biens par composante du projet</w:t>
        </w:r>
        <w:r w:rsidR="00FA6B8B">
          <w:rPr>
            <w:noProof/>
            <w:webHidden/>
          </w:rPr>
          <w:tab/>
        </w:r>
        <w:r w:rsidR="00FA6B8B">
          <w:rPr>
            <w:noProof/>
            <w:webHidden/>
          </w:rPr>
          <w:fldChar w:fldCharType="begin"/>
        </w:r>
        <w:r w:rsidR="00FA6B8B">
          <w:rPr>
            <w:noProof/>
            <w:webHidden/>
          </w:rPr>
          <w:instrText xml:space="preserve"> PAGEREF _Toc93477164 \h </w:instrText>
        </w:r>
        <w:r w:rsidR="00FA6B8B">
          <w:rPr>
            <w:noProof/>
            <w:webHidden/>
          </w:rPr>
        </w:r>
        <w:r w:rsidR="00FA6B8B">
          <w:rPr>
            <w:noProof/>
            <w:webHidden/>
          </w:rPr>
          <w:fldChar w:fldCharType="separate"/>
        </w:r>
        <w:r w:rsidR="00FA6B8B">
          <w:rPr>
            <w:noProof/>
            <w:webHidden/>
          </w:rPr>
          <w:t>xvi</w:t>
        </w:r>
        <w:r w:rsidR="00FA6B8B">
          <w:rPr>
            <w:noProof/>
            <w:webHidden/>
          </w:rPr>
          <w:fldChar w:fldCharType="end"/>
        </w:r>
      </w:hyperlink>
    </w:p>
    <w:p w14:paraId="187FD36A" w14:textId="5ED8E56C"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65" w:history="1">
        <w:r w:rsidR="00FA6B8B" w:rsidRPr="00DF19D0">
          <w:rPr>
            <w:rStyle w:val="Lienhypertexte"/>
            <w:noProof/>
          </w:rPr>
          <w:t>Tableau 3: Effectifs par catégorie de PAP</w:t>
        </w:r>
        <w:r w:rsidR="00FA6B8B">
          <w:rPr>
            <w:noProof/>
            <w:webHidden/>
          </w:rPr>
          <w:tab/>
        </w:r>
        <w:r w:rsidR="00FA6B8B">
          <w:rPr>
            <w:noProof/>
            <w:webHidden/>
          </w:rPr>
          <w:fldChar w:fldCharType="begin"/>
        </w:r>
        <w:r w:rsidR="00FA6B8B">
          <w:rPr>
            <w:noProof/>
            <w:webHidden/>
          </w:rPr>
          <w:instrText xml:space="preserve"> PAGEREF _Toc93477165 \h </w:instrText>
        </w:r>
        <w:r w:rsidR="00FA6B8B">
          <w:rPr>
            <w:noProof/>
            <w:webHidden/>
          </w:rPr>
        </w:r>
        <w:r w:rsidR="00FA6B8B">
          <w:rPr>
            <w:noProof/>
            <w:webHidden/>
          </w:rPr>
          <w:fldChar w:fldCharType="separate"/>
        </w:r>
        <w:r w:rsidR="00FA6B8B">
          <w:rPr>
            <w:noProof/>
            <w:webHidden/>
          </w:rPr>
          <w:t>xvi</w:t>
        </w:r>
        <w:r w:rsidR="00FA6B8B">
          <w:rPr>
            <w:noProof/>
            <w:webHidden/>
          </w:rPr>
          <w:fldChar w:fldCharType="end"/>
        </w:r>
      </w:hyperlink>
    </w:p>
    <w:p w14:paraId="7ADE46DF" w14:textId="202A82D7"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66" w:history="1">
        <w:r w:rsidR="00FA6B8B" w:rsidRPr="00DF19D0">
          <w:rPr>
            <w:rStyle w:val="Lienhypertexte"/>
            <w:noProof/>
          </w:rPr>
          <w:t>Tableau 4: Effectifs de PAP par composante du projet</w:t>
        </w:r>
        <w:r w:rsidR="00FA6B8B">
          <w:rPr>
            <w:noProof/>
            <w:webHidden/>
          </w:rPr>
          <w:tab/>
        </w:r>
        <w:r w:rsidR="00FA6B8B">
          <w:rPr>
            <w:noProof/>
            <w:webHidden/>
          </w:rPr>
          <w:fldChar w:fldCharType="begin"/>
        </w:r>
        <w:r w:rsidR="00FA6B8B">
          <w:rPr>
            <w:noProof/>
            <w:webHidden/>
          </w:rPr>
          <w:instrText xml:space="preserve"> PAGEREF _Toc93477166 \h </w:instrText>
        </w:r>
        <w:r w:rsidR="00FA6B8B">
          <w:rPr>
            <w:noProof/>
            <w:webHidden/>
          </w:rPr>
        </w:r>
        <w:r w:rsidR="00FA6B8B">
          <w:rPr>
            <w:noProof/>
            <w:webHidden/>
          </w:rPr>
          <w:fldChar w:fldCharType="separate"/>
        </w:r>
        <w:r w:rsidR="00FA6B8B">
          <w:rPr>
            <w:noProof/>
            <w:webHidden/>
          </w:rPr>
          <w:t>xvi</w:t>
        </w:r>
        <w:r w:rsidR="00FA6B8B">
          <w:rPr>
            <w:noProof/>
            <w:webHidden/>
          </w:rPr>
          <w:fldChar w:fldCharType="end"/>
        </w:r>
      </w:hyperlink>
    </w:p>
    <w:p w14:paraId="3C51D026" w14:textId="27E6A051"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67" w:history="1">
        <w:r w:rsidR="00FA6B8B" w:rsidRPr="00DF19D0">
          <w:rPr>
            <w:rStyle w:val="Lienhypertexte"/>
            <w:rFonts w:ascii="Arial Narrow" w:hAnsi="Arial Narrow"/>
            <w:noProof/>
          </w:rPr>
          <w:t>Tableau 5: Catégories de personnes éligibles au PAR</w:t>
        </w:r>
        <w:r w:rsidR="00FA6B8B">
          <w:rPr>
            <w:noProof/>
            <w:webHidden/>
          </w:rPr>
          <w:tab/>
        </w:r>
        <w:r w:rsidR="00FA6B8B">
          <w:rPr>
            <w:noProof/>
            <w:webHidden/>
          </w:rPr>
          <w:fldChar w:fldCharType="begin"/>
        </w:r>
        <w:r w:rsidR="00FA6B8B">
          <w:rPr>
            <w:noProof/>
            <w:webHidden/>
          </w:rPr>
          <w:instrText xml:space="preserve"> PAGEREF _Toc93477167 \h </w:instrText>
        </w:r>
        <w:r w:rsidR="00FA6B8B">
          <w:rPr>
            <w:noProof/>
            <w:webHidden/>
          </w:rPr>
        </w:r>
        <w:r w:rsidR="00FA6B8B">
          <w:rPr>
            <w:noProof/>
            <w:webHidden/>
          </w:rPr>
          <w:fldChar w:fldCharType="separate"/>
        </w:r>
        <w:r w:rsidR="00FA6B8B">
          <w:rPr>
            <w:noProof/>
            <w:webHidden/>
          </w:rPr>
          <w:t>xvii</w:t>
        </w:r>
        <w:r w:rsidR="00FA6B8B">
          <w:rPr>
            <w:noProof/>
            <w:webHidden/>
          </w:rPr>
          <w:fldChar w:fldCharType="end"/>
        </w:r>
      </w:hyperlink>
    </w:p>
    <w:p w14:paraId="29AB1474" w14:textId="3D165923"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68" w:history="1">
        <w:r w:rsidR="00FA6B8B" w:rsidRPr="00DF19D0">
          <w:rPr>
            <w:rStyle w:val="Lienhypertexte"/>
            <w:rFonts w:ascii="Arial Narrow" w:hAnsi="Arial Narrow"/>
            <w:noProof/>
          </w:rPr>
          <w:t>Tableau 6: Récapitulatif du budget du PAR</w:t>
        </w:r>
        <w:r w:rsidR="00FA6B8B">
          <w:rPr>
            <w:noProof/>
            <w:webHidden/>
          </w:rPr>
          <w:tab/>
        </w:r>
        <w:r w:rsidR="00FA6B8B">
          <w:rPr>
            <w:noProof/>
            <w:webHidden/>
          </w:rPr>
          <w:fldChar w:fldCharType="begin"/>
        </w:r>
        <w:r w:rsidR="00FA6B8B">
          <w:rPr>
            <w:noProof/>
            <w:webHidden/>
          </w:rPr>
          <w:instrText xml:space="preserve"> PAGEREF _Toc93477168 \h </w:instrText>
        </w:r>
        <w:r w:rsidR="00FA6B8B">
          <w:rPr>
            <w:noProof/>
            <w:webHidden/>
          </w:rPr>
        </w:r>
        <w:r w:rsidR="00FA6B8B">
          <w:rPr>
            <w:noProof/>
            <w:webHidden/>
          </w:rPr>
          <w:fldChar w:fldCharType="separate"/>
        </w:r>
        <w:r w:rsidR="00FA6B8B">
          <w:rPr>
            <w:noProof/>
            <w:webHidden/>
          </w:rPr>
          <w:t>xviii</w:t>
        </w:r>
        <w:r w:rsidR="00FA6B8B">
          <w:rPr>
            <w:noProof/>
            <w:webHidden/>
          </w:rPr>
          <w:fldChar w:fldCharType="end"/>
        </w:r>
      </w:hyperlink>
    </w:p>
    <w:p w14:paraId="233C6708" w14:textId="2D5666C0"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69" w:history="1">
        <w:r w:rsidR="00FA6B8B" w:rsidRPr="00DF19D0">
          <w:rPr>
            <w:rStyle w:val="Lienhypertexte"/>
            <w:noProof/>
          </w:rPr>
          <w:t>Tableau 7: Responsabilités institutionnelles et organisation</w:t>
        </w:r>
        <w:r w:rsidR="00FA6B8B">
          <w:rPr>
            <w:noProof/>
            <w:webHidden/>
          </w:rPr>
          <w:tab/>
        </w:r>
        <w:r w:rsidR="00FA6B8B">
          <w:rPr>
            <w:noProof/>
            <w:webHidden/>
          </w:rPr>
          <w:fldChar w:fldCharType="begin"/>
        </w:r>
        <w:r w:rsidR="00FA6B8B">
          <w:rPr>
            <w:noProof/>
            <w:webHidden/>
          </w:rPr>
          <w:instrText xml:space="preserve"> PAGEREF _Toc93477169 \h </w:instrText>
        </w:r>
        <w:r w:rsidR="00FA6B8B">
          <w:rPr>
            <w:noProof/>
            <w:webHidden/>
          </w:rPr>
        </w:r>
        <w:r w:rsidR="00FA6B8B">
          <w:rPr>
            <w:noProof/>
            <w:webHidden/>
          </w:rPr>
          <w:fldChar w:fldCharType="separate"/>
        </w:r>
        <w:r w:rsidR="00FA6B8B">
          <w:rPr>
            <w:noProof/>
            <w:webHidden/>
          </w:rPr>
          <w:t>xix</w:t>
        </w:r>
        <w:r w:rsidR="00FA6B8B">
          <w:rPr>
            <w:noProof/>
            <w:webHidden/>
          </w:rPr>
          <w:fldChar w:fldCharType="end"/>
        </w:r>
      </w:hyperlink>
    </w:p>
    <w:p w14:paraId="5F495CEB" w14:textId="76FE40A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70" w:history="1">
        <w:r w:rsidR="00FA6B8B" w:rsidRPr="00DF19D0">
          <w:rPr>
            <w:rStyle w:val="Lienhypertexte"/>
            <w:noProof/>
          </w:rPr>
          <w:t>Tableau 8 : Résumé des mesures de restauration des moyens de subsistance</w:t>
        </w:r>
        <w:r w:rsidR="00FA6B8B">
          <w:rPr>
            <w:noProof/>
            <w:webHidden/>
          </w:rPr>
          <w:tab/>
        </w:r>
        <w:r w:rsidR="00FA6B8B">
          <w:rPr>
            <w:noProof/>
            <w:webHidden/>
          </w:rPr>
          <w:fldChar w:fldCharType="begin"/>
        </w:r>
        <w:r w:rsidR="00FA6B8B">
          <w:rPr>
            <w:noProof/>
            <w:webHidden/>
          </w:rPr>
          <w:instrText xml:space="preserve"> PAGEREF _Toc93477170 \h </w:instrText>
        </w:r>
        <w:r w:rsidR="00FA6B8B">
          <w:rPr>
            <w:noProof/>
            <w:webHidden/>
          </w:rPr>
        </w:r>
        <w:r w:rsidR="00FA6B8B">
          <w:rPr>
            <w:noProof/>
            <w:webHidden/>
          </w:rPr>
          <w:fldChar w:fldCharType="separate"/>
        </w:r>
        <w:r w:rsidR="00FA6B8B">
          <w:rPr>
            <w:noProof/>
            <w:webHidden/>
          </w:rPr>
          <w:t>xx</w:t>
        </w:r>
        <w:r w:rsidR="00FA6B8B">
          <w:rPr>
            <w:noProof/>
            <w:webHidden/>
          </w:rPr>
          <w:fldChar w:fldCharType="end"/>
        </w:r>
      </w:hyperlink>
    </w:p>
    <w:p w14:paraId="1C7E9A5C" w14:textId="7E16E7DE"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71" w:history="1">
        <w:r w:rsidR="00FA6B8B" w:rsidRPr="00DF19D0">
          <w:rPr>
            <w:rStyle w:val="Lienhypertexte"/>
            <w:noProof/>
          </w:rPr>
          <w:t>Tableau 9: Indicateurs de suivi</w:t>
        </w:r>
        <w:r w:rsidR="00FA6B8B">
          <w:rPr>
            <w:noProof/>
            <w:webHidden/>
          </w:rPr>
          <w:tab/>
        </w:r>
        <w:r w:rsidR="00FA6B8B">
          <w:rPr>
            <w:noProof/>
            <w:webHidden/>
          </w:rPr>
          <w:fldChar w:fldCharType="begin"/>
        </w:r>
        <w:r w:rsidR="00FA6B8B">
          <w:rPr>
            <w:noProof/>
            <w:webHidden/>
          </w:rPr>
          <w:instrText xml:space="preserve"> PAGEREF _Toc93477171 \h </w:instrText>
        </w:r>
        <w:r w:rsidR="00FA6B8B">
          <w:rPr>
            <w:noProof/>
            <w:webHidden/>
          </w:rPr>
        </w:r>
        <w:r w:rsidR="00FA6B8B">
          <w:rPr>
            <w:noProof/>
            <w:webHidden/>
          </w:rPr>
          <w:fldChar w:fldCharType="separate"/>
        </w:r>
        <w:r w:rsidR="00FA6B8B">
          <w:rPr>
            <w:noProof/>
            <w:webHidden/>
          </w:rPr>
          <w:t>xxi</w:t>
        </w:r>
        <w:r w:rsidR="00FA6B8B">
          <w:rPr>
            <w:noProof/>
            <w:webHidden/>
          </w:rPr>
          <w:fldChar w:fldCharType="end"/>
        </w:r>
      </w:hyperlink>
    </w:p>
    <w:p w14:paraId="3FF47FFB" w14:textId="0471EFA8"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72" w:history="1">
        <w:r w:rsidR="00FA6B8B" w:rsidRPr="00DF19D0">
          <w:rPr>
            <w:rStyle w:val="Lienhypertexte"/>
            <w:noProof/>
          </w:rPr>
          <w:t>Tableau 10: Indicateurs d’évaluation</w:t>
        </w:r>
        <w:r w:rsidR="00FA6B8B">
          <w:rPr>
            <w:noProof/>
            <w:webHidden/>
          </w:rPr>
          <w:tab/>
        </w:r>
        <w:r w:rsidR="00FA6B8B">
          <w:rPr>
            <w:noProof/>
            <w:webHidden/>
          </w:rPr>
          <w:fldChar w:fldCharType="begin"/>
        </w:r>
        <w:r w:rsidR="00FA6B8B">
          <w:rPr>
            <w:noProof/>
            <w:webHidden/>
          </w:rPr>
          <w:instrText xml:space="preserve"> PAGEREF _Toc93477172 \h </w:instrText>
        </w:r>
        <w:r w:rsidR="00FA6B8B">
          <w:rPr>
            <w:noProof/>
            <w:webHidden/>
          </w:rPr>
        </w:r>
        <w:r w:rsidR="00FA6B8B">
          <w:rPr>
            <w:noProof/>
            <w:webHidden/>
          </w:rPr>
          <w:fldChar w:fldCharType="separate"/>
        </w:r>
        <w:r w:rsidR="00FA6B8B">
          <w:rPr>
            <w:noProof/>
            <w:webHidden/>
          </w:rPr>
          <w:t>xxi</w:t>
        </w:r>
        <w:r w:rsidR="00FA6B8B">
          <w:rPr>
            <w:noProof/>
            <w:webHidden/>
          </w:rPr>
          <w:fldChar w:fldCharType="end"/>
        </w:r>
      </w:hyperlink>
    </w:p>
    <w:p w14:paraId="21DEA1BE" w14:textId="6019B4E9"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73" w:history="1">
        <w:r w:rsidR="00FA6B8B" w:rsidRPr="00DF19D0">
          <w:rPr>
            <w:rStyle w:val="Lienhypertexte"/>
            <w:noProof/>
          </w:rPr>
          <w:t>Tableau 11: Récapitulatif des étapes de la méthodologie</w:t>
        </w:r>
        <w:r w:rsidR="00FA6B8B">
          <w:rPr>
            <w:noProof/>
            <w:webHidden/>
          </w:rPr>
          <w:tab/>
        </w:r>
        <w:r w:rsidR="00FA6B8B">
          <w:rPr>
            <w:noProof/>
            <w:webHidden/>
          </w:rPr>
          <w:fldChar w:fldCharType="begin"/>
        </w:r>
        <w:r w:rsidR="00FA6B8B">
          <w:rPr>
            <w:noProof/>
            <w:webHidden/>
          </w:rPr>
          <w:instrText xml:space="preserve"> PAGEREF _Toc93477173 \h </w:instrText>
        </w:r>
        <w:r w:rsidR="00FA6B8B">
          <w:rPr>
            <w:noProof/>
            <w:webHidden/>
          </w:rPr>
        </w:r>
        <w:r w:rsidR="00FA6B8B">
          <w:rPr>
            <w:noProof/>
            <w:webHidden/>
          </w:rPr>
          <w:fldChar w:fldCharType="separate"/>
        </w:r>
        <w:r w:rsidR="00FA6B8B">
          <w:rPr>
            <w:noProof/>
            <w:webHidden/>
          </w:rPr>
          <w:t>6</w:t>
        </w:r>
        <w:r w:rsidR="00FA6B8B">
          <w:rPr>
            <w:noProof/>
            <w:webHidden/>
          </w:rPr>
          <w:fldChar w:fldCharType="end"/>
        </w:r>
      </w:hyperlink>
    </w:p>
    <w:p w14:paraId="74EFBC87" w14:textId="5BD982B8"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74" w:history="1">
        <w:r w:rsidR="00FA6B8B" w:rsidRPr="00DF19D0">
          <w:rPr>
            <w:rStyle w:val="Lienhypertexte"/>
            <w:noProof/>
          </w:rPr>
          <w:t>Tableau 12: Études conduites dans le cadre du PAR</w:t>
        </w:r>
        <w:r w:rsidR="00FA6B8B">
          <w:rPr>
            <w:noProof/>
            <w:webHidden/>
          </w:rPr>
          <w:tab/>
        </w:r>
        <w:r w:rsidR="00FA6B8B">
          <w:rPr>
            <w:noProof/>
            <w:webHidden/>
          </w:rPr>
          <w:fldChar w:fldCharType="begin"/>
        </w:r>
        <w:r w:rsidR="00FA6B8B">
          <w:rPr>
            <w:noProof/>
            <w:webHidden/>
          </w:rPr>
          <w:instrText xml:space="preserve"> PAGEREF _Toc93477174 \h </w:instrText>
        </w:r>
        <w:r w:rsidR="00FA6B8B">
          <w:rPr>
            <w:noProof/>
            <w:webHidden/>
          </w:rPr>
        </w:r>
        <w:r w:rsidR="00FA6B8B">
          <w:rPr>
            <w:noProof/>
            <w:webHidden/>
          </w:rPr>
          <w:fldChar w:fldCharType="separate"/>
        </w:r>
        <w:r w:rsidR="00FA6B8B">
          <w:rPr>
            <w:noProof/>
            <w:webHidden/>
          </w:rPr>
          <w:t>7</w:t>
        </w:r>
        <w:r w:rsidR="00FA6B8B">
          <w:rPr>
            <w:noProof/>
            <w:webHidden/>
          </w:rPr>
          <w:fldChar w:fldCharType="end"/>
        </w:r>
      </w:hyperlink>
    </w:p>
    <w:p w14:paraId="2C208453" w14:textId="3BEAC01C"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75" w:history="1">
        <w:r w:rsidR="00FA6B8B" w:rsidRPr="00DF19D0">
          <w:rPr>
            <w:rStyle w:val="Lienhypertexte"/>
            <w:noProof/>
          </w:rPr>
          <w:t>Tableau 13: Résumé des biens impactés par catégorie de PAP</w:t>
        </w:r>
        <w:r w:rsidR="00FA6B8B">
          <w:rPr>
            <w:noProof/>
            <w:webHidden/>
          </w:rPr>
          <w:tab/>
        </w:r>
        <w:r w:rsidR="00FA6B8B">
          <w:rPr>
            <w:noProof/>
            <w:webHidden/>
          </w:rPr>
          <w:fldChar w:fldCharType="begin"/>
        </w:r>
        <w:r w:rsidR="00FA6B8B">
          <w:rPr>
            <w:noProof/>
            <w:webHidden/>
          </w:rPr>
          <w:instrText xml:space="preserve"> PAGEREF _Toc93477175 \h </w:instrText>
        </w:r>
        <w:r w:rsidR="00FA6B8B">
          <w:rPr>
            <w:noProof/>
            <w:webHidden/>
          </w:rPr>
        </w:r>
        <w:r w:rsidR="00FA6B8B">
          <w:rPr>
            <w:noProof/>
            <w:webHidden/>
          </w:rPr>
          <w:fldChar w:fldCharType="separate"/>
        </w:r>
        <w:r w:rsidR="00FA6B8B">
          <w:rPr>
            <w:noProof/>
            <w:webHidden/>
          </w:rPr>
          <w:t>11</w:t>
        </w:r>
        <w:r w:rsidR="00FA6B8B">
          <w:rPr>
            <w:noProof/>
            <w:webHidden/>
          </w:rPr>
          <w:fldChar w:fldCharType="end"/>
        </w:r>
      </w:hyperlink>
    </w:p>
    <w:p w14:paraId="76813299" w14:textId="3F86835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76" w:history="1">
        <w:r w:rsidR="00FA6B8B" w:rsidRPr="00DF19D0">
          <w:rPr>
            <w:rStyle w:val="Lienhypertexte"/>
            <w:noProof/>
          </w:rPr>
          <w:t>Tableau 14: récapitulatif des biens impactés par composante du projet</w:t>
        </w:r>
        <w:r w:rsidR="00FA6B8B">
          <w:rPr>
            <w:noProof/>
            <w:webHidden/>
          </w:rPr>
          <w:tab/>
        </w:r>
        <w:r w:rsidR="00FA6B8B">
          <w:rPr>
            <w:noProof/>
            <w:webHidden/>
          </w:rPr>
          <w:fldChar w:fldCharType="begin"/>
        </w:r>
        <w:r w:rsidR="00FA6B8B">
          <w:rPr>
            <w:noProof/>
            <w:webHidden/>
          </w:rPr>
          <w:instrText xml:space="preserve"> PAGEREF _Toc93477176 \h </w:instrText>
        </w:r>
        <w:r w:rsidR="00FA6B8B">
          <w:rPr>
            <w:noProof/>
            <w:webHidden/>
          </w:rPr>
        </w:r>
        <w:r w:rsidR="00FA6B8B">
          <w:rPr>
            <w:noProof/>
            <w:webHidden/>
          </w:rPr>
          <w:fldChar w:fldCharType="separate"/>
        </w:r>
        <w:r w:rsidR="00FA6B8B">
          <w:rPr>
            <w:noProof/>
            <w:webHidden/>
          </w:rPr>
          <w:t>11</w:t>
        </w:r>
        <w:r w:rsidR="00FA6B8B">
          <w:rPr>
            <w:noProof/>
            <w:webHidden/>
          </w:rPr>
          <w:fldChar w:fldCharType="end"/>
        </w:r>
      </w:hyperlink>
    </w:p>
    <w:p w14:paraId="557F1E9A" w14:textId="0B43B8EE"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77" w:history="1">
        <w:r w:rsidR="00FA6B8B" w:rsidRPr="00DF19D0">
          <w:rPr>
            <w:rStyle w:val="Lienhypertexte"/>
            <w:noProof/>
          </w:rPr>
          <w:t>Tableau 15: Effectifs  par catégorie de PAP</w:t>
        </w:r>
        <w:r w:rsidR="00FA6B8B">
          <w:rPr>
            <w:noProof/>
            <w:webHidden/>
          </w:rPr>
          <w:tab/>
        </w:r>
        <w:r w:rsidR="00FA6B8B">
          <w:rPr>
            <w:noProof/>
            <w:webHidden/>
          </w:rPr>
          <w:fldChar w:fldCharType="begin"/>
        </w:r>
        <w:r w:rsidR="00FA6B8B">
          <w:rPr>
            <w:noProof/>
            <w:webHidden/>
          </w:rPr>
          <w:instrText xml:space="preserve"> PAGEREF _Toc93477177 \h </w:instrText>
        </w:r>
        <w:r w:rsidR="00FA6B8B">
          <w:rPr>
            <w:noProof/>
            <w:webHidden/>
          </w:rPr>
        </w:r>
        <w:r w:rsidR="00FA6B8B">
          <w:rPr>
            <w:noProof/>
            <w:webHidden/>
          </w:rPr>
          <w:fldChar w:fldCharType="separate"/>
        </w:r>
        <w:r w:rsidR="00FA6B8B">
          <w:rPr>
            <w:noProof/>
            <w:webHidden/>
          </w:rPr>
          <w:t>11</w:t>
        </w:r>
        <w:r w:rsidR="00FA6B8B">
          <w:rPr>
            <w:noProof/>
            <w:webHidden/>
          </w:rPr>
          <w:fldChar w:fldCharType="end"/>
        </w:r>
      </w:hyperlink>
    </w:p>
    <w:p w14:paraId="08C5E014" w14:textId="4F239F56"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78" w:history="1">
        <w:r w:rsidR="00FA6B8B" w:rsidRPr="00DF19D0">
          <w:rPr>
            <w:rStyle w:val="Lienhypertexte"/>
            <w:noProof/>
          </w:rPr>
          <w:t>Tableau 16: Personnes affectées par composante du projet</w:t>
        </w:r>
        <w:r w:rsidR="00FA6B8B">
          <w:rPr>
            <w:noProof/>
            <w:webHidden/>
          </w:rPr>
          <w:tab/>
        </w:r>
        <w:r w:rsidR="00FA6B8B">
          <w:rPr>
            <w:noProof/>
            <w:webHidden/>
          </w:rPr>
          <w:fldChar w:fldCharType="begin"/>
        </w:r>
        <w:r w:rsidR="00FA6B8B">
          <w:rPr>
            <w:noProof/>
            <w:webHidden/>
          </w:rPr>
          <w:instrText xml:space="preserve"> PAGEREF _Toc93477178 \h </w:instrText>
        </w:r>
        <w:r w:rsidR="00FA6B8B">
          <w:rPr>
            <w:noProof/>
            <w:webHidden/>
          </w:rPr>
        </w:r>
        <w:r w:rsidR="00FA6B8B">
          <w:rPr>
            <w:noProof/>
            <w:webHidden/>
          </w:rPr>
          <w:fldChar w:fldCharType="separate"/>
        </w:r>
        <w:r w:rsidR="00FA6B8B">
          <w:rPr>
            <w:noProof/>
            <w:webHidden/>
          </w:rPr>
          <w:t>34</w:t>
        </w:r>
        <w:r w:rsidR="00FA6B8B">
          <w:rPr>
            <w:noProof/>
            <w:webHidden/>
          </w:rPr>
          <w:fldChar w:fldCharType="end"/>
        </w:r>
      </w:hyperlink>
    </w:p>
    <w:p w14:paraId="2A32027C" w14:textId="01B5B1A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79" w:history="1">
        <w:r w:rsidR="00FA6B8B" w:rsidRPr="00DF19D0">
          <w:rPr>
            <w:rStyle w:val="Lienhypertexte"/>
            <w:noProof/>
          </w:rPr>
          <w:t>Tableau 17: Catégories et effectifs des PAP affectées</w:t>
        </w:r>
        <w:r w:rsidR="00FA6B8B">
          <w:rPr>
            <w:noProof/>
            <w:webHidden/>
          </w:rPr>
          <w:tab/>
        </w:r>
        <w:r w:rsidR="00FA6B8B">
          <w:rPr>
            <w:noProof/>
            <w:webHidden/>
          </w:rPr>
          <w:fldChar w:fldCharType="begin"/>
        </w:r>
        <w:r w:rsidR="00FA6B8B">
          <w:rPr>
            <w:noProof/>
            <w:webHidden/>
          </w:rPr>
          <w:instrText xml:space="preserve"> PAGEREF _Toc93477179 \h </w:instrText>
        </w:r>
        <w:r w:rsidR="00FA6B8B">
          <w:rPr>
            <w:noProof/>
            <w:webHidden/>
          </w:rPr>
        </w:r>
        <w:r w:rsidR="00FA6B8B">
          <w:rPr>
            <w:noProof/>
            <w:webHidden/>
          </w:rPr>
          <w:fldChar w:fldCharType="separate"/>
        </w:r>
        <w:r w:rsidR="00FA6B8B">
          <w:rPr>
            <w:noProof/>
            <w:webHidden/>
          </w:rPr>
          <w:t>34</w:t>
        </w:r>
        <w:r w:rsidR="00FA6B8B">
          <w:rPr>
            <w:noProof/>
            <w:webHidden/>
          </w:rPr>
          <w:fldChar w:fldCharType="end"/>
        </w:r>
      </w:hyperlink>
    </w:p>
    <w:p w14:paraId="5B9610C2" w14:textId="31E241CC"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80" w:history="1">
        <w:r w:rsidR="00FA6B8B" w:rsidRPr="00DF19D0">
          <w:rPr>
            <w:rStyle w:val="Lienhypertexte"/>
            <w:noProof/>
          </w:rPr>
          <w:t>Tableau 18: Répartition des PAP par noms et par catégories</w:t>
        </w:r>
        <w:r w:rsidR="00FA6B8B">
          <w:rPr>
            <w:noProof/>
            <w:webHidden/>
          </w:rPr>
          <w:tab/>
        </w:r>
        <w:r w:rsidR="00FA6B8B">
          <w:rPr>
            <w:noProof/>
            <w:webHidden/>
          </w:rPr>
          <w:fldChar w:fldCharType="begin"/>
        </w:r>
        <w:r w:rsidR="00FA6B8B">
          <w:rPr>
            <w:noProof/>
            <w:webHidden/>
          </w:rPr>
          <w:instrText xml:space="preserve"> PAGEREF _Toc93477180 \h </w:instrText>
        </w:r>
        <w:r w:rsidR="00FA6B8B">
          <w:rPr>
            <w:noProof/>
            <w:webHidden/>
          </w:rPr>
        </w:r>
        <w:r w:rsidR="00FA6B8B">
          <w:rPr>
            <w:noProof/>
            <w:webHidden/>
          </w:rPr>
          <w:fldChar w:fldCharType="separate"/>
        </w:r>
        <w:r w:rsidR="00FA6B8B">
          <w:rPr>
            <w:noProof/>
            <w:webHidden/>
          </w:rPr>
          <w:t>35</w:t>
        </w:r>
        <w:r w:rsidR="00FA6B8B">
          <w:rPr>
            <w:noProof/>
            <w:webHidden/>
          </w:rPr>
          <w:fldChar w:fldCharType="end"/>
        </w:r>
      </w:hyperlink>
    </w:p>
    <w:p w14:paraId="270DC7C8" w14:textId="3B4D7E41"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81" w:history="1">
        <w:r w:rsidR="00FA6B8B" w:rsidRPr="00DF19D0">
          <w:rPr>
            <w:rStyle w:val="Lienhypertexte"/>
            <w:noProof/>
          </w:rPr>
          <w:t>Tableau 19: Tableau récapitulatif des biens PAP dans l’emprise de la centrale</w:t>
        </w:r>
        <w:r w:rsidR="00FA6B8B">
          <w:rPr>
            <w:noProof/>
            <w:webHidden/>
          </w:rPr>
          <w:tab/>
        </w:r>
        <w:r w:rsidR="00FA6B8B">
          <w:rPr>
            <w:noProof/>
            <w:webHidden/>
          </w:rPr>
          <w:fldChar w:fldCharType="begin"/>
        </w:r>
        <w:r w:rsidR="00FA6B8B">
          <w:rPr>
            <w:noProof/>
            <w:webHidden/>
          </w:rPr>
          <w:instrText xml:space="preserve"> PAGEREF _Toc93477181 \h </w:instrText>
        </w:r>
        <w:r w:rsidR="00FA6B8B">
          <w:rPr>
            <w:noProof/>
            <w:webHidden/>
          </w:rPr>
        </w:r>
        <w:r w:rsidR="00FA6B8B">
          <w:rPr>
            <w:noProof/>
            <w:webHidden/>
          </w:rPr>
          <w:fldChar w:fldCharType="separate"/>
        </w:r>
        <w:r w:rsidR="00FA6B8B">
          <w:rPr>
            <w:noProof/>
            <w:webHidden/>
          </w:rPr>
          <w:t>40</w:t>
        </w:r>
        <w:r w:rsidR="00FA6B8B">
          <w:rPr>
            <w:noProof/>
            <w:webHidden/>
          </w:rPr>
          <w:fldChar w:fldCharType="end"/>
        </w:r>
      </w:hyperlink>
    </w:p>
    <w:p w14:paraId="56B60D4F" w14:textId="7281120C"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82" w:history="1">
        <w:r w:rsidR="00FA6B8B" w:rsidRPr="00DF19D0">
          <w:rPr>
            <w:rStyle w:val="Lienhypertexte"/>
            <w:noProof/>
          </w:rPr>
          <w:t>Tableau 20 : Totaux par types de biens et par catégories de PAP de la composante de la centrale</w:t>
        </w:r>
        <w:r w:rsidR="00FA6B8B">
          <w:rPr>
            <w:noProof/>
            <w:webHidden/>
          </w:rPr>
          <w:tab/>
        </w:r>
        <w:r w:rsidR="00FA6B8B">
          <w:rPr>
            <w:noProof/>
            <w:webHidden/>
          </w:rPr>
          <w:fldChar w:fldCharType="begin"/>
        </w:r>
        <w:r w:rsidR="00FA6B8B">
          <w:rPr>
            <w:noProof/>
            <w:webHidden/>
          </w:rPr>
          <w:instrText xml:space="preserve"> PAGEREF _Toc93477182 \h </w:instrText>
        </w:r>
        <w:r w:rsidR="00FA6B8B">
          <w:rPr>
            <w:noProof/>
            <w:webHidden/>
          </w:rPr>
        </w:r>
        <w:r w:rsidR="00FA6B8B">
          <w:rPr>
            <w:noProof/>
            <w:webHidden/>
          </w:rPr>
          <w:fldChar w:fldCharType="separate"/>
        </w:r>
        <w:r w:rsidR="00FA6B8B">
          <w:rPr>
            <w:noProof/>
            <w:webHidden/>
          </w:rPr>
          <w:t>42</w:t>
        </w:r>
        <w:r w:rsidR="00FA6B8B">
          <w:rPr>
            <w:noProof/>
            <w:webHidden/>
          </w:rPr>
          <w:fldChar w:fldCharType="end"/>
        </w:r>
      </w:hyperlink>
    </w:p>
    <w:p w14:paraId="21297EBF" w14:textId="66A1CC0B"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83" w:history="1">
        <w:r w:rsidR="00FA6B8B" w:rsidRPr="00DF19D0">
          <w:rPr>
            <w:rStyle w:val="Lienhypertexte"/>
            <w:noProof/>
          </w:rPr>
          <w:t>Tableau 21: Types de cultures et d'arbres impactés dans l'emprise de la composante ligne de raccordement</w:t>
        </w:r>
        <w:r w:rsidR="00FA6B8B">
          <w:rPr>
            <w:noProof/>
            <w:webHidden/>
          </w:rPr>
          <w:tab/>
        </w:r>
        <w:r w:rsidR="00FA6B8B">
          <w:rPr>
            <w:noProof/>
            <w:webHidden/>
          </w:rPr>
          <w:fldChar w:fldCharType="begin"/>
        </w:r>
        <w:r w:rsidR="00FA6B8B">
          <w:rPr>
            <w:noProof/>
            <w:webHidden/>
          </w:rPr>
          <w:instrText xml:space="preserve"> PAGEREF _Toc93477183 \h </w:instrText>
        </w:r>
        <w:r w:rsidR="00FA6B8B">
          <w:rPr>
            <w:noProof/>
            <w:webHidden/>
          </w:rPr>
        </w:r>
        <w:r w:rsidR="00FA6B8B">
          <w:rPr>
            <w:noProof/>
            <w:webHidden/>
          </w:rPr>
          <w:fldChar w:fldCharType="separate"/>
        </w:r>
        <w:r w:rsidR="00FA6B8B">
          <w:rPr>
            <w:noProof/>
            <w:webHidden/>
          </w:rPr>
          <w:t>42</w:t>
        </w:r>
        <w:r w:rsidR="00FA6B8B">
          <w:rPr>
            <w:noProof/>
            <w:webHidden/>
          </w:rPr>
          <w:fldChar w:fldCharType="end"/>
        </w:r>
      </w:hyperlink>
    </w:p>
    <w:p w14:paraId="4FF02034" w14:textId="00D53937"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84" w:history="1">
        <w:r w:rsidR="00FA6B8B" w:rsidRPr="00DF19D0">
          <w:rPr>
            <w:rStyle w:val="Lienhypertexte"/>
            <w:noProof/>
          </w:rPr>
          <w:t>Tableau 22 : Récapitulatif des caractéristiques des PAP ’dans l’emprise de la centrale</w:t>
        </w:r>
        <w:r w:rsidR="00FA6B8B">
          <w:rPr>
            <w:noProof/>
            <w:webHidden/>
          </w:rPr>
          <w:tab/>
        </w:r>
        <w:r w:rsidR="00FA6B8B">
          <w:rPr>
            <w:noProof/>
            <w:webHidden/>
          </w:rPr>
          <w:fldChar w:fldCharType="begin"/>
        </w:r>
        <w:r w:rsidR="00FA6B8B">
          <w:rPr>
            <w:noProof/>
            <w:webHidden/>
          </w:rPr>
          <w:instrText xml:space="preserve"> PAGEREF _Toc93477184 \h </w:instrText>
        </w:r>
        <w:r w:rsidR="00FA6B8B">
          <w:rPr>
            <w:noProof/>
            <w:webHidden/>
          </w:rPr>
        </w:r>
        <w:r w:rsidR="00FA6B8B">
          <w:rPr>
            <w:noProof/>
            <w:webHidden/>
          </w:rPr>
          <w:fldChar w:fldCharType="separate"/>
        </w:r>
        <w:r w:rsidR="00FA6B8B">
          <w:rPr>
            <w:noProof/>
            <w:webHidden/>
          </w:rPr>
          <w:t>25</w:t>
        </w:r>
        <w:r w:rsidR="00FA6B8B">
          <w:rPr>
            <w:noProof/>
            <w:webHidden/>
          </w:rPr>
          <w:fldChar w:fldCharType="end"/>
        </w:r>
      </w:hyperlink>
    </w:p>
    <w:p w14:paraId="4A105B48" w14:textId="373E78E7"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85" w:history="1">
        <w:r w:rsidR="00FA6B8B" w:rsidRPr="00DF19D0">
          <w:rPr>
            <w:rStyle w:val="Lienhypertexte"/>
            <w:noProof/>
          </w:rPr>
          <w:t>Tableau 23: Effectif des catégories de PAP dans l’emprise de la ligne de raccordement</w:t>
        </w:r>
        <w:r w:rsidR="00FA6B8B">
          <w:rPr>
            <w:noProof/>
            <w:webHidden/>
          </w:rPr>
          <w:tab/>
        </w:r>
        <w:r w:rsidR="00FA6B8B">
          <w:rPr>
            <w:noProof/>
            <w:webHidden/>
          </w:rPr>
          <w:fldChar w:fldCharType="begin"/>
        </w:r>
        <w:r w:rsidR="00FA6B8B">
          <w:rPr>
            <w:noProof/>
            <w:webHidden/>
          </w:rPr>
          <w:instrText xml:space="preserve"> PAGEREF _Toc93477185 \h </w:instrText>
        </w:r>
        <w:r w:rsidR="00FA6B8B">
          <w:rPr>
            <w:noProof/>
            <w:webHidden/>
          </w:rPr>
        </w:r>
        <w:r w:rsidR="00FA6B8B">
          <w:rPr>
            <w:noProof/>
            <w:webHidden/>
          </w:rPr>
          <w:fldChar w:fldCharType="separate"/>
        </w:r>
        <w:r w:rsidR="00FA6B8B">
          <w:rPr>
            <w:noProof/>
            <w:webHidden/>
          </w:rPr>
          <w:t>44</w:t>
        </w:r>
        <w:r w:rsidR="00FA6B8B">
          <w:rPr>
            <w:noProof/>
            <w:webHidden/>
          </w:rPr>
          <w:fldChar w:fldCharType="end"/>
        </w:r>
      </w:hyperlink>
    </w:p>
    <w:p w14:paraId="708AC4AD" w14:textId="648650F3"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86" w:history="1">
        <w:r w:rsidR="00FA6B8B" w:rsidRPr="00DF19D0">
          <w:rPr>
            <w:rStyle w:val="Lienhypertexte"/>
            <w:noProof/>
          </w:rPr>
          <w:t>Tableau 24: Classification des PAP par catégorie de raccordement</w:t>
        </w:r>
        <w:r w:rsidR="00FA6B8B">
          <w:rPr>
            <w:noProof/>
            <w:webHidden/>
          </w:rPr>
          <w:tab/>
        </w:r>
        <w:r w:rsidR="00FA6B8B">
          <w:rPr>
            <w:noProof/>
            <w:webHidden/>
          </w:rPr>
          <w:fldChar w:fldCharType="begin"/>
        </w:r>
        <w:r w:rsidR="00FA6B8B">
          <w:rPr>
            <w:noProof/>
            <w:webHidden/>
          </w:rPr>
          <w:instrText xml:space="preserve"> PAGEREF _Toc93477186 \h </w:instrText>
        </w:r>
        <w:r w:rsidR="00FA6B8B">
          <w:rPr>
            <w:noProof/>
            <w:webHidden/>
          </w:rPr>
        </w:r>
        <w:r w:rsidR="00FA6B8B">
          <w:rPr>
            <w:noProof/>
            <w:webHidden/>
          </w:rPr>
          <w:fldChar w:fldCharType="separate"/>
        </w:r>
        <w:r w:rsidR="00FA6B8B">
          <w:rPr>
            <w:noProof/>
            <w:webHidden/>
          </w:rPr>
          <w:t>44</w:t>
        </w:r>
        <w:r w:rsidR="00FA6B8B">
          <w:rPr>
            <w:noProof/>
            <w:webHidden/>
          </w:rPr>
          <w:fldChar w:fldCharType="end"/>
        </w:r>
      </w:hyperlink>
    </w:p>
    <w:p w14:paraId="16A813CA" w14:textId="36745FB0"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87" w:history="1">
        <w:r w:rsidR="00FA6B8B" w:rsidRPr="00DF19D0">
          <w:rPr>
            <w:rStyle w:val="Lienhypertexte"/>
            <w:noProof/>
          </w:rPr>
          <w:t>Tableau 25: récapitulatif des PAP sous l'emprise de la ligne de raccordement</w:t>
        </w:r>
        <w:r w:rsidR="00FA6B8B">
          <w:rPr>
            <w:noProof/>
            <w:webHidden/>
          </w:rPr>
          <w:tab/>
        </w:r>
        <w:r w:rsidR="00FA6B8B">
          <w:rPr>
            <w:noProof/>
            <w:webHidden/>
          </w:rPr>
          <w:fldChar w:fldCharType="begin"/>
        </w:r>
        <w:r w:rsidR="00FA6B8B">
          <w:rPr>
            <w:noProof/>
            <w:webHidden/>
          </w:rPr>
          <w:instrText xml:space="preserve"> PAGEREF _Toc93477187 \h </w:instrText>
        </w:r>
        <w:r w:rsidR="00FA6B8B">
          <w:rPr>
            <w:noProof/>
            <w:webHidden/>
          </w:rPr>
        </w:r>
        <w:r w:rsidR="00FA6B8B">
          <w:rPr>
            <w:noProof/>
            <w:webHidden/>
          </w:rPr>
          <w:fldChar w:fldCharType="separate"/>
        </w:r>
        <w:r w:rsidR="00FA6B8B">
          <w:rPr>
            <w:noProof/>
            <w:webHidden/>
          </w:rPr>
          <w:t>49</w:t>
        </w:r>
        <w:r w:rsidR="00FA6B8B">
          <w:rPr>
            <w:noProof/>
            <w:webHidden/>
          </w:rPr>
          <w:fldChar w:fldCharType="end"/>
        </w:r>
      </w:hyperlink>
    </w:p>
    <w:p w14:paraId="490BF86F" w14:textId="782C3820"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88" w:history="1">
        <w:r w:rsidR="00FA6B8B" w:rsidRPr="00DF19D0">
          <w:rPr>
            <w:rStyle w:val="Lienhypertexte"/>
            <w:noProof/>
          </w:rPr>
          <w:t>Tableau 26: Totaux par types de biens et par catégories de PAP de la composante de la ligne de raccordement</w:t>
        </w:r>
        <w:r w:rsidR="00FA6B8B">
          <w:rPr>
            <w:noProof/>
            <w:webHidden/>
          </w:rPr>
          <w:tab/>
        </w:r>
        <w:r w:rsidR="00FA6B8B">
          <w:rPr>
            <w:noProof/>
            <w:webHidden/>
          </w:rPr>
          <w:fldChar w:fldCharType="begin"/>
        </w:r>
        <w:r w:rsidR="00FA6B8B">
          <w:rPr>
            <w:noProof/>
            <w:webHidden/>
          </w:rPr>
          <w:instrText xml:space="preserve"> PAGEREF _Toc93477188 \h </w:instrText>
        </w:r>
        <w:r w:rsidR="00FA6B8B">
          <w:rPr>
            <w:noProof/>
            <w:webHidden/>
          </w:rPr>
        </w:r>
        <w:r w:rsidR="00FA6B8B">
          <w:rPr>
            <w:noProof/>
            <w:webHidden/>
          </w:rPr>
          <w:fldChar w:fldCharType="separate"/>
        </w:r>
        <w:r w:rsidR="00FA6B8B">
          <w:rPr>
            <w:noProof/>
            <w:webHidden/>
          </w:rPr>
          <w:t>50</w:t>
        </w:r>
        <w:r w:rsidR="00FA6B8B">
          <w:rPr>
            <w:noProof/>
            <w:webHidden/>
          </w:rPr>
          <w:fldChar w:fldCharType="end"/>
        </w:r>
      </w:hyperlink>
    </w:p>
    <w:p w14:paraId="6B46A22C" w14:textId="6AB6ED6A"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89" w:history="1">
        <w:r w:rsidR="00FA6B8B" w:rsidRPr="00DF19D0">
          <w:rPr>
            <w:rStyle w:val="Lienhypertexte"/>
            <w:noProof/>
          </w:rPr>
          <w:t>Tableau 27: Récapitulatif des biens impactés dans l’emprise de la ligne de raccordement</w:t>
        </w:r>
        <w:r w:rsidR="00FA6B8B">
          <w:rPr>
            <w:noProof/>
            <w:webHidden/>
          </w:rPr>
          <w:tab/>
        </w:r>
        <w:r w:rsidR="00FA6B8B">
          <w:rPr>
            <w:noProof/>
            <w:webHidden/>
          </w:rPr>
          <w:fldChar w:fldCharType="begin"/>
        </w:r>
        <w:r w:rsidR="00FA6B8B">
          <w:rPr>
            <w:noProof/>
            <w:webHidden/>
          </w:rPr>
          <w:instrText xml:space="preserve"> PAGEREF _Toc93477189 \h </w:instrText>
        </w:r>
        <w:r w:rsidR="00FA6B8B">
          <w:rPr>
            <w:noProof/>
            <w:webHidden/>
          </w:rPr>
        </w:r>
        <w:r w:rsidR="00FA6B8B">
          <w:rPr>
            <w:noProof/>
            <w:webHidden/>
          </w:rPr>
          <w:fldChar w:fldCharType="separate"/>
        </w:r>
        <w:r w:rsidR="00FA6B8B">
          <w:rPr>
            <w:noProof/>
            <w:webHidden/>
          </w:rPr>
          <w:t>50</w:t>
        </w:r>
        <w:r w:rsidR="00FA6B8B">
          <w:rPr>
            <w:noProof/>
            <w:webHidden/>
          </w:rPr>
          <w:fldChar w:fldCharType="end"/>
        </w:r>
      </w:hyperlink>
    </w:p>
    <w:p w14:paraId="0FC868C0" w14:textId="0DA7FED4"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90" w:history="1">
        <w:r w:rsidR="00FA6B8B" w:rsidRPr="00DF19D0">
          <w:rPr>
            <w:rStyle w:val="Lienhypertexte"/>
            <w:noProof/>
          </w:rPr>
          <w:t>Tableau 28: Récapitulatifs des caractéristiques des PAP sous l’emprise de la ligne de raccordement</w:t>
        </w:r>
        <w:r w:rsidR="00FA6B8B">
          <w:rPr>
            <w:noProof/>
            <w:webHidden/>
          </w:rPr>
          <w:tab/>
        </w:r>
        <w:r w:rsidR="00FA6B8B">
          <w:rPr>
            <w:noProof/>
            <w:webHidden/>
          </w:rPr>
          <w:fldChar w:fldCharType="begin"/>
        </w:r>
        <w:r w:rsidR="00FA6B8B">
          <w:rPr>
            <w:noProof/>
            <w:webHidden/>
          </w:rPr>
          <w:instrText xml:space="preserve"> PAGEREF _Toc93477190 \h </w:instrText>
        </w:r>
        <w:r w:rsidR="00FA6B8B">
          <w:rPr>
            <w:noProof/>
            <w:webHidden/>
          </w:rPr>
        </w:r>
        <w:r w:rsidR="00FA6B8B">
          <w:rPr>
            <w:noProof/>
            <w:webHidden/>
          </w:rPr>
          <w:fldChar w:fldCharType="separate"/>
        </w:r>
        <w:r w:rsidR="00FA6B8B">
          <w:rPr>
            <w:noProof/>
            <w:webHidden/>
          </w:rPr>
          <w:t>50</w:t>
        </w:r>
        <w:r w:rsidR="00FA6B8B">
          <w:rPr>
            <w:noProof/>
            <w:webHidden/>
          </w:rPr>
          <w:fldChar w:fldCharType="end"/>
        </w:r>
      </w:hyperlink>
    </w:p>
    <w:p w14:paraId="16673D7B" w14:textId="5FF1871D"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91" w:history="1">
        <w:r w:rsidR="00FA6B8B" w:rsidRPr="00DF19D0">
          <w:rPr>
            <w:rStyle w:val="Lienhypertexte"/>
            <w:noProof/>
          </w:rPr>
          <w:t>Tableau 29 : Comparaison entre la législation nationale et la NP 5 de la SFI en matière de réinstallation</w:t>
        </w:r>
        <w:r w:rsidR="00FA6B8B">
          <w:rPr>
            <w:noProof/>
            <w:webHidden/>
          </w:rPr>
          <w:tab/>
        </w:r>
        <w:r w:rsidR="00FA6B8B">
          <w:rPr>
            <w:noProof/>
            <w:webHidden/>
          </w:rPr>
          <w:fldChar w:fldCharType="begin"/>
        </w:r>
        <w:r w:rsidR="00FA6B8B">
          <w:rPr>
            <w:noProof/>
            <w:webHidden/>
          </w:rPr>
          <w:instrText xml:space="preserve"> PAGEREF _Toc93477191 \h </w:instrText>
        </w:r>
        <w:r w:rsidR="00FA6B8B">
          <w:rPr>
            <w:noProof/>
            <w:webHidden/>
          </w:rPr>
        </w:r>
        <w:r w:rsidR="00FA6B8B">
          <w:rPr>
            <w:noProof/>
            <w:webHidden/>
          </w:rPr>
          <w:fldChar w:fldCharType="separate"/>
        </w:r>
        <w:r w:rsidR="00FA6B8B">
          <w:rPr>
            <w:noProof/>
            <w:webHidden/>
          </w:rPr>
          <w:t>58</w:t>
        </w:r>
        <w:r w:rsidR="00FA6B8B">
          <w:rPr>
            <w:noProof/>
            <w:webHidden/>
          </w:rPr>
          <w:fldChar w:fldCharType="end"/>
        </w:r>
      </w:hyperlink>
    </w:p>
    <w:p w14:paraId="11AE6636" w14:textId="35C7912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92" w:history="1">
        <w:r w:rsidR="00FA6B8B" w:rsidRPr="00DF19D0">
          <w:rPr>
            <w:rStyle w:val="Lienhypertexte"/>
            <w:noProof/>
          </w:rPr>
          <w:t>Tableau 30: Disposition institutionnelle du PAR</w:t>
        </w:r>
        <w:r w:rsidR="00FA6B8B">
          <w:rPr>
            <w:noProof/>
            <w:webHidden/>
          </w:rPr>
          <w:tab/>
        </w:r>
        <w:r w:rsidR="00FA6B8B">
          <w:rPr>
            <w:noProof/>
            <w:webHidden/>
          </w:rPr>
          <w:fldChar w:fldCharType="begin"/>
        </w:r>
        <w:r w:rsidR="00FA6B8B">
          <w:rPr>
            <w:noProof/>
            <w:webHidden/>
          </w:rPr>
          <w:instrText xml:space="preserve"> PAGEREF _Toc93477192 \h </w:instrText>
        </w:r>
        <w:r w:rsidR="00FA6B8B">
          <w:rPr>
            <w:noProof/>
            <w:webHidden/>
          </w:rPr>
        </w:r>
        <w:r w:rsidR="00FA6B8B">
          <w:rPr>
            <w:noProof/>
            <w:webHidden/>
          </w:rPr>
          <w:fldChar w:fldCharType="separate"/>
        </w:r>
        <w:r w:rsidR="00FA6B8B">
          <w:rPr>
            <w:noProof/>
            <w:webHidden/>
          </w:rPr>
          <w:t>66</w:t>
        </w:r>
        <w:r w:rsidR="00FA6B8B">
          <w:rPr>
            <w:noProof/>
            <w:webHidden/>
          </w:rPr>
          <w:fldChar w:fldCharType="end"/>
        </w:r>
      </w:hyperlink>
    </w:p>
    <w:p w14:paraId="6A93E6E1" w14:textId="2154E499"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93" w:history="1">
        <w:r w:rsidR="00FA6B8B" w:rsidRPr="00DF19D0">
          <w:rPr>
            <w:rStyle w:val="Lienhypertexte"/>
            <w:noProof/>
          </w:rPr>
          <w:t xml:space="preserve">Tableau 31: </w:t>
        </w:r>
        <w:r w:rsidR="00FA6B8B">
          <w:rPr>
            <w:noProof/>
            <w:webHidden/>
          </w:rPr>
          <w:tab/>
        </w:r>
        <w:r w:rsidR="00FA6B8B">
          <w:rPr>
            <w:noProof/>
            <w:webHidden/>
          </w:rPr>
          <w:fldChar w:fldCharType="begin"/>
        </w:r>
        <w:r w:rsidR="00FA6B8B">
          <w:rPr>
            <w:noProof/>
            <w:webHidden/>
          </w:rPr>
          <w:instrText xml:space="preserve"> PAGEREF _Toc93477193 \h </w:instrText>
        </w:r>
        <w:r w:rsidR="00FA6B8B">
          <w:rPr>
            <w:noProof/>
            <w:webHidden/>
          </w:rPr>
        </w:r>
        <w:r w:rsidR="00FA6B8B">
          <w:rPr>
            <w:noProof/>
            <w:webHidden/>
          </w:rPr>
          <w:fldChar w:fldCharType="separate"/>
        </w:r>
        <w:r w:rsidR="00FA6B8B">
          <w:rPr>
            <w:noProof/>
            <w:webHidden/>
          </w:rPr>
          <w:t>69</w:t>
        </w:r>
        <w:r w:rsidR="00FA6B8B">
          <w:rPr>
            <w:noProof/>
            <w:webHidden/>
          </w:rPr>
          <w:fldChar w:fldCharType="end"/>
        </w:r>
      </w:hyperlink>
    </w:p>
    <w:p w14:paraId="470D2798" w14:textId="063726C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94" w:history="1">
        <w:r w:rsidR="00FA6B8B" w:rsidRPr="00DF19D0">
          <w:rPr>
            <w:rStyle w:val="Lienhypertexte"/>
            <w:noProof/>
          </w:rPr>
          <w:t>Tableau 22 : Matrice récapitulative des droits de compensation potentiels en cas d’expropriation</w:t>
        </w:r>
        <w:r w:rsidR="00FA6B8B">
          <w:rPr>
            <w:noProof/>
            <w:webHidden/>
          </w:rPr>
          <w:tab/>
        </w:r>
        <w:r w:rsidR="00FA6B8B">
          <w:rPr>
            <w:noProof/>
            <w:webHidden/>
          </w:rPr>
          <w:fldChar w:fldCharType="begin"/>
        </w:r>
        <w:r w:rsidR="00FA6B8B">
          <w:rPr>
            <w:noProof/>
            <w:webHidden/>
          </w:rPr>
          <w:instrText xml:space="preserve"> PAGEREF _Toc93477194 \h </w:instrText>
        </w:r>
        <w:r w:rsidR="00FA6B8B">
          <w:rPr>
            <w:noProof/>
            <w:webHidden/>
          </w:rPr>
        </w:r>
        <w:r w:rsidR="00FA6B8B">
          <w:rPr>
            <w:noProof/>
            <w:webHidden/>
          </w:rPr>
          <w:fldChar w:fldCharType="separate"/>
        </w:r>
        <w:r w:rsidR="00FA6B8B">
          <w:rPr>
            <w:noProof/>
            <w:webHidden/>
          </w:rPr>
          <w:t>70</w:t>
        </w:r>
        <w:r w:rsidR="00FA6B8B">
          <w:rPr>
            <w:noProof/>
            <w:webHidden/>
          </w:rPr>
          <w:fldChar w:fldCharType="end"/>
        </w:r>
      </w:hyperlink>
    </w:p>
    <w:p w14:paraId="5EB4D499" w14:textId="714F511D"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95" w:history="1">
        <w:r w:rsidR="00FA6B8B" w:rsidRPr="00DF19D0">
          <w:rPr>
            <w:rStyle w:val="Lienhypertexte"/>
            <w:noProof/>
          </w:rPr>
          <w:t>Tableau 23 : Coûts de compensation intégrale d'une parcelle lotie</w:t>
        </w:r>
        <w:r w:rsidR="00FA6B8B">
          <w:rPr>
            <w:noProof/>
            <w:webHidden/>
          </w:rPr>
          <w:tab/>
        </w:r>
        <w:r w:rsidR="00FA6B8B">
          <w:rPr>
            <w:noProof/>
            <w:webHidden/>
          </w:rPr>
          <w:fldChar w:fldCharType="begin"/>
        </w:r>
        <w:r w:rsidR="00FA6B8B">
          <w:rPr>
            <w:noProof/>
            <w:webHidden/>
          </w:rPr>
          <w:instrText xml:space="preserve"> PAGEREF _Toc93477195 \h </w:instrText>
        </w:r>
        <w:r w:rsidR="00FA6B8B">
          <w:rPr>
            <w:noProof/>
            <w:webHidden/>
          </w:rPr>
        </w:r>
        <w:r w:rsidR="00FA6B8B">
          <w:rPr>
            <w:noProof/>
            <w:webHidden/>
          </w:rPr>
          <w:fldChar w:fldCharType="separate"/>
        </w:r>
        <w:r w:rsidR="00FA6B8B">
          <w:rPr>
            <w:noProof/>
            <w:webHidden/>
          </w:rPr>
          <w:t>75</w:t>
        </w:r>
        <w:r w:rsidR="00FA6B8B">
          <w:rPr>
            <w:noProof/>
            <w:webHidden/>
          </w:rPr>
          <w:fldChar w:fldCharType="end"/>
        </w:r>
      </w:hyperlink>
    </w:p>
    <w:p w14:paraId="5A4CDE60" w14:textId="5865FD7C"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96" w:history="1">
        <w:r w:rsidR="00FA6B8B" w:rsidRPr="00DF19D0">
          <w:rPr>
            <w:rStyle w:val="Lienhypertexte"/>
            <w:noProof/>
          </w:rPr>
          <w:t xml:space="preserve">Tableau 24 : Evaluation des coûts de compensation intégrales du foncier dans  l’ emprise  de la centrale </w:t>
        </w:r>
        <w:r w:rsidR="00FA6B8B">
          <w:rPr>
            <w:noProof/>
            <w:webHidden/>
          </w:rPr>
          <w:tab/>
        </w:r>
        <w:r w:rsidR="00FA6B8B">
          <w:rPr>
            <w:noProof/>
            <w:webHidden/>
          </w:rPr>
          <w:fldChar w:fldCharType="begin"/>
        </w:r>
        <w:r w:rsidR="00FA6B8B">
          <w:rPr>
            <w:noProof/>
            <w:webHidden/>
          </w:rPr>
          <w:instrText xml:space="preserve"> PAGEREF _Toc93477196 \h </w:instrText>
        </w:r>
        <w:r w:rsidR="00FA6B8B">
          <w:rPr>
            <w:noProof/>
            <w:webHidden/>
          </w:rPr>
        </w:r>
        <w:r w:rsidR="00FA6B8B">
          <w:rPr>
            <w:noProof/>
            <w:webHidden/>
          </w:rPr>
          <w:fldChar w:fldCharType="separate"/>
        </w:r>
        <w:r w:rsidR="00FA6B8B">
          <w:rPr>
            <w:noProof/>
            <w:webHidden/>
          </w:rPr>
          <w:t>79</w:t>
        </w:r>
        <w:r w:rsidR="00FA6B8B">
          <w:rPr>
            <w:noProof/>
            <w:webHidden/>
          </w:rPr>
          <w:fldChar w:fldCharType="end"/>
        </w:r>
      </w:hyperlink>
    </w:p>
    <w:p w14:paraId="51FBFF30" w14:textId="5D690B07"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97" w:history="1">
        <w:r w:rsidR="00FA6B8B" w:rsidRPr="00DF19D0">
          <w:rPr>
            <w:rStyle w:val="Lienhypertexte"/>
            <w:noProof/>
          </w:rPr>
          <w:t>Tableau 25:Evaluation des coûts de compensation intégrales du foncier dans l’emprise ligne de raccordement</w:t>
        </w:r>
        <w:r w:rsidR="00FA6B8B">
          <w:rPr>
            <w:noProof/>
            <w:webHidden/>
          </w:rPr>
          <w:tab/>
        </w:r>
        <w:r w:rsidR="00FA6B8B">
          <w:rPr>
            <w:noProof/>
            <w:webHidden/>
          </w:rPr>
          <w:fldChar w:fldCharType="begin"/>
        </w:r>
        <w:r w:rsidR="00FA6B8B">
          <w:rPr>
            <w:noProof/>
            <w:webHidden/>
          </w:rPr>
          <w:instrText xml:space="preserve"> PAGEREF _Toc93477197 \h </w:instrText>
        </w:r>
        <w:r w:rsidR="00FA6B8B">
          <w:rPr>
            <w:noProof/>
            <w:webHidden/>
          </w:rPr>
        </w:r>
        <w:r w:rsidR="00FA6B8B">
          <w:rPr>
            <w:noProof/>
            <w:webHidden/>
          </w:rPr>
          <w:fldChar w:fldCharType="separate"/>
        </w:r>
        <w:r w:rsidR="00FA6B8B">
          <w:rPr>
            <w:noProof/>
            <w:webHidden/>
          </w:rPr>
          <w:t>80</w:t>
        </w:r>
        <w:r w:rsidR="00FA6B8B">
          <w:rPr>
            <w:noProof/>
            <w:webHidden/>
          </w:rPr>
          <w:fldChar w:fldCharType="end"/>
        </w:r>
      </w:hyperlink>
    </w:p>
    <w:p w14:paraId="4B79A702" w14:textId="45BA4B7C"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98" w:history="1">
        <w:r w:rsidR="00FA6B8B" w:rsidRPr="00DF19D0">
          <w:rPr>
            <w:rStyle w:val="Lienhypertexte"/>
            <w:noProof/>
          </w:rPr>
          <w:t xml:space="preserve">Tableau 26: Evaluation des coût des cultures, plantations et arbres des PAP dans l’ emprise  de la centrale </w:t>
        </w:r>
        <w:r w:rsidR="00FA6B8B">
          <w:rPr>
            <w:noProof/>
            <w:webHidden/>
          </w:rPr>
          <w:tab/>
        </w:r>
        <w:r w:rsidR="00FA6B8B">
          <w:rPr>
            <w:noProof/>
            <w:webHidden/>
          </w:rPr>
          <w:fldChar w:fldCharType="begin"/>
        </w:r>
        <w:r w:rsidR="00FA6B8B">
          <w:rPr>
            <w:noProof/>
            <w:webHidden/>
          </w:rPr>
          <w:instrText xml:space="preserve"> PAGEREF _Toc93477198 \h </w:instrText>
        </w:r>
        <w:r w:rsidR="00FA6B8B">
          <w:rPr>
            <w:noProof/>
            <w:webHidden/>
          </w:rPr>
        </w:r>
        <w:r w:rsidR="00FA6B8B">
          <w:rPr>
            <w:noProof/>
            <w:webHidden/>
          </w:rPr>
          <w:fldChar w:fldCharType="separate"/>
        </w:r>
        <w:r w:rsidR="00FA6B8B">
          <w:rPr>
            <w:noProof/>
            <w:webHidden/>
          </w:rPr>
          <w:t>82</w:t>
        </w:r>
        <w:r w:rsidR="00FA6B8B">
          <w:rPr>
            <w:noProof/>
            <w:webHidden/>
          </w:rPr>
          <w:fldChar w:fldCharType="end"/>
        </w:r>
      </w:hyperlink>
    </w:p>
    <w:p w14:paraId="1508D803" w14:textId="6505EA9E"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199" w:history="1">
        <w:r w:rsidR="00FA6B8B" w:rsidRPr="00DF19D0">
          <w:rPr>
            <w:rStyle w:val="Lienhypertexte"/>
            <w:noProof/>
          </w:rPr>
          <w:t>Tableau 27: Evaluation des coûts des cultures, arbres et plantations des PAP  dans l’ emprise de  ligne de raccordement</w:t>
        </w:r>
        <w:r w:rsidR="00FA6B8B">
          <w:rPr>
            <w:noProof/>
            <w:webHidden/>
          </w:rPr>
          <w:tab/>
        </w:r>
        <w:r w:rsidR="00FA6B8B">
          <w:rPr>
            <w:noProof/>
            <w:webHidden/>
          </w:rPr>
          <w:fldChar w:fldCharType="begin"/>
        </w:r>
        <w:r w:rsidR="00FA6B8B">
          <w:rPr>
            <w:noProof/>
            <w:webHidden/>
          </w:rPr>
          <w:instrText xml:space="preserve"> PAGEREF _Toc93477199 \h </w:instrText>
        </w:r>
        <w:r w:rsidR="00FA6B8B">
          <w:rPr>
            <w:noProof/>
            <w:webHidden/>
          </w:rPr>
        </w:r>
        <w:r w:rsidR="00FA6B8B">
          <w:rPr>
            <w:noProof/>
            <w:webHidden/>
          </w:rPr>
          <w:fldChar w:fldCharType="separate"/>
        </w:r>
        <w:r w:rsidR="00FA6B8B">
          <w:rPr>
            <w:noProof/>
            <w:webHidden/>
          </w:rPr>
          <w:t>85</w:t>
        </w:r>
        <w:r w:rsidR="00FA6B8B">
          <w:rPr>
            <w:noProof/>
            <w:webHidden/>
          </w:rPr>
          <w:fldChar w:fldCharType="end"/>
        </w:r>
      </w:hyperlink>
    </w:p>
    <w:p w14:paraId="0F53AE3B" w14:textId="0D51B89F"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00" w:history="1">
        <w:r w:rsidR="00FA6B8B" w:rsidRPr="00DF19D0">
          <w:rPr>
            <w:rStyle w:val="Lienhypertexte"/>
            <w:noProof/>
          </w:rPr>
          <w:t>Tableau 28:Récapitulatif des coûts de compensation pour les PAP dans  l’ emprise  de la centrale d</w:t>
        </w:r>
        <w:r w:rsidR="00FA6B8B">
          <w:rPr>
            <w:noProof/>
            <w:webHidden/>
          </w:rPr>
          <w:tab/>
        </w:r>
        <w:r w:rsidR="00FA6B8B">
          <w:rPr>
            <w:noProof/>
            <w:webHidden/>
          </w:rPr>
          <w:fldChar w:fldCharType="begin"/>
        </w:r>
        <w:r w:rsidR="00FA6B8B">
          <w:rPr>
            <w:noProof/>
            <w:webHidden/>
          </w:rPr>
          <w:instrText xml:space="preserve"> PAGEREF _Toc93477200 \h </w:instrText>
        </w:r>
        <w:r w:rsidR="00FA6B8B">
          <w:rPr>
            <w:noProof/>
            <w:webHidden/>
          </w:rPr>
        </w:r>
        <w:r w:rsidR="00FA6B8B">
          <w:rPr>
            <w:noProof/>
            <w:webHidden/>
          </w:rPr>
          <w:fldChar w:fldCharType="separate"/>
        </w:r>
        <w:r w:rsidR="00FA6B8B">
          <w:rPr>
            <w:noProof/>
            <w:webHidden/>
          </w:rPr>
          <w:t>86</w:t>
        </w:r>
        <w:r w:rsidR="00FA6B8B">
          <w:rPr>
            <w:noProof/>
            <w:webHidden/>
          </w:rPr>
          <w:fldChar w:fldCharType="end"/>
        </w:r>
      </w:hyperlink>
    </w:p>
    <w:p w14:paraId="184FB752" w14:textId="349F5EB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01" w:history="1">
        <w:r w:rsidR="00FA6B8B" w:rsidRPr="00DF19D0">
          <w:rPr>
            <w:rStyle w:val="Lienhypertexte"/>
            <w:noProof/>
          </w:rPr>
          <w:t>Tableau 29:Récapitulatif des coûts de compensation pour les PAP dans l’emprise de la ligne de raccordement</w:t>
        </w:r>
        <w:r w:rsidR="00FA6B8B">
          <w:rPr>
            <w:noProof/>
            <w:webHidden/>
          </w:rPr>
          <w:tab/>
        </w:r>
        <w:r w:rsidR="00FA6B8B">
          <w:rPr>
            <w:noProof/>
            <w:webHidden/>
          </w:rPr>
          <w:fldChar w:fldCharType="begin"/>
        </w:r>
        <w:r w:rsidR="00FA6B8B">
          <w:rPr>
            <w:noProof/>
            <w:webHidden/>
          </w:rPr>
          <w:instrText xml:space="preserve"> PAGEREF _Toc93477201 \h </w:instrText>
        </w:r>
        <w:r w:rsidR="00FA6B8B">
          <w:rPr>
            <w:noProof/>
            <w:webHidden/>
          </w:rPr>
        </w:r>
        <w:r w:rsidR="00FA6B8B">
          <w:rPr>
            <w:noProof/>
            <w:webHidden/>
          </w:rPr>
          <w:fldChar w:fldCharType="separate"/>
        </w:r>
        <w:r w:rsidR="00FA6B8B">
          <w:rPr>
            <w:noProof/>
            <w:webHidden/>
          </w:rPr>
          <w:t>87</w:t>
        </w:r>
        <w:r w:rsidR="00FA6B8B">
          <w:rPr>
            <w:noProof/>
            <w:webHidden/>
          </w:rPr>
          <w:fldChar w:fldCharType="end"/>
        </w:r>
      </w:hyperlink>
    </w:p>
    <w:p w14:paraId="45388CDF" w14:textId="1DAD890C"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02" w:history="1">
        <w:r w:rsidR="00FA6B8B" w:rsidRPr="00DF19D0">
          <w:rPr>
            <w:rStyle w:val="Lienhypertexte"/>
            <w:noProof/>
          </w:rPr>
          <w:t>Tableau 30: récapitulatif et coût du PAR</w:t>
        </w:r>
        <w:r w:rsidR="00FA6B8B">
          <w:rPr>
            <w:noProof/>
            <w:webHidden/>
          </w:rPr>
          <w:tab/>
        </w:r>
        <w:r w:rsidR="00FA6B8B">
          <w:rPr>
            <w:noProof/>
            <w:webHidden/>
          </w:rPr>
          <w:fldChar w:fldCharType="begin"/>
        </w:r>
        <w:r w:rsidR="00FA6B8B">
          <w:rPr>
            <w:noProof/>
            <w:webHidden/>
          </w:rPr>
          <w:instrText xml:space="preserve"> PAGEREF _Toc93477202 \h </w:instrText>
        </w:r>
        <w:r w:rsidR="00FA6B8B">
          <w:rPr>
            <w:noProof/>
            <w:webHidden/>
          </w:rPr>
        </w:r>
        <w:r w:rsidR="00FA6B8B">
          <w:rPr>
            <w:noProof/>
            <w:webHidden/>
          </w:rPr>
          <w:fldChar w:fldCharType="separate"/>
        </w:r>
        <w:r w:rsidR="00FA6B8B">
          <w:rPr>
            <w:noProof/>
            <w:webHidden/>
          </w:rPr>
          <w:t>89</w:t>
        </w:r>
        <w:r w:rsidR="00FA6B8B">
          <w:rPr>
            <w:noProof/>
            <w:webHidden/>
          </w:rPr>
          <w:fldChar w:fldCharType="end"/>
        </w:r>
      </w:hyperlink>
    </w:p>
    <w:p w14:paraId="258116D0" w14:textId="724E36F0" w:rsidR="00FA6B8B" w:rsidRDefault="00386546">
      <w:pPr>
        <w:pStyle w:val="Tabledesillustrations"/>
        <w:tabs>
          <w:tab w:val="left" w:pos="480"/>
          <w:tab w:val="right" w:leader="dot" w:pos="9062"/>
        </w:tabs>
        <w:rPr>
          <w:rFonts w:asciiTheme="minorHAnsi" w:eastAsiaTheme="minorEastAsia" w:hAnsiTheme="minorHAnsi" w:cstheme="minorBidi"/>
          <w:noProof/>
          <w:sz w:val="22"/>
          <w:lang w:eastAsia="fr-FR" w:bidi="ar-SA"/>
        </w:rPr>
      </w:pPr>
      <w:hyperlink w:anchor="_Toc93477203" w:history="1">
        <w:r w:rsidR="00FA6B8B" w:rsidRPr="00DF19D0">
          <w:rPr>
            <w:rStyle w:val="Lienhypertexte"/>
            <w:noProof/>
          </w:rPr>
          <w:t>-</w:t>
        </w:r>
        <w:r w:rsidR="00FA6B8B">
          <w:rPr>
            <w:rFonts w:asciiTheme="minorHAnsi" w:eastAsiaTheme="minorEastAsia" w:hAnsiTheme="minorHAnsi" w:cstheme="minorBidi"/>
            <w:noProof/>
            <w:sz w:val="22"/>
            <w:lang w:eastAsia="fr-FR" w:bidi="ar-SA"/>
          </w:rPr>
          <w:tab/>
        </w:r>
        <w:r w:rsidR="00FA6B8B" w:rsidRPr="00DF19D0">
          <w:rPr>
            <w:rStyle w:val="Lienhypertexte"/>
            <w:noProof/>
          </w:rPr>
          <w:t>Tableau 21: Récapitulatif des parties prenantes consultées</w:t>
        </w:r>
        <w:r w:rsidR="00FA6B8B">
          <w:rPr>
            <w:noProof/>
            <w:webHidden/>
          </w:rPr>
          <w:tab/>
        </w:r>
        <w:r w:rsidR="00FA6B8B">
          <w:rPr>
            <w:noProof/>
            <w:webHidden/>
          </w:rPr>
          <w:fldChar w:fldCharType="begin"/>
        </w:r>
        <w:r w:rsidR="00FA6B8B">
          <w:rPr>
            <w:noProof/>
            <w:webHidden/>
          </w:rPr>
          <w:instrText xml:space="preserve"> PAGEREF _Toc93477203 \h </w:instrText>
        </w:r>
        <w:r w:rsidR="00FA6B8B">
          <w:rPr>
            <w:noProof/>
            <w:webHidden/>
          </w:rPr>
        </w:r>
        <w:r w:rsidR="00FA6B8B">
          <w:rPr>
            <w:noProof/>
            <w:webHidden/>
          </w:rPr>
          <w:fldChar w:fldCharType="separate"/>
        </w:r>
        <w:r w:rsidR="00FA6B8B">
          <w:rPr>
            <w:noProof/>
            <w:webHidden/>
          </w:rPr>
          <w:t>98</w:t>
        </w:r>
        <w:r w:rsidR="00FA6B8B">
          <w:rPr>
            <w:noProof/>
            <w:webHidden/>
          </w:rPr>
          <w:fldChar w:fldCharType="end"/>
        </w:r>
      </w:hyperlink>
    </w:p>
    <w:p w14:paraId="6454EE32" w14:textId="5B7F98B5"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04" w:history="1">
        <w:r w:rsidR="00FA6B8B" w:rsidRPr="00DF19D0">
          <w:rPr>
            <w:rStyle w:val="Lienhypertexte"/>
            <w:noProof/>
          </w:rPr>
          <w:t>Tableau 39: Catégories des plaintes et leurs manifestations</w:t>
        </w:r>
        <w:r w:rsidR="00FA6B8B">
          <w:rPr>
            <w:noProof/>
            <w:webHidden/>
          </w:rPr>
          <w:tab/>
        </w:r>
        <w:r w:rsidR="00FA6B8B">
          <w:rPr>
            <w:noProof/>
            <w:webHidden/>
          </w:rPr>
          <w:fldChar w:fldCharType="begin"/>
        </w:r>
        <w:r w:rsidR="00FA6B8B">
          <w:rPr>
            <w:noProof/>
            <w:webHidden/>
          </w:rPr>
          <w:instrText xml:space="preserve"> PAGEREF _Toc93477204 \h </w:instrText>
        </w:r>
        <w:r w:rsidR="00FA6B8B">
          <w:rPr>
            <w:noProof/>
            <w:webHidden/>
          </w:rPr>
        </w:r>
        <w:r w:rsidR="00FA6B8B">
          <w:rPr>
            <w:noProof/>
            <w:webHidden/>
          </w:rPr>
          <w:fldChar w:fldCharType="separate"/>
        </w:r>
        <w:r w:rsidR="00FA6B8B">
          <w:rPr>
            <w:noProof/>
            <w:webHidden/>
          </w:rPr>
          <w:t>102</w:t>
        </w:r>
        <w:r w:rsidR="00FA6B8B">
          <w:rPr>
            <w:noProof/>
            <w:webHidden/>
          </w:rPr>
          <w:fldChar w:fldCharType="end"/>
        </w:r>
      </w:hyperlink>
    </w:p>
    <w:p w14:paraId="2942DCB1" w14:textId="35EEBAF5"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05" w:history="1">
        <w:r w:rsidR="00FA6B8B" w:rsidRPr="00DF19D0">
          <w:rPr>
            <w:rStyle w:val="Lienhypertexte"/>
            <w:noProof/>
          </w:rPr>
          <w:t>Tableau 40:Indicateurs de suivi du PAR</w:t>
        </w:r>
        <w:r w:rsidR="00FA6B8B">
          <w:rPr>
            <w:noProof/>
            <w:webHidden/>
          </w:rPr>
          <w:tab/>
        </w:r>
        <w:r w:rsidR="00FA6B8B">
          <w:rPr>
            <w:noProof/>
            <w:webHidden/>
          </w:rPr>
          <w:fldChar w:fldCharType="begin"/>
        </w:r>
        <w:r w:rsidR="00FA6B8B">
          <w:rPr>
            <w:noProof/>
            <w:webHidden/>
          </w:rPr>
          <w:instrText xml:space="preserve"> PAGEREF _Toc93477205 \h </w:instrText>
        </w:r>
        <w:r w:rsidR="00FA6B8B">
          <w:rPr>
            <w:noProof/>
            <w:webHidden/>
          </w:rPr>
        </w:r>
        <w:r w:rsidR="00FA6B8B">
          <w:rPr>
            <w:noProof/>
            <w:webHidden/>
          </w:rPr>
          <w:fldChar w:fldCharType="separate"/>
        </w:r>
        <w:r w:rsidR="00FA6B8B">
          <w:rPr>
            <w:noProof/>
            <w:webHidden/>
          </w:rPr>
          <w:t>109</w:t>
        </w:r>
        <w:r w:rsidR="00FA6B8B">
          <w:rPr>
            <w:noProof/>
            <w:webHidden/>
          </w:rPr>
          <w:fldChar w:fldCharType="end"/>
        </w:r>
      </w:hyperlink>
    </w:p>
    <w:p w14:paraId="051934B1" w14:textId="4AFFFA8D"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06" w:history="1">
        <w:r w:rsidR="00FA6B8B" w:rsidRPr="00DF19D0">
          <w:rPr>
            <w:rStyle w:val="Lienhypertexte"/>
            <w:noProof/>
          </w:rPr>
          <w:t>Tableau 38: Indicateurs d' évaluation</w:t>
        </w:r>
        <w:r w:rsidR="00FA6B8B">
          <w:rPr>
            <w:noProof/>
            <w:webHidden/>
          </w:rPr>
          <w:tab/>
        </w:r>
        <w:r w:rsidR="00FA6B8B">
          <w:rPr>
            <w:noProof/>
            <w:webHidden/>
          </w:rPr>
          <w:fldChar w:fldCharType="begin"/>
        </w:r>
        <w:r w:rsidR="00FA6B8B">
          <w:rPr>
            <w:noProof/>
            <w:webHidden/>
          </w:rPr>
          <w:instrText xml:space="preserve"> PAGEREF _Toc93477206 \h </w:instrText>
        </w:r>
        <w:r w:rsidR="00FA6B8B">
          <w:rPr>
            <w:noProof/>
            <w:webHidden/>
          </w:rPr>
        </w:r>
        <w:r w:rsidR="00FA6B8B">
          <w:rPr>
            <w:noProof/>
            <w:webHidden/>
          </w:rPr>
          <w:fldChar w:fldCharType="separate"/>
        </w:r>
        <w:r w:rsidR="00FA6B8B">
          <w:rPr>
            <w:noProof/>
            <w:webHidden/>
          </w:rPr>
          <w:t>111</w:t>
        </w:r>
        <w:r w:rsidR="00FA6B8B">
          <w:rPr>
            <w:noProof/>
            <w:webHidden/>
          </w:rPr>
          <w:fldChar w:fldCharType="end"/>
        </w:r>
      </w:hyperlink>
    </w:p>
    <w:p w14:paraId="33071B3B" w14:textId="0B725126"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07" w:history="1">
        <w:r w:rsidR="00FA6B8B" w:rsidRPr="00DF19D0">
          <w:rPr>
            <w:rStyle w:val="Lienhypertexte"/>
            <w:noProof/>
          </w:rPr>
          <w:t>Tableau 31: Responsabilités et organisation pour la mise en œuvre du PAR</w:t>
        </w:r>
        <w:r w:rsidR="00FA6B8B">
          <w:rPr>
            <w:noProof/>
            <w:webHidden/>
          </w:rPr>
          <w:tab/>
        </w:r>
        <w:r w:rsidR="00FA6B8B">
          <w:rPr>
            <w:noProof/>
            <w:webHidden/>
          </w:rPr>
          <w:fldChar w:fldCharType="begin"/>
        </w:r>
        <w:r w:rsidR="00FA6B8B">
          <w:rPr>
            <w:noProof/>
            <w:webHidden/>
          </w:rPr>
          <w:instrText xml:space="preserve"> PAGEREF _Toc93477207 \h </w:instrText>
        </w:r>
        <w:r w:rsidR="00FA6B8B">
          <w:rPr>
            <w:noProof/>
            <w:webHidden/>
          </w:rPr>
        </w:r>
        <w:r w:rsidR="00FA6B8B">
          <w:rPr>
            <w:noProof/>
            <w:webHidden/>
          </w:rPr>
          <w:fldChar w:fldCharType="separate"/>
        </w:r>
        <w:r w:rsidR="00FA6B8B">
          <w:rPr>
            <w:noProof/>
            <w:webHidden/>
          </w:rPr>
          <w:t>113</w:t>
        </w:r>
        <w:r w:rsidR="00FA6B8B">
          <w:rPr>
            <w:noProof/>
            <w:webHidden/>
          </w:rPr>
          <w:fldChar w:fldCharType="end"/>
        </w:r>
      </w:hyperlink>
    </w:p>
    <w:p w14:paraId="32AC715D" w14:textId="76CFD72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08" w:history="1">
        <w:r w:rsidR="00FA6B8B" w:rsidRPr="00DF19D0">
          <w:rPr>
            <w:rStyle w:val="Lienhypertexte"/>
            <w:rFonts w:eastAsia="Arial"/>
            <w:noProof/>
          </w:rPr>
          <w:t>Tableau 32 : Calendrier d'exécution du PAR</w:t>
        </w:r>
        <w:r w:rsidR="00FA6B8B">
          <w:rPr>
            <w:noProof/>
            <w:webHidden/>
          </w:rPr>
          <w:tab/>
        </w:r>
        <w:r w:rsidR="00FA6B8B">
          <w:rPr>
            <w:noProof/>
            <w:webHidden/>
          </w:rPr>
          <w:fldChar w:fldCharType="begin"/>
        </w:r>
        <w:r w:rsidR="00FA6B8B">
          <w:rPr>
            <w:noProof/>
            <w:webHidden/>
          </w:rPr>
          <w:instrText xml:space="preserve"> PAGEREF _Toc93477208 \h </w:instrText>
        </w:r>
        <w:r w:rsidR="00FA6B8B">
          <w:rPr>
            <w:noProof/>
            <w:webHidden/>
          </w:rPr>
        </w:r>
        <w:r w:rsidR="00FA6B8B">
          <w:rPr>
            <w:noProof/>
            <w:webHidden/>
          </w:rPr>
          <w:fldChar w:fldCharType="separate"/>
        </w:r>
        <w:r w:rsidR="00FA6B8B">
          <w:rPr>
            <w:noProof/>
            <w:webHidden/>
          </w:rPr>
          <w:t>115</w:t>
        </w:r>
        <w:r w:rsidR="00FA6B8B">
          <w:rPr>
            <w:noProof/>
            <w:webHidden/>
          </w:rPr>
          <w:fldChar w:fldCharType="end"/>
        </w:r>
      </w:hyperlink>
    </w:p>
    <w:p w14:paraId="1C85C8D7" w14:textId="411C3C79"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09" w:history="1">
        <w:r w:rsidR="00FA6B8B" w:rsidRPr="00DF19D0">
          <w:rPr>
            <w:rStyle w:val="Lienhypertexte"/>
            <w:noProof/>
          </w:rPr>
          <w:t>Tableau 41: Budget du PAR</w:t>
        </w:r>
        <w:r w:rsidR="00FA6B8B">
          <w:rPr>
            <w:noProof/>
            <w:webHidden/>
          </w:rPr>
          <w:tab/>
        </w:r>
        <w:r w:rsidR="00FA6B8B">
          <w:rPr>
            <w:noProof/>
            <w:webHidden/>
          </w:rPr>
          <w:fldChar w:fldCharType="begin"/>
        </w:r>
        <w:r w:rsidR="00FA6B8B">
          <w:rPr>
            <w:noProof/>
            <w:webHidden/>
          </w:rPr>
          <w:instrText xml:space="preserve"> PAGEREF _Toc93477209 \h </w:instrText>
        </w:r>
        <w:r w:rsidR="00FA6B8B">
          <w:rPr>
            <w:noProof/>
            <w:webHidden/>
          </w:rPr>
        </w:r>
        <w:r w:rsidR="00FA6B8B">
          <w:rPr>
            <w:noProof/>
            <w:webHidden/>
          </w:rPr>
          <w:fldChar w:fldCharType="separate"/>
        </w:r>
        <w:r w:rsidR="00FA6B8B">
          <w:rPr>
            <w:noProof/>
            <w:webHidden/>
          </w:rPr>
          <w:t>116</w:t>
        </w:r>
        <w:r w:rsidR="00FA6B8B">
          <w:rPr>
            <w:noProof/>
            <w:webHidden/>
          </w:rPr>
          <w:fldChar w:fldCharType="end"/>
        </w:r>
      </w:hyperlink>
    </w:p>
    <w:p w14:paraId="5D229989" w14:textId="2985F00C" w:rsidR="00640841" w:rsidRPr="00020426" w:rsidRDefault="008B06B6" w:rsidP="0024189E">
      <w:pPr>
        <w:spacing w:before="0" w:line="276" w:lineRule="auto"/>
        <w:jc w:val="both"/>
        <w:rPr>
          <w:rFonts w:ascii="Arial Narrow" w:hAnsi="Arial Narrow" w:cs="Arimo"/>
          <w:b/>
          <w:sz w:val="20"/>
          <w:szCs w:val="20"/>
        </w:rPr>
      </w:pPr>
      <w:r w:rsidRPr="00020426">
        <w:rPr>
          <w:rFonts w:ascii="Arial Narrow" w:hAnsi="Arial Narrow" w:cs="Arimo"/>
          <w:b/>
          <w:sz w:val="20"/>
          <w:szCs w:val="20"/>
        </w:rPr>
        <w:fldChar w:fldCharType="end"/>
      </w:r>
    </w:p>
    <w:p w14:paraId="13691170" w14:textId="77777777" w:rsidR="00640841" w:rsidRPr="00C15588" w:rsidRDefault="00640841" w:rsidP="00640841">
      <w:pPr>
        <w:rPr>
          <w:rFonts w:ascii="Arial Narrow" w:hAnsi="Arial Narrow"/>
          <w:sz w:val="22"/>
        </w:rPr>
      </w:pPr>
      <w:r w:rsidRPr="00C15588">
        <w:rPr>
          <w:rFonts w:ascii="Arial Narrow" w:hAnsi="Arial Narrow"/>
          <w:sz w:val="22"/>
        </w:rPr>
        <w:br w:type="page"/>
      </w:r>
    </w:p>
    <w:p w14:paraId="40CEA20C" w14:textId="77777777" w:rsidR="008B06B6" w:rsidRPr="00C15588" w:rsidRDefault="008B06B6" w:rsidP="008B06B6">
      <w:pPr>
        <w:spacing w:line="276" w:lineRule="auto"/>
        <w:jc w:val="both"/>
        <w:rPr>
          <w:rFonts w:ascii="Arial Narrow" w:hAnsi="Arial Narrow" w:cs="Arimo"/>
          <w:b/>
          <w:sz w:val="22"/>
        </w:rPr>
      </w:pPr>
    </w:p>
    <w:p w14:paraId="522B6E37" w14:textId="5A685BCB" w:rsidR="008B06B6" w:rsidRPr="00C15588" w:rsidRDefault="008B06B6" w:rsidP="001A62DA">
      <w:pPr>
        <w:pStyle w:val="Titre1"/>
      </w:pPr>
      <w:bookmarkStart w:id="7" w:name="_Toc93476436"/>
      <w:bookmarkStart w:id="8" w:name="_Toc93477002"/>
      <w:r w:rsidRPr="00C15588">
        <w:t>LISTE DES GRAPHIQUES</w:t>
      </w:r>
      <w:bookmarkEnd w:id="7"/>
      <w:bookmarkEnd w:id="8"/>
    </w:p>
    <w:p w14:paraId="6730153C" w14:textId="77777777" w:rsidR="008B06B6" w:rsidRPr="00C15588" w:rsidRDefault="008B06B6" w:rsidP="008B06B6">
      <w:pPr>
        <w:pStyle w:val="Default"/>
        <w:spacing w:line="276" w:lineRule="auto"/>
        <w:jc w:val="both"/>
        <w:rPr>
          <w:rFonts w:ascii="Arial Narrow" w:hAnsi="Arial Narrow" w:cs="Arimo"/>
          <w:b/>
          <w:i/>
          <w:color w:val="auto"/>
          <w:sz w:val="22"/>
          <w:szCs w:val="22"/>
        </w:rPr>
      </w:pPr>
      <w:bookmarkStart w:id="9" w:name="_Toc340576148"/>
      <w:bookmarkStart w:id="10" w:name="_Toc343240786"/>
      <w:bookmarkStart w:id="11" w:name="_Toc352337301"/>
    </w:p>
    <w:p w14:paraId="1F962140" w14:textId="3F568B10" w:rsidR="00FA6B8B" w:rsidRDefault="008B06B6">
      <w:pPr>
        <w:pStyle w:val="Tabledesillustrations"/>
        <w:tabs>
          <w:tab w:val="right" w:leader="dot" w:pos="9062"/>
        </w:tabs>
        <w:rPr>
          <w:rFonts w:asciiTheme="minorHAnsi" w:eastAsiaTheme="minorEastAsia" w:hAnsiTheme="minorHAnsi" w:cstheme="minorBidi"/>
          <w:noProof/>
          <w:sz w:val="22"/>
          <w:lang w:eastAsia="fr-FR" w:bidi="ar-SA"/>
        </w:rPr>
      </w:pPr>
      <w:r w:rsidRPr="00020426">
        <w:rPr>
          <w:rFonts w:ascii="Arial Narrow" w:hAnsi="Arial Narrow" w:cs="Arimo"/>
          <w:b/>
          <w:i/>
          <w:sz w:val="20"/>
          <w:szCs w:val="20"/>
        </w:rPr>
        <w:fldChar w:fldCharType="begin"/>
      </w:r>
      <w:r w:rsidRPr="00020426">
        <w:rPr>
          <w:rFonts w:ascii="Arial Narrow" w:hAnsi="Arial Narrow" w:cs="Arimo"/>
          <w:b/>
          <w:i/>
          <w:sz w:val="20"/>
          <w:szCs w:val="20"/>
        </w:rPr>
        <w:instrText xml:space="preserve"> TOC \h \z \c "Graphique" </w:instrText>
      </w:r>
      <w:r w:rsidRPr="00020426">
        <w:rPr>
          <w:rFonts w:ascii="Arial Narrow" w:hAnsi="Arial Narrow" w:cs="Arimo"/>
          <w:b/>
          <w:i/>
          <w:sz w:val="20"/>
          <w:szCs w:val="20"/>
        </w:rPr>
        <w:fldChar w:fldCharType="separate"/>
      </w:r>
      <w:hyperlink w:anchor="_Toc93477210" w:history="1">
        <w:r w:rsidR="00FA6B8B" w:rsidRPr="001E20FE">
          <w:rPr>
            <w:rStyle w:val="Lienhypertexte"/>
            <w:noProof/>
          </w:rPr>
          <w:t>Graphique 24: Répartition de la population selon le genre</w:t>
        </w:r>
        <w:r w:rsidR="00FA6B8B">
          <w:rPr>
            <w:noProof/>
            <w:webHidden/>
          </w:rPr>
          <w:tab/>
        </w:r>
        <w:r w:rsidR="00FA6B8B">
          <w:rPr>
            <w:noProof/>
            <w:webHidden/>
          </w:rPr>
          <w:fldChar w:fldCharType="begin"/>
        </w:r>
        <w:r w:rsidR="00FA6B8B">
          <w:rPr>
            <w:noProof/>
            <w:webHidden/>
          </w:rPr>
          <w:instrText xml:space="preserve"> PAGEREF _Toc93477210 \h </w:instrText>
        </w:r>
        <w:r w:rsidR="00FA6B8B">
          <w:rPr>
            <w:noProof/>
            <w:webHidden/>
          </w:rPr>
        </w:r>
        <w:r w:rsidR="00FA6B8B">
          <w:rPr>
            <w:noProof/>
            <w:webHidden/>
          </w:rPr>
          <w:fldChar w:fldCharType="separate"/>
        </w:r>
        <w:r w:rsidR="00FA6B8B">
          <w:rPr>
            <w:noProof/>
            <w:webHidden/>
          </w:rPr>
          <w:t>15</w:t>
        </w:r>
        <w:r w:rsidR="00FA6B8B">
          <w:rPr>
            <w:noProof/>
            <w:webHidden/>
          </w:rPr>
          <w:fldChar w:fldCharType="end"/>
        </w:r>
      </w:hyperlink>
    </w:p>
    <w:p w14:paraId="5D864806" w14:textId="2F1AB745"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11" w:history="1">
        <w:r w:rsidR="00FA6B8B" w:rsidRPr="001E20FE">
          <w:rPr>
            <w:rStyle w:val="Lienhypertexte"/>
            <w:noProof/>
          </w:rPr>
          <w:t>Graphique 25: Répartition de la population selon l’âg</w:t>
        </w:r>
        <w:r w:rsidR="00FA6B8B">
          <w:rPr>
            <w:rStyle w:val="Lienhypertexte"/>
            <w:noProof/>
          </w:rPr>
          <w:t>e</w:t>
        </w:r>
        <w:r w:rsidR="00FA6B8B">
          <w:rPr>
            <w:noProof/>
            <w:webHidden/>
          </w:rPr>
          <w:tab/>
        </w:r>
        <w:r w:rsidR="00FA6B8B">
          <w:rPr>
            <w:noProof/>
            <w:webHidden/>
          </w:rPr>
          <w:fldChar w:fldCharType="begin"/>
        </w:r>
        <w:r w:rsidR="00FA6B8B">
          <w:rPr>
            <w:noProof/>
            <w:webHidden/>
          </w:rPr>
          <w:instrText xml:space="preserve"> PAGEREF _Toc93477211 \h </w:instrText>
        </w:r>
        <w:r w:rsidR="00FA6B8B">
          <w:rPr>
            <w:noProof/>
            <w:webHidden/>
          </w:rPr>
        </w:r>
        <w:r w:rsidR="00FA6B8B">
          <w:rPr>
            <w:noProof/>
            <w:webHidden/>
          </w:rPr>
          <w:fldChar w:fldCharType="separate"/>
        </w:r>
        <w:r w:rsidR="00FA6B8B">
          <w:rPr>
            <w:noProof/>
            <w:webHidden/>
          </w:rPr>
          <w:t>16</w:t>
        </w:r>
        <w:r w:rsidR="00FA6B8B">
          <w:rPr>
            <w:noProof/>
            <w:webHidden/>
          </w:rPr>
          <w:fldChar w:fldCharType="end"/>
        </w:r>
      </w:hyperlink>
    </w:p>
    <w:p w14:paraId="0385FBBB" w14:textId="7A50B87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12" w:history="1">
        <w:r w:rsidR="00FA6B8B" w:rsidRPr="001E20FE">
          <w:rPr>
            <w:rStyle w:val="Lienhypertexte"/>
            <w:noProof/>
          </w:rPr>
          <w:t>Graphique 26: Pratiques religieuses existantes dans la zone de l’étude</w:t>
        </w:r>
        <w:r w:rsidR="00FA6B8B">
          <w:rPr>
            <w:noProof/>
            <w:webHidden/>
          </w:rPr>
          <w:tab/>
        </w:r>
        <w:r w:rsidR="00FA6B8B">
          <w:rPr>
            <w:noProof/>
            <w:webHidden/>
          </w:rPr>
          <w:fldChar w:fldCharType="begin"/>
        </w:r>
        <w:r w:rsidR="00FA6B8B">
          <w:rPr>
            <w:noProof/>
            <w:webHidden/>
          </w:rPr>
          <w:instrText xml:space="preserve"> PAGEREF _Toc93477212 \h </w:instrText>
        </w:r>
        <w:r w:rsidR="00FA6B8B">
          <w:rPr>
            <w:noProof/>
            <w:webHidden/>
          </w:rPr>
        </w:r>
        <w:r w:rsidR="00FA6B8B">
          <w:rPr>
            <w:noProof/>
            <w:webHidden/>
          </w:rPr>
          <w:fldChar w:fldCharType="separate"/>
        </w:r>
        <w:r w:rsidR="00FA6B8B">
          <w:rPr>
            <w:noProof/>
            <w:webHidden/>
          </w:rPr>
          <w:t>16</w:t>
        </w:r>
        <w:r w:rsidR="00FA6B8B">
          <w:rPr>
            <w:noProof/>
            <w:webHidden/>
          </w:rPr>
          <w:fldChar w:fldCharType="end"/>
        </w:r>
      </w:hyperlink>
    </w:p>
    <w:p w14:paraId="4616D77A" w14:textId="453EBDCB"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13" w:history="1">
        <w:r w:rsidR="00FA6B8B" w:rsidRPr="001E20FE">
          <w:rPr>
            <w:rStyle w:val="Lienhypertexte"/>
            <w:noProof/>
          </w:rPr>
          <w:t>Graphique 27: Répartition des personnes interviewées selon leur niveau d’instruction</w:t>
        </w:r>
        <w:r w:rsidR="00FA6B8B">
          <w:rPr>
            <w:noProof/>
            <w:webHidden/>
          </w:rPr>
          <w:tab/>
        </w:r>
        <w:r w:rsidR="00FA6B8B">
          <w:rPr>
            <w:noProof/>
            <w:webHidden/>
          </w:rPr>
          <w:fldChar w:fldCharType="begin"/>
        </w:r>
        <w:r w:rsidR="00FA6B8B">
          <w:rPr>
            <w:noProof/>
            <w:webHidden/>
          </w:rPr>
          <w:instrText xml:space="preserve"> PAGEREF _Toc93477213 \h </w:instrText>
        </w:r>
        <w:r w:rsidR="00FA6B8B">
          <w:rPr>
            <w:noProof/>
            <w:webHidden/>
          </w:rPr>
        </w:r>
        <w:r w:rsidR="00FA6B8B">
          <w:rPr>
            <w:noProof/>
            <w:webHidden/>
          </w:rPr>
          <w:fldChar w:fldCharType="separate"/>
        </w:r>
        <w:r w:rsidR="00FA6B8B">
          <w:rPr>
            <w:noProof/>
            <w:webHidden/>
          </w:rPr>
          <w:t>17</w:t>
        </w:r>
        <w:r w:rsidR="00FA6B8B">
          <w:rPr>
            <w:noProof/>
            <w:webHidden/>
          </w:rPr>
          <w:fldChar w:fldCharType="end"/>
        </w:r>
      </w:hyperlink>
    </w:p>
    <w:p w14:paraId="7555330B" w14:textId="17AE54BF"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14" w:history="1">
        <w:r w:rsidR="00FA6B8B" w:rsidRPr="001E20FE">
          <w:rPr>
            <w:rStyle w:val="Lienhypertexte"/>
            <w:noProof/>
          </w:rPr>
          <w:t>Graphique 28: répartition des personnes touchées leur situation matrimoniale</w:t>
        </w:r>
        <w:r w:rsidR="00FA6B8B">
          <w:rPr>
            <w:noProof/>
            <w:webHidden/>
          </w:rPr>
          <w:tab/>
        </w:r>
        <w:r w:rsidR="00FA6B8B">
          <w:rPr>
            <w:noProof/>
            <w:webHidden/>
          </w:rPr>
          <w:fldChar w:fldCharType="begin"/>
        </w:r>
        <w:r w:rsidR="00FA6B8B">
          <w:rPr>
            <w:noProof/>
            <w:webHidden/>
          </w:rPr>
          <w:instrText xml:space="preserve"> PAGEREF _Toc93477214 \h </w:instrText>
        </w:r>
        <w:r w:rsidR="00FA6B8B">
          <w:rPr>
            <w:noProof/>
            <w:webHidden/>
          </w:rPr>
        </w:r>
        <w:r w:rsidR="00FA6B8B">
          <w:rPr>
            <w:noProof/>
            <w:webHidden/>
          </w:rPr>
          <w:fldChar w:fldCharType="separate"/>
        </w:r>
        <w:r w:rsidR="00FA6B8B">
          <w:rPr>
            <w:noProof/>
            <w:webHidden/>
          </w:rPr>
          <w:t>17</w:t>
        </w:r>
        <w:r w:rsidR="00FA6B8B">
          <w:rPr>
            <w:noProof/>
            <w:webHidden/>
          </w:rPr>
          <w:fldChar w:fldCharType="end"/>
        </w:r>
      </w:hyperlink>
    </w:p>
    <w:p w14:paraId="60941106" w14:textId="5EA77B65"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15" w:history="1">
        <w:r w:rsidR="00FA6B8B" w:rsidRPr="001E20FE">
          <w:rPr>
            <w:rStyle w:val="Lienhypertexte"/>
            <w:noProof/>
          </w:rPr>
          <w:t>Graphique 29:Répartition de la population selon leur statut de résidence</w:t>
        </w:r>
        <w:r w:rsidR="00FA6B8B">
          <w:rPr>
            <w:noProof/>
            <w:webHidden/>
          </w:rPr>
          <w:tab/>
        </w:r>
        <w:r w:rsidR="00FA6B8B">
          <w:rPr>
            <w:noProof/>
            <w:webHidden/>
          </w:rPr>
          <w:fldChar w:fldCharType="begin"/>
        </w:r>
        <w:r w:rsidR="00FA6B8B">
          <w:rPr>
            <w:noProof/>
            <w:webHidden/>
          </w:rPr>
          <w:instrText xml:space="preserve"> PAGEREF _Toc93477215 \h </w:instrText>
        </w:r>
        <w:r w:rsidR="00FA6B8B">
          <w:rPr>
            <w:noProof/>
            <w:webHidden/>
          </w:rPr>
        </w:r>
        <w:r w:rsidR="00FA6B8B">
          <w:rPr>
            <w:noProof/>
            <w:webHidden/>
          </w:rPr>
          <w:fldChar w:fldCharType="separate"/>
        </w:r>
        <w:r w:rsidR="00FA6B8B">
          <w:rPr>
            <w:noProof/>
            <w:webHidden/>
          </w:rPr>
          <w:t>17</w:t>
        </w:r>
        <w:r w:rsidR="00FA6B8B">
          <w:rPr>
            <w:noProof/>
            <w:webHidden/>
          </w:rPr>
          <w:fldChar w:fldCharType="end"/>
        </w:r>
      </w:hyperlink>
    </w:p>
    <w:p w14:paraId="2B5DFFE7" w14:textId="5D2C4E4A"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16" w:history="1">
        <w:r w:rsidR="00FA6B8B" w:rsidRPr="001E20FE">
          <w:rPr>
            <w:rStyle w:val="Lienhypertexte"/>
            <w:noProof/>
          </w:rPr>
          <w:t>Graphique 30: Répartition de la population selon le nombre d’enfants à charge</w:t>
        </w:r>
        <w:r w:rsidR="00FA6B8B">
          <w:rPr>
            <w:noProof/>
            <w:webHidden/>
          </w:rPr>
          <w:tab/>
        </w:r>
        <w:r w:rsidR="00FA6B8B">
          <w:rPr>
            <w:noProof/>
            <w:webHidden/>
          </w:rPr>
          <w:fldChar w:fldCharType="begin"/>
        </w:r>
        <w:r w:rsidR="00FA6B8B">
          <w:rPr>
            <w:noProof/>
            <w:webHidden/>
          </w:rPr>
          <w:instrText xml:space="preserve"> PAGEREF _Toc93477216 \h </w:instrText>
        </w:r>
        <w:r w:rsidR="00FA6B8B">
          <w:rPr>
            <w:noProof/>
            <w:webHidden/>
          </w:rPr>
        </w:r>
        <w:r w:rsidR="00FA6B8B">
          <w:rPr>
            <w:noProof/>
            <w:webHidden/>
          </w:rPr>
          <w:fldChar w:fldCharType="separate"/>
        </w:r>
        <w:r w:rsidR="00FA6B8B">
          <w:rPr>
            <w:noProof/>
            <w:webHidden/>
          </w:rPr>
          <w:t>18</w:t>
        </w:r>
        <w:r w:rsidR="00FA6B8B">
          <w:rPr>
            <w:noProof/>
            <w:webHidden/>
          </w:rPr>
          <w:fldChar w:fldCharType="end"/>
        </w:r>
      </w:hyperlink>
    </w:p>
    <w:p w14:paraId="502F09E6" w14:textId="3EF4703F"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17" w:history="1">
        <w:r w:rsidR="00FA6B8B" w:rsidRPr="001E20FE">
          <w:rPr>
            <w:rStyle w:val="Lienhypertexte"/>
            <w:noProof/>
          </w:rPr>
          <w:t>Graphique 31: Répartition par sexe des personnes vivant dans le ménage qui travaillent</w:t>
        </w:r>
        <w:r w:rsidR="00FA6B8B">
          <w:rPr>
            <w:noProof/>
            <w:webHidden/>
          </w:rPr>
          <w:tab/>
        </w:r>
        <w:r w:rsidR="00FA6B8B">
          <w:rPr>
            <w:noProof/>
            <w:webHidden/>
          </w:rPr>
          <w:fldChar w:fldCharType="begin"/>
        </w:r>
        <w:r w:rsidR="00FA6B8B">
          <w:rPr>
            <w:noProof/>
            <w:webHidden/>
          </w:rPr>
          <w:instrText xml:space="preserve"> PAGEREF _Toc93477217 \h </w:instrText>
        </w:r>
        <w:r w:rsidR="00FA6B8B">
          <w:rPr>
            <w:noProof/>
            <w:webHidden/>
          </w:rPr>
        </w:r>
        <w:r w:rsidR="00FA6B8B">
          <w:rPr>
            <w:noProof/>
            <w:webHidden/>
          </w:rPr>
          <w:fldChar w:fldCharType="separate"/>
        </w:r>
        <w:r w:rsidR="00FA6B8B">
          <w:rPr>
            <w:noProof/>
            <w:webHidden/>
          </w:rPr>
          <w:t>19</w:t>
        </w:r>
        <w:r w:rsidR="00FA6B8B">
          <w:rPr>
            <w:noProof/>
            <w:webHidden/>
          </w:rPr>
          <w:fldChar w:fldCharType="end"/>
        </w:r>
      </w:hyperlink>
    </w:p>
    <w:p w14:paraId="379B933F" w14:textId="372227D0"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18" w:history="1">
        <w:r w:rsidR="00FA6B8B" w:rsidRPr="001E20FE">
          <w:rPr>
            <w:rStyle w:val="Lienhypertexte"/>
            <w:noProof/>
          </w:rPr>
          <w:t>Graphique 32: Réparation de la population selon le nombre des personnes vulnérables à charge</w:t>
        </w:r>
        <w:r w:rsidR="00FA6B8B">
          <w:rPr>
            <w:noProof/>
            <w:webHidden/>
          </w:rPr>
          <w:tab/>
        </w:r>
        <w:r w:rsidR="00FA6B8B">
          <w:rPr>
            <w:noProof/>
            <w:webHidden/>
          </w:rPr>
          <w:fldChar w:fldCharType="begin"/>
        </w:r>
        <w:r w:rsidR="00FA6B8B">
          <w:rPr>
            <w:noProof/>
            <w:webHidden/>
          </w:rPr>
          <w:instrText xml:space="preserve"> PAGEREF _Toc93477218 \h </w:instrText>
        </w:r>
        <w:r w:rsidR="00FA6B8B">
          <w:rPr>
            <w:noProof/>
            <w:webHidden/>
          </w:rPr>
        </w:r>
        <w:r w:rsidR="00FA6B8B">
          <w:rPr>
            <w:noProof/>
            <w:webHidden/>
          </w:rPr>
          <w:fldChar w:fldCharType="separate"/>
        </w:r>
        <w:r w:rsidR="00FA6B8B">
          <w:rPr>
            <w:noProof/>
            <w:webHidden/>
          </w:rPr>
          <w:t>19</w:t>
        </w:r>
        <w:r w:rsidR="00FA6B8B">
          <w:rPr>
            <w:noProof/>
            <w:webHidden/>
          </w:rPr>
          <w:fldChar w:fldCharType="end"/>
        </w:r>
      </w:hyperlink>
    </w:p>
    <w:p w14:paraId="666CB7CB" w14:textId="60B7988B"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19" w:history="1">
        <w:r w:rsidR="00FA6B8B" w:rsidRPr="001E20FE">
          <w:rPr>
            <w:rStyle w:val="Lienhypertexte"/>
            <w:noProof/>
          </w:rPr>
          <w:t>Graphique 33: Répartition de la population selon le type d’activité pratiqué dans le ménage</w:t>
        </w:r>
        <w:r w:rsidR="00FA6B8B">
          <w:rPr>
            <w:noProof/>
            <w:webHidden/>
          </w:rPr>
          <w:tab/>
        </w:r>
        <w:r w:rsidR="00FA6B8B">
          <w:rPr>
            <w:noProof/>
            <w:webHidden/>
          </w:rPr>
          <w:fldChar w:fldCharType="begin"/>
        </w:r>
        <w:r w:rsidR="00FA6B8B">
          <w:rPr>
            <w:noProof/>
            <w:webHidden/>
          </w:rPr>
          <w:instrText xml:space="preserve"> PAGEREF _Toc93477219 \h </w:instrText>
        </w:r>
        <w:r w:rsidR="00FA6B8B">
          <w:rPr>
            <w:noProof/>
            <w:webHidden/>
          </w:rPr>
        </w:r>
        <w:r w:rsidR="00FA6B8B">
          <w:rPr>
            <w:noProof/>
            <w:webHidden/>
          </w:rPr>
          <w:fldChar w:fldCharType="separate"/>
        </w:r>
        <w:r w:rsidR="00FA6B8B">
          <w:rPr>
            <w:noProof/>
            <w:webHidden/>
          </w:rPr>
          <w:t>20</w:t>
        </w:r>
        <w:r w:rsidR="00FA6B8B">
          <w:rPr>
            <w:noProof/>
            <w:webHidden/>
          </w:rPr>
          <w:fldChar w:fldCharType="end"/>
        </w:r>
      </w:hyperlink>
    </w:p>
    <w:p w14:paraId="73D3D3C4" w14:textId="42DC88DD"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20" w:history="1">
        <w:r w:rsidR="00FA6B8B" w:rsidRPr="001E20FE">
          <w:rPr>
            <w:rStyle w:val="Lienhypertexte"/>
            <w:noProof/>
          </w:rPr>
          <w:t>Graphique 34: Répartition des producteurs agricoles selon la superficie des terres cultivées par an</w:t>
        </w:r>
        <w:r w:rsidR="00FA6B8B">
          <w:rPr>
            <w:noProof/>
            <w:webHidden/>
          </w:rPr>
          <w:tab/>
        </w:r>
        <w:r w:rsidR="00FA6B8B">
          <w:rPr>
            <w:noProof/>
            <w:webHidden/>
          </w:rPr>
          <w:fldChar w:fldCharType="begin"/>
        </w:r>
        <w:r w:rsidR="00FA6B8B">
          <w:rPr>
            <w:noProof/>
            <w:webHidden/>
          </w:rPr>
          <w:instrText xml:space="preserve"> PAGEREF _Toc93477220 \h </w:instrText>
        </w:r>
        <w:r w:rsidR="00FA6B8B">
          <w:rPr>
            <w:noProof/>
            <w:webHidden/>
          </w:rPr>
        </w:r>
        <w:r w:rsidR="00FA6B8B">
          <w:rPr>
            <w:noProof/>
            <w:webHidden/>
          </w:rPr>
          <w:fldChar w:fldCharType="separate"/>
        </w:r>
        <w:r w:rsidR="00FA6B8B">
          <w:rPr>
            <w:noProof/>
            <w:webHidden/>
          </w:rPr>
          <w:t>20</w:t>
        </w:r>
        <w:r w:rsidR="00FA6B8B">
          <w:rPr>
            <w:noProof/>
            <w:webHidden/>
          </w:rPr>
          <w:fldChar w:fldCharType="end"/>
        </w:r>
      </w:hyperlink>
    </w:p>
    <w:p w14:paraId="206FEB0F" w14:textId="2CFD070A"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21" w:history="1">
        <w:r w:rsidR="00FA6B8B" w:rsidRPr="001E20FE">
          <w:rPr>
            <w:rStyle w:val="Lienhypertexte"/>
            <w:noProof/>
          </w:rPr>
          <w:t>Graphique 35:Répartition des dépenses des producteurs agricoles</w:t>
        </w:r>
        <w:r w:rsidR="00FA6B8B">
          <w:rPr>
            <w:noProof/>
            <w:webHidden/>
          </w:rPr>
          <w:tab/>
        </w:r>
        <w:r w:rsidR="00FA6B8B">
          <w:rPr>
            <w:noProof/>
            <w:webHidden/>
          </w:rPr>
          <w:fldChar w:fldCharType="begin"/>
        </w:r>
        <w:r w:rsidR="00FA6B8B">
          <w:rPr>
            <w:noProof/>
            <w:webHidden/>
          </w:rPr>
          <w:instrText xml:space="preserve"> PAGEREF _Toc93477221 \h </w:instrText>
        </w:r>
        <w:r w:rsidR="00FA6B8B">
          <w:rPr>
            <w:noProof/>
            <w:webHidden/>
          </w:rPr>
        </w:r>
        <w:r w:rsidR="00FA6B8B">
          <w:rPr>
            <w:noProof/>
            <w:webHidden/>
          </w:rPr>
          <w:fldChar w:fldCharType="separate"/>
        </w:r>
        <w:r w:rsidR="00FA6B8B">
          <w:rPr>
            <w:noProof/>
            <w:webHidden/>
          </w:rPr>
          <w:t>20</w:t>
        </w:r>
        <w:r w:rsidR="00FA6B8B">
          <w:rPr>
            <w:noProof/>
            <w:webHidden/>
          </w:rPr>
          <w:fldChar w:fldCharType="end"/>
        </w:r>
      </w:hyperlink>
    </w:p>
    <w:p w14:paraId="009964D0" w14:textId="2DF6E46E"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22" w:history="1">
        <w:r w:rsidR="00FA6B8B" w:rsidRPr="001E20FE">
          <w:rPr>
            <w:rStyle w:val="Lienhypertexte"/>
            <w:noProof/>
          </w:rPr>
          <w:t>Graphique 36:Répartition de la population selon le nombre d'années d'activité</w:t>
        </w:r>
        <w:r w:rsidR="00FA6B8B">
          <w:rPr>
            <w:noProof/>
            <w:webHidden/>
          </w:rPr>
          <w:tab/>
        </w:r>
        <w:r w:rsidR="00FA6B8B">
          <w:rPr>
            <w:noProof/>
            <w:webHidden/>
          </w:rPr>
          <w:fldChar w:fldCharType="begin"/>
        </w:r>
        <w:r w:rsidR="00FA6B8B">
          <w:rPr>
            <w:noProof/>
            <w:webHidden/>
          </w:rPr>
          <w:instrText xml:space="preserve"> PAGEREF _Toc93477222 \h </w:instrText>
        </w:r>
        <w:r w:rsidR="00FA6B8B">
          <w:rPr>
            <w:noProof/>
            <w:webHidden/>
          </w:rPr>
        </w:r>
        <w:r w:rsidR="00FA6B8B">
          <w:rPr>
            <w:noProof/>
            <w:webHidden/>
          </w:rPr>
          <w:fldChar w:fldCharType="separate"/>
        </w:r>
        <w:r w:rsidR="00FA6B8B">
          <w:rPr>
            <w:noProof/>
            <w:webHidden/>
          </w:rPr>
          <w:t>21</w:t>
        </w:r>
        <w:r w:rsidR="00FA6B8B">
          <w:rPr>
            <w:noProof/>
            <w:webHidden/>
          </w:rPr>
          <w:fldChar w:fldCharType="end"/>
        </w:r>
      </w:hyperlink>
    </w:p>
    <w:p w14:paraId="17BD222F" w14:textId="38E14245"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23" w:history="1">
        <w:r w:rsidR="00FA6B8B" w:rsidRPr="001E20FE">
          <w:rPr>
            <w:rStyle w:val="Lienhypertexte"/>
            <w:noProof/>
          </w:rPr>
          <w:t>Graphique 37:Répartition des producteurs agricoles qui ont acquis des ouvriers</w:t>
        </w:r>
        <w:r w:rsidR="00FA6B8B">
          <w:rPr>
            <w:noProof/>
            <w:webHidden/>
          </w:rPr>
          <w:tab/>
        </w:r>
        <w:r w:rsidR="00FA6B8B">
          <w:rPr>
            <w:noProof/>
            <w:webHidden/>
          </w:rPr>
          <w:fldChar w:fldCharType="begin"/>
        </w:r>
        <w:r w:rsidR="00FA6B8B">
          <w:rPr>
            <w:noProof/>
            <w:webHidden/>
          </w:rPr>
          <w:instrText xml:space="preserve"> PAGEREF _Toc93477223 \h </w:instrText>
        </w:r>
        <w:r w:rsidR="00FA6B8B">
          <w:rPr>
            <w:noProof/>
            <w:webHidden/>
          </w:rPr>
        </w:r>
        <w:r w:rsidR="00FA6B8B">
          <w:rPr>
            <w:noProof/>
            <w:webHidden/>
          </w:rPr>
          <w:fldChar w:fldCharType="separate"/>
        </w:r>
        <w:r w:rsidR="00FA6B8B">
          <w:rPr>
            <w:noProof/>
            <w:webHidden/>
          </w:rPr>
          <w:t>21</w:t>
        </w:r>
        <w:r w:rsidR="00FA6B8B">
          <w:rPr>
            <w:noProof/>
            <w:webHidden/>
          </w:rPr>
          <w:fldChar w:fldCharType="end"/>
        </w:r>
      </w:hyperlink>
    </w:p>
    <w:p w14:paraId="4DD51567" w14:textId="444E992C"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24" w:history="1">
        <w:r w:rsidR="00FA6B8B" w:rsidRPr="001E20FE">
          <w:rPr>
            <w:rStyle w:val="Lienhypertexte"/>
            <w:noProof/>
          </w:rPr>
          <w:t>Graphique 38:Répartition des producteurs agricoles selon le nombre d'ouvriers</w:t>
        </w:r>
        <w:r w:rsidR="00FA6B8B">
          <w:rPr>
            <w:noProof/>
            <w:webHidden/>
          </w:rPr>
          <w:tab/>
        </w:r>
        <w:r w:rsidR="00FA6B8B">
          <w:rPr>
            <w:noProof/>
            <w:webHidden/>
          </w:rPr>
          <w:fldChar w:fldCharType="begin"/>
        </w:r>
        <w:r w:rsidR="00FA6B8B">
          <w:rPr>
            <w:noProof/>
            <w:webHidden/>
          </w:rPr>
          <w:instrText xml:space="preserve"> PAGEREF _Toc93477224 \h </w:instrText>
        </w:r>
        <w:r w:rsidR="00FA6B8B">
          <w:rPr>
            <w:noProof/>
            <w:webHidden/>
          </w:rPr>
        </w:r>
        <w:r w:rsidR="00FA6B8B">
          <w:rPr>
            <w:noProof/>
            <w:webHidden/>
          </w:rPr>
          <w:fldChar w:fldCharType="separate"/>
        </w:r>
        <w:r w:rsidR="00FA6B8B">
          <w:rPr>
            <w:noProof/>
            <w:webHidden/>
          </w:rPr>
          <w:t>22</w:t>
        </w:r>
        <w:r w:rsidR="00FA6B8B">
          <w:rPr>
            <w:noProof/>
            <w:webHidden/>
          </w:rPr>
          <w:fldChar w:fldCharType="end"/>
        </w:r>
      </w:hyperlink>
    </w:p>
    <w:p w14:paraId="02A2FBD5" w14:textId="02F2500F"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25" w:history="1">
        <w:r w:rsidR="00FA6B8B" w:rsidRPr="001E20FE">
          <w:rPr>
            <w:rStyle w:val="Lienhypertexte"/>
            <w:noProof/>
          </w:rPr>
          <w:t>Graphique 39: Répartition des ouvriers selon leur rémunération</w:t>
        </w:r>
        <w:r w:rsidR="00FA6B8B">
          <w:rPr>
            <w:noProof/>
            <w:webHidden/>
          </w:rPr>
          <w:tab/>
        </w:r>
        <w:r w:rsidR="00FA6B8B">
          <w:rPr>
            <w:noProof/>
            <w:webHidden/>
          </w:rPr>
          <w:fldChar w:fldCharType="begin"/>
        </w:r>
        <w:r w:rsidR="00FA6B8B">
          <w:rPr>
            <w:noProof/>
            <w:webHidden/>
          </w:rPr>
          <w:instrText xml:space="preserve"> PAGEREF _Toc93477225 \h </w:instrText>
        </w:r>
        <w:r w:rsidR="00FA6B8B">
          <w:rPr>
            <w:noProof/>
            <w:webHidden/>
          </w:rPr>
        </w:r>
        <w:r w:rsidR="00FA6B8B">
          <w:rPr>
            <w:noProof/>
            <w:webHidden/>
          </w:rPr>
          <w:fldChar w:fldCharType="separate"/>
        </w:r>
        <w:r w:rsidR="00FA6B8B">
          <w:rPr>
            <w:noProof/>
            <w:webHidden/>
          </w:rPr>
          <w:t>22</w:t>
        </w:r>
        <w:r w:rsidR="00FA6B8B">
          <w:rPr>
            <w:noProof/>
            <w:webHidden/>
          </w:rPr>
          <w:fldChar w:fldCharType="end"/>
        </w:r>
      </w:hyperlink>
    </w:p>
    <w:p w14:paraId="41A3C949" w14:textId="27AF2688"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26" w:history="1">
        <w:r w:rsidR="00FA6B8B" w:rsidRPr="001E20FE">
          <w:rPr>
            <w:rStyle w:val="Lienhypertexte"/>
            <w:noProof/>
          </w:rPr>
          <w:t>Graphique 40: Répartition des dépenses selon les éleveurs</w:t>
        </w:r>
        <w:r w:rsidR="00FA6B8B">
          <w:rPr>
            <w:noProof/>
            <w:webHidden/>
          </w:rPr>
          <w:tab/>
        </w:r>
        <w:r w:rsidR="00FA6B8B">
          <w:rPr>
            <w:noProof/>
            <w:webHidden/>
          </w:rPr>
          <w:fldChar w:fldCharType="begin"/>
        </w:r>
        <w:r w:rsidR="00FA6B8B">
          <w:rPr>
            <w:noProof/>
            <w:webHidden/>
          </w:rPr>
          <w:instrText xml:space="preserve"> PAGEREF _Toc93477226 \h </w:instrText>
        </w:r>
        <w:r w:rsidR="00FA6B8B">
          <w:rPr>
            <w:noProof/>
            <w:webHidden/>
          </w:rPr>
        </w:r>
        <w:r w:rsidR="00FA6B8B">
          <w:rPr>
            <w:noProof/>
            <w:webHidden/>
          </w:rPr>
          <w:fldChar w:fldCharType="separate"/>
        </w:r>
        <w:r w:rsidR="00FA6B8B">
          <w:rPr>
            <w:noProof/>
            <w:webHidden/>
          </w:rPr>
          <w:t>22</w:t>
        </w:r>
        <w:r w:rsidR="00FA6B8B">
          <w:rPr>
            <w:noProof/>
            <w:webHidden/>
          </w:rPr>
          <w:fldChar w:fldCharType="end"/>
        </w:r>
      </w:hyperlink>
    </w:p>
    <w:p w14:paraId="436DC41F" w14:textId="11E1E671"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27" w:history="1">
        <w:r w:rsidR="00FA6B8B" w:rsidRPr="001E20FE">
          <w:rPr>
            <w:rStyle w:val="Lienhypertexte"/>
            <w:noProof/>
          </w:rPr>
          <w:t>Graphique 41:Répartition de la population selon la dépense liée à la réalisation de leur commerce</w:t>
        </w:r>
        <w:r w:rsidR="00FA6B8B">
          <w:rPr>
            <w:noProof/>
            <w:webHidden/>
          </w:rPr>
          <w:tab/>
        </w:r>
        <w:r w:rsidR="00FA6B8B">
          <w:rPr>
            <w:noProof/>
            <w:webHidden/>
          </w:rPr>
          <w:fldChar w:fldCharType="begin"/>
        </w:r>
        <w:r w:rsidR="00FA6B8B">
          <w:rPr>
            <w:noProof/>
            <w:webHidden/>
          </w:rPr>
          <w:instrText xml:space="preserve"> PAGEREF _Toc93477227 \h </w:instrText>
        </w:r>
        <w:r w:rsidR="00FA6B8B">
          <w:rPr>
            <w:noProof/>
            <w:webHidden/>
          </w:rPr>
        </w:r>
        <w:r w:rsidR="00FA6B8B">
          <w:rPr>
            <w:noProof/>
            <w:webHidden/>
          </w:rPr>
          <w:fldChar w:fldCharType="separate"/>
        </w:r>
        <w:r w:rsidR="00FA6B8B">
          <w:rPr>
            <w:noProof/>
            <w:webHidden/>
          </w:rPr>
          <w:t>23</w:t>
        </w:r>
        <w:r w:rsidR="00FA6B8B">
          <w:rPr>
            <w:noProof/>
            <w:webHidden/>
          </w:rPr>
          <w:fldChar w:fldCharType="end"/>
        </w:r>
      </w:hyperlink>
    </w:p>
    <w:p w14:paraId="6509B87E" w14:textId="03024B5D"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28" w:history="1">
        <w:r w:rsidR="00FA6B8B" w:rsidRPr="001E20FE">
          <w:rPr>
            <w:rStyle w:val="Lienhypertexte"/>
            <w:noProof/>
          </w:rPr>
          <w:t>Graphique 42: Répartition de la population selon leur niveau de satisfaction</w:t>
        </w:r>
        <w:r w:rsidR="00FA6B8B">
          <w:rPr>
            <w:noProof/>
            <w:webHidden/>
          </w:rPr>
          <w:tab/>
        </w:r>
        <w:r w:rsidR="00FA6B8B">
          <w:rPr>
            <w:noProof/>
            <w:webHidden/>
          </w:rPr>
          <w:fldChar w:fldCharType="begin"/>
        </w:r>
        <w:r w:rsidR="00FA6B8B">
          <w:rPr>
            <w:noProof/>
            <w:webHidden/>
          </w:rPr>
          <w:instrText xml:space="preserve"> PAGEREF _Toc93477228 \h </w:instrText>
        </w:r>
        <w:r w:rsidR="00FA6B8B">
          <w:rPr>
            <w:noProof/>
            <w:webHidden/>
          </w:rPr>
        </w:r>
        <w:r w:rsidR="00FA6B8B">
          <w:rPr>
            <w:noProof/>
            <w:webHidden/>
          </w:rPr>
          <w:fldChar w:fldCharType="separate"/>
        </w:r>
        <w:r w:rsidR="00FA6B8B">
          <w:rPr>
            <w:noProof/>
            <w:webHidden/>
          </w:rPr>
          <w:t>24</w:t>
        </w:r>
        <w:r w:rsidR="00FA6B8B">
          <w:rPr>
            <w:noProof/>
            <w:webHidden/>
          </w:rPr>
          <w:fldChar w:fldCharType="end"/>
        </w:r>
      </w:hyperlink>
    </w:p>
    <w:p w14:paraId="40F7B4CE" w14:textId="6E656E2F"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29" w:history="1">
        <w:r w:rsidR="00FA6B8B" w:rsidRPr="001E20FE">
          <w:rPr>
            <w:rStyle w:val="Lienhypertexte"/>
            <w:noProof/>
          </w:rPr>
          <w:t>Graphique 44: Répartition de la population par rapport à la fréquence des maladies dans le milieu</w:t>
        </w:r>
        <w:r w:rsidR="00FA6B8B">
          <w:rPr>
            <w:noProof/>
            <w:webHidden/>
          </w:rPr>
          <w:tab/>
        </w:r>
        <w:r w:rsidR="00FA6B8B">
          <w:rPr>
            <w:noProof/>
            <w:webHidden/>
          </w:rPr>
          <w:fldChar w:fldCharType="begin"/>
        </w:r>
        <w:r w:rsidR="00FA6B8B">
          <w:rPr>
            <w:noProof/>
            <w:webHidden/>
          </w:rPr>
          <w:instrText xml:space="preserve"> PAGEREF _Toc93477229 \h </w:instrText>
        </w:r>
        <w:r w:rsidR="00FA6B8B">
          <w:rPr>
            <w:noProof/>
            <w:webHidden/>
          </w:rPr>
        </w:r>
        <w:r w:rsidR="00FA6B8B">
          <w:rPr>
            <w:noProof/>
            <w:webHidden/>
          </w:rPr>
          <w:fldChar w:fldCharType="separate"/>
        </w:r>
        <w:r w:rsidR="00FA6B8B">
          <w:rPr>
            <w:noProof/>
            <w:webHidden/>
          </w:rPr>
          <w:t>24</w:t>
        </w:r>
        <w:r w:rsidR="00FA6B8B">
          <w:rPr>
            <w:noProof/>
            <w:webHidden/>
          </w:rPr>
          <w:fldChar w:fldCharType="end"/>
        </w:r>
      </w:hyperlink>
    </w:p>
    <w:p w14:paraId="79E0266A" w14:textId="62A3B0C4"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30" w:history="1">
        <w:r w:rsidR="00FA6B8B" w:rsidRPr="001E20FE">
          <w:rPr>
            <w:rStyle w:val="Lienhypertexte"/>
            <w:noProof/>
          </w:rPr>
          <w:t>Graphique 45: Répartition de la population par rapport au mode d'acquisition des terres</w:t>
        </w:r>
        <w:r w:rsidR="00FA6B8B">
          <w:rPr>
            <w:noProof/>
            <w:webHidden/>
          </w:rPr>
          <w:tab/>
        </w:r>
        <w:r w:rsidR="00FA6B8B">
          <w:rPr>
            <w:noProof/>
            <w:webHidden/>
          </w:rPr>
          <w:fldChar w:fldCharType="begin"/>
        </w:r>
        <w:r w:rsidR="00FA6B8B">
          <w:rPr>
            <w:noProof/>
            <w:webHidden/>
          </w:rPr>
          <w:instrText xml:space="preserve"> PAGEREF _Toc93477230 \h </w:instrText>
        </w:r>
        <w:r w:rsidR="00FA6B8B">
          <w:rPr>
            <w:noProof/>
            <w:webHidden/>
          </w:rPr>
        </w:r>
        <w:r w:rsidR="00FA6B8B">
          <w:rPr>
            <w:noProof/>
            <w:webHidden/>
          </w:rPr>
          <w:fldChar w:fldCharType="separate"/>
        </w:r>
        <w:r w:rsidR="00FA6B8B">
          <w:rPr>
            <w:noProof/>
            <w:webHidden/>
          </w:rPr>
          <w:t>25</w:t>
        </w:r>
        <w:r w:rsidR="00FA6B8B">
          <w:rPr>
            <w:noProof/>
            <w:webHidden/>
          </w:rPr>
          <w:fldChar w:fldCharType="end"/>
        </w:r>
      </w:hyperlink>
    </w:p>
    <w:p w14:paraId="272E99B5" w14:textId="4304C9C0"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31" w:history="1">
        <w:r w:rsidR="00FA6B8B" w:rsidRPr="001E20FE">
          <w:rPr>
            <w:rStyle w:val="Lienhypertexte"/>
            <w:noProof/>
          </w:rPr>
          <w:t>Graphique 46:Répartition de la population par rapport à l'accès des terres aux femmes</w:t>
        </w:r>
        <w:r w:rsidR="00FA6B8B">
          <w:rPr>
            <w:noProof/>
            <w:webHidden/>
          </w:rPr>
          <w:tab/>
        </w:r>
        <w:r w:rsidR="00FA6B8B">
          <w:rPr>
            <w:noProof/>
            <w:webHidden/>
          </w:rPr>
          <w:fldChar w:fldCharType="begin"/>
        </w:r>
        <w:r w:rsidR="00FA6B8B">
          <w:rPr>
            <w:noProof/>
            <w:webHidden/>
          </w:rPr>
          <w:instrText xml:space="preserve"> PAGEREF _Toc93477231 \h </w:instrText>
        </w:r>
        <w:r w:rsidR="00FA6B8B">
          <w:rPr>
            <w:noProof/>
            <w:webHidden/>
          </w:rPr>
        </w:r>
        <w:r w:rsidR="00FA6B8B">
          <w:rPr>
            <w:noProof/>
            <w:webHidden/>
          </w:rPr>
          <w:fldChar w:fldCharType="separate"/>
        </w:r>
        <w:r w:rsidR="00FA6B8B">
          <w:rPr>
            <w:noProof/>
            <w:webHidden/>
          </w:rPr>
          <w:t>25</w:t>
        </w:r>
        <w:r w:rsidR="00FA6B8B">
          <w:rPr>
            <w:noProof/>
            <w:webHidden/>
          </w:rPr>
          <w:fldChar w:fldCharType="end"/>
        </w:r>
      </w:hyperlink>
    </w:p>
    <w:p w14:paraId="41CB8F7E" w14:textId="6284AF0C"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32" w:history="1">
        <w:r w:rsidR="00FA6B8B" w:rsidRPr="001E20FE">
          <w:rPr>
            <w:rStyle w:val="Lienhypertexte"/>
            <w:noProof/>
          </w:rPr>
          <w:t>Graphique 47:Répartition de la population par rapport aux contraintes liées à la sécurisation foncière</w:t>
        </w:r>
        <w:r w:rsidR="00FA6B8B">
          <w:rPr>
            <w:noProof/>
            <w:webHidden/>
          </w:rPr>
          <w:tab/>
        </w:r>
        <w:r w:rsidR="00FA6B8B">
          <w:rPr>
            <w:noProof/>
            <w:webHidden/>
          </w:rPr>
          <w:fldChar w:fldCharType="begin"/>
        </w:r>
        <w:r w:rsidR="00FA6B8B">
          <w:rPr>
            <w:noProof/>
            <w:webHidden/>
          </w:rPr>
          <w:instrText xml:space="preserve"> PAGEREF _Toc93477232 \h </w:instrText>
        </w:r>
        <w:r w:rsidR="00FA6B8B">
          <w:rPr>
            <w:noProof/>
            <w:webHidden/>
          </w:rPr>
        </w:r>
        <w:r w:rsidR="00FA6B8B">
          <w:rPr>
            <w:noProof/>
            <w:webHidden/>
          </w:rPr>
          <w:fldChar w:fldCharType="separate"/>
        </w:r>
        <w:r w:rsidR="00FA6B8B">
          <w:rPr>
            <w:noProof/>
            <w:webHidden/>
          </w:rPr>
          <w:t>26</w:t>
        </w:r>
        <w:r w:rsidR="00FA6B8B">
          <w:rPr>
            <w:noProof/>
            <w:webHidden/>
          </w:rPr>
          <w:fldChar w:fldCharType="end"/>
        </w:r>
      </w:hyperlink>
    </w:p>
    <w:p w14:paraId="394CAD57" w14:textId="71C8BBB3"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33" w:history="1">
        <w:r w:rsidR="00FA6B8B" w:rsidRPr="001E20FE">
          <w:rPr>
            <w:rStyle w:val="Lienhypertexte"/>
            <w:noProof/>
          </w:rPr>
          <w:t>Graphique 48:Répartition de la population par rapport aux contraintes liées à la viabilisation de l'espace agricole</w:t>
        </w:r>
        <w:r w:rsidR="00FA6B8B">
          <w:rPr>
            <w:noProof/>
            <w:webHidden/>
          </w:rPr>
          <w:tab/>
        </w:r>
        <w:r w:rsidR="00FA6B8B">
          <w:rPr>
            <w:noProof/>
            <w:webHidden/>
          </w:rPr>
          <w:fldChar w:fldCharType="begin"/>
        </w:r>
        <w:r w:rsidR="00FA6B8B">
          <w:rPr>
            <w:noProof/>
            <w:webHidden/>
          </w:rPr>
          <w:instrText xml:space="preserve"> PAGEREF _Toc93477233 \h </w:instrText>
        </w:r>
        <w:r w:rsidR="00FA6B8B">
          <w:rPr>
            <w:noProof/>
            <w:webHidden/>
          </w:rPr>
        </w:r>
        <w:r w:rsidR="00FA6B8B">
          <w:rPr>
            <w:noProof/>
            <w:webHidden/>
          </w:rPr>
          <w:fldChar w:fldCharType="separate"/>
        </w:r>
        <w:r w:rsidR="00FA6B8B">
          <w:rPr>
            <w:noProof/>
            <w:webHidden/>
          </w:rPr>
          <w:t>27</w:t>
        </w:r>
        <w:r w:rsidR="00FA6B8B">
          <w:rPr>
            <w:noProof/>
            <w:webHidden/>
          </w:rPr>
          <w:fldChar w:fldCharType="end"/>
        </w:r>
      </w:hyperlink>
    </w:p>
    <w:p w14:paraId="4DA2B0E8" w14:textId="5F5E26FA"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34" w:history="1">
        <w:r w:rsidR="00FA6B8B" w:rsidRPr="001E20FE">
          <w:rPr>
            <w:rStyle w:val="Lienhypertexte"/>
            <w:noProof/>
          </w:rPr>
          <w:t>Graphique 49:Répartition de la population par rapport aux contraintes rencontrées dans l'organisation de dynamiques locales</w:t>
        </w:r>
        <w:r w:rsidR="00FA6B8B">
          <w:rPr>
            <w:noProof/>
            <w:webHidden/>
          </w:rPr>
          <w:tab/>
        </w:r>
        <w:r w:rsidR="00FA6B8B">
          <w:rPr>
            <w:noProof/>
            <w:webHidden/>
          </w:rPr>
          <w:fldChar w:fldCharType="begin"/>
        </w:r>
        <w:r w:rsidR="00FA6B8B">
          <w:rPr>
            <w:noProof/>
            <w:webHidden/>
          </w:rPr>
          <w:instrText xml:space="preserve"> PAGEREF _Toc93477234 \h </w:instrText>
        </w:r>
        <w:r w:rsidR="00FA6B8B">
          <w:rPr>
            <w:noProof/>
            <w:webHidden/>
          </w:rPr>
        </w:r>
        <w:r w:rsidR="00FA6B8B">
          <w:rPr>
            <w:noProof/>
            <w:webHidden/>
          </w:rPr>
          <w:fldChar w:fldCharType="separate"/>
        </w:r>
        <w:r w:rsidR="00FA6B8B">
          <w:rPr>
            <w:noProof/>
            <w:webHidden/>
          </w:rPr>
          <w:t>28</w:t>
        </w:r>
        <w:r w:rsidR="00FA6B8B">
          <w:rPr>
            <w:noProof/>
            <w:webHidden/>
          </w:rPr>
          <w:fldChar w:fldCharType="end"/>
        </w:r>
      </w:hyperlink>
    </w:p>
    <w:p w14:paraId="75698700" w14:textId="60582D88"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35" w:history="1">
        <w:r w:rsidR="00FA6B8B" w:rsidRPr="001E20FE">
          <w:rPr>
            <w:rStyle w:val="Lienhypertexte"/>
            <w:noProof/>
          </w:rPr>
          <w:t>Graphique 50: Répartition de la population disposant d'un CVD fonctionnel</w:t>
        </w:r>
        <w:r w:rsidR="00FA6B8B">
          <w:rPr>
            <w:noProof/>
            <w:webHidden/>
          </w:rPr>
          <w:tab/>
        </w:r>
        <w:r w:rsidR="00FA6B8B">
          <w:rPr>
            <w:noProof/>
            <w:webHidden/>
          </w:rPr>
          <w:fldChar w:fldCharType="begin"/>
        </w:r>
        <w:r w:rsidR="00FA6B8B">
          <w:rPr>
            <w:noProof/>
            <w:webHidden/>
          </w:rPr>
          <w:instrText xml:space="preserve"> PAGEREF _Toc93477235 \h </w:instrText>
        </w:r>
        <w:r w:rsidR="00FA6B8B">
          <w:rPr>
            <w:noProof/>
            <w:webHidden/>
          </w:rPr>
        </w:r>
        <w:r w:rsidR="00FA6B8B">
          <w:rPr>
            <w:noProof/>
            <w:webHidden/>
          </w:rPr>
          <w:fldChar w:fldCharType="separate"/>
        </w:r>
        <w:r w:rsidR="00FA6B8B">
          <w:rPr>
            <w:noProof/>
            <w:webHidden/>
          </w:rPr>
          <w:t>28</w:t>
        </w:r>
        <w:r w:rsidR="00FA6B8B">
          <w:rPr>
            <w:noProof/>
            <w:webHidden/>
          </w:rPr>
          <w:fldChar w:fldCharType="end"/>
        </w:r>
      </w:hyperlink>
    </w:p>
    <w:p w14:paraId="6C6CF938" w14:textId="42511593"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36" w:history="1">
        <w:r w:rsidR="00FA6B8B" w:rsidRPr="001E20FE">
          <w:rPr>
            <w:rStyle w:val="Lienhypertexte"/>
            <w:noProof/>
          </w:rPr>
          <w:t>Graphique 51: Répartition de la population par rapport à ce qui justifie leur attachement aux terres</w:t>
        </w:r>
        <w:r w:rsidR="00FA6B8B">
          <w:rPr>
            <w:noProof/>
            <w:webHidden/>
          </w:rPr>
          <w:tab/>
        </w:r>
        <w:r w:rsidR="00FA6B8B">
          <w:rPr>
            <w:noProof/>
            <w:webHidden/>
          </w:rPr>
          <w:fldChar w:fldCharType="begin"/>
        </w:r>
        <w:r w:rsidR="00FA6B8B">
          <w:rPr>
            <w:noProof/>
            <w:webHidden/>
          </w:rPr>
          <w:instrText xml:space="preserve"> PAGEREF _Toc93477236 \h </w:instrText>
        </w:r>
        <w:r w:rsidR="00FA6B8B">
          <w:rPr>
            <w:noProof/>
            <w:webHidden/>
          </w:rPr>
        </w:r>
        <w:r w:rsidR="00FA6B8B">
          <w:rPr>
            <w:noProof/>
            <w:webHidden/>
          </w:rPr>
          <w:fldChar w:fldCharType="separate"/>
        </w:r>
        <w:r w:rsidR="00FA6B8B">
          <w:rPr>
            <w:noProof/>
            <w:webHidden/>
          </w:rPr>
          <w:t>29</w:t>
        </w:r>
        <w:r w:rsidR="00FA6B8B">
          <w:rPr>
            <w:noProof/>
            <w:webHidden/>
          </w:rPr>
          <w:fldChar w:fldCharType="end"/>
        </w:r>
      </w:hyperlink>
    </w:p>
    <w:p w14:paraId="2BA1BAAD" w14:textId="22883F14"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37" w:history="1">
        <w:r w:rsidR="00FA6B8B" w:rsidRPr="001E20FE">
          <w:rPr>
            <w:rStyle w:val="Lienhypertexte"/>
            <w:noProof/>
          </w:rPr>
          <w:t>Graphique 52: Répartition de la population selon la distance qui sépare l'école primaire et la maison</w:t>
        </w:r>
        <w:r w:rsidR="00FA6B8B">
          <w:rPr>
            <w:noProof/>
            <w:webHidden/>
          </w:rPr>
          <w:tab/>
        </w:r>
        <w:r w:rsidR="00FA6B8B">
          <w:rPr>
            <w:noProof/>
            <w:webHidden/>
          </w:rPr>
          <w:fldChar w:fldCharType="begin"/>
        </w:r>
        <w:r w:rsidR="00FA6B8B">
          <w:rPr>
            <w:noProof/>
            <w:webHidden/>
          </w:rPr>
          <w:instrText xml:space="preserve"> PAGEREF _Toc93477237 \h </w:instrText>
        </w:r>
        <w:r w:rsidR="00FA6B8B">
          <w:rPr>
            <w:noProof/>
            <w:webHidden/>
          </w:rPr>
        </w:r>
        <w:r w:rsidR="00FA6B8B">
          <w:rPr>
            <w:noProof/>
            <w:webHidden/>
          </w:rPr>
          <w:fldChar w:fldCharType="separate"/>
        </w:r>
        <w:r w:rsidR="00FA6B8B">
          <w:rPr>
            <w:noProof/>
            <w:webHidden/>
          </w:rPr>
          <w:t>30</w:t>
        </w:r>
        <w:r w:rsidR="00FA6B8B">
          <w:rPr>
            <w:noProof/>
            <w:webHidden/>
          </w:rPr>
          <w:fldChar w:fldCharType="end"/>
        </w:r>
      </w:hyperlink>
    </w:p>
    <w:p w14:paraId="768356E3" w14:textId="54EB1B00"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38" w:history="1">
        <w:r w:rsidR="00FA6B8B" w:rsidRPr="001E20FE">
          <w:rPr>
            <w:rStyle w:val="Lienhypertexte"/>
            <w:noProof/>
          </w:rPr>
          <w:t>Graphique 53: Répartition de la population selon la distance qui sépare le CEG et la maison</w:t>
        </w:r>
        <w:r w:rsidR="00FA6B8B">
          <w:rPr>
            <w:noProof/>
            <w:webHidden/>
          </w:rPr>
          <w:tab/>
        </w:r>
        <w:r w:rsidR="00FA6B8B">
          <w:rPr>
            <w:noProof/>
            <w:webHidden/>
          </w:rPr>
          <w:fldChar w:fldCharType="begin"/>
        </w:r>
        <w:r w:rsidR="00FA6B8B">
          <w:rPr>
            <w:noProof/>
            <w:webHidden/>
          </w:rPr>
          <w:instrText xml:space="preserve"> PAGEREF _Toc93477238 \h </w:instrText>
        </w:r>
        <w:r w:rsidR="00FA6B8B">
          <w:rPr>
            <w:noProof/>
            <w:webHidden/>
          </w:rPr>
        </w:r>
        <w:r w:rsidR="00FA6B8B">
          <w:rPr>
            <w:noProof/>
            <w:webHidden/>
          </w:rPr>
          <w:fldChar w:fldCharType="separate"/>
        </w:r>
        <w:r w:rsidR="00FA6B8B">
          <w:rPr>
            <w:noProof/>
            <w:webHidden/>
          </w:rPr>
          <w:t>30</w:t>
        </w:r>
        <w:r w:rsidR="00FA6B8B">
          <w:rPr>
            <w:noProof/>
            <w:webHidden/>
          </w:rPr>
          <w:fldChar w:fldCharType="end"/>
        </w:r>
      </w:hyperlink>
    </w:p>
    <w:p w14:paraId="27A92CB7" w14:textId="1EDDBFA8"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39" w:history="1">
        <w:r w:rsidR="00FA6B8B" w:rsidRPr="001E20FE">
          <w:rPr>
            <w:rStyle w:val="Lienhypertexte"/>
            <w:noProof/>
          </w:rPr>
          <w:t>Graphique 54: Répartition de la population selon les projets porteurs de création d’emplois</w:t>
        </w:r>
        <w:r w:rsidR="00FA6B8B">
          <w:rPr>
            <w:noProof/>
            <w:webHidden/>
          </w:rPr>
          <w:tab/>
        </w:r>
        <w:r w:rsidR="00FA6B8B">
          <w:rPr>
            <w:noProof/>
            <w:webHidden/>
          </w:rPr>
          <w:fldChar w:fldCharType="begin"/>
        </w:r>
        <w:r w:rsidR="00FA6B8B">
          <w:rPr>
            <w:noProof/>
            <w:webHidden/>
          </w:rPr>
          <w:instrText xml:space="preserve"> PAGEREF _Toc93477239 \h </w:instrText>
        </w:r>
        <w:r w:rsidR="00FA6B8B">
          <w:rPr>
            <w:noProof/>
            <w:webHidden/>
          </w:rPr>
        </w:r>
        <w:r w:rsidR="00FA6B8B">
          <w:rPr>
            <w:noProof/>
            <w:webHidden/>
          </w:rPr>
          <w:fldChar w:fldCharType="separate"/>
        </w:r>
        <w:r w:rsidR="00FA6B8B">
          <w:rPr>
            <w:noProof/>
            <w:webHidden/>
          </w:rPr>
          <w:t>31</w:t>
        </w:r>
        <w:r w:rsidR="00FA6B8B">
          <w:rPr>
            <w:noProof/>
            <w:webHidden/>
          </w:rPr>
          <w:fldChar w:fldCharType="end"/>
        </w:r>
      </w:hyperlink>
    </w:p>
    <w:p w14:paraId="202531D6" w14:textId="5D36DABB"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40" w:history="1">
        <w:r w:rsidR="00FA6B8B" w:rsidRPr="001E20FE">
          <w:rPr>
            <w:rStyle w:val="Lienhypertexte"/>
            <w:noProof/>
          </w:rPr>
          <w:t>Graphique 55: Répartition des personnes touchées selon les types d'appuis à apporter aux femmes et aux</w:t>
        </w:r>
        <w:r w:rsidR="00FA6B8B">
          <w:rPr>
            <w:noProof/>
            <w:webHidden/>
          </w:rPr>
          <w:tab/>
        </w:r>
        <w:r w:rsidR="00FA6B8B">
          <w:rPr>
            <w:noProof/>
            <w:webHidden/>
          </w:rPr>
          <w:fldChar w:fldCharType="begin"/>
        </w:r>
        <w:r w:rsidR="00FA6B8B">
          <w:rPr>
            <w:noProof/>
            <w:webHidden/>
          </w:rPr>
          <w:instrText xml:space="preserve"> PAGEREF _Toc93477240 \h </w:instrText>
        </w:r>
        <w:r w:rsidR="00FA6B8B">
          <w:rPr>
            <w:noProof/>
            <w:webHidden/>
          </w:rPr>
        </w:r>
        <w:r w:rsidR="00FA6B8B">
          <w:rPr>
            <w:noProof/>
            <w:webHidden/>
          </w:rPr>
          <w:fldChar w:fldCharType="separate"/>
        </w:r>
        <w:r w:rsidR="00FA6B8B">
          <w:rPr>
            <w:noProof/>
            <w:webHidden/>
          </w:rPr>
          <w:t>32</w:t>
        </w:r>
        <w:r w:rsidR="00FA6B8B">
          <w:rPr>
            <w:noProof/>
            <w:webHidden/>
          </w:rPr>
          <w:fldChar w:fldCharType="end"/>
        </w:r>
      </w:hyperlink>
    </w:p>
    <w:p w14:paraId="4DF5B1E9" w14:textId="6DBDE18A"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41" w:history="1">
        <w:r w:rsidR="00FA6B8B" w:rsidRPr="001E20FE">
          <w:rPr>
            <w:rStyle w:val="Lienhypertexte"/>
            <w:noProof/>
          </w:rPr>
          <w:t>Graphique 56:Répartition des personnes rencontrées selon les défis et obstacles à surmonter</w:t>
        </w:r>
        <w:r w:rsidR="00FA6B8B">
          <w:rPr>
            <w:noProof/>
            <w:webHidden/>
          </w:rPr>
          <w:tab/>
        </w:r>
        <w:r w:rsidR="00FA6B8B">
          <w:rPr>
            <w:noProof/>
            <w:webHidden/>
          </w:rPr>
          <w:fldChar w:fldCharType="begin"/>
        </w:r>
        <w:r w:rsidR="00FA6B8B">
          <w:rPr>
            <w:noProof/>
            <w:webHidden/>
          </w:rPr>
          <w:instrText xml:space="preserve"> PAGEREF _Toc93477241 \h </w:instrText>
        </w:r>
        <w:r w:rsidR="00FA6B8B">
          <w:rPr>
            <w:noProof/>
            <w:webHidden/>
          </w:rPr>
        </w:r>
        <w:r w:rsidR="00FA6B8B">
          <w:rPr>
            <w:noProof/>
            <w:webHidden/>
          </w:rPr>
          <w:fldChar w:fldCharType="separate"/>
        </w:r>
        <w:r w:rsidR="00FA6B8B">
          <w:rPr>
            <w:noProof/>
            <w:webHidden/>
          </w:rPr>
          <w:t>33</w:t>
        </w:r>
        <w:r w:rsidR="00FA6B8B">
          <w:rPr>
            <w:noProof/>
            <w:webHidden/>
          </w:rPr>
          <w:fldChar w:fldCharType="end"/>
        </w:r>
      </w:hyperlink>
    </w:p>
    <w:p w14:paraId="65B7294F" w14:textId="41035EFC"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42" w:history="1">
        <w:r w:rsidR="00FA6B8B" w:rsidRPr="001E20FE">
          <w:rPr>
            <w:rStyle w:val="Lienhypertexte"/>
            <w:noProof/>
          </w:rPr>
          <w:t>Graphique 57:Répartition des enquêtés selon les suggestions faites pour mener à bien le projet</w:t>
        </w:r>
        <w:r w:rsidR="00FA6B8B">
          <w:rPr>
            <w:noProof/>
            <w:webHidden/>
          </w:rPr>
          <w:tab/>
        </w:r>
        <w:r w:rsidR="00FA6B8B">
          <w:rPr>
            <w:noProof/>
            <w:webHidden/>
          </w:rPr>
          <w:fldChar w:fldCharType="begin"/>
        </w:r>
        <w:r w:rsidR="00FA6B8B">
          <w:rPr>
            <w:noProof/>
            <w:webHidden/>
          </w:rPr>
          <w:instrText xml:space="preserve"> PAGEREF _Toc93477242 \h </w:instrText>
        </w:r>
        <w:r w:rsidR="00FA6B8B">
          <w:rPr>
            <w:noProof/>
            <w:webHidden/>
          </w:rPr>
        </w:r>
        <w:r w:rsidR="00FA6B8B">
          <w:rPr>
            <w:noProof/>
            <w:webHidden/>
          </w:rPr>
          <w:fldChar w:fldCharType="separate"/>
        </w:r>
        <w:r w:rsidR="00FA6B8B">
          <w:rPr>
            <w:noProof/>
            <w:webHidden/>
          </w:rPr>
          <w:t>33</w:t>
        </w:r>
        <w:r w:rsidR="00FA6B8B">
          <w:rPr>
            <w:noProof/>
            <w:webHidden/>
          </w:rPr>
          <w:fldChar w:fldCharType="end"/>
        </w:r>
      </w:hyperlink>
    </w:p>
    <w:p w14:paraId="3EB8AA98" w14:textId="0D357F24"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43" w:history="1">
        <w:r w:rsidR="00FA6B8B" w:rsidRPr="001E20FE">
          <w:rPr>
            <w:rStyle w:val="Lienhypertexte"/>
            <w:noProof/>
          </w:rPr>
          <w:t>Graphique 2: répartition par genre</w:t>
        </w:r>
        <w:r w:rsidR="00FA6B8B">
          <w:rPr>
            <w:noProof/>
            <w:webHidden/>
          </w:rPr>
          <w:tab/>
        </w:r>
        <w:r w:rsidR="00FA6B8B">
          <w:rPr>
            <w:noProof/>
            <w:webHidden/>
          </w:rPr>
          <w:fldChar w:fldCharType="begin"/>
        </w:r>
        <w:r w:rsidR="00FA6B8B">
          <w:rPr>
            <w:noProof/>
            <w:webHidden/>
          </w:rPr>
          <w:instrText xml:space="preserve"> PAGEREF _Toc93477243 \h </w:instrText>
        </w:r>
        <w:r w:rsidR="00FA6B8B">
          <w:rPr>
            <w:noProof/>
            <w:webHidden/>
          </w:rPr>
        </w:r>
        <w:r w:rsidR="00FA6B8B">
          <w:rPr>
            <w:noProof/>
            <w:webHidden/>
          </w:rPr>
          <w:fldChar w:fldCharType="separate"/>
        </w:r>
        <w:r w:rsidR="00FA6B8B">
          <w:rPr>
            <w:noProof/>
            <w:webHidden/>
          </w:rPr>
          <w:t>36</w:t>
        </w:r>
        <w:r w:rsidR="00FA6B8B">
          <w:rPr>
            <w:noProof/>
            <w:webHidden/>
          </w:rPr>
          <w:fldChar w:fldCharType="end"/>
        </w:r>
      </w:hyperlink>
    </w:p>
    <w:p w14:paraId="4D755C77" w14:textId="7F57A283"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44" w:history="1">
        <w:r w:rsidR="00FA6B8B" w:rsidRPr="001E20FE">
          <w:rPr>
            <w:rStyle w:val="Lienhypertexte"/>
            <w:noProof/>
          </w:rPr>
          <w:t>Graphique 3 : Répartition par statut matrimonial</w:t>
        </w:r>
        <w:r w:rsidR="00FA6B8B">
          <w:rPr>
            <w:noProof/>
            <w:webHidden/>
          </w:rPr>
          <w:tab/>
        </w:r>
        <w:r w:rsidR="00FA6B8B">
          <w:rPr>
            <w:noProof/>
            <w:webHidden/>
          </w:rPr>
          <w:fldChar w:fldCharType="begin"/>
        </w:r>
        <w:r w:rsidR="00FA6B8B">
          <w:rPr>
            <w:noProof/>
            <w:webHidden/>
          </w:rPr>
          <w:instrText xml:space="preserve"> PAGEREF _Toc93477244 \h </w:instrText>
        </w:r>
        <w:r w:rsidR="00FA6B8B">
          <w:rPr>
            <w:noProof/>
            <w:webHidden/>
          </w:rPr>
        </w:r>
        <w:r w:rsidR="00FA6B8B">
          <w:rPr>
            <w:noProof/>
            <w:webHidden/>
          </w:rPr>
          <w:fldChar w:fldCharType="separate"/>
        </w:r>
        <w:r w:rsidR="00FA6B8B">
          <w:rPr>
            <w:noProof/>
            <w:webHidden/>
          </w:rPr>
          <w:t>36</w:t>
        </w:r>
        <w:r w:rsidR="00FA6B8B">
          <w:rPr>
            <w:noProof/>
            <w:webHidden/>
          </w:rPr>
          <w:fldChar w:fldCharType="end"/>
        </w:r>
      </w:hyperlink>
    </w:p>
    <w:p w14:paraId="2A691381" w14:textId="0D88708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45" w:history="1">
        <w:r w:rsidR="00FA6B8B" w:rsidRPr="001E20FE">
          <w:rPr>
            <w:rStyle w:val="Lienhypertexte"/>
            <w:noProof/>
          </w:rPr>
          <w:t>Graphique 4: Répartition par religion</w:t>
        </w:r>
        <w:r w:rsidR="00FA6B8B">
          <w:rPr>
            <w:noProof/>
            <w:webHidden/>
          </w:rPr>
          <w:tab/>
        </w:r>
        <w:r w:rsidR="00FA6B8B">
          <w:rPr>
            <w:noProof/>
            <w:webHidden/>
          </w:rPr>
          <w:fldChar w:fldCharType="begin"/>
        </w:r>
        <w:r w:rsidR="00FA6B8B">
          <w:rPr>
            <w:noProof/>
            <w:webHidden/>
          </w:rPr>
          <w:instrText xml:space="preserve"> PAGEREF _Toc93477245 \h </w:instrText>
        </w:r>
        <w:r w:rsidR="00FA6B8B">
          <w:rPr>
            <w:noProof/>
            <w:webHidden/>
          </w:rPr>
        </w:r>
        <w:r w:rsidR="00FA6B8B">
          <w:rPr>
            <w:noProof/>
            <w:webHidden/>
          </w:rPr>
          <w:fldChar w:fldCharType="separate"/>
        </w:r>
        <w:r w:rsidR="00FA6B8B">
          <w:rPr>
            <w:noProof/>
            <w:webHidden/>
          </w:rPr>
          <w:t>36</w:t>
        </w:r>
        <w:r w:rsidR="00FA6B8B">
          <w:rPr>
            <w:noProof/>
            <w:webHidden/>
          </w:rPr>
          <w:fldChar w:fldCharType="end"/>
        </w:r>
      </w:hyperlink>
    </w:p>
    <w:p w14:paraId="1C1E0046" w14:textId="5C0C19FB"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46" w:history="1">
        <w:r w:rsidR="00FA6B8B" w:rsidRPr="001E20FE">
          <w:rPr>
            <w:rStyle w:val="Lienhypertexte"/>
            <w:noProof/>
          </w:rPr>
          <w:t>Graphique 5: répartition par ethnies</w:t>
        </w:r>
        <w:r w:rsidR="00FA6B8B">
          <w:rPr>
            <w:noProof/>
            <w:webHidden/>
          </w:rPr>
          <w:tab/>
        </w:r>
        <w:r w:rsidR="00FA6B8B">
          <w:rPr>
            <w:noProof/>
            <w:webHidden/>
          </w:rPr>
          <w:fldChar w:fldCharType="begin"/>
        </w:r>
        <w:r w:rsidR="00FA6B8B">
          <w:rPr>
            <w:noProof/>
            <w:webHidden/>
          </w:rPr>
          <w:instrText xml:space="preserve"> PAGEREF _Toc93477246 \h </w:instrText>
        </w:r>
        <w:r w:rsidR="00FA6B8B">
          <w:rPr>
            <w:noProof/>
            <w:webHidden/>
          </w:rPr>
        </w:r>
        <w:r w:rsidR="00FA6B8B">
          <w:rPr>
            <w:noProof/>
            <w:webHidden/>
          </w:rPr>
          <w:fldChar w:fldCharType="separate"/>
        </w:r>
        <w:r w:rsidR="00FA6B8B">
          <w:rPr>
            <w:noProof/>
            <w:webHidden/>
          </w:rPr>
          <w:t>37</w:t>
        </w:r>
        <w:r w:rsidR="00FA6B8B">
          <w:rPr>
            <w:noProof/>
            <w:webHidden/>
          </w:rPr>
          <w:fldChar w:fldCharType="end"/>
        </w:r>
      </w:hyperlink>
    </w:p>
    <w:p w14:paraId="45FD510D" w14:textId="209C4FF5"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47" w:history="1">
        <w:r w:rsidR="00FA6B8B" w:rsidRPr="001E20FE">
          <w:rPr>
            <w:rStyle w:val="Lienhypertexte"/>
            <w:noProof/>
          </w:rPr>
          <w:t>Graphique 6: répartition par âge</w:t>
        </w:r>
        <w:r w:rsidR="00FA6B8B">
          <w:rPr>
            <w:noProof/>
            <w:webHidden/>
          </w:rPr>
          <w:tab/>
        </w:r>
        <w:r w:rsidR="00FA6B8B">
          <w:rPr>
            <w:noProof/>
            <w:webHidden/>
          </w:rPr>
          <w:fldChar w:fldCharType="begin"/>
        </w:r>
        <w:r w:rsidR="00FA6B8B">
          <w:rPr>
            <w:noProof/>
            <w:webHidden/>
          </w:rPr>
          <w:instrText xml:space="preserve"> PAGEREF _Toc93477247 \h </w:instrText>
        </w:r>
        <w:r w:rsidR="00FA6B8B">
          <w:rPr>
            <w:noProof/>
            <w:webHidden/>
          </w:rPr>
        </w:r>
        <w:r w:rsidR="00FA6B8B">
          <w:rPr>
            <w:noProof/>
            <w:webHidden/>
          </w:rPr>
          <w:fldChar w:fldCharType="separate"/>
        </w:r>
        <w:r w:rsidR="00FA6B8B">
          <w:rPr>
            <w:noProof/>
            <w:webHidden/>
          </w:rPr>
          <w:t>37</w:t>
        </w:r>
        <w:r w:rsidR="00FA6B8B">
          <w:rPr>
            <w:noProof/>
            <w:webHidden/>
          </w:rPr>
          <w:fldChar w:fldCharType="end"/>
        </w:r>
      </w:hyperlink>
    </w:p>
    <w:p w14:paraId="221B2E79" w14:textId="01DDBC8B"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48" w:history="1">
        <w:r w:rsidR="00FA6B8B" w:rsidRPr="001E20FE">
          <w:rPr>
            <w:rStyle w:val="Lienhypertexte"/>
            <w:noProof/>
          </w:rPr>
          <w:t>Graphique 7: Répartition niveau d'instruction</w:t>
        </w:r>
        <w:r w:rsidR="00FA6B8B">
          <w:rPr>
            <w:noProof/>
            <w:webHidden/>
          </w:rPr>
          <w:tab/>
        </w:r>
        <w:r w:rsidR="00FA6B8B">
          <w:rPr>
            <w:noProof/>
            <w:webHidden/>
          </w:rPr>
          <w:fldChar w:fldCharType="begin"/>
        </w:r>
        <w:r w:rsidR="00FA6B8B">
          <w:rPr>
            <w:noProof/>
            <w:webHidden/>
          </w:rPr>
          <w:instrText xml:space="preserve"> PAGEREF _Toc93477248 \h </w:instrText>
        </w:r>
        <w:r w:rsidR="00FA6B8B">
          <w:rPr>
            <w:noProof/>
            <w:webHidden/>
          </w:rPr>
        </w:r>
        <w:r w:rsidR="00FA6B8B">
          <w:rPr>
            <w:noProof/>
            <w:webHidden/>
          </w:rPr>
          <w:fldChar w:fldCharType="separate"/>
        </w:r>
        <w:r w:rsidR="00FA6B8B">
          <w:rPr>
            <w:noProof/>
            <w:webHidden/>
          </w:rPr>
          <w:t>38</w:t>
        </w:r>
        <w:r w:rsidR="00FA6B8B">
          <w:rPr>
            <w:noProof/>
            <w:webHidden/>
          </w:rPr>
          <w:fldChar w:fldCharType="end"/>
        </w:r>
      </w:hyperlink>
    </w:p>
    <w:p w14:paraId="07D2AE21" w14:textId="1E2D737D"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49" w:history="1">
        <w:r w:rsidR="00FA6B8B" w:rsidRPr="001E20FE">
          <w:rPr>
            <w:rStyle w:val="Lienhypertexte"/>
            <w:noProof/>
          </w:rPr>
          <w:t>Graphique 8: Répartition par activité principale</w:t>
        </w:r>
        <w:r w:rsidR="00FA6B8B">
          <w:rPr>
            <w:noProof/>
            <w:webHidden/>
          </w:rPr>
          <w:tab/>
        </w:r>
        <w:r w:rsidR="00FA6B8B">
          <w:rPr>
            <w:noProof/>
            <w:webHidden/>
          </w:rPr>
          <w:fldChar w:fldCharType="begin"/>
        </w:r>
        <w:r w:rsidR="00FA6B8B">
          <w:rPr>
            <w:noProof/>
            <w:webHidden/>
          </w:rPr>
          <w:instrText xml:space="preserve"> PAGEREF _Toc93477249 \h </w:instrText>
        </w:r>
        <w:r w:rsidR="00FA6B8B">
          <w:rPr>
            <w:noProof/>
            <w:webHidden/>
          </w:rPr>
        </w:r>
        <w:r w:rsidR="00FA6B8B">
          <w:rPr>
            <w:noProof/>
            <w:webHidden/>
          </w:rPr>
          <w:fldChar w:fldCharType="separate"/>
        </w:r>
        <w:r w:rsidR="00FA6B8B">
          <w:rPr>
            <w:noProof/>
            <w:webHidden/>
          </w:rPr>
          <w:t>38</w:t>
        </w:r>
        <w:r w:rsidR="00FA6B8B">
          <w:rPr>
            <w:noProof/>
            <w:webHidden/>
          </w:rPr>
          <w:fldChar w:fldCharType="end"/>
        </w:r>
      </w:hyperlink>
    </w:p>
    <w:p w14:paraId="386ED71E" w14:textId="7D12A60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50" w:history="1">
        <w:r w:rsidR="00FA6B8B" w:rsidRPr="001E20FE">
          <w:rPr>
            <w:rStyle w:val="Lienhypertexte"/>
            <w:noProof/>
          </w:rPr>
          <w:t>Graphique 9: Répartition par activités secondaire</w:t>
        </w:r>
        <w:r w:rsidR="00FA6B8B">
          <w:rPr>
            <w:noProof/>
            <w:webHidden/>
          </w:rPr>
          <w:tab/>
        </w:r>
        <w:r w:rsidR="00FA6B8B">
          <w:rPr>
            <w:noProof/>
            <w:webHidden/>
          </w:rPr>
          <w:fldChar w:fldCharType="begin"/>
        </w:r>
        <w:r w:rsidR="00FA6B8B">
          <w:rPr>
            <w:noProof/>
            <w:webHidden/>
          </w:rPr>
          <w:instrText xml:space="preserve"> PAGEREF _Toc93477250 \h </w:instrText>
        </w:r>
        <w:r w:rsidR="00FA6B8B">
          <w:rPr>
            <w:noProof/>
            <w:webHidden/>
          </w:rPr>
        </w:r>
        <w:r w:rsidR="00FA6B8B">
          <w:rPr>
            <w:noProof/>
            <w:webHidden/>
          </w:rPr>
          <w:fldChar w:fldCharType="separate"/>
        </w:r>
        <w:r w:rsidR="00FA6B8B">
          <w:rPr>
            <w:noProof/>
            <w:webHidden/>
          </w:rPr>
          <w:t>38</w:t>
        </w:r>
        <w:r w:rsidR="00FA6B8B">
          <w:rPr>
            <w:noProof/>
            <w:webHidden/>
          </w:rPr>
          <w:fldChar w:fldCharType="end"/>
        </w:r>
      </w:hyperlink>
    </w:p>
    <w:p w14:paraId="0F3F7D68" w14:textId="27506DBC"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51" w:history="1">
        <w:r w:rsidR="00FA6B8B" w:rsidRPr="001E20FE">
          <w:rPr>
            <w:rStyle w:val="Lienhypertexte"/>
            <w:noProof/>
          </w:rPr>
          <w:t>Graphique 10: Répartition par nombre de personnes à charge</w:t>
        </w:r>
        <w:r w:rsidR="00FA6B8B">
          <w:rPr>
            <w:noProof/>
            <w:webHidden/>
          </w:rPr>
          <w:tab/>
        </w:r>
        <w:r w:rsidR="00FA6B8B">
          <w:rPr>
            <w:noProof/>
            <w:webHidden/>
          </w:rPr>
          <w:fldChar w:fldCharType="begin"/>
        </w:r>
        <w:r w:rsidR="00FA6B8B">
          <w:rPr>
            <w:noProof/>
            <w:webHidden/>
          </w:rPr>
          <w:instrText xml:space="preserve"> PAGEREF _Toc93477251 \h </w:instrText>
        </w:r>
        <w:r w:rsidR="00FA6B8B">
          <w:rPr>
            <w:noProof/>
            <w:webHidden/>
          </w:rPr>
        </w:r>
        <w:r w:rsidR="00FA6B8B">
          <w:rPr>
            <w:noProof/>
            <w:webHidden/>
          </w:rPr>
          <w:fldChar w:fldCharType="separate"/>
        </w:r>
        <w:r w:rsidR="00FA6B8B">
          <w:rPr>
            <w:noProof/>
            <w:webHidden/>
          </w:rPr>
          <w:t>39</w:t>
        </w:r>
        <w:r w:rsidR="00FA6B8B">
          <w:rPr>
            <w:noProof/>
            <w:webHidden/>
          </w:rPr>
          <w:fldChar w:fldCharType="end"/>
        </w:r>
      </w:hyperlink>
    </w:p>
    <w:p w14:paraId="11BABAA7" w14:textId="5AF3F8CA"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52" w:history="1">
        <w:r w:rsidR="00FA6B8B" w:rsidRPr="001E20FE">
          <w:rPr>
            <w:rStyle w:val="Lienhypertexte"/>
            <w:noProof/>
          </w:rPr>
          <w:t>Graphique 11: Répartition par chef de ménage et par genre</w:t>
        </w:r>
        <w:r w:rsidR="00FA6B8B">
          <w:rPr>
            <w:noProof/>
            <w:webHidden/>
          </w:rPr>
          <w:tab/>
        </w:r>
        <w:r w:rsidR="00FA6B8B">
          <w:rPr>
            <w:noProof/>
            <w:webHidden/>
          </w:rPr>
          <w:fldChar w:fldCharType="begin"/>
        </w:r>
        <w:r w:rsidR="00FA6B8B">
          <w:rPr>
            <w:noProof/>
            <w:webHidden/>
          </w:rPr>
          <w:instrText xml:space="preserve"> PAGEREF _Toc93477252 \h </w:instrText>
        </w:r>
        <w:r w:rsidR="00FA6B8B">
          <w:rPr>
            <w:noProof/>
            <w:webHidden/>
          </w:rPr>
        </w:r>
        <w:r w:rsidR="00FA6B8B">
          <w:rPr>
            <w:noProof/>
            <w:webHidden/>
          </w:rPr>
          <w:fldChar w:fldCharType="separate"/>
        </w:r>
        <w:r w:rsidR="00FA6B8B">
          <w:rPr>
            <w:noProof/>
            <w:webHidden/>
          </w:rPr>
          <w:t>39</w:t>
        </w:r>
        <w:r w:rsidR="00FA6B8B">
          <w:rPr>
            <w:noProof/>
            <w:webHidden/>
          </w:rPr>
          <w:fldChar w:fldCharType="end"/>
        </w:r>
      </w:hyperlink>
    </w:p>
    <w:p w14:paraId="4397512A" w14:textId="6CB6945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53" w:history="1">
        <w:r w:rsidR="00FA6B8B" w:rsidRPr="001E20FE">
          <w:rPr>
            <w:rStyle w:val="Lienhypertexte"/>
            <w:noProof/>
          </w:rPr>
          <w:t>Graphique 12: Répartition par revenu moyen mensuel</w:t>
        </w:r>
        <w:r w:rsidR="00FA6B8B">
          <w:rPr>
            <w:noProof/>
            <w:webHidden/>
          </w:rPr>
          <w:tab/>
        </w:r>
        <w:r w:rsidR="00FA6B8B">
          <w:rPr>
            <w:noProof/>
            <w:webHidden/>
          </w:rPr>
          <w:fldChar w:fldCharType="begin"/>
        </w:r>
        <w:r w:rsidR="00FA6B8B">
          <w:rPr>
            <w:noProof/>
            <w:webHidden/>
          </w:rPr>
          <w:instrText xml:space="preserve"> PAGEREF _Toc93477253 \h </w:instrText>
        </w:r>
        <w:r w:rsidR="00FA6B8B">
          <w:rPr>
            <w:noProof/>
            <w:webHidden/>
          </w:rPr>
        </w:r>
        <w:r w:rsidR="00FA6B8B">
          <w:rPr>
            <w:noProof/>
            <w:webHidden/>
          </w:rPr>
          <w:fldChar w:fldCharType="separate"/>
        </w:r>
        <w:r w:rsidR="00FA6B8B">
          <w:rPr>
            <w:noProof/>
            <w:webHidden/>
          </w:rPr>
          <w:t>40</w:t>
        </w:r>
        <w:r w:rsidR="00FA6B8B">
          <w:rPr>
            <w:noProof/>
            <w:webHidden/>
          </w:rPr>
          <w:fldChar w:fldCharType="end"/>
        </w:r>
      </w:hyperlink>
    </w:p>
    <w:p w14:paraId="1F119073" w14:textId="33CAE6C9"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54" w:history="1">
        <w:r w:rsidR="00FA6B8B" w:rsidRPr="001E20FE">
          <w:rPr>
            <w:rStyle w:val="Lienhypertexte"/>
            <w:noProof/>
          </w:rPr>
          <w:t>Graphique 13: Occupation du sol et biens impactés</w:t>
        </w:r>
        <w:r w:rsidR="00FA6B8B">
          <w:rPr>
            <w:noProof/>
            <w:webHidden/>
          </w:rPr>
          <w:tab/>
        </w:r>
        <w:r w:rsidR="00FA6B8B">
          <w:rPr>
            <w:noProof/>
            <w:webHidden/>
          </w:rPr>
          <w:fldChar w:fldCharType="begin"/>
        </w:r>
        <w:r w:rsidR="00FA6B8B">
          <w:rPr>
            <w:noProof/>
            <w:webHidden/>
          </w:rPr>
          <w:instrText xml:space="preserve"> PAGEREF _Toc93477254 \h </w:instrText>
        </w:r>
        <w:r w:rsidR="00FA6B8B">
          <w:rPr>
            <w:noProof/>
            <w:webHidden/>
          </w:rPr>
        </w:r>
        <w:r w:rsidR="00FA6B8B">
          <w:rPr>
            <w:noProof/>
            <w:webHidden/>
          </w:rPr>
          <w:fldChar w:fldCharType="separate"/>
        </w:r>
        <w:r w:rsidR="00FA6B8B">
          <w:rPr>
            <w:noProof/>
            <w:webHidden/>
          </w:rPr>
          <w:t>40</w:t>
        </w:r>
        <w:r w:rsidR="00FA6B8B">
          <w:rPr>
            <w:noProof/>
            <w:webHidden/>
          </w:rPr>
          <w:fldChar w:fldCharType="end"/>
        </w:r>
      </w:hyperlink>
    </w:p>
    <w:p w14:paraId="7FDF5D98" w14:textId="571F0BBA"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55" w:history="1">
        <w:r w:rsidR="00FA6B8B" w:rsidRPr="001E20FE">
          <w:rPr>
            <w:rStyle w:val="Lienhypertexte"/>
            <w:noProof/>
          </w:rPr>
          <w:t>Graphique 15 :répartition des PAP par catégorie de la ligne de raccordement</w:t>
        </w:r>
        <w:r w:rsidR="00FA6B8B">
          <w:rPr>
            <w:noProof/>
            <w:webHidden/>
          </w:rPr>
          <w:tab/>
        </w:r>
        <w:r w:rsidR="00FA6B8B">
          <w:rPr>
            <w:noProof/>
            <w:webHidden/>
          </w:rPr>
          <w:fldChar w:fldCharType="begin"/>
        </w:r>
        <w:r w:rsidR="00FA6B8B">
          <w:rPr>
            <w:noProof/>
            <w:webHidden/>
          </w:rPr>
          <w:instrText xml:space="preserve"> PAGEREF _Toc93477255 \h </w:instrText>
        </w:r>
        <w:r w:rsidR="00FA6B8B">
          <w:rPr>
            <w:noProof/>
            <w:webHidden/>
          </w:rPr>
        </w:r>
        <w:r w:rsidR="00FA6B8B">
          <w:rPr>
            <w:noProof/>
            <w:webHidden/>
          </w:rPr>
          <w:fldChar w:fldCharType="separate"/>
        </w:r>
        <w:r w:rsidR="00FA6B8B">
          <w:rPr>
            <w:noProof/>
            <w:webHidden/>
          </w:rPr>
          <w:t>44</w:t>
        </w:r>
        <w:r w:rsidR="00FA6B8B">
          <w:rPr>
            <w:noProof/>
            <w:webHidden/>
          </w:rPr>
          <w:fldChar w:fldCharType="end"/>
        </w:r>
      </w:hyperlink>
    </w:p>
    <w:p w14:paraId="37169DE9" w14:textId="44CB994D"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56" w:history="1">
        <w:r w:rsidR="00FA6B8B" w:rsidRPr="001E20FE">
          <w:rPr>
            <w:rStyle w:val="Lienhypertexte"/>
            <w:noProof/>
          </w:rPr>
          <w:t>Graphique 16: Répartition des PAP de l'emprise de la ligne de raccordement par religion</w:t>
        </w:r>
        <w:r w:rsidR="00FA6B8B">
          <w:rPr>
            <w:noProof/>
            <w:webHidden/>
          </w:rPr>
          <w:tab/>
        </w:r>
        <w:r w:rsidR="00FA6B8B">
          <w:rPr>
            <w:noProof/>
            <w:webHidden/>
          </w:rPr>
          <w:fldChar w:fldCharType="begin"/>
        </w:r>
        <w:r w:rsidR="00FA6B8B">
          <w:rPr>
            <w:noProof/>
            <w:webHidden/>
          </w:rPr>
          <w:instrText xml:space="preserve"> PAGEREF _Toc93477256 \h </w:instrText>
        </w:r>
        <w:r w:rsidR="00FA6B8B">
          <w:rPr>
            <w:noProof/>
            <w:webHidden/>
          </w:rPr>
        </w:r>
        <w:r w:rsidR="00FA6B8B">
          <w:rPr>
            <w:noProof/>
            <w:webHidden/>
          </w:rPr>
          <w:fldChar w:fldCharType="separate"/>
        </w:r>
        <w:r w:rsidR="00FA6B8B">
          <w:rPr>
            <w:noProof/>
            <w:webHidden/>
          </w:rPr>
          <w:t>45</w:t>
        </w:r>
        <w:r w:rsidR="00FA6B8B">
          <w:rPr>
            <w:noProof/>
            <w:webHidden/>
          </w:rPr>
          <w:fldChar w:fldCharType="end"/>
        </w:r>
      </w:hyperlink>
    </w:p>
    <w:p w14:paraId="79B4B9B3" w14:textId="2CA3257D"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57" w:history="1">
        <w:r w:rsidR="00FA6B8B" w:rsidRPr="001E20FE">
          <w:rPr>
            <w:rStyle w:val="Lienhypertexte"/>
            <w:noProof/>
          </w:rPr>
          <w:t>Graphique 17 : Répartition  des PAP de l’emprise ligne de raccordement par statut matrimonial</w:t>
        </w:r>
        <w:r w:rsidR="00FA6B8B">
          <w:rPr>
            <w:noProof/>
            <w:webHidden/>
          </w:rPr>
          <w:tab/>
        </w:r>
        <w:r w:rsidR="00FA6B8B">
          <w:rPr>
            <w:noProof/>
            <w:webHidden/>
          </w:rPr>
          <w:fldChar w:fldCharType="begin"/>
        </w:r>
        <w:r w:rsidR="00FA6B8B">
          <w:rPr>
            <w:noProof/>
            <w:webHidden/>
          </w:rPr>
          <w:instrText xml:space="preserve"> PAGEREF _Toc93477257 \h </w:instrText>
        </w:r>
        <w:r w:rsidR="00FA6B8B">
          <w:rPr>
            <w:noProof/>
            <w:webHidden/>
          </w:rPr>
        </w:r>
        <w:r w:rsidR="00FA6B8B">
          <w:rPr>
            <w:noProof/>
            <w:webHidden/>
          </w:rPr>
          <w:fldChar w:fldCharType="separate"/>
        </w:r>
        <w:r w:rsidR="00FA6B8B">
          <w:rPr>
            <w:noProof/>
            <w:webHidden/>
          </w:rPr>
          <w:t>45</w:t>
        </w:r>
        <w:r w:rsidR="00FA6B8B">
          <w:rPr>
            <w:noProof/>
            <w:webHidden/>
          </w:rPr>
          <w:fldChar w:fldCharType="end"/>
        </w:r>
      </w:hyperlink>
    </w:p>
    <w:p w14:paraId="254501DD" w14:textId="4F046D0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58" w:history="1">
        <w:r w:rsidR="00FA6B8B" w:rsidRPr="001E20FE">
          <w:rPr>
            <w:rStyle w:val="Lienhypertexte"/>
            <w:noProof/>
          </w:rPr>
          <w:t>Graphique 18: Répartition des PAP de l'emprise de la ligne de raccordement par ethnies</w:t>
        </w:r>
        <w:r w:rsidR="00FA6B8B">
          <w:rPr>
            <w:noProof/>
            <w:webHidden/>
          </w:rPr>
          <w:tab/>
        </w:r>
        <w:r w:rsidR="00FA6B8B">
          <w:rPr>
            <w:noProof/>
            <w:webHidden/>
          </w:rPr>
          <w:fldChar w:fldCharType="begin"/>
        </w:r>
        <w:r w:rsidR="00FA6B8B">
          <w:rPr>
            <w:noProof/>
            <w:webHidden/>
          </w:rPr>
          <w:instrText xml:space="preserve"> PAGEREF _Toc93477258 \h </w:instrText>
        </w:r>
        <w:r w:rsidR="00FA6B8B">
          <w:rPr>
            <w:noProof/>
            <w:webHidden/>
          </w:rPr>
        </w:r>
        <w:r w:rsidR="00FA6B8B">
          <w:rPr>
            <w:noProof/>
            <w:webHidden/>
          </w:rPr>
          <w:fldChar w:fldCharType="separate"/>
        </w:r>
        <w:r w:rsidR="00FA6B8B">
          <w:rPr>
            <w:noProof/>
            <w:webHidden/>
          </w:rPr>
          <w:t>46</w:t>
        </w:r>
        <w:r w:rsidR="00FA6B8B">
          <w:rPr>
            <w:noProof/>
            <w:webHidden/>
          </w:rPr>
          <w:fldChar w:fldCharType="end"/>
        </w:r>
      </w:hyperlink>
    </w:p>
    <w:p w14:paraId="63653C3F" w14:textId="6CFC2035"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59" w:history="1">
        <w:r w:rsidR="00FA6B8B" w:rsidRPr="001E20FE">
          <w:rPr>
            <w:rStyle w:val="Lienhypertexte"/>
            <w:noProof/>
          </w:rPr>
          <w:t>Graphique 19: répartition par âge emprise ligne de raccordement</w:t>
        </w:r>
        <w:r w:rsidR="00FA6B8B">
          <w:rPr>
            <w:noProof/>
            <w:webHidden/>
          </w:rPr>
          <w:tab/>
        </w:r>
        <w:r w:rsidR="00FA6B8B">
          <w:rPr>
            <w:noProof/>
            <w:webHidden/>
          </w:rPr>
          <w:fldChar w:fldCharType="begin"/>
        </w:r>
        <w:r w:rsidR="00FA6B8B">
          <w:rPr>
            <w:noProof/>
            <w:webHidden/>
          </w:rPr>
          <w:instrText xml:space="preserve"> PAGEREF _Toc93477259 \h </w:instrText>
        </w:r>
        <w:r w:rsidR="00FA6B8B">
          <w:rPr>
            <w:noProof/>
            <w:webHidden/>
          </w:rPr>
        </w:r>
        <w:r w:rsidR="00FA6B8B">
          <w:rPr>
            <w:noProof/>
            <w:webHidden/>
          </w:rPr>
          <w:fldChar w:fldCharType="separate"/>
        </w:r>
        <w:r w:rsidR="00FA6B8B">
          <w:rPr>
            <w:noProof/>
            <w:webHidden/>
          </w:rPr>
          <w:t>46</w:t>
        </w:r>
        <w:r w:rsidR="00FA6B8B">
          <w:rPr>
            <w:noProof/>
            <w:webHidden/>
          </w:rPr>
          <w:fldChar w:fldCharType="end"/>
        </w:r>
      </w:hyperlink>
    </w:p>
    <w:p w14:paraId="3DC5293C" w14:textId="4D91ADB1"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60" w:history="1">
        <w:r w:rsidR="00FA6B8B" w:rsidRPr="001E20FE">
          <w:rPr>
            <w:rStyle w:val="Lienhypertexte"/>
            <w:noProof/>
          </w:rPr>
          <w:t>Graphique 20: Répartition par niveau d’instruction, emprise ligne de raccordement</w:t>
        </w:r>
        <w:r w:rsidR="00FA6B8B">
          <w:rPr>
            <w:noProof/>
            <w:webHidden/>
          </w:rPr>
          <w:tab/>
        </w:r>
        <w:r w:rsidR="00FA6B8B">
          <w:rPr>
            <w:noProof/>
            <w:webHidden/>
          </w:rPr>
          <w:fldChar w:fldCharType="begin"/>
        </w:r>
        <w:r w:rsidR="00FA6B8B">
          <w:rPr>
            <w:noProof/>
            <w:webHidden/>
          </w:rPr>
          <w:instrText xml:space="preserve"> PAGEREF _Toc93477260 \h </w:instrText>
        </w:r>
        <w:r w:rsidR="00FA6B8B">
          <w:rPr>
            <w:noProof/>
            <w:webHidden/>
          </w:rPr>
        </w:r>
        <w:r w:rsidR="00FA6B8B">
          <w:rPr>
            <w:noProof/>
            <w:webHidden/>
          </w:rPr>
          <w:fldChar w:fldCharType="separate"/>
        </w:r>
        <w:r w:rsidR="00FA6B8B">
          <w:rPr>
            <w:noProof/>
            <w:webHidden/>
          </w:rPr>
          <w:t>47</w:t>
        </w:r>
        <w:r w:rsidR="00FA6B8B">
          <w:rPr>
            <w:noProof/>
            <w:webHidden/>
          </w:rPr>
          <w:fldChar w:fldCharType="end"/>
        </w:r>
      </w:hyperlink>
    </w:p>
    <w:p w14:paraId="4FCBAF4C" w14:textId="143337C4"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61" w:history="1">
        <w:r w:rsidR="00FA6B8B" w:rsidRPr="001E20FE">
          <w:rPr>
            <w:rStyle w:val="Lienhypertexte"/>
            <w:noProof/>
          </w:rPr>
          <w:t>Graphique 21: Répartition par activités emprise ligne de raccordement</w:t>
        </w:r>
        <w:r w:rsidR="00FA6B8B">
          <w:rPr>
            <w:noProof/>
            <w:webHidden/>
          </w:rPr>
          <w:tab/>
        </w:r>
        <w:r w:rsidR="00FA6B8B">
          <w:rPr>
            <w:noProof/>
            <w:webHidden/>
          </w:rPr>
          <w:fldChar w:fldCharType="begin"/>
        </w:r>
        <w:r w:rsidR="00FA6B8B">
          <w:rPr>
            <w:noProof/>
            <w:webHidden/>
          </w:rPr>
          <w:instrText xml:space="preserve"> PAGEREF _Toc93477261 \h </w:instrText>
        </w:r>
        <w:r w:rsidR="00FA6B8B">
          <w:rPr>
            <w:noProof/>
            <w:webHidden/>
          </w:rPr>
        </w:r>
        <w:r w:rsidR="00FA6B8B">
          <w:rPr>
            <w:noProof/>
            <w:webHidden/>
          </w:rPr>
          <w:fldChar w:fldCharType="separate"/>
        </w:r>
        <w:r w:rsidR="00FA6B8B">
          <w:rPr>
            <w:noProof/>
            <w:webHidden/>
          </w:rPr>
          <w:t>47</w:t>
        </w:r>
        <w:r w:rsidR="00FA6B8B">
          <w:rPr>
            <w:noProof/>
            <w:webHidden/>
          </w:rPr>
          <w:fldChar w:fldCharType="end"/>
        </w:r>
      </w:hyperlink>
    </w:p>
    <w:p w14:paraId="5410E1E8" w14:textId="31C72602"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62" w:history="1">
        <w:r w:rsidR="00FA6B8B" w:rsidRPr="001E20FE">
          <w:rPr>
            <w:rStyle w:val="Lienhypertexte"/>
            <w:noProof/>
          </w:rPr>
          <w:t>Graphique 22: Répartition par nombre de personnes à charge dans l’emprise de la ligne de raccordement</w:t>
        </w:r>
        <w:r w:rsidR="00FA6B8B">
          <w:rPr>
            <w:noProof/>
            <w:webHidden/>
          </w:rPr>
          <w:tab/>
        </w:r>
        <w:r w:rsidR="00FA6B8B">
          <w:rPr>
            <w:noProof/>
            <w:webHidden/>
          </w:rPr>
          <w:fldChar w:fldCharType="begin"/>
        </w:r>
        <w:r w:rsidR="00FA6B8B">
          <w:rPr>
            <w:noProof/>
            <w:webHidden/>
          </w:rPr>
          <w:instrText xml:space="preserve"> PAGEREF _Toc93477262 \h </w:instrText>
        </w:r>
        <w:r w:rsidR="00FA6B8B">
          <w:rPr>
            <w:noProof/>
            <w:webHidden/>
          </w:rPr>
        </w:r>
        <w:r w:rsidR="00FA6B8B">
          <w:rPr>
            <w:noProof/>
            <w:webHidden/>
          </w:rPr>
          <w:fldChar w:fldCharType="separate"/>
        </w:r>
        <w:r w:rsidR="00FA6B8B">
          <w:rPr>
            <w:noProof/>
            <w:webHidden/>
          </w:rPr>
          <w:t>47</w:t>
        </w:r>
        <w:r w:rsidR="00FA6B8B">
          <w:rPr>
            <w:noProof/>
            <w:webHidden/>
          </w:rPr>
          <w:fldChar w:fldCharType="end"/>
        </w:r>
      </w:hyperlink>
    </w:p>
    <w:p w14:paraId="26B75F51" w14:textId="53CA74B8"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63" w:history="1">
        <w:r w:rsidR="00FA6B8B" w:rsidRPr="001E20FE">
          <w:rPr>
            <w:rStyle w:val="Lienhypertexte"/>
            <w:noProof/>
          </w:rPr>
          <w:t>Graphique 23: Répartition par revenu moyen mensuel</w:t>
        </w:r>
        <w:r w:rsidR="00FA6B8B">
          <w:rPr>
            <w:noProof/>
            <w:webHidden/>
          </w:rPr>
          <w:tab/>
        </w:r>
        <w:r w:rsidR="00FA6B8B">
          <w:rPr>
            <w:noProof/>
            <w:webHidden/>
          </w:rPr>
          <w:fldChar w:fldCharType="begin"/>
        </w:r>
        <w:r w:rsidR="00FA6B8B">
          <w:rPr>
            <w:noProof/>
            <w:webHidden/>
          </w:rPr>
          <w:instrText xml:space="preserve"> PAGEREF _Toc93477263 \h </w:instrText>
        </w:r>
        <w:r w:rsidR="00FA6B8B">
          <w:rPr>
            <w:noProof/>
            <w:webHidden/>
          </w:rPr>
        </w:r>
        <w:r w:rsidR="00FA6B8B">
          <w:rPr>
            <w:noProof/>
            <w:webHidden/>
          </w:rPr>
          <w:fldChar w:fldCharType="separate"/>
        </w:r>
        <w:r w:rsidR="00FA6B8B">
          <w:rPr>
            <w:noProof/>
            <w:webHidden/>
          </w:rPr>
          <w:t>48</w:t>
        </w:r>
        <w:r w:rsidR="00FA6B8B">
          <w:rPr>
            <w:noProof/>
            <w:webHidden/>
          </w:rPr>
          <w:fldChar w:fldCharType="end"/>
        </w:r>
      </w:hyperlink>
    </w:p>
    <w:p w14:paraId="6546D828" w14:textId="12A6F884" w:rsidR="00F93EC6" w:rsidRDefault="008B06B6" w:rsidP="0024189E">
      <w:pPr>
        <w:spacing w:before="0" w:after="200" w:line="276" w:lineRule="auto"/>
        <w:jc w:val="both"/>
        <w:rPr>
          <w:rFonts w:ascii="Arial Narrow" w:hAnsi="Arial Narrow" w:cs="Arimo"/>
          <w:b/>
          <w:i/>
          <w:sz w:val="20"/>
          <w:szCs w:val="20"/>
        </w:rPr>
      </w:pPr>
      <w:r w:rsidRPr="00020426">
        <w:rPr>
          <w:rFonts w:ascii="Arial Narrow" w:hAnsi="Arial Narrow" w:cs="Arimo"/>
          <w:b/>
          <w:i/>
          <w:sz w:val="20"/>
          <w:szCs w:val="20"/>
        </w:rPr>
        <w:fldChar w:fldCharType="end"/>
      </w:r>
    </w:p>
    <w:p w14:paraId="04962FBC" w14:textId="77777777" w:rsidR="00503289" w:rsidRPr="00C15588" w:rsidRDefault="00503289" w:rsidP="00503289">
      <w:pPr>
        <w:spacing w:line="276" w:lineRule="auto"/>
        <w:jc w:val="both"/>
        <w:rPr>
          <w:rFonts w:ascii="Arial Narrow" w:hAnsi="Arial Narrow" w:cs="Arimo"/>
          <w:b/>
          <w:sz w:val="22"/>
        </w:rPr>
      </w:pPr>
    </w:p>
    <w:p w14:paraId="3734FD05" w14:textId="77777777" w:rsidR="00503289" w:rsidRPr="00C15588" w:rsidRDefault="00503289" w:rsidP="001A62DA">
      <w:pPr>
        <w:pStyle w:val="Titre1"/>
      </w:pPr>
      <w:bookmarkStart w:id="12" w:name="_Toc93476437"/>
      <w:bookmarkStart w:id="13" w:name="_Toc93477003"/>
      <w:r w:rsidRPr="00C15588">
        <w:t>LISTE DES FIGURES</w:t>
      </w:r>
      <w:bookmarkEnd w:id="12"/>
      <w:bookmarkEnd w:id="13"/>
    </w:p>
    <w:p w14:paraId="06DB837C" w14:textId="77777777" w:rsidR="00503289" w:rsidRPr="00C15588" w:rsidRDefault="00503289" w:rsidP="00503289">
      <w:pPr>
        <w:pStyle w:val="Default"/>
        <w:spacing w:line="276" w:lineRule="auto"/>
        <w:jc w:val="both"/>
        <w:rPr>
          <w:rFonts w:ascii="Arial Narrow" w:hAnsi="Arial Narrow" w:cs="Arimo"/>
          <w:b/>
          <w:i/>
          <w:color w:val="auto"/>
          <w:sz w:val="22"/>
          <w:szCs w:val="22"/>
        </w:rPr>
      </w:pPr>
    </w:p>
    <w:p w14:paraId="45A7FF83" w14:textId="332D8ABF" w:rsidR="00FA6B8B" w:rsidRDefault="00503289">
      <w:pPr>
        <w:pStyle w:val="Tabledesillustrations"/>
        <w:tabs>
          <w:tab w:val="right" w:leader="dot" w:pos="9062"/>
        </w:tabs>
        <w:rPr>
          <w:rFonts w:asciiTheme="minorHAnsi" w:eastAsiaTheme="minorEastAsia" w:hAnsiTheme="minorHAnsi" w:cstheme="minorBidi"/>
          <w:noProof/>
          <w:sz w:val="22"/>
          <w:lang w:eastAsia="fr-FR" w:bidi="ar-SA"/>
        </w:rPr>
      </w:pPr>
      <w:r w:rsidRPr="00020426">
        <w:rPr>
          <w:rFonts w:ascii="Arial Narrow" w:hAnsi="Arial Narrow" w:cs="Arimo"/>
          <w:b/>
          <w:i/>
          <w:sz w:val="20"/>
          <w:szCs w:val="20"/>
        </w:rPr>
        <w:fldChar w:fldCharType="begin"/>
      </w:r>
      <w:r w:rsidRPr="00020426">
        <w:rPr>
          <w:rFonts w:ascii="Arial Narrow" w:hAnsi="Arial Narrow" w:cs="Arimo"/>
          <w:b/>
          <w:i/>
          <w:sz w:val="20"/>
          <w:szCs w:val="20"/>
        </w:rPr>
        <w:instrText xml:space="preserve"> TOC \h \z \c "Figure" </w:instrText>
      </w:r>
      <w:r w:rsidRPr="00020426">
        <w:rPr>
          <w:rFonts w:ascii="Arial Narrow" w:hAnsi="Arial Narrow" w:cs="Arimo"/>
          <w:b/>
          <w:i/>
          <w:sz w:val="20"/>
          <w:szCs w:val="20"/>
        </w:rPr>
        <w:fldChar w:fldCharType="separate"/>
      </w:r>
      <w:hyperlink w:anchor="_Toc93477264" w:history="1">
        <w:r w:rsidR="00FA6B8B" w:rsidRPr="00F05189">
          <w:rPr>
            <w:rStyle w:val="Lienhypertexte"/>
            <w:noProof/>
          </w:rPr>
          <w:t>Figure 1/ : Localisation du site d’Awandjelo</w:t>
        </w:r>
        <w:r w:rsidR="00FA6B8B">
          <w:rPr>
            <w:noProof/>
            <w:webHidden/>
          </w:rPr>
          <w:tab/>
        </w:r>
        <w:r w:rsidR="00FA6B8B">
          <w:rPr>
            <w:noProof/>
            <w:webHidden/>
          </w:rPr>
          <w:fldChar w:fldCharType="begin"/>
        </w:r>
        <w:r w:rsidR="00FA6B8B">
          <w:rPr>
            <w:noProof/>
            <w:webHidden/>
          </w:rPr>
          <w:instrText xml:space="preserve"> PAGEREF _Toc93477264 \h </w:instrText>
        </w:r>
        <w:r w:rsidR="00FA6B8B">
          <w:rPr>
            <w:noProof/>
            <w:webHidden/>
          </w:rPr>
        </w:r>
        <w:r w:rsidR="00FA6B8B">
          <w:rPr>
            <w:noProof/>
            <w:webHidden/>
          </w:rPr>
          <w:fldChar w:fldCharType="separate"/>
        </w:r>
        <w:r w:rsidR="00FA6B8B">
          <w:rPr>
            <w:noProof/>
            <w:webHidden/>
          </w:rPr>
          <w:t>2</w:t>
        </w:r>
        <w:r w:rsidR="00FA6B8B">
          <w:rPr>
            <w:noProof/>
            <w:webHidden/>
          </w:rPr>
          <w:fldChar w:fldCharType="end"/>
        </w:r>
      </w:hyperlink>
    </w:p>
    <w:p w14:paraId="5902319C" w14:textId="183DB7B5"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65" w:history="1">
        <w:r w:rsidR="00FA6B8B" w:rsidRPr="00F05189">
          <w:rPr>
            <w:rStyle w:val="Lienhypertexte"/>
            <w:noProof/>
          </w:rPr>
          <w:t>Figure 2: Séance d'information à Awandjelo, source JAT Consulting, Oct 2020</w:t>
        </w:r>
        <w:r w:rsidR="00FA6B8B">
          <w:rPr>
            <w:noProof/>
            <w:webHidden/>
          </w:rPr>
          <w:tab/>
        </w:r>
        <w:r w:rsidR="00FA6B8B">
          <w:rPr>
            <w:noProof/>
            <w:webHidden/>
          </w:rPr>
          <w:fldChar w:fldCharType="begin"/>
        </w:r>
        <w:r w:rsidR="00FA6B8B">
          <w:rPr>
            <w:noProof/>
            <w:webHidden/>
          </w:rPr>
          <w:instrText xml:space="preserve"> PAGEREF _Toc93477265 \h </w:instrText>
        </w:r>
        <w:r w:rsidR="00FA6B8B">
          <w:rPr>
            <w:noProof/>
            <w:webHidden/>
          </w:rPr>
        </w:r>
        <w:r w:rsidR="00FA6B8B">
          <w:rPr>
            <w:noProof/>
            <w:webHidden/>
          </w:rPr>
          <w:fldChar w:fldCharType="separate"/>
        </w:r>
        <w:r w:rsidR="00FA6B8B">
          <w:rPr>
            <w:noProof/>
            <w:webHidden/>
          </w:rPr>
          <w:t>12</w:t>
        </w:r>
        <w:r w:rsidR="00FA6B8B">
          <w:rPr>
            <w:noProof/>
            <w:webHidden/>
          </w:rPr>
          <w:fldChar w:fldCharType="end"/>
        </w:r>
      </w:hyperlink>
    </w:p>
    <w:p w14:paraId="44361287" w14:textId="2640B597" w:rsidR="00FA6B8B" w:rsidRDefault="00386546">
      <w:pPr>
        <w:pStyle w:val="Tabledesillustrations"/>
        <w:tabs>
          <w:tab w:val="right" w:leader="dot" w:pos="9062"/>
        </w:tabs>
        <w:rPr>
          <w:rFonts w:asciiTheme="minorHAnsi" w:eastAsiaTheme="minorEastAsia" w:hAnsiTheme="minorHAnsi" w:cstheme="minorBidi"/>
          <w:noProof/>
          <w:sz w:val="22"/>
          <w:lang w:eastAsia="fr-FR" w:bidi="ar-SA"/>
        </w:rPr>
      </w:pPr>
      <w:hyperlink w:anchor="_Toc93477266" w:history="1">
        <w:r w:rsidR="00FA6B8B" w:rsidRPr="00F05189">
          <w:rPr>
            <w:rStyle w:val="Lienhypertexte"/>
            <w:noProof/>
          </w:rPr>
          <w:t>Figure 3: Enquête PAP à Awandjelo, source JAT Consulting, Oct. 2020</w:t>
        </w:r>
        <w:r w:rsidR="00FA6B8B">
          <w:rPr>
            <w:noProof/>
            <w:webHidden/>
          </w:rPr>
          <w:tab/>
        </w:r>
        <w:r w:rsidR="00FA6B8B">
          <w:rPr>
            <w:noProof/>
            <w:webHidden/>
          </w:rPr>
          <w:fldChar w:fldCharType="begin"/>
        </w:r>
        <w:r w:rsidR="00FA6B8B">
          <w:rPr>
            <w:noProof/>
            <w:webHidden/>
          </w:rPr>
          <w:instrText xml:space="preserve"> PAGEREF _Toc93477266 \h </w:instrText>
        </w:r>
        <w:r w:rsidR="00FA6B8B">
          <w:rPr>
            <w:noProof/>
            <w:webHidden/>
          </w:rPr>
        </w:r>
        <w:r w:rsidR="00FA6B8B">
          <w:rPr>
            <w:noProof/>
            <w:webHidden/>
          </w:rPr>
          <w:fldChar w:fldCharType="separate"/>
        </w:r>
        <w:r w:rsidR="00FA6B8B">
          <w:rPr>
            <w:noProof/>
            <w:webHidden/>
          </w:rPr>
          <w:t>13</w:t>
        </w:r>
        <w:r w:rsidR="00FA6B8B">
          <w:rPr>
            <w:noProof/>
            <w:webHidden/>
          </w:rPr>
          <w:fldChar w:fldCharType="end"/>
        </w:r>
      </w:hyperlink>
    </w:p>
    <w:p w14:paraId="287A5CE3" w14:textId="74B0B20C" w:rsidR="002C65FA" w:rsidRDefault="00503289" w:rsidP="008B06B6">
      <w:pPr>
        <w:spacing w:before="0" w:after="200" w:line="276" w:lineRule="auto"/>
        <w:jc w:val="both"/>
        <w:rPr>
          <w:rFonts w:ascii="Arial Narrow" w:hAnsi="Arial Narrow" w:cs="Arimo"/>
          <w:b/>
          <w:i/>
          <w:sz w:val="20"/>
          <w:szCs w:val="20"/>
        </w:rPr>
      </w:pPr>
      <w:r w:rsidRPr="00020426">
        <w:rPr>
          <w:rFonts w:ascii="Arial Narrow" w:hAnsi="Arial Narrow" w:cs="Arimo"/>
          <w:b/>
          <w:i/>
          <w:sz w:val="20"/>
          <w:szCs w:val="20"/>
        </w:rPr>
        <w:fldChar w:fldCharType="end"/>
      </w:r>
    </w:p>
    <w:p w14:paraId="39AB6BC6" w14:textId="77777777" w:rsidR="002C65FA" w:rsidRDefault="002C65FA">
      <w:pPr>
        <w:spacing w:before="0" w:after="160" w:line="259" w:lineRule="auto"/>
        <w:rPr>
          <w:rFonts w:ascii="Arial Narrow" w:hAnsi="Arial Narrow" w:cs="Arimo"/>
          <w:b/>
          <w:i/>
          <w:sz w:val="20"/>
          <w:szCs w:val="20"/>
        </w:rPr>
      </w:pPr>
      <w:r>
        <w:rPr>
          <w:rFonts w:ascii="Arial Narrow" w:hAnsi="Arial Narrow" w:cs="Arimo"/>
          <w:b/>
          <w:i/>
          <w:sz w:val="20"/>
          <w:szCs w:val="20"/>
        </w:rPr>
        <w:br w:type="page"/>
      </w:r>
    </w:p>
    <w:p w14:paraId="66575DBA" w14:textId="77777777" w:rsidR="002C65FA" w:rsidRPr="002C65FA" w:rsidRDefault="002C65FA" w:rsidP="001A62DA">
      <w:pPr>
        <w:pStyle w:val="Titre1"/>
      </w:pPr>
      <w:bookmarkStart w:id="14" w:name="_Toc93476438"/>
      <w:bookmarkStart w:id="15" w:name="_Toc93477004"/>
      <w:r w:rsidRPr="002C65FA">
        <w:lastRenderedPageBreak/>
        <w:t>LISTE DES ABREVIATIONS ET ACCRONYMES</w:t>
      </w:r>
      <w:bookmarkEnd w:id="14"/>
      <w:bookmarkEnd w:id="15"/>
    </w:p>
    <w:p w14:paraId="40B39511" w14:textId="77777777" w:rsidR="002C65FA" w:rsidRDefault="002C65FA" w:rsidP="002C65FA">
      <w:pPr>
        <w:spacing w:before="0" w:after="200" w:line="276" w:lineRule="auto"/>
        <w:jc w:val="both"/>
        <w:rPr>
          <w:rFonts w:ascii="Arial Narrow" w:hAnsi="Arial Narrow" w:cs="Arimo"/>
          <w:b/>
          <w:iCs/>
          <w:sz w:val="20"/>
          <w:szCs w:val="20"/>
        </w:rPr>
      </w:pPr>
    </w:p>
    <w:p w14:paraId="446A879D"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ANGE : </w:t>
      </w:r>
      <w:r w:rsidRPr="0001443C">
        <w:rPr>
          <w:rFonts w:ascii="Arial Narrow" w:hAnsi="Arial Narrow" w:cs="Arimo"/>
          <w:bCs/>
          <w:iCs/>
          <w:sz w:val="20"/>
          <w:szCs w:val="20"/>
        </w:rPr>
        <w:t xml:space="preserve">Agence nationale de Gestion de </w:t>
      </w:r>
      <w:r w:rsidRPr="000463B8">
        <w:rPr>
          <w:rFonts w:ascii="Arial Narrow" w:hAnsi="Arial Narrow" w:cs="Arimo"/>
          <w:bCs/>
          <w:iCs/>
          <w:sz w:val="20"/>
          <w:szCs w:val="20"/>
        </w:rPr>
        <w:t>l’Environnement</w:t>
      </w:r>
    </w:p>
    <w:p w14:paraId="45E17517"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AT2ER/ </w:t>
      </w:r>
      <w:r w:rsidRPr="0001443C">
        <w:rPr>
          <w:rFonts w:ascii="Arial Narrow" w:hAnsi="Arial Narrow" w:cs="Arimo"/>
          <w:bCs/>
          <w:iCs/>
          <w:sz w:val="20"/>
          <w:szCs w:val="20"/>
        </w:rPr>
        <w:t xml:space="preserve">Agence Togolaise </w:t>
      </w:r>
      <w:r w:rsidRPr="000463B8">
        <w:rPr>
          <w:rFonts w:ascii="Arial Narrow" w:hAnsi="Arial Narrow" w:cs="Arimo"/>
          <w:bCs/>
          <w:iCs/>
          <w:sz w:val="20"/>
          <w:szCs w:val="20"/>
        </w:rPr>
        <w:t>d’</w:t>
      </w:r>
      <w:r>
        <w:rPr>
          <w:rFonts w:ascii="Arial Narrow" w:hAnsi="Arial Narrow" w:cs="Arimo"/>
          <w:bCs/>
          <w:iCs/>
          <w:sz w:val="20"/>
          <w:szCs w:val="20"/>
        </w:rPr>
        <w:t xml:space="preserve">Electrification Rurale et des </w:t>
      </w:r>
      <w:r w:rsidRPr="000463B8">
        <w:rPr>
          <w:rFonts w:ascii="Arial Narrow" w:hAnsi="Arial Narrow" w:cs="Arimo"/>
          <w:bCs/>
          <w:iCs/>
          <w:sz w:val="20"/>
          <w:szCs w:val="20"/>
        </w:rPr>
        <w:t>Energie</w:t>
      </w:r>
      <w:r>
        <w:rPr>
          <w:rFonts w:ascii="Arial Narrow" w:hAnsi="Arial Narrow" w:cs="Arimo"/>
          <w:bCs/>
          <w:iCs/>
          <w:sz w:val="20"/>
          <w:szCs w:val="20"/>
        </w:rPr>
        <w:t xml:space="preserve">s Renouvelables </w:t>
      </w:r>
      <w:r w:rsidRPr="0001443C">
        <w:rPr>
          <w:rFonts w:ascii="Arial Narrow" w:hAnsi="Arial Narrow" w:cs="Arimo"/>
          <w:bCs/>
          <w:iCs/>
          <w:sz w:val="20"/>
          <w:szCs w:val="20"/>
        </w:rPr>
        <w:t xml:space="preserve"> </w:t>
      </w:r>
    </w:p>
    <w:p w14:paraId="7555D223"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CCD : </w:t>
      </w:r>
      <w:r w:rsidRPr="0001443C">
        <w:rPr>
          <w:rFonts w:ascii="Arial Narrow" w:hAnsi="Arial Narrow" w:cs="Arimo"/>
          <w:bCs/>
          <w:iCs/>
          <w:sz w:val="20"/>
          <w:szCs w:val="20"/>
        </w:rPr>
        <w:t xml:space="preserve">Comité </w:t>
      </w:r>
      <w:r w:rsidRPr="00345282">
        <w:rPr>
          <w:rFonts w:ascii="Arial Narrow" w:hAnsi="Arial Narrow" w:cs="Arimo"/>
          <w:bCs/>
          <w:iCs/>
          <w:sz w:val="20"/>
          <w:szCs w:val="20"/>
        </w:rPr>
        <w:t>Cantonal</w:t>
      </w:r>
      <w:r>
        <w:rPr>
          <w:rFonts w:ascii="Arial Narrow" w:hAnsi="Arial Narrow" w:cs="Arimo"/>
          <w:bCs/>
          <w:iCs/>
          <w:sz w:val="20"/>
          <w:szCs w:val="20"/>
        </w:rPr>
        <w:t xml:space="preserve">  </w:t>
      </w:r>
      <w:r w:rsidRPr="0001443C">
        <w:rPr>
          <w:rFonts w:ascii="Arial Narrow" w:hAnsi="Arial Narrow" w:cs="Arimo"/>
          <w:bCs/>
          <w:iCs/>
          <w:sz w:val="20"/>
          <w:szCs w:val="20"/>
        </w:rPr>
        <w:t xml:space="preserve"> de </w:t>
      </w:r>
      <w:r w:rsidRPr="006A7F52">
        <w:rPr>
          <w:rFonts w:ascii="Arial Narrow" w:hAnsi="Arial Narrow" w:cs="Arimo"/>
          <w:bCs/>
          <w:iCs/>
          <w:sz w:val="20"/>
          <w:szCs w:val="20"/>
        </w:rPr>
        <w:t>Développement</w:t>
      </w:r>
    </w:p>
    <w:p w14:paraId="786B804C"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CEB : </w:t>
      </w:r>
      <w:r w:rsidRPr="00345282">
        <w:rPr>
          <w:rFonts w:ascii="Arial Narrow" w:hAnsi="Arial Narrow" w:cs="Arimo"/>
          <w:bCs/>
          <w:iCs/>
          <w:sz w:val="20"/>
          <w:szCs w:val="20"/>
        </w:rPr>
        <w:t>Communauté E</w:t>
      </w:r>
      <w:r>
        <w:rPr>
          <w:rFonts w:ascii="Arial Narrow" w:hAnsi="Arial Narrow" w:cs="Arimo"/>
          <w:bCs/>
          <w:iCs/>
          <w:sz w:val="20"/>
          <w:szCs w:val="20"/>
        </w:rPr>
        <w:t xml:space="preserve">lectrique </w:t>
      </w:r>
      <w:r w:rsidRPr="0001443C">
        <w:rPr>
          <w:rFonts w:ascii="Arial Narrow" w:hAnsi="Arial Narrow" w:cs="Arimo"/>
          <w:bCs/>
          <w:iCs/>
          <w:sz w:val="20"/>
          <w:szCs w:val="20"/>
        </w:rPr>
        <w:t>du Benin</w:t>
      </w:r>
    </w:p>
    <w:p w14:paraId="4F25DFEA"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CEET : </w:t>
      </w:r>
      <w:r w:rsidRPr="0001443C">
        <w:rPr>
          <w:rFonts w:ascii="Arial Narrow" w:hAnsi="Arial Narrow" w:cs="Arimo"/>
          <w:bCs/>
          <w:iCs/>
          <w:sz w:val="20"/>
          <w:szCs w:val="20"/>
        </w:rPr>
        <w:t xml:space="preserve">Compagnie </w:t>
      </w:r>
      <w:r w:rsidRPr="000463B8">
        <w:rPr>
          <w:rFonts w:ascii="Arial Narrow" w:hAnsi="Arial Narrow" w:cs="Arimo"/>
          <w:bCs/>
          <w:iCs/>
          <w:sz w:val="20"/>
          <w:szCs w:val="20"/>
        </w:rPr>
        <w:t>d’Energie</w:t>
      </w:r>
      <w:r w:rsidRPr="0001443C">
        <w:rPr>
          <w:rFonts w:ascii="Arial Narrow" w:hAnsi="Arial Narrow" w:cs="Arimo"/>
          <w:bCs/>
          <w:iCs/>
          <w:sz w:val="20"/>
          <w:szCs w:val="20"/>
        </w:rPr>
        <w:t xml:space="preserve"> Electrique du Togo</w:t>
      </w:r>
    </w:p>
    <w:p w14:paraId="7B0BFB08"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CPR : </w:t>
      </w:r>
      <w:r w:rsidRPr="0001443C">
        <w:rPr>
          <w:rFonts w:ascii="Arial Narrow" w:hAnsi="Arial Narrow" w:cs="Arimo"/>
          <w:bCs/>
          <w:iCs/>
          <w:sz w:val="20"/>
          <w:szCs w:val="20"/>
        </w:rPr>
        <w:t xml:space="preserve">Cadre Politique de </w:t>
      </w:r>
      <w:r w:rsidRPr="00345282">
        <w:rPr>
          <w:rFonts w:ascii="Arial Narrow" w:hAnsi="Arial Narrow" w:cs="Arimo"/>
          <w:bCs/>
          <w:iCs/>
          <w:sz w:val="20"/>
          <w:szCs w:val="20"/>
        </w:rPr>
        <w:t>Réinstallation</w:t>
      </w:r>
    </w:p>
    <w:p w14:paraId="15AA58BF"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CVD : </w:t>
      </w:r>
      <w:r w:rsidRPr="0001443C">
        <w:rPr>
          <w:rFonts w:ascii="Arial Narrow" w:hAnsi="Arial Narrow" w:cs="Arimo"/>
          <w:bCs/>
          <w:iCs/>
          <w:sz w:val="20"/>
          <w:szCs w:val="20"/>
        </w:rPr>
        <w:t>Comité Villageois</w:t>
      </w:r>
      <w:r>
        <w:rPr>
          <w:rFonts w:ascii="Arial Narrow" w:hAnsi="Arial Narrow" w:cs="Arimo"/>
          <w:bCs/>
          <w:iCs/>
          <w:sz w:val="20"/>
          <w:szCs w:val="20"/>
        </w:rPr>
        <w:t xml:space="preserve">  </w:t>
      </w:r>
      <w:r w:rsidRPr="0001443C">
        <w:rPr>
          <w:rFonts w:ascii="Arial Narrow" w:hAnsi="Arial Narrow" w:cs="Arimo"/>
          <w:bCs/>
          <w:iCs/>
          <w:sz w:val="20"/>
          <w:szCs w:val="20"/>
        </w:rPr>
        <w:t xml:space="preserve"> de </w:t>
      </w:r>
      <w:r w:rsidRPr="00345282">
        <w:rPr>
          <w:rFonts w:ascii="Arial Narrow" w:hAnsi="Arial Narrow" w:cs="Arimo"/>
          <w:bCs/>
          <w:iCs/>
          <w:sz w:val="20"/>
          <w:szCs w:val="20"/>
        </w:rPr>
        <w:t>développements</w:t>
      </w:r>
      <w:r w:rsidRPr="0001443C">
        <w:rPr>
          <w:rFonts w:ascii="Arial Narrow" w:hAnsi="Arial Narrow" w:cs="Arimo"/>
          <w:b/>
          <w:iCs/>
          <w:sz w:val="20"/>
          <w:szCs w:val="20"/>
        </w:rPr>
        <w:t xml:space="preserve"> </w:t>
      </w:r>
    </w:p>
    <w:p w14:paraId="431B4E29"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DP : </w:t>
      </w:r>
      <w:r w:rsidRPr="0001443C">
        <w:rPr>
          <w:rFonts w:ascii="Arial Narrow" w:hAnsi="Arial Narrow" w:cs="Arimo"/>
          <w:bCs/>
          <w:iCs/>
          <w:sz w:val="20"/>
          <w:szCs w:val="20"/>
        </w:rPr>
        <w:t xml:space="preserve">Direction </w:t>
      </w:r>
      <w:r w:rsidRPr="00345282">
        <w:rPr>
          <w:rFonts w:ascii="Arial Narrow" w:hAnsi="Arial Narrow" w:cs="Arimo"/>
          <w:bCs/>
          <w:iCs/>
          <w:sz w:val="20"/>
          <w:szCs w:val="20"/>
        </w:rPr>
        <w:t>Préfectorale</w:t>
      </w:r>
    </w:p>
    <w:p w14:paraId="09924C45"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DGE : </w:t>
      </w:r>
      <w:r w:rsidRPr="0001443C">
        <w:rPr>
          <w:rFonts w:ascii="Arial Narrow" w:hAnsi="Arial Narrow" w:cs="Arimo"/>
          <w:bCs/>
          <w:iCs/>
          <w:sz w:val="20"/>
          <w:szCs w:val="20"/>
        </w:rPr>
        <w:t xml:space="preserve">Direction Générale de </w:t>
      </w:r>
      <w:r w:rsidRPr="000463B8">
        <w:rPr>
          <w:rFonts w:ascii="Arial Narrow" w:hAnsi="Arial Narrow" w:cs="Arimo"/>
          <w:bCs/>
          <w:iCs/>
          <w:sz w:val="20"/>
          <w:szCs w:val="20"/>
        </w:rPr>
        <w:t>l’Energie</w:t>
      </w:r>
    </w:p>
    <w:p w14:paraId="4C84B095"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ICAT</w:t>
      </w:r>
      <w:r w:rsidRPr="000463B8">
        <w:rPr>
          <w:rFonts w:ascii="Arial Narrow" w:hAnsi="Arial Narrow" w:cs="Arimo"/>
          <w:b/>
          <w:iCs/>
          <w:sz w:val="20"/>
          <w:szCs w:val="20"/>
        </w:rPr>
        <w:t xml:space="preserve"> : </w:t>
      </w:r>
      <w:r w:rsidRPr="00E011FC">
        <w:rPr>
          <w:rFonts w:ascii="Arial Narrow" w:hAnsi="Arial Narrow" w:cs="Arimo"/>
          <w:bCs/>
          <w:iCs/>
          <w:sz w:val="20"/>
          <w:szCs w:val="20"/>
        </w:rPr>
        <w:t xml:space="preserve">Institut </w:t>
      </w:r>
      <w:r w:rsidRPr="0001443C">
        <w:rPr>
          <w:rFonts w:ascii="Arial Narrow" w:hAnsi="Arial Narrow" w:cs="Arimo"/>
          <w:bCs/>
          <w:iCs/>
          <w:sz w:val="20"/>
          <w:szCs w:val="20"/>
        </w:rPr>
        <w:t xml:space="preserve">de </w:t>
      </w:r>
      <w:r w:rsidRPr="00345282">
        <w:rPr>
          <w:rFonts w:ascii="Arial Narrow" w:hAnsi="Arial Narrow" w:cs="Arimo"/>
          <w:bCs/>
          <w:iCs/>
          <w:sz w:val="20"/>
          <w:szCs w:val="20"/>
        </w:rPr>
        <w:t>Conseil</w:t>
      </w:r>
      <w:r w:rsidRPr="0001443C">
        <w:rPr>
          <w:rFonts w:ascii="Arial Narrow" w:hAnsi="Arial Narrow" w:cs="Arimo"/>
          <w:bCs/>
          <w:iCs/>
          <w:sz w:val="20"/>
          <w:szCs w:val="20"/>
        </w:rPr>
        <w:t xml:space="preserve"> d’Appui Technique</w:t>
      </w:r>
    </w:p>
    <w:p w14:paraId="197722D7"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ITRA</w:t>
      </w:r>
      <w:r>
        <w:rPr>
          <w:rFonts w:ascii="Arial Narrow" w:hAnsi="Arial Narrow" w:cs="Arimo"/>
          <w:b/>
          <w:iCs/>
          <w:sz w:val="20"/>
          <w:szCs w:val="20"/>
        </w:rPr>
        <w:t> :</w:t>
      </w:r>
      <w:r w:rsidRPr="0001443C">
        <w:rPr>
          <w:rFonts w:ascii="Arial Narrow" w:hAnsi="Arial Narrow" w:cs="Arimo"/>
          <w:bCs/>
          <w:iCs/>
          <w:sz w:val="20"/>
          <w:szCs w:val="20"/>
        </w:rPr>
        <w:t xml:space="preserve"> Institut Togolais</w:t>
      </w:r>
      <w:r>
        <w:rPr>
          <w:rFonts w:ascii="Arial Narrow" w:hAnsi="Arial Narrow" w:cs="Arimo"/>
          <w:bCs/>
          <w:iCs/>
          <w:sz w:val="20"/>
          <w:szCs w:val="20"/>
        </w:rPr>
        <w:t xml:space="preserve">    </w:t>
      </w:r>
      <w:r w:rsidRPr="0001443C">
        <w:rPr>
          <w:rFonts w:ascii="Arial Narrow" w:hAnsi="Arial Narrow" w:cs="Arimo"/>
          <w:bCs/>
          <w:iCs/>
          <w:sz w:val="20"/>
          <w:szCs w:val="20"/>
        </w:rPr>
        <w:t xml:space="preserve"> de </w:t>
      </w:r>
      <w:r>
        <w:rPr>
          <w:rFonts w:ascii="Arial Narrow" w:hAnsi="Arial Narrow" w:cs="Arimo"/>
          <w:bCs/>
          <w:iCs/>
          <w:sz w:val="20"/>
          <w:szCs w:val="20"/>
        </w:rPr>
        <w:t xml:space="preserve">   R</w:t>
      </w:r>
      <w:r w:rsidRPr="0001443C">
        <w:rPr>
          <w:rFonts w:ascii="Arial Narrow" w:hAnsi="Arial Narrow" w:cs="Arimo"/>
          <w:bCs/>
          <w:iCs/>
          <w:sz w:val="20"/>
          <w:szCs w:val="20"/>
        </w:rPr>
        <w:t>echerche Agronomique</w:t>
      </w:r>
    </w:p>
    <w:p w14:paraId="0A805C5D"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ODEF : </w:t>
      </w:r>
      <w:r w:rsidRPr="0001443C">
        <w:rPr>
          <w:rFonts w:ascii="Arial Narrow" w:hAnsi="Arial Narrow" w:cs="Arimo"/>
          <w:bCs/>
          <w:iCs/>
          <w:sz w:val="20"/>
          <w:szCs w:val="20"/>
        </w:rPr>
        <w:t xml:space="preserve">Office de </w:t>
      </w:r>
      <w:r w:rsidRPr="00345282">
        <w:rPr>
          <w:rFonts w:ascii="Arial Narrow" w:hAnsi="Arial Narrow" w:cs="Arimo"/>
          <w:bCs/>
          <w:iCs/>
          <w:sz w:val="20"/>
          <w:szCs w:val="20"/>
        </w:rPr>
        <w:t>Développement</w:t>
      </w:r>
      <w:r w:rsidRPr="0001443C">
        <w:rPr>
          <w:rFonts w:ascii="Arial Narrow" w:hAnsi="Arial Narrow" w:cs="Arimo"/>
          <w:bCs/>
          <w:iCs/>
          <w:sz w:val="20"/>
          <w:szCs w:val="20"/>
        </w:rPr>
        <w:t xml:space="preserve"> et </w:t>
      </w:r>
      <w:r w:rsidRPr="000463B8">
        <w:rPr>
          <w:rFonts w:ascii="Arial Narrow" w:hAnsi="Arial Narrow" w:cs="Arimo"/>
          <w:bCs/>
          <w:iCs/>
          <w:sz w:val="20"/>
          <w:szCs w:val="20"/>
        </w:rPr>
        <w:t>d’Exploitation</w:t>
      </w:r>
      <w:r>
        <w:rPr>
          <w:rFonts w:ascii="Arial Narrow" w:hAnsi="Arial Narrow" w:cs="Arimo"/>
          <w:bCs/>
          <w:iCs/>
          <w:sz w:val="20"/>
          <w:szCs w:val="20"/>
        </w:rPr>
        <w:t xml:space="preserve"> des  Forêts </w:t>
      </w:r>
      <w:r w:rsidRPr="0001443C">
        <w:rPr>
          <w:rFonts w:ascii="Arial Narrow" w:hAnsi="Arial Narrow" w:cs="Arimo"/>
          <w:bCs/>
          <w:iCs/>
          <w:sz w:val="20"/>
          <w:szCs w:val="20"/>
        </w:rPr>
        <w:t xml:space="preserve"> </w:t>
      </w:r>
    </w:p>
    <w:p w14:paraId="79640F7C"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OSC : </w:t>
      </w:r>
      <w:r w:rsidRPr="00345282">
        <w:rPr>
          <w:rFonts w:ascii="Arial Narrow" w:hAnsi="Arial Narrow" w:cs="Arimo"/>
          <w:bCs/>
          <w:iCs/>
          <w:sz w:val="20"/>
          <w:szCs w:val="20"/>
        </w:rPr>
        <w:t>Organisation</w:t>
      </w:r>
      <w:r w:rsidRPr="000463B8">
        <w:rPr>
          <w:rFonts w:ascii="Arial Narrow" w:hAnsi="Arial Narrow" w:cs="Arimo"/>
          <w:bCs/>
          <w:iCs/>
          <w:sz w:val="20"/>
          <w:szCs w:val="20"/>
        </w:rPr>
        <w:t xml:space="preserve"> de</w:t>
      </w:r>
      <w:r w:rsidRPr="0001443C">
        <w:rPr>
          <w:rFonts w:ascii="Arial Narrow" w:hAnsi="Arial Narrow" w:cs="Arimo"/>
          <w:bCs/>
          <w:iCs/>
          <w:sz w:val="20"/>
          <w:szCs w:val="20"/>
        </w:rPr>
        <w:t xml:space="preserve"> la société Civile</w:t>
      </w:r>
    </w:p>
    <w:p w14:paraId="0EB2EEA1"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OTR : </w:t>
      </w:r>
      <w:r w:rsidRPr="0001443C">
        <w:rPr>
          <w:rFonts w:ascii="Arial Narrow" w:hAnsi="Arial Narrow" w:cs="Arimo"/>
          <w:bCs/>
          <w:iCs/>
          <w:sz w:val="20"/>
          <w:szCs w:val="20"/>
        </w:rPr>
        <w:t>Office Toolais</w:t>
      </w:r>
      <w:r>
        <w:rPr>
          <w:rFonts w:ascii="Arial Narrow" w:hAnsi="Arial Narrow" w:cs="Arimo"/>
          <w:bCs/>
          <w:iCs/>
          <w:sz w:val="20"/>
          <w:szCs w:val="20"/>
        </w:rPr>
        <w:t xml:space="preserve">  </w:t>
      </w:r>
      <w:r w:rsidRPr="0001443C">
        <w:rPr>
          <w:rFonts w:ascii="Arial Narrow" w:hAnsi="Arial Narrow" w:cs="Arimo"/>
          <w:bCs/>
          <w:iCs/>
          <w:sz w:val="20"/>
          <w:szCs w:val="20"/>
        </w:rPr>
        <w:t xml:space="preserve"> de Recette</w:t>
      </w:r>
      <w:r>
        <w:rPr>
          <w:rFonts w:ascii="Arial Narrow" w:hAnsi="Arial Narrow" w:cs="Arimo"/>
          <w:bCs/>
          <w:iCs/>
          <w:sz w:val="20"/>
          <w:szCs w:val="20"/>
        </w:rPr>
        <w:t>s</w:t>
      </w:r>
    </w:p>
    <w:p w14:paraId="01793D3B"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PAP</w:t>
      </w:r>
      <w:r w:rsidRPr="000463B8">
        <w:rPr>
          <w:rFonts w:ascii="Arial Narrow" w:hAnsi="Arial Narrow" w:cs="Arimo"/>
          <w:b/>
          <w:iCs/>
          <w:sz w:val="20"/>
          <w:szCs w:val="20"/>
        </w:rPr>
        <w:t xml:space="preserve"> : </w:t>
      </w:r>
      <w:r w:rsidRPr="0001443C">
        <w:rPr>
          <w:rFonts w:ascii="Arial Narrow" w:hAnsi="Arial Narrow" w:cs="Arimo"/>
          <w:bCs/>
          <w:iCs/>
          <w:sz w:val="20"/>
          <w:szCs w:val="20"/>
        </w:rPr>
        <w:t>Personnes Affectées par le Projet</w:t>
      </w:r>
    </w:p>
    <w:p w14:paraId="232EB064"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PAR : </w:t>
      </w:r>
      <w:r w:rsidRPr="0001443C">
        <w:rPr>
          <w:rFonts w:ascii="Arial Narrow" w:hAnsi="Arial Narrow" w:cs="Arimo"/>
          <w:bCs/>
          <w:iCs/>
          <w:sz w:val="20"/>
          <w:szCs w:val="20"/>
        </w:rPr>
        <w:t xml:space="preserve">Plan </w:t>
      </w:r>
      <w:r w:rsidRPr="000463B8">
        <w:rPr>
          <w:rFonts w:ascii="Arial Narrow" w:hAnsi="Arial Narrow" w:cs="Arimo"/>
          <w:bCs/>
          <w:iCs/>
          <w:sz w:val="20"/>
          <w:szCs w:val="20"/>
        </w:rPr>
        <w:t>d’Action</w:t>
      </w:r>
      <w:r w:rsidRPr="0001443C">
        <w:rPr>
          <w:rFonts w:ascii="Arial Narrow" w:hAnsi="Arial Narrow" w:cs="Arimo"/>
          <w:bCs/>
          <w:iCs/>
          <w:sz w:val="20"/>
          <w:szCs w:val="20"/>
        </w:rPr>
        <w:t xml:space="preserve"> de Réinstallation</w:t>
      </w:r>
      <w:r w:rsidRPr="0001443C">
        <w:rPr>
          <w:rFonts w:ascii="Arial Narrow" w:hAnsi="Arial Narrow" w:cs="Arimo"/>
          <w:b/>
          <w:iCs/>
          <w:sz w:val="20"/>
          <w:szCs w:val="20"/>
        </w:rPr>
        <w:t xml:space="preserve"> </w:t>
      </w:r>
    </w:p>
    <w:p w14:paraId="5131A965"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PNE : </w:t>
      </w:r>
      <w:r w:rsidRPr="0001443C">
        <w:rPr>
          <w:rFonts w:ascii="Arial Narrow" w:hAnsi="Arial Narrow" w:cs="Arimo"/>
          <w:bCs/>
          <w:iCs/>
          <w:sz w:val="20"/>
          <w:szCs w:val="20"/>
        </w:rPr>
        <w:t>Plan National</w:t>
      </w:r>
      <w:r>
        <w:rPr>
          <w:rFonts w:ascii="Arial Narrow" w:hAnsi="Arial Narrow" w:cs="Arimo"/>
          <w:bCs/>
          <w:iCs/>
          <w:sz w:val="20"/>
          <w:szCs w:val="20"/>
        </w:rPr>
        <w:t xml:space="preserve">   </w:t>
      </w:r>
      <w:r w:rsidRPr="0001443C">
        <w:rPr>
          <w:rFonts w:ascii="Arial Narrow" w:hAnsi="Arial Narrow" w:cs="Arimo"/>
          <w:bCs/>
          <w:iCs/>
          <w:sz w:val="20"/>
          <w:szCs w:val="20"/>
        </w:rPr>
        <w:t xml:space="preserve"> de </w:t>
      </w:r>
      <w:r w:rsidRPr="000463B8">
        <w:rPr>
          <w:rFonts w:ascii="Arial Narrow" w:hAnsi="Arial Narrow" w:cs="Arimo"/>
          <w:bCs/>
          <w:iCs/>
          <w:sz w:val="20"/>
          <w:szCs w:val="20"/>
        </w:rPr>
        <w:t>l’Environnement</w:t>
      </w:r>
    </w:p>
    <w:p w14:paraId="793C6E74" w14:textId="77777777" w:rsidR="002C65FA" w:rsidRPr="0001443C" w:rsidRDefault="002C65FA" w:rsidP="002C65FA">
      <w:pPr>
        <w:spacing w:before="0" w:after="200" w:line="276" w:lineRule="auto"/>
        <w:jc w:val="both"/>
        <w:rPr>
          <w:rFonts w:ascii="Arial Narrow" w:hAnsi="Arial Narrow" w:cs="Arimo"/>
          <w:b/>
          <w:iCs/>
          <w:sz w:val="20"/>
          <w:szCs w:val="20"/>
        </w:rPr>
      </w:pPr>
      <w:r w:rsidRPr="0001443C">
        <w:rPr>
          <w:rFonts w:ascii="Arial Narrow" w:hAnsi="Arial Narrow" w:cs="Arimo"/>
          <w:b/>
          <w:iCs/>
          <w:sz w:val="20"/>
          <w:szCs w:val="20"/>
        </w:rPr>
        <w:t xml:space="preserve">PND : </w:t>
      </w:r>
      <w:r w:rsidRPr="0001443C">
        <w:rPr>
          <w:rFonts w:ascii="Arial Narrow" w:hAnsi="Arial Narrow" w:cs="Arimo"/>
          <w:bCs/>
          <w:iCs/>
          <w:sz w:val="20"/>
          <w:szCs w:val="20"/>
        </w:rPr>
        <w:t>Plan Nati</w:t>
      </w:r>
      <w:r>
        <w:rPr>
          <w:rFonts w:ascii="Arial Narrow" w:hAnsi="Arial Narrow" w:cs="Arimo"/>
          <w:bCs/>
          <w:iCs/>
          <w:sz w:val="20"/>
          <w:szCs w:val="20"/>
        </w:rPr>
        <w:t xml:space="preserve">onal </w:t>
      </w:r>
      <w:r w:rsidRPr="0001443C">
        <w:rPr>
          <w:rFonts w:ascii="Arial Narrow" w:hAnsi="Arial Narrow" w:cs="Arimo"/>
          <w:bCs/>
          <w:iCs/>
          <w:sz w:val="20"/>
          <w:szCs w:val="20"/>
        </w:rPr>
        <w:t xml:space="preserve">de </w:t>
      </w:r>
      <w:r w:rsidRPr="00345282">
        <w:rPr>
          <w:rFonts w:ascii="Arial Narrow" w:hAnsi="Arial Narrow" w:cs="Arimo"/>
          <w:bCs/>
          <w:iCs/>
          <w:sz w:val="20"/>
          <w:szCs w:val="20"/>
        </w:rPr>
        <w:t>Développement</w:t>
      </w:r>
    </w:p>
    <w:p w14:paraId="762E9901" w14:textId="77777777" w:rsidR="00C15588" w:rsidRDefault="00C15588" w:rsidP="008B06B6">
      <w:pPr>
        <w:spacing w:before="0" w:after="200" w:line="276" w:lineRule="auto"/>
        <w:jc w:val="both"/>
        <w:rPr>
          <w:rFonts w:ascii="Arial Narrow" w:hAnsi="Arial Narrow" w:cs="Arimo"/>
          <w:b/>
          <w:i/>
          <w:sz w:val="22"/>
        </w:rPr>
      </w:pPr>
    </w:p>
    <w:p w14:paraId="44DC3246" w14:textId="1ECFE25C" w:rsidR="00C15588" w:rsidRPr="00C15588" w:rsidRDefault="00C15588" w:rsidP="0024189E">
      <w:pPr>
        <w:spacing w:before="0" w:after="160" w:line="259" w:lineRule="auto"/>
        <w:rPr>
          <w:rFonts w:ascii="Arial Narrow" w:hAnsi="Arial Narrow" w:cs="Arimo"/>
          <w:b/>
          <w:i/>
          <w:sz w:val="22"/>
        </w:rPr>
      </w:pPr>
      <w:r>
        <w:rPr>
          <w:rFonts w:ascii="Arial Narrow" w:hAnsi="Arial Narrow" w:cs="Arimo"/>
          <w:b/>
          <w:i/>
          <w:sz w:val="22"/>
        </w:rPr>
        <w:br w:type="page"/>
      </w:r>
    </w:p>
    <w:p w14:paraId="1CF02B58" w14:textId="0C8A03ED" w:rsidR="008B06B6" w:rsidRPr="00B523D6" w:rsidRDefault="008B06B6" w:rsidP="008B06B6">
      <w:pPr>
        <w:pStyle w:val="Default"/>
        <w:pBdr>
          <w:top w:val="single" w:sz="4" w:space="1" w:color="auto"/>
          <w:bottom w:val="single" w:sz="4" w:space="1" w:color="auto"/>
        </w:pBdr>
        <w:spacing w:line="276" w:lineRule="auto"/>
        <w:jc w:val="center"/>
        <w:outlineLvl w:val="0"/>
        <w:rPr>
          <w:rFonts w:ascii="Arimo" w:hAnsi="Arimo" w:cs="Arimo"/>
          <w:b/>
          <w:color w:val="auto"/>
          <w:sz w:val="22"/>
          <w:szCs w:val="22"/>
        </w:rPr>
      </w:pPr>
      <w:bookmarkStart w:id="16" w:name="_Toc352633252"/>
      <w:bookmarkStart w:id="17" w:name="_Toc356969737"/>
      <w:bookmarkStart w:id="18" w:name="_Toc93476439"/>
      <w:bookmarkStart w:id="19" w:name="_Toc93477005"/>
      <w:r w:rsidRPr="00B523D6">
        <w:rPr>
          <w:rFonts w:ascii="Arimo" w:hAnsi="Arimo" w:cs="Arimo"/>
          <w:b/>
          <w:color w:val="auto"/>
          <w:sz w:val="22"/>
          <w:szCs w:val="22"/>
        </w:rPr>
        <w:lastRenderedPageBreak/>
        <w:t>DEFINITION DES TERMES</w:t>
      </w:r>
      <w:bookmarkEnd w:id="9"/>
      <w:bookmarkEnd w:id="10"/>
      <w:bookmarkEnd w:id="11"/>
      <w:bookmarkEnd w:id="16"/>
      <w:bookmarkEnd w:id="17"/>
      <w:bookmarkEnd w:id="18"/>
      <w:bookmarkEnd w:id="19"/>
    </w:p>
    <w:p w14:paraId="44BB8FDB" w14:textId="77777777" w:rsidR="008B06B6" w:rsidRPr="00B523D6" w:rsidRDefault="008B06B6" w:rsidP="008B06B6">
      <w:pPr>
        <w:pStyle w:val="Default"/>
        <w:spacing w:line="276" w:lineRule="auto"/>
        <w:jc w:val="both"/>
        <w:rPr>
          <w:rFonts w:ascii="Arimo" w:hAnsi="Arimo" w:cs="Arimo"/>
          <w:bCs/>
          <w:i/>
          <w:color w:val="auto"/>
          <w:sz w:val="22"/>
          <w:szCs w:val="22"/>
        </w:rPr>
      </w:pPr>
    </w:p>
    <w:p w14:paraId="6A8AA9EF" w14:textId="21B8396C" w:rsidR="008B06B6" w:rsidRPr="00122848" w:rsidRDefault="008B06B6" w:rsidP="008B06B6">
      <w:pPr>
        <w:pStyle w:val="Default"/>
        <w:spacing w:line="276" w:lineRule="auto"/>
        <w:jc w:val="both"/>
        <w:rPr>
          <w:rFonts w:ascii="Arial Narrow" w:hAnsi="Arial Narrow" w:cs="Arimo"/>
          <w:bCs/>
          <w:color w:val="auto"/>
          <w:sz w:val="22"/>
          <w:szCs w:val="22"/>
        </w:rPr>
      </w:pPr>
      <w:bookmarkStart w:id="20" w:name="_Toc337703199"/>
      <w:bookmarkStart w:id="21" w:name="_Toc337737413"/>
      <w:r w:rsidRPr="00122848">
        <w:rPr>
          <w:rFonts w:ascii="Arial Narrow" w:hAnsi="Arial Narrow" w:cs="Arimo"/>
          <w:bCs/>
          <w:color w:val="auto"/>
          <w:sz w:val="22"/>
          <w:szCs w:val="22"/>
        </w:rPr>
        <w:t>Les expressions et termes techniques utilisés dans le rapport sont définis de la manière sui</w:t>
      </w:r>
      <w:r w:rsidR="00BD45D1">
        <w:rPr>
          <w:rFonts w:ascii="Arial Narrow" w:hAnsi="Arial Narrow" w:cs="Arimo"/>
          <w:bCs/>
          <w:color w:val="auto"/>
          <w:sz w:val="22"/>
          <w:szCs w:val="22"/>
        </w:rPr>
        <w:t>t</w:t>
      </w:r>
      <w:r w:rsidRPr="00122848">
        <w:rPr>
          <w:rFonts w:ascii="Arial Narrow" w:hAnsi="Arial Narrow" w:cs="Arimo"/>
          <w:bCs/>
          <w:color w:val="auto"/>
          <w:sz w:val="22"/>
          <w:szCs w:val="22"/>
        </w:rPr>
        <w:t xml:space="preserve"> :</w:t>
      </w:r>
      <w:bookmarkEnd w:id="20"/>
      <w:bookmarkEnd w:id="21"/>
      <w:r w:rsidRPr="00122848">
        <w:rPr>
          <w:rFonts w:ascii="Arial Narrow" w:hAnsi="Arial Narrow" w:cs="Arimo"/>
          <w:bCs/>
          <w:color w:val="auto"/>
          <w:sz w:val="22"/>
          <w:szCs w:val="22"/>
        </w:rPr>
        <w:t xml:space="preserve"> </w:t>
      </w:r>
    </w:p>
    <w:p w14:paraId="7555A768" w14:textId="77777777" w:rsidR="00E02FD7" w:rsidRPr="0001443C" w:rsidRDefault="00E02FD7" w:rsidP="00E02FD7">
      <w:pPr>
        <w:widowControl w:val="0"/>
        <w:kinsoku w:val="0"/>
        <w:autoSpaceDE w:val="0"/>
        <w:autoSpaceDN w:val="0"/>
        <w:adjustRightInd w:val="0"/>
        <w:spacing w:before="96" w:line="288" w:lineRule="auto"/>
        <w:ind w:left="48" w:right="30"/>
        <w:jc w:val="both"/>
        <w:rPr>
          <w:rFonts w:ascii="Arial Narrow" w:eastAsia="Arial" w:hAnsi="Arial Narrow" w:cs="Arial"/>
          <w:bCs/>
          <w:noProof/>
          <w:color w:val="000000"/>
          <w:sz w:val="22"/>
        </w:rPr>
      </w:pPr>
      <w:bookmarkStart w:id="22" w:name="_Toc337703200"/>
      <w:bookmarkStart w:id="23" w:name="_Toc337737414"/>
      <w:r>
        <w:rPr>
          <w:rFonts w:ascii="Arial Narrow" w:eastAsia="Arial" w:hAnsi="Arial Narrow" w:cs="Arial"/>
          <w:b/>
          <w:noProof/>
          <w:color w:val="000000"/>
          <w:sz w:val="22"/>
        </w:rPr>
        <w:t xml:space="preserve">Arbres à valeur économique : </w:t>
      </w:r>
      <w:r w:rsidRPr="0001443C">
        <w:rPr>
          <w:rFonts w:ascii="Arial Narrow" w:eastAsia="Arial" w:hAnsi="Arial Narrow" w:cs="Arial"/>
          <w:bCs/>
          <w:noProof/>
          <w:color w:val="000000"/>
          <w:sz w:val="22"/>
        </w:rPr>
        <w:t>Ce sont des arbres aménagés en plantation et qui sont sources de revenus aux propriétaires</w:t>
      </w:r>
      <w:r>
        <w:rPr>
          <w:rFonts w:ascii="Arial Narrow" w:eastAsia="Arial" w:hAnsi="Arial Narrow" w:cs="Arial"/>
          <w:bCs/>
          <w:noProof/>
          <w:color w:val="000000"/>
          <w:sz w:val="22"/>
        </w:rPr>
        <w:t>.</w:t>
      </w:r>
    </w:p>
    <w:p w14:paraId="72042795" w14:textId="77777777" w:rsidR="00E02FD7" w:rsidRPr="003B7AA3" w:rsidRDefault="00E02FD7" w:rsidP="00E02FD7">
      <w:pPr>
        <w:widowControl w:val="0"/>
        <w:kinsoku w:val="0"/>
        <w:autoSpaceDE w:val="0"/>
        <w:autoSpaceDN w:val="0"/>
        <w:adjustRightInd w:val="0"/>
        <w:spacing w:before="96" w:line="288" w:lineRule="auto"/>
        <w:ind w:left="48" w:right="30"/>
        <w:jc w:val="both"/>
        <w:rPr>
          <w:rFonts w:ascii="Arial Narrow" w:eastAsia="Arial" w:hAnsi="Arial Narrow" w:cs="Arial"/>
          <w:b/>
          <w:noProof/>
          <w:color w:val="000000"/>
          <w:sz w:val="22"/>
        </w:rPr>
      </w:pPr>
      <w:r w:rsidRPr="003B7AA3">
        <w:rPr>
          <w:rFonts w:ascii="Arial Narrow" w:eastAsia="Arial" w:hAnsi="Arial Narrow" w:cs="Arial"/>
          <w:b/>
          <w:noProof/>
          <w:color w:val="000000"/>
          <w:sz w:val="22"/>
        </w:rPr>
        <w:t xml:space="preserve">Arbres naturels et fruitiers : </w:t>
      </w:r>
      <w:r w:rsidRPr="0001443C">
        <w:rPr>
          <w:rFonts w:ascii="Arial Narrow" w:hAnsi="Arial Narrow"/>
        </w:rPr>
        <w:t xml:space="preserve">Ce sont </w:t>
      </w:r>
      <w:r w:rsidRPr="000463B8">
        <w:rPr>
          <w:rFonts w:ascii="Arial Narrow" w:hAnsi="Arial Narrow"/>
        </w:rPr>
        <w:t>arbres non</w:t>
      </w:r>
      <w:r w:rsidRPr="0001443C">
        <w:rPr>
          <w:rFonts w:ascii="Arial Narrow" w:hAnsi="Arial Narrow"/>
        </w:rPr>
        <w:t xml:space="preserve"> aménagés en plantations mais poussés d’ eux-mêmes et dont les fruits procurent du revenu aux propriétaires des terres. Les feuilles et les </w:t>
      </w:r>
      <w:r w:rsidRPr="000463B8">
        <w:rPr>
          <w:rFonts w:ascii="Arial Narrow" w:hAnsi="Arial Narrow"/>
        </w:rPr>
        <w:t>écorces procurent</w:t>
      </w:r>
      <w:r w:rsidRPr="0001443C">
        <w:rPr>
          <w:rFonts w:ascii="Arial Narrow" w:hAnsi="Arial Narrow"/>
        </w:rPr>
        <w:t xml:space="preserve"> de services écosystémiques comme la nourriture et des médicaments</w:t>
      </w:r>
    </w:p>
    <w:p w14:paraId="3CE3B7DA" w14:textId="77777777" w:rsidR="00E02FD7" w:rsidRDefault="00E02FD7" w:rsidP="00136D23">
      <w:pPr>
        <w:widowControl w:val="0"/>
        <w:kinsoku w:val="0"/>
        <w:autoSpaceDE w:val="0"/>
        <w:autoSpaceDN w:val="0"/>
        <w:adjustRightInd w:val="0"/>
        <w:spacing w:before="96" w:line="288" w:lineRule="auto"/>
        <w:ind w:left="48" w:right="30"/>
        <w:jc w:val="both"/>
        <w:rPr>
          <w:rFonts w:ascii="Arial Narrow" w:eastAsia="Arial" w:hAnsi="Arial Narrow" w:cs="Arial"/>
          <w:b/>
          <w:noProof/>
          <w:color w:val="000000"/>
          <w:sz w:val="22"/>
        </w:rPr>
      </w:pPr>
    </w:p>
    <w:p w14:paraId="1467DD33" w14:textId="6E89F0B1" w:rsidR="00136D23" w:rsidRDefault="00136D23" w:rsidP="00136D23">
      <w:pPr>
        <w:widowControl w:val="0"/>
        <w:kinsoku w:val="0"/>
        <w:autoSpaceDE w:val="0"/>
        <w:autoSpaceDN w:val="0"/>
        <w:adjustRightInd w:val="0"/>
        <w:spacing w:before="96" w:line="288" w:lineRule="auto"/>
        <w:ind w:left="48" w:right="30"/>
        <w:jc w:val="both"/>
        <w:rPr>
          <w:rFonts w:ascii="Arial Narrow" w:eastAsia="Arial" w:hAnsi="Arial Narrow" w:cs="Arial"/>
          <w:noProof/>
          <w:color w:val="000000"/>
          <w:sz w:val="22"/>
        </w:rPr>
      </w:pPr>
      <w:r w:rsidRPr="00136D23">
        <w:rPr>
          <w:rFonts w:ascii="Arial Narrow" w:eastAsia="Arial" w:hAnsi="Arial Narrow" w:cs="Arial"/>
          <w:b/>
          <w:noProof/>
          <w:color w:val="000000"/>
          <w:sz w:val="22"/>
        </w:rPr>
        <w:t>Cadre</w:t>
      </w:r>
      <w:r w:rsidRPr="00136D23">
        <w:rPr>
          <w:rFonts w:ascii="Arial Narrow" w:eastAsia="Arial" w:hAnsi="Arial Narrow"/>
          <w:b/>
          <w:spacing w:val="6"/>
          <w:w w:val="110"/>
          <w:sz w:val="22"/>
        </w:rPr>
        <w:t xml:space="preserve"> </w:t>
      </w:r>
      <w:r w:rsidRPr="00136D23">
        <w:rPr>
          <w:rFonts w:ascii="Arial Narrow" w:eastAsia="Arial" w:hAnsi="Arial Narrow" w:cs="Arial"/>
          <w:b/>
          <w:noProof/>
          <w:color w:val="000000"/>
          <w:sz w:val="22"/>
        </w:rPr>
        <w:t>de</w:t>
      </w:r>
      <w:r w:rsidRPr="00136D23">
        <w:rPr>
          <w:rFonts w:ascii="Arial Narrow" w:eastAsia="Arial" w:hAnsi="Arial Narrow"/>
          <w:b/>
          <w:spacing w:val="31"/>
          <w:w w:val="110"/>
          <w:sz w:val="22"/>
        </w:rPr>
        <w:t xml:space="preserve"> </w:t>
      </w:r>
      <w:r w:rsidRPr="00136D23">
        <w:rPr>
          <w:rFonts w:ascii="Arial Narrow" w:eastAsia="Arial" w:hAnsi="Arial Narrow" w:cs="Arial"/>
          <w:b/>
          <w:noProof/>
          <w:color w:val="000000"/>
          <w:sz w:val="22"/>
        </w:rPr>
        <w:t>politique</w:t>
      </w:r>
      <w:r w:rsidRPr="00136D23">
        <w:rPr>
          <w:rFonts w:ascii="Arial Narrow" w:eastAsia="Arial" w:hAnsi="Arial Narrow"/>
          <w:b/>
          <w:spacing w:val="48"/>
          <w:w w:val="110"/>
          <w:sz w:val="22"/>
        </w:rPr>
        <w:t xml:space="preserve"> </w:t>
      </w:r>
      <w:r w:rsidRPr="00136D23">
        <w:rPr>
          <w:rFonts w:ascii="Arial Narrow" w:eastAsia="Arial" w:hAnsi="Arial Narrow" w:cs="Arial"/>
          <w:b/>
          <w:noProof/>
          <w:color w:val="000000"/>
          <w:sz w:val="22"/>
        </w:rPr>
        <w:t>de</w:t>
      </w:r>
      <w:r w:rsidRPr="00136D23">
        <w:rPr>
          <w:rFonts w:ascii="Arial Narrow" w:eastAsia="Arial" w:hAnsi="Arial Narrow"/>
          <w:b/>
          <w:spacing w:val="30"/>
          <w:w w:val="110"/>
          <w:sz w:val="22"/>
        </w:rPr>
        <w:t xml:space="preserve"> </w:t>
      </w:r>
      <w:r w:rsidRPr="00136D23">
        <w:rPr>
          <w:rFonts w:ascii="Arial Narrow" w:eastAsia="Arial" w:hAnsi="Arial Narrow" w:cs="Arial"/>
          <w:b/>
          <w:noProof/>
          <w:color w:val="000000"/>
          <w:sz w:val="22"/>
        </w:rPr>
        <w:t>réinstallation</w:t>
      </w:r>
      <w:r w:rsidRPr="00136D23">
        <w:rPr>
          <w:rFonts w:ascii="Arial Narrow" w:eastAsia="Arial" w:hAnsi="Arial Narrow"/>
          <w:b/>
          <w:spacing w:val="58"/>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41"/>
          <w:w w:val="110"/>
          <w:sz w:val="22"/>
        </w:rPr>
        <w:t xml:space="preserve"> </w:t>
      </w:r>
      <w:r w:rsidRPr="00136D23">
        <w:rPr>
          <w:rFonts w:ascii="Arial Narrow" w:eastAsia="Arial" w:hAnsi="Arial Narrow" w:cs="Arial"/>
          <w:noProof/>
          <w:color w:val="000000"/>
          <w:sz w:val="22"/>
        </w:rPr>
        <w:t>Un</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cadre</w:t>
      </w:r>
      <w:r w:rsidRPr="00136D23">
        <w:rPr>
          <w:rFonts w:ascii="Arial Narrow" w:eastAsia="Arial" w:hAnsi="Arial Narrow"/>
          <w:spacing w:val="38"/>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29"/>
          <w:w w:val="110"/>
          <w:sz w:val="22"/>
        </w:rPr>
        <w:t xml:space="preserve"> </w:t>
      </w:r>
      <w:r w:rsidRPr="00136D23">
        <w:rPr>
          <w:rFonts w:ascii="Arial Narrow" w:eastAsia="Arial" w:hAnsi="Arial Narrow" w:cs="Arial"/>
          <w:noProof/>
          <w:color w:val="000000"/>
          <w:sz w:val="22"/>
        </w:rPr>
        <w:t>politique</w:t>
      </w:r>
      <w:r w:rsidRPr="00136D23">
        <w:rPr>
          <w:rFonts w:ascii="Arial Narrow" w:eastAsia="Arial" w:hAnsi="Arial Narrow"/>
          <w:spacing w:val="41"/>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réinstallation</w:t>
      </w:r>
      <w:r w:rsidRPr="00136D23">
        <w:rPr>
          <w:rFonts w:ascii="Arial Narrow" w:eastAsia="Arial" w:hAnsi="Arial Narrow"/>
          <w:spacing w:val="62"/>
          <w:w w:val="110"/>
          <w:sz w:val="22"/>
        </w:rPr>
        <w:t xml:space="preserve"> </w:t>
      </w:r>
      <w:r w:rsidRPr="00136D23">
        <w:rPr>
          <w:rFonts w:ascii="Arial Narrow" w:eastAsia="Arial" w:hAnsi="Arial Narrow" w:cs="Arial"/>
          <w:noProof/>
          <w:color w:val="000000"/>
          <w:sz w:val="22"/>
        </w:rPr>
        <w:t>est</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nécessaire</w:t>
      </w:r>
      <w:r w:rsidRPr="00136D23">
        <w:rPr>
          <w:rFonts w:ascii="Arial Narrow" w:eastAsia="Arial" w:hAnsi="Arial Narrow"/>
          <w:spacing w:val="57"/>
          <w:w w:val="110"/>
          <w:sz w:val="22"/>
        </w:rPr>
        <w:t xml:space="preserve"> </w:t>
      </w:r>
      <w:r w:rsidRPr="00136D23">
        <w:rPr>
          <w:rFonts w:ascii="Arial Narrow" w:eastAsia="Arial" w:hAnsi="Arial Narrow" w:cs="Arial"/>
          <w:noProof/>
          <w:color w:val="000000"/>
          <w:sz w:val="22"/>
        </w:rPr>
        <w:t>pour</w:t>
      </w:r>
      <w:r w:rsidRPr="00136D23">
        <w:rPr>
          <w:rFonts w:ascii="Arial Narrow" w:eastAsia="Arial" w:hAnsi="Arial Narrow"/>
          <w:spacing w:val="33"/>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projets</w:t>
      </w:r>
      <w:r w:rsidRPr="00136D23">
        <w:rPr>
          <w:rFonts w:ascii="Arial Narrow" w:eastAsia="Arial" w:hAnsi="Arial Narrow"/>
          <w:spacing w:val="60"/>
          <w:w w:val="110"/>
          <w:sz w:val="22"/>
        </w:rPr>
        <w:t xml:space="preserve"> </w:t>
      </w:r>
      <w:r w:rsidRPr="00136D23">
        <w:rPr>
          <w:rFonts w:ascii="Arial Narrow" w:eastAsia="Arial" w:hAnsi="Arial Narrow" w:cs="Arial"/>
          <w:noProof/>
          <w:color w:val="000000"/>
          <w:sz w:val="22"/>
        </w:rPr>
        <w:t>comprenant</w:t>
      </w:r>
      <w:r w:rsidRPr="00136D23">
        <w:rPr>
          <w:rFonts w:ascii="Arial Narrow" w:eastAsia="Arial" w:hAnsi="Arial Narrow"/>
          <w:spacing w:val="112"/>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83"/>
          <w:w w:val="110"/>
          <w:sz w:val="22"/>
        </w:rPr>
        <w:t xml:space="preserve"> </w:t>
      </w:r>
      <w:r w:rsidRPr="00136D23">
        <w:rPr>
          <w:rFonts w:ascii="Arial Narrow" w:eastAsia="Arial" w:hAnsi="Arial Narrow" w:cs="Arial"/>
          <w:noProof/>
          <w:color w:val="000000"/>
          <w:sz w:val="22"/>
        </w:rPr>
        <w:t>sous-projets</w:t>
      </w:r>
      <w:r w:rsidRPr="00136D23">
        <w:rPr>
          <w:rFonts w:ascii="Arial Narrow" w:eastAsia="Arial" w:hAnsi="Arial Narrow"/>
          <w:spacing w:val="119"/>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76"/>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81"/>
          <w:w w:val="110"/>
          <w:sz w:val="22"/>
        </w:rPr>
        <w:t xml:space="preserve"> </w:t>
      </w:r>
      <w:r w:rsidRPr="00136D23">
        <w:rPr>
          <w:rFonts w:ascii="Arial Narrow" w:eastAsia="Arial" w:hAnsi="Arial Narrow" w:cs="Arial"/>
          <w:noProof/>
          <w:color w:val="000000"/>
          <w:sz w:val="22"/>
        </w:rPr>
        <w:t>multiples</w:t>
      </w:r>
      <w:r w:rsidRPr="00136D23">
        <w:rPr>
          <w:rFonts w:ascii="Arial Narrow" w:eastAsia="Arial" w:hAnsi="Arial Narrow"/>
          <w:spacing w:val="102"/>
          <w:w w:val="110"/>
          <w:sz w:val="22"/>
        </w:rPr>
        <w:t xml:space="preserve"> </w:t>
      </w:r>
      <w:r w:rsidRPr="00136D23">
        <w:rPr>
          <w:rFonts w:ascii="Arial Narrow" w:eastAsia="Arial" w:hAnsi="Arial Narrow" w:cs="Arial"/>
          <w:noProof/>
          <w:color w:val="000000"/>
          <w:sz w:val="22"/>
        </w:rPr>
        <w:t>composantes</w:t>
      </w:r>
      <w:r w:rsidRPr="00136D23">
        <w:rPr>
          <w:rFonts w:ascii="Arial Narrow" w:eastAsia="Arial" w:hAnsi="Arial Narrow"/>
          <w:spacing w:val="121"/>
          <w:w w:val="110"/>
          <w:sz w:val="22"/>
        </w:rPr>
        <w:t xml:space="preserve"> </w:t>
      </w:r>
      <w:r w:rsidRPr="00136D23">
        <w:rPr>
          <w:rFonts w:ascii="Arial Narrow" w:eastAsia="Arial" w:hAnsi="Arial Narrow" w:cs="Arial"/>
          <w:noProof/>
          <w:color w:val="000000"/>
          <w:sz w:val="22"/>
        </w:rPr>
        <w:t>qu’on</w:t>
      </w:r>
      <w:r w:rsidRPr="00136D23">
        <w:rPr>
          <w:rFonts w:ascii="Arial Narrow" w:eastAsia="Arial" w:hAnsi="Arial Narrow"/>
          <w:spacing w:val="92"/>
          <w:w w:val="110"/>
          <w:sz w:val="22"/>
        </w:rPr>
        <w:t xml:space="preserve"> </w:t>
      </w:r>
      <w:r w:rsidRPr="00136D23">
        <w:rPr>
          <w:rFonts w:ascii="Arial Narrow" w:eastAsia="Arial" w:hAnsi="Arial Narrow" w:cs="Arial"/>
          <w:noProof/>
          <w:color w:val="000000"/>
          <w:sz w:val="22"/>
        </w:rPr>
        <w:t>ne</w:t>
      </w:r>
      <w:r w:rsidRPr="00136D23">
        <w:rPr>
          <w:rFonts w:ascii="Arial Narrow" w:eastAsia="Arial" w:hAnsi="Arial Narrow"/>
          <w:spacing w:val="78"/>
          <w:w w:val="110"/>
          <w:sz w:val="22"/>
        </w:rPr>
        <w:t xml:space="preserve"> </w:t>
      </w:r>
      <w:r w:rsidRPr="00136D23">
        <w:rPr>
          <w:rFonts w:ascii="Arial Narrow" w:eastAsia="Arial" w:hAnsi="Arial Narrow" w:cs="Arial"/>
          <w:noProof/>
          <w:color w:val="000000"/>
          <w:sz w:val="22"/>
        </w:rPr>
        <w:t>peut</w:t>
      </w:r>
      <w:r w:rsidRPr="00136D23">
        <w:rPr>
          <w:rFonts w:ascii="Arial Narrow" w:eastAsia="Arial" w:hAnsi="Arial Narrow"/>
          <w:spacing w:val="83"/>
          <w:w w:val="110"/>
          <w:sz w:val="22"/>
        </w:rPr>
        <w:t xml:space="preserve"> </w:t>
      </w:r>
      <w:r w:rsidRPr="00136D23">
        <w:rPr>
          <w:rFonts w:ascii="Arial Narrow" w:eastAsia="Arial" w:hAnsi="Arial Narrow" w:cs="Arial"/>
          <w:noProof/>
          <w:color w:val="000000"/>
          <w:sz w:val="22"/>
        </w:rPr>
        <w:t>identifier</w:t>
      </w:r>
      <w:r w:rsidRPr="00136D23">
        <w:rPr>
          <w:rFonts w:ascii="Arial Narrow" w:eastAsia="Arial" w:hAnsi="Arial Narrow"/>
          <w:spacing w:val="95"/>
          <w:w w:val="110"/>
          <w:sz w:val="22"/>
        </w:rPr>
        <w:t xml:space="preserve"> </w:t>
      </w:r>
      <w:r w:rsidRPr="00136D23">
        <w:rPr>
          <w:rFonts w:ascii="Arial Narrow" w:eastAsia="Arial" w:hAnsi="Arial Narrow" w:cs="Arial"/>
          <w:noProof/>
          <w:color w:val="000000"/>
          <w:sz w:val="22"/>
        </w:rPr>
        <w:t>avant</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d’approuver</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l’opération.</w:t>
      </w:r>
      <w:r w:rsidRPr="00136D23">
        <w:rPr>
          <w:rFonts w:ascii="Arial Narrow" w:eastAsia="Arial" w:hAnsi="Arial Narrow"/>
          <w:spacing w:val="42"/>
          <w:w w:val="110"/>
          <w:sz w:val="22"/>
        </w:rPr>
        <w:t xml:space="preserve"> </w:t>
      </w:r>
      <w:r w:rsidRPr="00136D23">
        <w:rPr>
          <w:rFonts w:ascii="Arial Narrow" w:eastAsia="Arial" w:hAnsi="Arial Narrow" w:cs="Arial"/>
          <w:noProof/>
          <w:color w:val="000000"/>
          <w:sz w:val="22"/>
        </w:rPr>
        <w:t>Cet</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instrument</w:t>
      </w:r>
      <w:r w:rsidRPr="00136D23">
        <w:rPr>
          <w:rFonts w:ascii="Arial Narrow" w:eastAsia="Arial" w:hAnsi="Arial Narrow"/>
          <w:spacing w:val="44"/>
          <w:w w:val="110"/>
          <w:sz w:val="22"/>
        </w:rPr>
        <w:t xml:space="preserve"> </w:t>
      </w:r>
      <w:r w:rsidRPr="00136D23">
        <w:rPr>
          <w:rFonts w:ascii="Arial Narrow" w:eastAsia="Arial" w:hAnsi="Arial Narrow" w:cs="Arial"/>
          <w:noProof/>
          <w:color w:val="000000"/>
          <w:sz w:val="22"/>
        </w:rPr>
        <w:t>peut</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aussi</w:t>
      </w:r>
      <w:r w:rsidRPr="00136D23">
        <w:rPr>
          <w:rFonts w:ascii="Arial Narrow" w:eastAsia="Arial" w:hAnsi="Arial Narrow"/>
          <w:spacing w:val="23"/>
          <w:w w:val="110"/>
          <w:sz w:val="22"/>
        </w:rPr>
        <w:t xml:space="preserve"> </w:t>
      </w:r>
      <w:r w:rsidRPr="00136D23">
        <w:rPr>
          <w:rFonts w:ascii="Arial Narrow" w:eastAsia="Arial" w:hAnsi="Arial Narrow" w:cs="Arial"/>
          <w:noProof/>
          <w:color w:val="000000"/>
          <w:sz w:val="22"/>
        </w:rPr>
        <w:t>se</w:t>
      </w:r>
      <w:r w:rsidRPr="00136D23">
        <w:rPr>
          <w:rFonts w:ascii="Arial Narrow" w:eastAsia="Arial" w:hAnsi="Arial Narrow"/>
          <w:spacing w:val="-5"/>
          <w:w w:val="110"/>
          <w:sz w:val="22"/>
        </w:rPr>
        <w:t xml:space="preserve"> </w:t>
      </w:r>
      <w:r w:rsidRPr="00136D23">
        <w:rPr>
          <w:rFonts w:ascii="Arial Narrow" w:eastAsia="Arial" w:hAnsi="Arial Narrow" w:cs="Arial"/>
          <w:noProof/>
          <w:color w:val="000000"/>
          <w:sz w:val="22"/>
        </w:rPr>
        <w:t>justifier</w:t>
      </w:r>
      <w:r w:rsidRPr="00136D23">
        <w:rPr>
          <w:rFonts w:ascii="Arial Narrow" w:eastAsia="Arial" w:hAnsi="Arial Narrow"/>
          <w:spacing w:val="52"/>
          <w:w w:val="110"/>
          <w:sz w:val="22"/>
        </w:rPr>
        <w:t xml:space="preserve"> </w:t>
      </w:r>
      <w:r w:rsidRPr="00136D23">
        <w:rPr>
          <w:rFonts w:ascii="Arial Narrow" w:eastAsia="Arial" w:hAnsi="Arial Narrow" w:cs="Arial"/>
          <w:noProof/>
          <w:color w:val="000000"/>
          <w:sz w:val="22"/>
        </w:rPr>
        <w:t>lorsqu’on</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a</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raisons</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valables</w:t>
      </w:r>
      <w:r w:rsidRPr="00136D23">
        <w:rPr>
          <w:rFonts w:ascii="Arial Narrow" w:eastAsia="Arial" w:hAnsi="Arial Narrow"/>
          <w:spacing w:val="38"/>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retarder</w:t>
      </w:r>
      <w:r w:rsidRPr="00136D23">
        <w:rPr>
          <w:rFonts w:ascii="Arial Narrow" w:eastAsia="Arial" w:hAnsi="Arial Narrow"/>
          <w:spacing w:val="80"/>
          <w:sz w:val="22"/>
          <w:rtl/>
        </w:rPr>
        <w:t xml:space="preserve"> </w:t>
      </w:r>
      <w:r w:rsidRPr="00136D23">
        <w:rPr>
          <w:rFonts w:ascii="Arial Narrow" w:eastAsia="Arial" w:hAnsi="Arial Narrow" w:cs="Arial"/>
          <w:noProof/>
          <w:color w:val="000000"/>
          <w:spacing w:val="-10"/>
          <w:sz w:val="22"/>
        </w:rPr>
        <w:t>la</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mise</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œuvre</w:t>
      </w:r>
      <w:r w:rsidRPr="00136D23">
        <w:rPr>
          <w:rFonts w:ascii="Arial Narrow" w:eastAsia="Arial" w:hAnsi="Arial Narrow"/>
          <w:spacing w:val="25"/>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réinstallation,</w:t>
      </w:r>
      <w:r w:rsidRPr="00136D23">
        <w:rPr>
          <w:rFonts w:ascii="Arial Narrow" w:eastAsia="Arial" w:hAnsi="Arial Narrow"/>
          <w:spacing w:val="46"/>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condition</w:t>
      </w:r>
      <w:r w:rsidRPr="00136D23">
        <w:rPr>
          <w:rFonts w:ascii="Arial Narrow" w:eastAsia="Arial" w:hAnsi="Arial Narrow"/>
          <w:spacing w:val="31"/>
          <w:w w:val="110"/>
          <w:sz w:val="22"/>
        </w:rPr>
        <w:t xml:space="preserve"> </w:t>
      </w:r>
      <w:r w:rsidRPr="00136D23">
        <w:rPr>
          <w:rFonts w:ascii="Arial Narrow" w:eastAsia="Arial" w:hAnsi="Arial Narrow" w:cs="Arial"/>
          <w:noProof/>
          <w:color w:val="000000"/>
          <w:sz w:val="22"/>
        </w:rPr>
        <w:t>que</w:t>
      </w:r>
      <w:r w:rsidRPr="00136D23">
        <w:rPr>
          <w:rFonts w:ascii="Arial Narrow" w:eastAsia="Arial" w:hAnsi="Arial Narrow"/>
          <w:spacing w:val="18"/>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partie</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qui</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est</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chargée</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s’engage</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d’une</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manière</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tangible</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appropriée</w:t>
      </w:r>
      <w:r w:rsidRPr="00136D23">
        <w:rPr>
          <w:rFonts w:ascii="Arial Narrow" w:eastAsia="Arial" w:hAnsi="Arial Narrow"/>
          <w:spacing w:val="40"/>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assurer</w:t>
      </w:r>
      <w:r w:rsidRPr="00136D23">
        <w:rPr>
          <w:rFonts w:ascii="Arial Narrow" w:eastAsia="Arial" w:hAnsi="Arial Narrow"/>
          <w:spacing w:val="34"/>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mise</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œuvre</w:t>
      </w:r>
      <w:r w:rsidRPr="00136D23">
        <w:rPr>
          <w:rFonts w:ascii="Arial Narrow" w:eastAsia="Arial" w:hAnsi="Arial Narrow"/>
          <w:spacing w:val="17"/>
          <w:w w:val="110"/>
          <w:sz w:val="22"/>
        </w:rPr>
        <w:t xml:space="preserve"> </w:t>
      </w:r>
      <w:r w:rsidRPr="00136D23">
        <w:rPr>
          <w:rFonts w:ascii="Arial Narrow" w:eastAsia="Arial" w:hAnsi="Arial Narrow" w:cs="Arial"/>
          <w:noProof/>
          <w:color w:val="000000"/>
          <w:sz w:val="22"/>
        </w:rPr>
        <w:t>future.</w:t>
      </w:r>
    </w:p>
    <w:p w14:paraId="3C9103AC" w14:textId="6F9DB5FB" w:rsidR="00136D23" w:rsidRPr="00136D23" w:rsidRDefault="00136D23" w:rsidP="00136D23">
      <w:pPr>
        <w:pStyle w:val="Default"/>
        <w:spacing w:after="120" w:line="276" w:lineRule="auto"/>
        <w:jc w:val="both"/>
        <w:rPr>
          <w:rFonts w:ascii="Arial Narrow" w:hAnsi="Arial Narrow" w:cs="Arimo"/>
          <w:bCs/>
          <w:color w:val="auto"/>
          <w:sz w:val="22"/>
          <w:szCs w:val="22"/>
        </w:rPr>
      </w:pPr>
      <w:r w:rsidRPr="00122848">
        <w:rPr>
          <w:rFonts w:ascii="Arial Narrow" w:hAnsi="Arial Narrow" w:cs="Arimo"/>
          <w:b/>
          <w:color w:val="auto"/>
          <w:sz w:val="22"/>
          <w:szCs w:val="22"/>
        </w:rPr>
        <w:t>Compensation</w:t>
      </w:r>
      <w:r w:rsidRPr="00122848">
        <w:rPr>
          <w:rFonts w:ascii="Arial Narrow" w:hAnsi="Arial Narrow" w:cs="Arimo"/>
          <w:color w:val="auto"/>
          <w:sz w:val="22"/>
          <w:szCs w:val="22"/>
        </w:rPr>
        <w:t xml:space="preserve"> </w:t>
      </w:r>
      <w:r w:rsidRPr="00136D23">
        <w:rPr>
          <w:rFonts w:ascii="Arial Narrow" w:eastAsia="Arial" w:hAnsi="Arial Narrow" w:cs="Arial"/>
          <w:noProof/>
          <w:sz w:val="22"/>
          <w:szCs w:val="22"/>
        </w:rPr>
        <w:t>—</w:t>
      </w:r>
      <w:r w:rsidRPr="00122848">
        <w:rPr>
          <w:rFonts w:ascii="Arial Narrow" w:hAnsi="Arial Narrow" w:cs="Arimo"/>
          <w:bCs/>
          <w:color w:val="auto"/>
          <w:sz w:val="22"/>
          <w:szCs w:val="22"/>
        </w:rPr>
        <w:t xml:space="preserve">Paiement en espèces ou en nature pour un bien ou une ressource acquise ou affectée par le Projet. </w:t>
      </w:r>
    </w:p>
    <w:p w14:paraId="689A37A3" w14:textId="77777777" w:rsidR="00136D23" w:rsidRPr="00136D23" w:rsidRDefault="00136D23" w:rsidP="00136D23">
      <w:pPr>
        <w:widowControl w:val="0"/>
        <w:kinsoku w:val="0"/>
        <w:autoSpaceDE w:val="0"/>
        <w:autoSpaceDN w:val="0"/>
        <w:adjustRightInd w:val="0"/>
        <w:spacing w:before="109" w:after="0" w:line="290" w:lineRule="auto"/>
        <w:ind w:left="48" w:right="32"/>
        <w:jc w:val="both"/>
        <w:rPr>
          <w:rFonts w:ascii="Arial Narrow" w:hAnsi="Arial Narrow"/>
          <w:sz w:val="22"/>
        </w:rPr>
      </w:pPr>
      <w:r w:rsidRPr="00136D23">
        <w:rPr>
          <w:rFonts w:ascii="Arial Narrow" w:eastAsia="Arial" w:hAnsi="Arial Narrow" w:cs="Arial"/>
          <w:b/>
          <w:noProof/>
          <w:color w:val="000000"/>
          <w:sz w:val="22"/>
        </w:rPr>
        <w:t>Coût</w:t>
      </w:r>
      <w:r w:rsidRPr="00136D23">
        <w:rPr>
          <w:rFonts w:ascii="Arial Narrow" w:eastAsia="Arial" w:hAnsi="Arial Narrow"/>
          <w:b/>
          <w:spacing w:val="-7"/>
          <w:w w:val="110"/>
          <w:sz w:val="22"/>
        </w:rPr>
        <w:t xml:space="preserve"> </w:t>
      </w:r>
      <w:r w:rsidRPr="00136D23">
        <w:rPr>
          <w:rFonts w:ascii="Arial Narrow" w:eastAsia="Arial" w:hAnsi="Arial Narrow" w:cs="Arial"/>
          <w:b/>
          <w:noProof/>
          <w:color w:val="000000"/>
          <w:sz w:val="22"/>
        </w:rPr>
        <w:t>de</w:t>
      </w:r>
      <w:r w:rsidRPr="00136D23">
        <w:rPr>
          <w:rFonts w:ascii="Arial Narrow" w:eastAsia="Arial" w:hAnsi="Arial Narrow"/>
          <w:b/>
          <w:spacing w:val="14"/>
          <w:w w:val="110"/>
          <w:sz w:val="22"/>
        </w:rPr>
        <w:t xml:space="preserve"> </w:t>
      </w:r>
      <w:r w:rsidRPr="00136D23">
        <w:rPr>
          <w:rFonts w:ascii="Arial Narrow" w:eastAsia="Arial" w:hAnsi="Arial Narrow" w:cs="Arial"/>
          <w:b/>
          <w:noProof/>
          <w:color w:val="000000"/>
          <w:sz w:val="22"/>
        </w:rPr>
        <w:t>remplacement</w:t>
      </w:r>
      <w:r w:rsidRPr="00136D23">
        <w:rPr>
          <w:rFonts w:ascii="Arial Narrow" w:eastAsia="Arial" w:hAnsi="Arial Narrow"/>
          <w:b/>
          <w:spacing w:val="50"/>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Le</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taux</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d’indemnisation</w:t>
      </w:r>
      <w:r w:rsidRPr="00136D23">
        <w:rPr>
          <w:rFonts w:ascii="Arial Narrow" w:eastAsia="Arial" w:hAnsi="Arial Narrow"/>
          <w:spacing w:val="70"/>
          <w:w w:val="110"/>
          <w:sz w:val="22"/>
        </w:rPr>
        <w:t xml:space="preserve"> </w:t>
      </w:r>
      <w:r w:rsidRPr="00136D23">
        <w:rPr>
          <w:rFonts w:ascii="Arial Narrow" w:eastAsia="Arial" w:hAnsi="Arial Narrow" w:cs="Arial"/>
          <w:noProof/>
          <w:color w:val="000000"/>
          <w:sz w:val="22"/>
        </w:rPr>
        <w:t>pour</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biens</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perdus</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doit</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être</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calculé</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sur</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base</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du</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coût</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7"/>
          <w:w w:val="110"/>
          <w:sz w:val="22"/>
        </w:rPr>
        <w:t xml:space="preserve"> </w:t>
      </w:r>
      <w:r w:rsidRPr="00136D23">
        <w:rPr>
          <w:rFonts w:ascii="Arial Narrow" w:eastAsia="Arial" w:hAnsi="Arial Narrow" w:cs="Arial"/>
          <w:noProof/>
          <w:color w:val="000000"/>
          <w:sz w:val="22"/>
        </w:rPr>
        <w:t>remplacement</w:t>
      </w:r>
      <w:r w:rsidRPr="00136D23">
        <w:rPr>
          <w:rFonts w:ascii="Arial Narrow" w:eastAsia="Arial" w:hAnsi="Arial Narrow"/>
          <w:spacing w:val="65"/>
          <w:w w:val="110"/>
          <w:sz w:val="22"/>
        </w:rPr>
        <w:t xml:space="preserve"> </w:t>
      </w:r>
      <w:r w:rsidRPr="00136D23">
        <w:rPr>
          <w:rFonts w:ascii="Arial Narrow" w:eastAsia="Arial" w:hAnsi="Arial Narrow" w:cs="Arial"/>
          <w:noProof/>
          <w:color w:val="000000"/>
          <w:sz w:val="22"/>
        </w:rPr>
        <w:t>intégral,</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c’est-à-dire</w:t>
      </w:r>
      <w:r w:rsidRPr="00136D23">
        <w:rPr>
          <w:rFonts w:ascii="Arial Narrow" w:eastAsia="Arial" w:hAnsi="Arial Narrow"/>
          <w:spacing w:val="59"/>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1"/>
          <w:w w:val="110"/>
          <w:sz w:val="22"/>
        </w:rPr>
        <w:t xml:space="preserve"> </w:t>
      </w:r>
      <w:r w:rsidRPr="00136D23">
        <w:rPr>
          <w:rFonts w:ascii="Arial Narrow" w:eastAsia="Arial" w:hAnsi="Arial Narrow" w:cs="Arial"/>
          <w:noProof/>
          <w:color w:val="000000"/>
          <w:sz w:val="22"/>
        </w:rPr>
        <w:t>valeur</w:t>
      </w:r>
      <w:r w:rsidRPr="00136D23">
        <w:rPr>
          <w:rFonts w:ascii="Arial Narrow" w:eastAsia="Arial" w:hAnsi="Arial Narrow"/>
          <w:spacing w:val="39"/>
          <w:w w:val="110"/>
          <w:sz w:val="22"/>
        </w:rPr>
        <w:t xml:space="preserve"> </w:t>
      </w:r>
      <w:r w:rsidRPr="00136D23">
        <w:rPr>
          <w:rFonts w:ascii="Arial Narrow" w:eastAsia="Arial" w:hAnsi="Arial Narrow" w:cs="Arial"/>
          <w:noProof/>
          <w:color w:val="000000"/>
          <w:sz w:val="22"/>
        </w:rPr>
        <w:t>marchande</w:t>
      </w:r>
      <w:r w:rsidRPr="00136D23">
        <w:rPr>
          <w:rFonts w:ascii="Arial Narrow" w:eastAsia="Arial" w:hAnsi="Arial Narrow"/>
          <w:spacing w:val="40"/>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25"/>
          <w:w w:val="110"/>
          <w:sz w:val="22"/>
        </w:rPr>
        <w:t xml:space="preserve"> </w:t>
      </w:r>
      <w:r w:rsidRPr="00136D23">
        <w:rPr>
          <w:rFonts w:ascii="Arial Narrow" w:eastAsia="Arial" w:hAnsi="Arial Narrow" w:cs="Arial"/>
          <w:noProof/>
          <w:color w:val="000000"/>
          <w:sz w:val="22"/>
        </w:rPr>
        <w:t>biens</w:t>
      </w:r>
      <w:r w:rsidRPr="00136D23">
        <w:rPr>
          <w:rFonts w:ascii="Arial Narrow" w:eastAsia="Arial" w:hAnsi="Arial Narrow"/>
          <w:spacing w:val="18"/>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question,</w:t>
      </w:r>
      <w:r w:rsidRPr="00136D23">
        <w:rPr>
          <w:rFonts w:ascii="Arial Narrow" w:eastAsia="Arial" w:hAnsi="Arial Narrow"/>
          <w:spacing w:val="43"/>
          <w:w w:val="110"/>
          <w:sz w:val="22"/>
        </w:rPr>
        <w:t xml:space="preserve"> </w:t>
      </w:r>
      <w:r w:rsidRPr="00136D23">
        <w:rPr>
          <w:rFonts w:ascii="Arial Narrow" w:eastAsia="Arial" w:hAnsi="Arial Narrow" w:cs="Arial"/>
          <w:noProof/>
          <w:color w:val="000000"/>
          <w:sz w:val="22"/>
        </w:rPr>
        <w:t>plus</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coûts</w:t>
      </w:r>
      <w:r w:rsidRPr="00136D23">
        <w:rPr>
          <w:rFonts w:ascii="Arial Narrow" w:eastAsia="Arial" w:hAnsi="Arial Narrow"/>
          <w:spacing w:val="25"/>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transaction.</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Pour</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terrains</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w w:val="110"/>
          <w:sz w:val="22"/>
        </w:rPr>
        <w:t xml:space="preserve"> </w:t>
      </w:r>
      <w:r w:rsidRPr="00136D23">
        <w:rPr>
          <w:rFonts w:ascii="Arial Narrow" w:eastAsia="Arial" w:hAnsi="Arial Narrow" w:cs="Arial"/>
          <w:noProof/>
          <w:color w:val="000000"/>
          <w:sz w:val="22"/>
        </w:rPr>
        <w:t>structures,</w:t>
      </w:r>
      <w:r w:rsidRPr="00136D23">
        <w:rPr>
          <w:rFonts w:ascii="Arial Narrow" w:eastAsia="Arial" w:hAnsi="Arial Narrow"/>
          <w:spacing w:val="46"/>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w w:val="110"/>
          <w:sz w:val="22"/>
        </w:rPr>
        <w:t xml:space="preserve"> </w:t>
      </w:r>
      <w:r w:rsidRPr="00136D23">
        <w:rPr>
          <w:rFonts w:ascii="Arial Narrow" w:eastAsia="Arial" w:hAnsi="Arial Narrow" w:cs="Arial"/>
          <w:noProof/>
          <w:color w:val="000000"/>
          <w:sz w:val="22"/>
        </w:rPr>
        <w:t>SFI</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définit</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ainsi</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w w:val="115"/>
          <w:sz w:val="22"/>
        </w:rPr>
        <w:t>«</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coûts</w:t>
      </w:r>
      <w:r w:rsidRPr="00136D23">
        <w:rPr>
          <w:rFonts w:ascii="Arial Narrow" w:eastAsia="Arial" w:hAnsi="Arial Narrow"/>
          <w:spacing w:val="18"/>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remplacement</w:t>
      </w:r>
      <w:r w:rsidRPr="00136D23">
        <w:rPr>
          <w:rFonts w:ascii="Arial Narrow" w:eastAsia="Arial" w:hAnsi="Arial Narrow"/>
          <w:spacing w:val="61"/>
          <w:w w:val="110"/>
          <w:sz w:val="22"/>
        </w:rPr>
        <w:t xml:space="preserve"> </w:t>
      </w:r>
      <w:r w:rsidRPr="00136D23">
        <w:rPr>
          <w:rFonts w:ascii="Arial Narrow" w:eastAsia="Arial" w:hAnsi="Arial Narrow" w:cs="Arial"/>
          <w:noProof/>
          <w:color w:val="000000"/>
          <w:w w:val="114"/>
          <w:sz w:val="22"/>
        </w:rPr>
        <w:t>»</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w w:val="121"/>
          <w:sz w:val="22"/>
        </w:rPr>
        <w:t>:</w:t>
      </w:r>
    </w:p>
    <w:p w14:paraId="7F555070" w14:textId="3DC58A41" w:rsidR="00136D23" w:rsidRPr="00136D23" w:rsidRDefault="00136D23" w:rsidP="00B724A4">
      <w:pPr>
        <w:pStyle w:val="Paragraphedeliste"/>
        <w:widowControl w:val="0"/>
        <w:numPr>
          <w:ilvl w:val="0"/>
          <w:numId w:val="60"/>
        </w:numPr>
        <w:kinsoku w:val="0"/>
        <w:autoSpaceDE w:val="0"/>
        <w:autoSpaceDN w:val="0"/>
        <w:adjustRightInd w:val="0"/>
        <w:spacing w:before="107" w:after="0" w:line="247" w:lineRule="auto"/>
        <w:ind w:right="31"/>
        <w:jc w:val="both"/>
        <w:rPr>
          <w:rFonts w:ascii="Arial Narrow" w:hAnsi="Arial Narrow"/>
          <w:sz w:val="22"/>
        </w:rPr>
      </w:pPr>
      <w:r w:rsidRPr="00136D23">
        <w:rPr>
          <w:rFonts w:ascii="Arial Narrow" w:eastAsia="Arial" w:hAnsi="Arial Narrow" w:cs="Arial"/>
          <w:b/>
          <w:noProof/>
          <w:color w:val="000000"/>
          <w:sz w:val="22"/>
        </w:rPr>
        <w:t>Terres</w:t>
      </w:r>
      <w:r w:rsidRPr="00136D23">
        <w:rPr>
          <w:rFonts w:ascii="Arial Narrow" w:eastAsia="Arial" w:hAnsi="Arial Narrow"/>
          <w:b/>
          <w:spacing w:val="48"/>
          <w:w w:val="110"/>
          <w:sz w:val="22"/>
        </w:rPr>
        <w:t xml:space="preserve"> </w:t>
      </w:r>
      <w:r w:rsidRPr="00136D23">
        <w:rPr>
          <w:rFonts w:ascii="Arial Narrow" w:eastAsia="Arial" w:hAnsi="Arial Narrow" w:cs="Arial"/>
          <w:b/>
          <w:noProof/>
          <w:color w:val="000000"/>
          <w:sz w:val="22"/>
        </w:rPr>
        <w:t>agricoles</w:t>
      </w:r>
      <w:r w:rsidRPr="00136D23">
        <w:rPr>
          <w:rFonts w:ascii="Arial Narrow" w:eastAsia="Arial" w:hAnsi="Arial Narrow"/>
          <w:b/>
          <w:spacing w:val="52"/>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34"/>
          <w:w w:val="110"/>
          <w:sz w:val="22"/>
        </w:rPr>
        <w:t xml:space="preserve"> </w:t>
      </w:r>
      <w:r w:rsidRPr="00136D23">
        <w:rPr>
          <w:rFonts w:ascii="Arial Narrow" w:eastAsia="Arial" w:hAnsi="Arial Narrow" w:cs="Arial"/>
          <w:noProof/>
          <w:color w:val="000000"/>
          <w:sz w:val="22"/>
        </w:rPr>
        <w:t>valeur</w:t>
      </w:r>
      <w:r w:rsidRPr="00136D23">
        <w:rPr>
          <w:rFonts w:ascii="Arial Narrow" w:eastAsia="Arial" w:hAnsi="Arial Narrow"/>
          <w:spacing w:val="56"/>
          <w:w w:val="110"/>
          <w:sz w:val="22"/>
        </w:rPr>
        <w:t xml:space="preserve"> </w:t>
      </w:r>
      <w:r w:rsidRPr="00136D23">
        <w:rPr>
          <w:rFonts w:ascii="Arial Narrow" w:eastAsia="Arial" w:hAnsi="Arial Narrow" w:cs="Arial"/>
          <w:noProof/>
          <w:color w:val="000000"/>
          <w:sz w:val="22"/>
        </w:rPr>
        <w:t>marchande</w:t>
      </w:r>
      <w:r w:rsidRPr="00136D23">
        <w:rPr>
          <w:rFonts w:ascii="Arial Narrow" w:eastAsia="Arial" w:hAnsi="Arial Narrow"/>
          <w:spacing w:val="59"/>
          <w:w w:val="110"/>
          <w:sz w:val="22"/>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34"/>
          <w:w w:val="110"/>
          <w:sz w:val="22"/>
        </w:rPr>
        <w:t xml:space="preserve"> </w:t>
      </w:r>
      <w:r w:rsidRPr="00136D23">
        <w:rPr>
          <w:rFonts w:ascii="Arial Narrow" w:eastAsia="Arial" w:hAnsi="Arial Narrow" w:cs="Arial"/>
          <w:noProof/>
          <w:color w:val="000000"/>
          <w:sz w:val="22"/>
        </w:rPr>
        <w:t>terrain</w:t>
      </w:r>
      <w:r w:rsidRPr="00136D23">
        <w:rPr>
          <w:rFonts w:ascii="Arial Narrow" w:eastAsia="Arial" w:hAnsi="Arial Narrow"/>
          <w:spacing w:val="52"/>
          <w:w w:val="110"/>
          <w:sz w:val="22"/>
        </w:rPr>
        <w:t xml:space="preserve"> </w:t>
      </w:r>
      <w:r w:rsidRPr="00136D23">
        <w:rPr>
          <w:rFonts w:ascii="Arial Narrow" w:eastAsia="Arial" w:hAnsi="Arial Narrow" w:cs="Arial"/>
          <w:noProof/>
          <w:color w:val="000000"/>
          <w:sz w:val="22"/>
        </w:rPr>
        <w:t>d’une</w:t>
      </w:r>
      <w:r w:rsidRPr="00136D23">
        <w:rPr>
          <w:rFonts w:ascii="Arial Narrow" w:eastAsia="Arial" w:hAnsi="Arial Narrow"/>
          <w:spacing w:val="42"/>
          <w:w w:val="110"/>
          <w:sz w:val="22"/>
        </w:rPr>
        <w:t xml:space="preserve"> </w:t>
      </w:r>
      <w:r w:rsidRPr="00136D23">
        <w:rPr>
          <w:rFonts w:ascii="Arial Narrow" w:eastAsia="Arial" w:hAnsi="Arial Narrow" w:cs="Arial"/>
          <w:noProof/>
          <w:color w:val="000000"/>
          <w:sz w:val="22"/>
        </w:rPr>
        <w:t>capacité</w:t>
      </w:r>
      <w:r w:rsidRPr="00136D23">
        <w:rPr>
          <w:rFonts w:ascii="Arial Narrow" w:eastAsia="Arial" w:hAnsi="Arial Narrow"/>
          <w:spacing w:val="53"/>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42"/>
          <w:w w:val="110"/>
          <w:sz w:val="22"/>
        </w:rPr>
        <w:t xml:space="preserve"> </w:t>
      </w:r>
      <w:r w:rsidRPr="00136D23">
        <w:rPr>
          <w:rFonts w:ascii="Arial Narrow" w:eastAsia="Arial" w:hAnsi="Arial Narrow" w:cs="Arial"/>
          <w:noProof/>
          <w:color w:val="000000"/>
          <w:sz w:val="22"/>
        </w:rPr>
        <w:t>potentiel</w:t>
      </w:r>
      <w:r w:rsidRPr="00136D23">
        <w:rPr>
          <w:rFonts w:ascii="Arial Narrow" w:eastAsia="Arial" w:hAnsi="Arial Narrow"/>
          <w:spacing w:val="45"/>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37"/>
          <w:w w:val="110"/>
          <w:sz w:val="22"/>
        </w:rPr>
        <w:t xml:space="preserve"> </w:t>
      </w:r>
      <w:r w:rsidRPr="00136D23">
        <w:rPr>
          <w:rFonts w:ascii="Arial Narrow" w:eastAsia="Arial" w:hAnsi="Arial Narrow" w:cs="Arial"/>
          <w:noProof/>
          <w:color w:val="000000"/>
          <w:sz w:val="22"/>
        </w:rPr>
        <w:t>production</w:t>
      </w:r>
      <w:r w:rsidRPr="00136D23">
        <w:rPr>
          <w:rFonts w:ascii="Arial Narrow" w:eastAsia="Arial" w:hAnsi="Arial Narrow"/>
          <w:spacing w:val="80"/>
          <w:w w:val="106"/>
          <w:sz w:val="22"/>
        </w:rPr>
        <w:t xml:space="preserve"> </w:t>
      </w:r>
      <w:r w:rsidRPr="00136D23">
        <w:rPr>
          <w:rFonts w:ascii="Arial Narrow" w:eastAsia="Arial" w:hAnsi="Arial Narrow" w:cs="Arial"/>
          <w:noProof/>
          <w:color w:val="000000"/>
          <w:sz w:val="22"/>
        </w:rPr>
        <w:t>équivalents</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dans</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environs</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terres</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question,</w:t>
      </w:r>
      <w:r w:rsidRPr="00136D23">
        <w:rPr>
          <w:rFonts w:ascii="Arial Narrow" w:eastAsia="Arial" w:hAnsi="Arial Narrow"/>
          <w:spacing w:val="40"/>
          <w:w w:val="110"/>
          <w:sz w:val="22"/>
        </w:rPr>
        <w:t xml:space="preserve"> </w:t>
      </w:r>
      <w:r w:rsidRPr="00136D23">
        <w:rPr>
          <w:rFonts w:ascii="Arial Narrow" w:eastAsia="Arial" w:hAnsi="Arial Narrow" w:cs="Arial"/>
          <w:noProof/>
          <w:color w:val="000000"/>
          <w:sz w:val="22"/>
        </w:rPr>
        <w:t>plus</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coût</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préparation</w:t>
      </w:r>
      <w:r w:rsidRPr="00136D23">
        <w:rPr>
          <w:rFonts w:ascii="Arial Narrow" w:eastAsia="Arial" w:hAnsi="Arial Narrow"/>
          <w:spacing w:val="41"/>
          <w:w w:val="110"/>
          <w:sz w:val="22"/>
        </w:rPr>
        <w:t xml:space="preserve"> </w:t>
      </w:r>
      <w:r w:rsidRPr="00136D23">
        <w:rPr>
          <w:rFonts w:ascii="Arial Narrow" w:eastAsia="Arial" w:hAnsi="Arial Narrow" w:cs="Arial"/>
          <w:noProof/>
          <w:color w:val="000000"/>
          <w:sz w:val="22"/>
        </w:rPr>
        <w:t>pour</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porter</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le</w:t>
      </w:r>
      <w:r w:rsidRPr="00136D23">
        <w:rPr>
          <w:rFonts w:ascii="Arial Narrow" w:eastAsia="Arial" w:hAnsi="Arial Narrow"/>
          <w:spacing w:val="-5"/>
          <w:w w:val="110"/>
          <w:sz w:val="22"/>
        </w:rPr>
        <w:t xml:space="preserve"> </w:t>
      </w:r>
      <w:r w:rsidRPr="00136D23">
        <w:rPr>
          <w:rFonts w:ascii="Arial Narrow" w:eastAsia="Arial" w:hAnsi="Arial Narrow" w:cs="Arial"/>
          <w:noProof/>
          <w:color w:val="000000"/>
          <w:sz w:val="22"/>
        </w:rPr>
        <w:t>terrain</w:t>
      </w:r>
      <w:r w:rsidRPr="00136D23">
        <w:rPr>
          <w:rFonts w:ascii="Arial Narrow" w:eastAsia="Arial" w:hAnsi="Arial Narrow"/>
          <w:spacing w:val="31"/>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niveaux</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similaires</w:t>
      </w:r>
      <w:r w:rsidRPr="00136D23">
        <w:rPr>
          <w:rFonts w:ascii="Arial Narrow" w:eastAsia="Arial" w:hAnsi="Arial Narrow"/>
          <w:spacing w:val="42"/>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meilleurs,</w:t>
      </w:r>
      <w:r w:rsidRPr="00136D23">
        <w:rPr>
          <w:rFonts w:ascii="Arial Narrow" w:eastAsia="Arial" w:hAnsi="Arial Narrow"/>
          <w:spacing w:val="37"/>
          <w:w w:val="110"/>
          <w:sz w:val="22"/>
        </w:rPr>
        <w:t xml:space="preserve"> </w:t>
      </w:r>
      <w:r w:rsidRPr="00136D23">
        <w:rPr>
          <w:rFonts w:ascii="Arial Narrow" w:eastAsia="Arial" w:hAnsi="Arial Narrow" w:cs="Arial"/>
          <w:noProof/>
          <w:color w:val="000000"/>
          <w:sz w:val="22"/>
        </w:rPr>
        <w:t>plus</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coût</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éventuels</w:t>
      </w:r>
      <w:r w:rsidRPr="00136D23">
        <w:rPr>
          <w:rFonts w:ascii="Arial Narrow" w:eastAsia="Arial" w:hAnsi="Arial Narrow"/>
          <w:spacing w:val="33"/>
          <w:w w:val="110"/>
          <w:sz w:val="22"/>
        </w:rPr>
        <w:t xml:space="preserve"> </w:t>
      </w:r>
      <w:r w:rsidRPr="00136D23">
        <w:rPr>
          <w:rFonts w:ascii="Arial Narrow" w:eastAsia="Arial" w:hAnsi="Arial Narrow" w:cs="Arial"/>
          <w:noProof/>
          <w:color w:val="000000"/>
          <w:sz w:val="22"/>
        </w:rPr>
        <w:t>droits</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d’enregistrement</w:t>
      </w:r>
      <w:r w:rsidRPr="00136D23">
        <w:rPr>
          <w:rFonts w:ascii="Arial Narrow" w:eastAsia="Arial" w:hAnsi="Arial Narrow"/>
          <w:spacing w:val="69"/>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1"/>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mutation</w:t>
      </w:r>
      <w:r w:rsidRPr="00136D23">
        <w:rPr>
          <w:rFonts w:ascii="Arial Narrow" w:eastAsia="Arial" w:hAnsi="Arial Narrow"/>
          <w:spacing w:val="34"/>
          <w:w w:val="110"/>
          <w:sz w:val="22"/>
        </w:rPr>
        <w:t xml:space="preserve"> </w:t>
      </w:r>
      <w:r w:rsidRPr="00136D23">
        <w:rPr>
          <w:rFonts w:ascii="Arial Narrow" w:eastAsia="Arial" w:hAnsi="Arial Narrow" w:cs="Arial"/>
          <w:noProof/>
          <w:color w:val="000000"/>
          <w:w w:val="124"/>
          <w:sz w:val="22"/>
        </w:rPr>
        <w:t>;</w:t>
      </w:r>
    </w:p>
    <w:p w14:paraId="06FBCBEE" w14:textId="1679AE31" w:rsidR="00136D23" w:rsidRPr="00136D23" w:rsidRDefault="00136D23" w:rsidP="00B724A4">
      <w:pPr>
        <w:pStyle w:val="Paragraphedeliste"/>
        <w:widowControl w:val="0"/>
        <w:numPr>
          <w:ilvl w:val="0"/>
          <w:numId w:val="60"/>
        </w:numPr>
        <w:kinsoku w:val="0"/>
        <w:autoSpaceDE w:val="0"/>
        <w:autoSpaceDN w:val="0"/>
        <w:adjustRightInd w:val="0"/>
        <w:spacing w:before="109" w:after="0" w:line="257" w:lineRule="auto"/>
        <w:ind w:right="30"/>
        <w:jc w:val="both"/>
        <w:rPr>
          <w:rFonts w:ascii="Arial Narrow" w:hAnsi="Arial Narrow"/>
          <w:sz w:val="22"/>
        </w:rPr>
      </w:pPr>
      <w:r w:rsidRPr="00136D23">
        <w:rPr>
          <w:rFonts w:ascii="Arial Narrow" w:eastAsia="Arial" w:hAnsi="Arial Narrow" w:cs="Arial"/>
          <w:b/>
          <w:noProof/>
          <w:color w:val="000000"/>
          <w:sz w:val="22"/>
        </w:rPr>
        <w:t>Terrains</w:t>
      </w:r>
      <w:r w:rsidRPr="00136D23">
        <w:rPr>
          <w:rFonts w:ascii="Arial Narrow" w:eastAsia="Arial" w:hAnsi="Arial Narrow"/>
          <w:b/>
          <w:spacing w:val="89"/>
          <w:w w:val="110"/>
          <w:sz w:val="22"/>
        </w:rPr>
        <w:t xml:space="preserve"> </w:t>
      </w:r>
      <w:r w:rsidRPr="00136D23">
        <w:rPr>
          <w:rFonts w:ascii="Arial Narrow" w:eastAsia="Arial" w:hAnsi="Arial Narrow" w:cs="Arial"/>
          <w:b/>
          <w:noProof/>
          <w:color w:val="000000"/>
          <w:sz w:val="22"/>
        </w:rPr>
        <w:t>urbains</w:t>
      </w:r>
      <w:r w:rsidRPr="00136D23">
        <w:rPr>
          <w:rFonts w:ascii="Arial Narrow" w:eastAsia="Arial" w:hAnsi="Arial Narrow"/>
          <w:b/>
          <w:spacing w:val="67"/>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59"/>
          <w:w w:val="110"/>
          <w:sz w:val="22"/>
        </w:rPr>
        <w:t xml:space="preserve"> </w:t>
      </w:r>
      <w:r w:rsidRPr="00136D23">
        <w:rPr>
          <w:rFonts w:ascii="Arial Narrow" w:eastAsia="Arial" w:hAnsi="Arial Narrow" w:cs="Arial"/>
          <w:noProof/>
          <w:color w:val="000000"/>
          <w:sz w:val="22"/>
        </w:rPr>
        <w:t>valeur</w:t>
      </w:r>
      <w:r w:rsidRPr="00136D23">
        <w:rPr>
          <w:rFonts w:ascii="Arial Narrow" w:eastAsia="Arial" w:hAnsi="Arial Narrow"/>
          <w:spacing w:val="80"/>
          <w:w w:val="110"/>
          <w:sz w:val="22"/>
        </w:rPr>
        <w:t xml:space="preserve"> </w:t>
      </w:r>
      <w:r w:rsidRPr="00136D23">
        <w:rPr>
          <w:rFonts w:ascii="Arial Narrow" w:eastAsia="Arial" w:hAnsi="Arial Narrow" w:cs="Arial"/>
          <w:noProof/>
          <w:color w:val="000000"/>
          <w:sz w:val="22"/>
        </w:rPr>
        <w:t>marchande</w:t>
      </w:r>
      <w:r w:rsidRPr="00136D23">
        <w:rPr>
          <w:rFonts w:ascii="Arial Narrow" w:eastAsia="Arial" w:hAnsi="Arial Narrow"/>
          <w:spacing w:val="85"/>
          <w:w w:val="110"/>
          <w:sz w:val="22"/>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58"/>
          <w:w w:val="110"/>
          <w:sz w:val="22"/>
        </w:rPr>
        <w:t xml:space="preserve"> </w:t>
      </w:r>
      <w:r w:rsidRPr="00136D23">
        <w:rPr>
          <w:rFonts w:ascii="Arial Narrow" w:eastAsia="Arial" w:hAnsi="Arial Narrow" w:cs="Arial"/>
          <w:noProof/>
          <w:color w:val="000000"/>
          <w:sz w:val="22"/>
        </w:rPr>
        <w:t>terrain</w:t>
      </w:r>
      <w:r w:rsidRPr="00136D23">
        <w:rPr>
          <w:rFonts w:ascii="Arial Narrow" w:eastAsia="Arial" w:hAnsi="Arial Narrow"/>
          <w:spacing w:val="78"/>
          <w:w w:val="110"/>
          <w:sz w:val="22"/>
        </w:rPr>
        <w:t xml:space="preserve"> </w:t>
      </w:r>
      <w:r w:rsidRPr="00136D23">
        <w:rPr>
          <w:rFonts w:ascii="Arial Narrow" w:eastAsia="Arial" w:hAnsi="Arial Narrow" w:cs="Arial"/>
          <w:noProof/>
          <w:color w:val="000000"/>
          <w:sz w:val="22"/>
        </w:rPr>
        <w:t>d’une</w:t>
      </w:r>
      <w:r w:rsidRPr="00136D23">
        <w:rPr>
          <w:rFonts w:ascii="Arial Narrow" w:eastAsia="Arial" w:hAnsi="Arial Narrow"/>
          <w:spacing w:val="65"/>
          <w:w w:val="110"/>
          <w:sz w:val="22"/>
        </w:rPr>
        <w:t xml:space="preserve"> </w:t>
      </w:r>
      <w:r w:rsidRPr="00136D23">
        <w:rPr>
          <w:rFonts w:ascii="Arial Narrow" w:eastAsia="Arial" w:hAnsi="Arial Narrow" w:cs="Arial"/>
          <w:noProof/>
          <w:color w:val="000000"/>
          <w:sz w:val="22"/>
        </w:rPr>
        <w:t>superficie</w:t>
      </w:r>
      <w:r w:rsidRPr="00136D23">
        <w:rPr>
          <w:rFonts w:ascii="Arial Narrow" w:eastAsia="Arial" w:hAnsi="Arial Narrow"/>
          <w:spacing w:val="86"/>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51"/>
          <w:w w:val="110"/>
          <w:sz w:val="22"/>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70"/>
          <w:w w:val="110"/>
          <w:sz w:val="22"/>
        </w:rPr>
        <w:t xml:space="preserve"> </w:t>
      </w:r>
      <w:r w:rsidRPr="00136D23">
        <w:rPr>
          <w:rFonts w:ascii="Arial Narrow" w:eastAsia="Arial" w:hAnsi="Arial Narrow" w:cs="Arial"/>
          <w:noProof/>
          <w:color w:val="000000"/>
          <w:sz w:val="22"/>
        </w:rPr>
        <w:t>usage</w:t>
      </w:r>
      <w:r w:rsidRPr="00136D23">
        <w:rPr>
          <w:rFonts w:ascii="Arial Narrow" w:eastAsia="Arial" w:hAnsi="Arial Narrow"/>
          <w:spacing w:val="61"/>
          <w:w w:val="110"/>
          <w:sz w:val="22"/>
        </w:rPr>
        <w:t xml:space="preserve"> </w:t>
      </w:r>
      <w:r w:rsidRPr="00136D23">
        <w:rPr>
          <w:rFonts w:ascii="Arial Narrow" w:eastAsia="Arial" w:hAnsi="Arial Narrow" w:cs="Arial"/>
          <w:noProof/>
          <w:color w:val="000000"/>
          <w:sz w:val="22"/>
        </w:rPr>
        <w:t>équivalents,</w:t>
      </w:r>
      <w:r w:rsidRPr="00136D23">
        <w:rPr>
          <w:rFonts w:ascii="Arial Narrow" w:eastAsia="Arial" w:hAnsi="Arial Narrow"/>
          <w:spacing w:val="80"/>
          <w:w w:val="134"/>
          <w:sz w:val="22"/>
          <w:rtl/>
        </w:rPr>
        <w:t xml:space="preserve"> </w:t>
      </w:r>
      <w:r w:rsidRPr="00136D23">
        <w:rPr>
          <w:rFonts w:ascii="Arial Narrow" w:eastAsia="Arial" w:hAnsi="Arial Narrow" w:cs="Arial"/>
          <w:noProof/>
          <w:color w:val="000000"/>
          <w:sz w:val="22"/>
        </w:rPr>
        <w:t>bénéficiant</w:t>
      </w:r>
      <w:r w:rsidRPr="00136D23">
        <w:rPr>
          <w:rFonts w:ascii="Arial Narrow" w:eastAsia="Arial" w:hAnsi="Arial Narrow"/>
          <w:spacing w:val="47"/>
          <w:w w:val="110"/>
          <w:sz w:val="22"/>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65"/>
          <w:w w:val="110"/>
          <w:sz w:val="22"/>
        </w:rPr>
        <w:t xml:space="preserve"> </w:t>
      </w:r>
      <w:r w:rsidRPr="00136D23">
        <w:rPr>
          <w:rFonts w:ascii="Arial Narrow" w:eastAsia="Arial" w:hAnsi="Arial Narrow" w:cs="Arial"/>
          <w:noProof/>
          <w:color w:val="000000"/>
          <w:sz w:val="22"/>
        </w:rPr>
        <w:t>niveau</w:t>
      </w:r>
      <w:r w:rsidRPr="00136D23">
        <w:rPr>
          <w:rFonts w:ascii="Arial Narrow" w:eastAsia="Arial" w:hAnsi="Arial Narrow"/>
          <w:spacing w:val="61"/>
          <w:w w:val="110"/>
          <w:sz w:val="22"/>
        </w:rPr>
        <w:t xml:space="preserve"> </w:t>
      </w:r>
      <w:r w:rsidRPr="00136D23">
        <w:rPr>
          <w:rFonts w:ascii="Arial Narrow" w:eastAsia="Arial" w:hAnsi="Arial Narrow" w:cs="Arial"/>
          <w:noProof/>
          <w:color w:val="000000"/>
          <w:sz w:val="22"/>
        </w:rPr>
        <w:t>similaire</w:t>
      </w:r>
      <w:r w:rsidRPr="00136D23">
        <w:rPr>
          <w:rFonts w:ascii="Arial Narrow" w:eastAsia="Arial" w:hAnsi="Arial Narrow"/>
          <w:spacing w:val="82"/>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52"/>
          <w:w w:val="110"/>
          <w:sz w:val="22"/>
        </w:rPr>
        <w:t xml:space="preserve"> </w:t>
      </w:r>
      <w:r w:rsidRPr="00136D23">
        <w:rPr>
          <w:rFonts w:ascii="Arial Narrow" w:eastAsia="Arial" w:hAnsi="Arial Narrow" w:cs="Arial"/>
          <w:noProof/>
          <w:color w:val="000000"/>
          <w:sz w:val="22"/>
        </w:rPr>
        <w:t>amélioré</w:t>
      </w:r>
      <w:r w:rsidRPr="00136D23">
        <w:rPr>
          <w:rFonts w:ascii="Arial Narrow" w:eastAsia="Arial" w:hAnsi="Arial Narrow"/>
          <w:spacing w:val="82"/>
          <w:w w:val="110"/>
          <w:sz w:val="22"/>
        </w:rPr>
        <w:t xml:space="preserve"> </w:t>
      </w:r>
      <w:r w:rsidRPr="00136D23">
        <w:rPr>
          <w:rFonts w:ascii="Arial Narrow" w:eastAsia="Arial" w:hAnsi="Arial Narrow" w:cs="Arial"/>
          <w:noProof/>
          <w:color w:val="000000"/>
          <w:sz w:val="22"/>
        </w:rPr>
        <w:t>d’infrastructures</w:t>
      </w:r>
      <w:r w:rsidRPr="00136D23">
        <w:rPr>
          <w:rFonts w:ascii="Arial Narrow" w:eastAsia="Arial" w:hAnsi="Arial Narrow"/>
          <w:spacing w:val="108"/>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50"/>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50"/>
          <w:w w:val="110"/>
          <w:sz w:val="22"/>
        </w:rPr>
        <w:t xml:space="preserve"> </w:t>
      </w:r>
      <w:r w:rsidRPr="00136D23">
        <w:rPr>
          <w:rFonts w:ascii="Arial Narrow" w:eastAsia="Arial" w:hAnsi="Arial Narrow" w:cs="Arial"/>
          <w:noProof/>
          <w:color w:val="000000"/>
          <w:sz w:val="22"/>
        </w:rPr>
        <w:t>services</w:t>
      </w:r>
      <w:r w:rsidRPr="00136D23">
        <w:rPr>
          <w:rFonts w:ascii="Arial Narrow" w:eastAsia="Arial" w:hAnsi="Arial Narrow"/>
          <w:spacing w:val="88"/>
          <w:w w:val="110"/>
          <w:sz w:val="22"/>
        </w:rPr>
        <w:t xml:space="preserve"> </w:t>
      </w:r>
      <w:r w:rsidRPr="00136D23">
        <w:rPr>
          <w:rFonts w:ascii="Arial Narrow" w:eastAsia="Arial" w:hAnsi="Arial Narrow" w:cs="Arial"/>
          <w:noProof/>
          <w:color w:val="000000"/>
          <w:sz w:val="22"/>
        </w:rPr>
        <w:t>publics</w:t>
      </w:r>
      <w:r w:rsidRPr="00136D23">
        <w:rPr>
          <w:rFonts w:ascii="Arial Narrow" w:eastAsia="Arial" w:hAnsi="Arial Narrow"/>
          <w:spacing w:val="64"/>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49"/>
          <w:w w:val="110"/>
          <w:sz w:val="22"/>
        </w:rPr>
        <w:t xml:space="preserve"> </w:t>
      </w:r>
      <w:r w:rsidRPr="00136D23">
        <w:rPr>
          <w:rFonts w:ascii="Arial Narrow" w:eastAsia="Arial" w:hAnsi="Arial Narrow" w:cs="Arial"/>
          <w:noProof/>
          <w:color w:val="000000"/>
          <w:sz w:val="22"/>
        </w:rPr>
        <w:t>situé</w:t>
      </w:r>
      <w:r w:rsidRPr="00136D23">
        <w:rPr>
          <w:rFonts w:ascii="Arial Narrow" w:eastAsia="Arial" w:hAnsi="Arial Narrow"/>
          <w:spacing w:val="63"/>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préférence</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dans</w:t>
      </w:r>
      <w:r w:rsidRPr="00136D23">
        <w:rPr>
          <w:rFonts w:ascii="Arial Narrow" w:eastAsia="Arial" w:hAnsi="Arial Narrow"/>
          <w:spacing w:val="28"/>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environs</w:t>
      </w:r>
      <w:r w:rsidRPr="00136D23">
        <w:rPr>
          <w:rFonts w:ascii="Arial Narrow" w:eastAsia="Arial" w:hAnsi="Arial Narrow"/>
          <w:spacing w:val="40"/>
          <w:w w:val="110"/>
          <w:sz w:val="22"/>
        </w:rPr>
        <w:t xml:space="preserve"> </w:t>
      </w:r>
      <w:r w:rsidRPr="00136D23">
        <w:rPr>
          <w:rFonts w:ascii="Arial Narrow" w:eastAsia="Arial" w:hAnsi="Arial Narrow" w:cs="Arial"/>
          <w:noProof/>
          <w:color w:val="000000"/>
          <w:sz w:val="22"/>
        </w:rPr>
        <w:t>du</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terrain</w:t>
      </w:r>
      <w:r w:rsidRPr="00136D23">
        <w:rPr>
          <w:rFonts w:ascii="Arial Narrow" w:eastAsia="Arial" w:hAnsi="Arial Narrow"/>
          <w:spacing w:val="36"/>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question,</w:t>
      </w:r>
      <w:r w:rsidRPr="00136D23">
        <w:rPr>
          <w:rFonts w:ascii="Arial Narrow" w:eastAsia="Arial" w:hAnsi="Arial Narrow"/>
          <w:spacing w:val="48"/>
          <w:w w:val="110"/>
          <w:sz w:val="22"/>
        </w:rPr>
        <w:t xml:space="preserve"> </w:t>
      </w:r>
      <w:r w:rsidRPr="00136D23">
        <w:rPr>
          <w:rFonts w:ascii="Arial Narrow" w:eastAsia="Arial" w:hAnsi="Arial Narrow" w:cs="Arial"/>
          <w:noProof/>
          <w:color w:val="000000"/>
          <w:sz w:val="22"/>
        </w:rPr>
        <w:t>plus</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coût</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éventuels</w:t>
      </w:r>
      <w:r w:rsidRPr="00136D23">
        <w:rPr>
          <w:rFonts w:ascii="Arial Narrow" w:eastAsia="Arial" w:hAnsi="Arial Narrow"/>
          <w:spacing w:val="41"/>
          <w:w w:val="110"/>
          <w:sz w:val="22"/>
        </w:rPr>
        <w:t xml:space="preserve"> </w:t>
      </w:r>
      <w:r w:rsidRPr="00136D23">
        <w:rPr>
          <w:rFonts w:ascii="Arial Narrow" w:eastAsia="Arial" w:hAnsi="Arial Narrow" w:cs="Arial"/>
          <w:noProof/>
          <w:color w:val="000000"/>
          <w:sz w:val="22"/>
        </w:rPr>
        <w:t>droits</w:t>
      </w:r>
      <w:r w:rsidRPr="00136D23">
        <w:rPr>
          <w:rFonts w:ascii="Arial Narrow" w:eastAsia="Arial" w:hAnsi="Arial Narrow"/>
          <w:spacing w:val="29"/>
          <w:w w:val="110"/>
          <w:sz w:val="22"/>
        </w:rPr>
        <w:t xml:space="preserve"> </w:t>
      </w:r>
      <w:r w:rsidRPr="00136D23">
        <w:rPr>
          <w:rFonts w:ascii="Arial Narrow" w:eastAsia="Arial" w:hAnsi="Arial Narrow" w:cs="Arial"/>
          <w:noProof/>
          <w:color w:val="000000"/>
          <w:sz w:val="22"/>
        </w:rPr>
        <w:t>d’enregistrement</w:t>
      </w:r>
      <w:r w:rsidRPr="00136D23">
        <w:rPr>
          <w:rFonts w:ascii="Arial Narrow" w:eastAsia="Arial" w:hAnsi="Arial Narrow"/>
          <w:spacing w:val="80"/>
          <w:w w:val="171"/>
          <w:sz w:val="22"/>
        </w:rPr>
        <w:t xml:space="preserve"> </w:t>
      </w:r>
      <w:r w:rsidRPr="00136D23">
        <w:rPr>
          <w:rFonts w:ascii="Arial Narrow" w:eastAsia="Arial" w:hAnsi="Arial Narrow" w:cs="Arial"/>
          <w:noProof/>
          <w:color w:val="000000"/>
          <w:spacing w:val="-10"/>
          <w:sz w:val="22"/>
        </w:rPr>
        <w:t>et</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mutation</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w w:val="124"/>
          <w:sz w:val="22"/>
        </w:rPr>
        <w:t>;</w:t>
      </w:r>
    </w:p>
    <w:p w14:paraId="04CB2B07" w14:textId="3831F044" w:rsidR="00136D23" w:rsidRPr="00136D23" w:rsidRDefault="00136D23" w:rsidP="00B724A4">
      <w:pPr>
        <w:pStyle w:val="Paragraphedeliste"/>
        <w:widowControl w:val="0"/>
        <w:numPr>
          <w:ilvl w:val="0"/>
          <w:numId w:val="60"/>
        </w:numPr>
        <w:kinsoku w:val="0"/>
        <w:autoSpaceDE w:val="0"/>
        <w:autoSpaceDN w:val="0"/>
        <w:adjustRightInd w:val="0"/>
        <w:spacing w:before="104" w:after="0" w:line="262" w:lineRule="auto"/>
        <w:ind w:right="31"/>
        <w:jc w:val="both"/>
        <w:rPr>
          <w:rFonts w:ascii="Arial Narrow" w:hAnsi="Arial Narrow"/>
          <w:sz w:val="22"/>
        </w:rPr>
      </w:pPr>
      <w:r w:rsidRPr="00136D23">
        <w:rPr>
          <w:rFonts w:ascii="Arial Narrow" w:eastAsia="Arial" w:hAnsi="Arial Narrow" w:cs="Arial"/>
          <w:b/>
          <w:noProof/>
          <w:color w:val="000000"/>
          <w:sz w:val="22"/>
        </w:rPr>
        <w:t>Structures</w:t>
      </w:r>
      <w:r w:rsidRPr="00136D23">
        <w:rPr>
          <w:rFonts w:ascii="Arial Narrow" w:eastAsia="Arial" w:hAnsi="Arial Narrow"/>
          <w:b/>
          <w:spacing w:val="100"/>
          <w:w w:val="110"/>
          <w:sz w:val="22"/>
        </w:rPr>
        <w:t xml:space="preserve"> </w:t>
      </w:r>
      <w:r w:rsidRPr="00136D23">
        <w:rPr>
          <w:rFonts w:ascii="Arial Narrow" w:eastAsia="Arial" w:hAnsi="Arial Narrow" w:cs="Arial"/>
          <w:b/>
          <w:noProof/>
          <w:color w:val="000000"/>
          <w:sz w:val="22"/>
        </w:rPr>
        <w:t>occupées</w:t>
      </w:r>
      <w:r w:rsidRPr="00136D23">
        <w:rPr>
          <w:rFonts w:ascii="Arial Narrow" w:eastAsia="Arial" w:hAnsi="Arial Narrow"/>
          <w:b/>
          <w:spacing w:val="99"/>
          <w:w w:val="110"/>
          <w:sz w:val="22"/>
        </w:rPr>
        <w:t xml:space="preserve"> </w:t>
      </w:r>
      <w:r w:rsidRPr="00136D23">
        <w:rPr>
          <w:rFonts w:ascii="Arial Narrow" w:eastAsia="Arial" w:hAnsi="Arial Narrow" w:cs="Arial"/>
          <w:b/>
          <w:noProof/>
          <w:color w:val="000000"/>
          <w:sz w:val="22"/>
        </w:rPr>
        <w:t>par</w:t>
      </w:r>
      <w:r w:rsidRPr="00136D23">
        <w:rPr>
          <w:rFonts w:ascii="Arial Narrow" w:eastAsia="Arial" w:hAnsi="Arial Narrow"/>
          <w:b/>
          <w:spacing w:val="70"/>
          <w:w w:val="110"/>
          <w:sz w:val="22"/>
        </w:rPr>
        <w:t xml:space="preserve"> </w:t>
      </w:r>
      <w:r w:rsidRPr="00136D23">
        <w:rPr>
          <w:rFonts w:ascii="Arial Narrow" w:eastAsia="Arial" w:hAnsi="Arial Narrow" w:cs="Arial"/>
          <w:b/>
          <w:noProof/>
          <w:color w:val="000000"/>
          <w:sz w:val="22"/>
        </w:rPr>
        <w:t>les</w:t>
      </w:r>
      <w:r w:rsidRPr="00136D23">
        <w:rPr>
          <w:rFonts w:ascii="Arial Narrow" w:eastAsia="Arial" w:hAnsi="Arial Narrow"/>
          <w:b/>
          <w:spacing w:val="61"/>
          <w:w w:val="110"/>
          <w:sz w:val="22"/>
        </w:rPr>
        <w:t xml:space="preserve"> </w:t>
      </w:r>
      <w:r w:rsidRPr="00136D23">
        <w:rPr>
          <w:rFonts w:ascii="Arial Narrow" w:eastAsia="Arial" w:hAnsi="Arial Narrow" w:cs="Arial"/>
          <w:b/>
          <w:noProof/>
          <w:color w:val="000000"/>
          <w:sz w:val="22"/>
        </w:rPr>
        <w:t>ménages</w:t>
      </w:r>
      <w:r w:rsidRPr="00136D23">
        <w:rPr>
          <w:rFonts w:ascii="Arial Narrow" w:eastAsia="Arial" w:hAnsi="Arial Narrow"/>
          <w:b/>
          <w:spacing w:val="86"/>
          <w:w w:val="110"/>
          <w:sz w:val="22"/>
        </w:rPr>
        <w:t xml:space="preserve"> </w:t>
      </w:r>
      <w:r w:rsidRPr="00136D23">
        <w:rPr>
          <w:rFonts w:ascii="Arial Narrow" w:eastAsia="Arial" w:hAnsi="Arial Narrow" w:cs="Arial"/>
          <w:b/>
          <w:noProof/>
          <w:color w:val="000000"/>
          <w:sz w:val="22"/>
        </w:rPr>
        <w:t>et</w:t>
      </w:r>
      <w:r w:rsidRPr="00136D23">
        <w:rPr>
          <w:rFonts w:ascii="Arial Narrow" w:eastAsia="Arial" w:hAnsi="Arial Narrow"/>
          <w:b/>
          <w:spacing w:val="62"/>
          <w:w w:val="110"/>
          <w:sz w:val="22"/>
        </w:rPr>
        <w:t xml:space="preserve"> </w:t>
      </w:r>
      <w:r w:rsidRPr="00136D23">
        <w:rPr>
          <w:rFonts w:ascii="Arial Narrow" w:eastAsia="Arial" w:hAnsi="Arial Narrow" w:cs="Arial"/>
          <w:b/>
          <w:noProof/>
          <w:color w:val="000000"/>
          <w:sz w:val="22"/>
        </w:rPr>
        <w:t>équipements</w:t>
      </w:r>
      <w:r w:rsidRPr="00136D23">
        <w:rPr>
          <w:rFonts w:ascii="Arial Narrow" w:eastAsia="Arial" w:hAnsi="Arial Narrow"/>
          <w:b/>
          <w:spacing w:val="119"/>
          <w:w w:val="110"/>
          <w:sz w:val="22"/>
        </w:rPr>
        <w:t xml:space="preserve"> </w:t>
      </w:r>
      <w:r w:rsidRPr="00136D23">
        <w:rPr>
          <w:rFonts w:ascii="Arial Narrow" w:eastAsia="Arial" w:hAnsi="Arial Narrow" w:cs="Arial"/>
          <w:b/>
          <w:noProof/>
          <w:color w:val="000000"/>
          <w:sz w:val="22"/>
        </w:rPr>
        <w:t>publics</w:t>
      </w:r>
      <w:r w:rsidRPr="00136D23">
        <w:rPr>
          <w:rFonts w:ascii="Arial Narrow" w:eastAsia="Arial" w:hAnsi="Arial Narrow"/>
          <w:b/>
          <w:spacing w:val="74"/>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71"/>
          <w:w w:val="110"/>
          <w:sz w:val="22"/>
        </w:rPr>
        <w:t xml:space="preserve"> </w:t>
      </w:r>
      <w:r w:rsidRPr="00136D23">
        <w:rPr>
          <w:rFonts w:ascii="Arial Narrow" w:eastAsia="Arial" w:hAnsi="Arial Narrow" w:cs="Arial"/>
          <w:noProof/>
          <w:color w:val="000000"/>
          <w:sz w:val="22"/>
        </w:rPr>
        <w:t>coût</w:t>
      </w:r>
      <w:r w:rsidRPr="00136D23">
        <w:rPr>
          <w:rFonts w:ascii="Arial Narrow" w:eastAsia="Arial" w:hAnsi="Arial Narrow"/>
          <w:spacing w:val="70"/>
          <w:w w:val="110"/>
          <w:sz w:val="22"/>
        </w:rPr>
        <w:t xml:space="preserve"> </w:t>
      </w:r>
      <w:r w:rsidRPr="00136D23">
        <w:rPr>
          <w:rFonts w:ascii="Arial Narrow" w:eastAsia="Arial" w:hAnsi="Arial Narrow" w:cs="Arial"/>
          <w:noProof/>
          <w:color w:val="000000"/>
          <w:sz w:val="22"/>
        </w:rPr>
        <w:t>d’acquisition</w:t>
      </w:r>
      <w:r w:rsidRPr="00136D23">
        <w:rPr>
          <w:rFonts w:ascii="Arial Narrow" w:eastAsia="Arial" w:hAnsi="Arial Narrow"/>
          <w:spacing w:val="102"/>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61"/>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construction</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d’une</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nouvelle</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structure,</w:t>
      </w:r>
      <w:r w:rsidRPr="00136D23">
        <w:rPr>
          <w:rFonts w:ascii="Arial Narrow" w:eastAsia="Arial" w:hAnsi="Arial Narrow"/>
          <w:spacing w:val="34"/>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dimensions</w:t>
      </w:r>
      <w:r w:rsidRPr="00136D23">
        <w:rPr>
          <w:rFonts w:ascii="Arial Narrow" w:eastAsia="Arial" w:hAnsi="Arial Narrow"/>
          <w:spacing w:val="45"/>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qualité</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similaires</w:t>
      </w:r>
      <w:r w:rsidRPr="00136D23">
        <w:rPr>
          <w:rFonts w:ascii="Arial Narrow" w:eastAsia="Arial" w:hAnsi="Arial Narrow"/>
          <w:spacing w:val="42"/>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meilleures</w:t>
      </w:r>
      <w:r w:rsidRPr="00136D23">
        <w:rPr>
          <w:rFonts w:ascii="Arial Narrow" w:eastAsia="Arial" w:hAnsi="Arial Narrow"/>
          <w:spacing w:val="41"/>
          <w:w w:val="110"/>
          <w:sz w:val="22"/>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rapport</w:t>
      </w:r>
      <w:r w:rsidRPr="00136D23">
        <w:rPr>
          <w:rFonts w:ascii="Arial Narrow" w:eastAsia="Arial" w:hAnsi="Arial Narrow"/>
          <w:spacing w:val="80"/>
          <w:sz w:val="22"/>
          <w:rtl/>
        </w:rPr>
        <w:t xml:space="preserve"> </w:t>
      </w:r>
      <w:r w:rsidRPr="00136D23">
        <w:rPr>
          <w:rFonts w:ascii="Arial Narrow" w:eastAsia="Arial" w:hAnsi="Arial Narrow" w:cs="Arial"/>
          <w:noProof/>
          <w:color w:val="000000"/>
          <w:spacing w:val="-20"/>
          <w:sz w:val="22"/>
        </w:rPr>
        <w:t>à</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structure</w:t>
      </w:r>
      <w:r w:rsidRPr="00136D23">
        <w:rPr>
          <w:rFonts w:ascii="Arial Narrow" w:eastAsia="Arial" w:hAnsi="Arial Narrow"/>
          <w:spacing w:val="28"/>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1"/>
          <w:w w:val="110"/>
          <w:sz w:val="22"/>
        </w:rPr>
        <w:t xml:space="preserve"> </w:t>
      </w:r>
      <w:r w:rsidRPr="00136D23">
        <w:rPr>
          <w:rFonts w:ascii="Arial Narrow" w:eastAsia="Arial" w:hAnsi="Arial Narrow" w:cs="Arial"/>
          <w:noProof/>
          <w:color w:val="000000"/>
          <w:sz w:val="22"/>
        </w:rPr>
        <w:t>question,</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1"/>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5"/>
          <w:w w:val="110"/>
          <w:sz w:val="22"/>
        </w:rPr>
        <w:t xml:space="preserve"> </w:t>
      </w:r>
      <w:r w:rsidRPr="00136D23">
        <w:rPr>
          <w:rFonts w:ascii="Arial Narrow" w:eastAsia="Arial" w:hAnsi="Arial Narrow" w:cs="Arial"/>
          <w:noProof/>
          <w:color w:val="000000"/>
          <w:sz w:val="22"/>
        </w:rPr>
        <w:t>réparation</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d’une</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structure</w:t>
      </w:r>
      <w:r w:rsidRPr="00136D23">
        <w:rPr>
          <w:rFonts w:ascii="Arial Narrow" w:eastAsia="Arial" w:hAnsi="Arial Narrow"/>
          <w:spacing w:val="36"/>
          <w:w w:val="110"/>
          <w:sz w:val="22"/>
        </w:rPr>
        <w:t xml:space="preserve"> </w:t>
      </w:r>
      <w:r w:rsidRPr="00136D23">
        <w:rPr>
          <w:rFonts w:ascii="Arial Narrow" w:eastAsia="Arial" w:hAnsi="Arial Narrow" w:cs="Arial"/>
          <w:noProof/>
          <w:color w:val="000000"/>
          <w:sz w:val="22"/>
        </w:rPr>
        <w:t>partiellement</w:t>
      </w:r>
      <w:r w:rsidRPr="00136D23">
        <w:rPr>
          <w:rFonts w:ascii="Arial Narrow" w:eastAsia="Arial" w:hAnsi="Arial Narrow"/>
          <w:spacing w:val="38"/>
          <w:w w:val="110"/>
          <w:sz w:val="22"/>
        </w:rPr>
        <w:t xml:space="preserve"> </w:t>
      </w:r>
      <w:r w:rsidRPr="00136D23">
        <w:rPr>
          <w:rFonts w:ascii="Arial Narrow" w:eastAsia="Arial" w:hAnsi="Arial Narrow" w:cs="Arial"/>
          <w:noProof/>
          <w:color w:val="000000"/>
          <w:sz w:val="22"/>
        </w:rPr>
        <w:t>affectée</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le</w:t>
      </w:r>
      <w:r w:rsidRPr="00136D23">
        <w:rPr>
          <w:rFonts w:ascii="Arial Narrow" w:eastAsia="Arial" w:hAnsi="Arial Narrow"/>
          <w:spacing w:val="-1"/>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frais</w:t>
      </w:r>
      <w:r w:rsidRPr="00136D23">
        <w:rPr>
          <w:rFonts w:ascii="Arial Narrow" w:eastAsia="Arial" w:hAnsi="Arial Narrow"/>
          <w:spacing w:val="17"/>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main-d’œuvre</w:t>
      </w:r>
      <w:r w:rsidRPr="00136D23">
        <w:rPr>
          <w:rFonts w:ascii="Arial Narrow" w:eastAsia="Arial" w:hAnsi="Arial Narrow"/>
          <w:spacing w:val="108"/>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90"/>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98"/>
          <w:w w:val="110"/>
          <w:sz w:val="22"/>
        </w:rPr>
        <w:t xml:space="preserve"> </w:t>
      </w:r>
      <w:r w:rsidRPr="00136D23">
        <w:rPr>
          <w:rFonts w:ascii="Arial Narrow" w:eastAsia="Arial" w:hAnsi="Arial Narrow" w:cs="Arial"/>
          <w:noProof/>
          <w:color w:val="000000"/>
          <w:sz w:val="22"/>
        </w:rPr>
        <w:t>maître</w:t>
      </w:r>
      <w:r w:rsidRPr="00136D23">
        <w:rPr>
          <w:rFonts w:ascii="Arial Narrow" w:eastAsia="Arial" w:hAnsi="Arial Narrow"/>
          <w:spacing w:val="105"/>
          <w:w w:val="110"/>
          <w:sz w:val="22"/>
        </w:rPr>
        <w:t xml:space="preserve"> </w:t>
      </w:r>
      <w:r w:rsidRPr="00136D23">
        <w:rPr>
          <w:rFonts w:ascii="Arial Narrow" w:eastAsia="Arial" w:hAnsi="Arial Narrow" w:cs="Arial"/>
          <w:noProof/>
          <w:color w:val="000000"/>
          <w:sz w:val="22"/>
        </w:rPr>
        <w:t>d’œuvre</w:t>
      </w:r>
      <w:r w:rsidRPr="00136D23">
        <w:rPr>
          <w:rFonts w:ascii="Arial Narrow" w:eastAsia="Arial" w:hAnsi="Arial Narrow"/>
          <w:spacing w:val="126"/>
          <w:w w:val="110"/>
          <w:sz w:val="22"/>
        </w:rPr>
        <w:t xml:space="preserve"> </w:t>
      </w:r>
      <w:r w:rsidRPr="00136D23">
        <w:rPr>
          <w:rFonts w:ascii="Arial Narrow" w:eastAsia="Arial" w:hAnsi="Arial Narrow" w:cs="Arial"/>
          <w:noProof/>
          <w:color w:val="000000"/>
          <w:sz w:val="22"/>
        </w:rPr>
        <w:t>inclus</w:t>
      </w:r>
      <w:r w:rsidRPr="00136D23">
        <w:rPr>
          <w:rFonts w:ascii="Arial Narrow" w:eastAsia="Arial" w:hAnsi="Arial Narrow"/>
          <w:spacing w:val="104"/>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91"/>
          <w:w w:val="110"/>
          <w:sz w:val="22"/>
        </w:rPr>
        <w:t xml:space="preserve"> </w:t>
      </w:r>
      <w:r w:rsidRPr="00136D23">
        <w:rPr>
          <w:rFonts w:ascii="Arial Narrow" w:eastAsia="Arial" w:hAnsi="Arial Narrow" w:cs="Arial"/>
          <w:noProof/>
          <w:color w:val="000000"/>
          <w:sz w:val="22"/>
        </w:rPr>
        <w:t>compte</w:t>
      </w:r>
      <w:r w:rsidRPr="00136D23">
        <w:rPr>
          <w:rFonts w:ascii="Arial Narrow" w:eastAsia="Arial" w:hAnsi="Arial Narrow"/>
          <w:spacing w:val="112"/>
          <w:w w:val="110"/>
          <w:sz w:val="22"/>
        </w:rPr>
        <w:t xml:space="preserve"> </w:t>
      </w:r>
      <w:r w:rsidRPr="00136D23">
        <w:rPr>
          <w:rFonts w:ascii="Arial Narrow" w:eastAsia="Arial" w:hAnsi="Arial Narrow" w:cs="Arial"/>
          <w:noProof/>
          <w:color w:val="000000"/>
          <w:sz w:val="22"/>
        </w:rPr>
        <w:t>tenu</w:t>
      </w:r>
      <w:r w:rsidRPr="00136D23">
        <w:rPr>
          <w:rFonts w:ascii="Arial Narrow" w:eastAsia="Arial" w:hAnsi="Arial Narrow"/>
          <w:spacing w:val="101"/>
          <w:w w:val="110"/>
          <w:sz w:val="22"/>
        </w:rPr>
        <w:t xml:space="preserve"> </w:t>
      </w:r>
      <w:r w:rsidRPr="00136D23">
        <w:rPr>
          <w:rFonts w:ascii="Arial Narrow" w:eastAsia="Arial" w:hAnsi="Arial Narrow" w:cs="Arial"/>
          <w:noProof/>
          <w:color w:val="000000"/>
          <w:sz w:val="22"/>
        </w:rPr>
        <w:t>également</w:t>
      </w:r>
      <w:r w:rsidRPr="00136D23">
        <w:rPr>
          <w:rFonts w:ascii="Arial Narrow" w:eastAsia="Arial" w:hAnsi="Arial Narrow"/>
          <w:spacing w:val="125"/>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98"/>
          <w:w w:val="110"/>
          <w:sz w:val="22"/>
        </w:rPr>
        <w:t xml:space="preserve"> </w:t>
      </w:r>
      <w:r w:rsidRPr="00136D23">
        <w:rPr>
          <w:rFonts w:ascii="Arial Narrow" w:eastAsia="Arial" w:hAnsi="Arial Narrow" w:cs="Arial"/>
          <w:noProof/>
          <w:color w:val="000000"/>
          <w:sz w:val="22"/>
        </w:rPr>
        <w:t>éventuels</w:t>
      </w:r>
      <w:r w:rsidRPr="00136D23">
        <w:rPr>
          <w:rFonts w:ascii="Arial Narrow" w:eastAsia="Arial" w:hAnsi="Arial Narrow"/>
          <w:spacing w:val="120"/>
          <w:w w:val="110"/>
          <w:sz w:val="22"/>
        </w:rPr>
        <w:t xml:space="preserve"> </w:t>
      </w:r>
      <w:r w:rsidRPr="00136D23">
        <w:rPr>
          <w:rFonts w:ascii="Arial Narrow" w:eastAsia="Arial" w:hAnsi="Arial Narrow" w:cs="Arial"/>
          <w:noProof/>
          <w:color w:val="000000"/>
          <w:sz w:val="22"/>
        </w:rPr>
        <w:t>droits</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d’enregistrement</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1"/>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mutation.</w:t>
      </w:r>
    </w:p>
    <w:p w14:paraId="013E5C8D" w14:textId="77777777" w:rsidR="00136D23" w:rsidRPr="00136D23" w:rsidRDefault="00136D23" w:rsidP="00136D23">
      <w:pPr>
        <w:widowControl w:val="0"/>
        <w:kinsoku w:val="0"/>
        <w:autoSpaceDE w:val="0"/>
        <w:autoSpaceDN w:val="0"/>
        <w:adjustRightInd w:val="0"/>
        <w:spacing w:before="113" w:after="0" w:line="288" w:lineRule="auto"/>
        <w:ind w:left="58" w:right="30"/>
        <w:jc w:val="both"/>
        <w:rPr>
          <w:rFonts w:ascii="Arial Narrow" w:hAnsi="Arial Narrow"/>
          <w:sz w:val="22"/>
        </w:rPr>
      </w:pPr>
      <w:r w:rsidRPr="00136D23">
        <w:rPr>
          <w:rFonts w:ascii="Arial Narrow" w:eastAsia="Arial" w:hAnsi="Arial Narrow" w:cs="Arial"/>
          <w:noProof/>
          <w:color w:val="000000"/>
          <w:sz w:val="22"/>
        </w:rPr>
        <w:t>Dans</w:t>
      </w:r>
      <w:r w:rsidRPr="00136D23">
        <w:rPr>
          <w:rFonts w:ascii="Arial Narrow" w:eastAsia="Arial" w:hAnsi="Arial Narrow"/>
          <w:spacing w:val="-28"/>
          <w:w w:val="110"/>
          <w:sz w:val="22"/>
        </w:rPr>
        <w:t xml:space="preserve"> </w:t>
      </w:r>
      <w:r w:rsidRPr="00136D23">
        <w:rPr>
          <w:rFonts w:ascii="Arial Narrow" w:eastAsia="Arial" w:hAnsi="Arial Narrow" w:cs="Arial"/>
          <w:noProof/>
          <w:color w:val="000000"/>
          <w:sz w:val="22"/>
        </w:rPr>
        <w:t>le</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calcul</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du</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coût</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remplacement,</w:t>
      </w:r>
      <w:r w:rsidRPr="00136D23">
        <w:rPr>
          <w:rFonts w:ascii="Arial Narrow" w:eastAsia="Arial" w:hAnsi="Arial Narrow"/>
          <w:spacing w:val="45"/>
          <w:w w:val="110"/>
          <w:sz w:val="22"/>
        </w:rPr>
        <w:t xml:space="preserve"> </w:t>
      </w:r>
      <w:r w:rsidRPr="00136D23">
        <w:rPr>
          <w:rFonts w:ascii="Arial Narrow" w:eastAsia="Arial" w:hAnsi="Arial Narrow" w:cs="Arial"/>
          <w:noProof/>
          <w:color w:val="000000"/>
          <w:sz w:val="22"/>
        </w:rPr>
        <w:t>l’amortissement</w:t>
      </w:r>
      <w:r w:rsidRPr="00136D23">
        <w:rPr>
          <w:rFonts w:ascii="Arial Narrow" w:eastAsia="Arial" w:hAnsi="Arial Narrow"/>
          <w:spacing w:val="45"/>
          <w:w w:val="110"/>
          <w:sz w:val="22"/>
        </w:rPr>
        <w:t xml:space="preserve"> </w:t>
      </w:r>
      <w:r w:rsidRPr="00136D23">
        <w:rPr>
          <w:rFonts w:ascii="Arial Narrow" w:eastAsia="Arial" w:hAnsi="Arial Narrow" w:cs="Arial"/>
          <w:noProof/>
          <w:color w:val="000000"/>
          <w:sz w:val="22"/>
        </w:rPr>
        <w:t>du</w:t>
      </w:r>
      <w:r w:rsidRPr="00136D23">
        <w:rPr>
          <w:rFonts w:ascii="Arial Narrow" w:eastAsia="Arial" w:hAnsi="Arial Narrow"/>
          <w:w w:val="110"/>
          <w:sz w:val="22"/>
        </w:rPr>
        <w:t xml:space="preserve"> </w:t>
      </w:r>
      <w:r w:rsidRPr="00136D23">
        <w:rPr>
          <w:rFonts w:ascii="Arial Narrow" w:eastAsia="Arial" w:hAnsi="Arial Narrow" w:cs="Arial"/>
          <w:noProof/>
          <w:color w:val="000000"/>
          <w:sz w:val="22"/>
        </w:rPr>
        <w:t>bien</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5"/>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18"/>
          <w:w w:val="110"/>
          <w:sz w:val="22"/>
        </w:rPr>
        <w:t xml:space="preserve"> </w:t>
      </w:r>
      <w:r w:rsidRPr="00136D23">
        <w:rPr>
          <w:rFonts w:ascii="Arial Narrow" w:eastAsia="Arial" w:hAnsi="Arial Narrow" w:cs="Arial"/>
          <w:noProof/>
          <w:color w:val="000000"/>
          <w:sz w:val="22"/>
        </w:rPr>
        <w:t>valeur</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matériaux</w:t>
      </w:r>
      <w:r w:rsidRPr="00136D23">
        <w:rPr>
          <w:rFonts w:ascii="Arial Narrow" w:eastAsia="Arial" w:hAnsi="Arial Narrow"/>
          <w:spacing w:val="17"/>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récupération</w:t>
      </w:r>
      <w:r w:rsidRPr="00136D23">
        <w:rPr>
          <w:rFonts w:ascii="Arial Narrow" w:eastAsia="Arial" w:hAnsi="Arial Narrow"/>
          <w:spacing w:val="80"/>
          <w:w w:val="132"/>
          <w:sz w:val="22"/>
          <w:rtl/>
        </w:rPr>
        <w:t xml:space="preserve"> </w:t>
      </w:r>
      <w:r w:rsidRPr="00136D23">
        <w:rPr>
          <w:rFonts w:ascii="Arial Narrow" w:eastAsia="Arial" w:hAnsi="Arial Narrow" w:cs="Arial"/>
          <w:noProof/>
          <w:color w:val="000000"/>
          <w:spacing w:val="-10"/>
          <w:sz w:val="22"/>
        </w:rPr>
        <w:t>ne</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sont</w:t>
      </w:r>
      <w:r w:rsidRPr="00136D23">
        <w:rPr>
          <w:rFonts w:ascii="Arial Narrow" w:eastAsia="Arial" w:hAnsi="Arial Narrow"/>
          <w:spacing w:val="42"/>
          <w:w w:val="110"/>
          <w:sz w:val="22"/>
        </w:rPr>
        <w:t xml:space="preserve"> </w:t>
      </w:r>
      <w:r w:rsidRPr="00136D23">
        <w:rPr>
          <w:rFonts w:ascii="Arial Narrow" w:eastAsia="Arial" w:hAnsi="Arial Narrow" w:cs="Arial"/>
          <w:noProof/>
          <w:color w:val="000000"/>
          <w:sz w:val="22"/>
        </w:rPr>
        <w:t>pas</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pris</w:t>
      </w:r>
      <w:r w:rsidRPr="00136D23">
        <w:rPr>
          <w:rFonts w:ascii="Arial Narrow" w:eastAsia="Arial" w:hAnsi="Arial Narrow"/>
          <w:spacing w:val="28"/>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compte,</w:t>
      </w:r>
      <w:r w:rsidRPr="00136D23">
        <w:rPr>
          <w:rFonts w:ascii="Arial Narrow" w:eastAsia="Arial" w:hAnsi="Arial Narrow"/>
          <w:spacing w:val="50"/>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29"/>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valeur</w:t>
      </w:r>
      <w:r w:rsidRPr="00136D23">
        <w:rPr>
          <w:rFonts w:ascii="Arial Narrow" w:eastAsia="Arial" w:hAnsi="Arial Narrow"/>
          <w:spacing w:val="45"/>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31"/>
          <w:w w:val="110"/>
          <w:sz w:val="22"/>
        </w:rPr>
        <w:t xml:space="preserve"> </w:t>
      </w:r>
      <w:r w:rsidRPr="00136D23">
        <w:rPr>
          <w:rFonts w:ascii="Arial Narrow" w:eastAsia="Arial" w:hAnsi="Arial Narrow" w:cs="Arial"/>
          <w:noProof/>
          <w:color w:val="000000"/>
          <w:sz w:val="22"/>
        </w:rPr>
        <w:t>avantages</w:t>
      </w:r>
      <w:r w:rsidRPr="00136D23">
        <w:rPr>
          <w:rFonts w:ascii="Arial Narrow" w:eastAsia="Arial" w:hAnsi="Arial Narrow"/>
          <w:spacing w:val="55"/>
          <w:w w:val="110"/>
          <w:sz w:val="22"/>
        </w:rPr>
        <w:t xml:space="preserve"> </w:t>
      </w:r>
      <w:r w:rsidRPr="00136D23">
        <w:rPr>
          <w:rFonts w:ascii="Arial Narrow" w:eastAsia="Arial" w:hAnsi="Arial Narrow" w:cs="Arial"/>
          <w:noProof/>
          <w:color w:val="000000"/>
          <w:sz w:val="22"/>
        </w:rPr>
        <w:t>que</w:t>
      </w:r>
      <w:r w:rsidRPr="00136D23">
        <w:rPr>
          <w:rFonts w:ascii="Arial Narrow" w:eastAsia="Arial" w:hAnsi="Arial Narrow"/>
          <w:spacing w:val="31"/>
          <w:w w:val="110"/>
          <w:sz w:val="22"/>
        </w:rPr>
        <w:t xml:space="preserve"> </w:t>
      </w:r>
      <w:r w:rsidRPr="00136D23">
        <w:rPr>
          <w:rFonts w:ascii="Arial Narrow" w:eastAsia="Arial" w:hAnsi="Arial Narrow" w:cs="Arial"/>
          <w:noProof/>
          <w:color w:val="000000"/>
          <w:sz w:val="22"/>
        </w:rPr>
        <w:t>doit</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générer</w:t>
      </w:r>
      <w:r w:rsidRPr="00136D23">
        <w:rPr>
          <w:rFonts w:ascii="Arial Narrow" w:eastAsia="Arial" w:hAnsi="Arial Narrow"/>
          <w:spacing w:val="54"/>
          <w:w w:val="110"/>
          <w:sz w:val="22"/>
        </w:rPr>
        <w:t xml:space="preserve"> </w:t>
      </w:r>
      <w:r w:rsidRPr="00136D23">
        <w:rPr>
          <w:rFonts w:ascii="Arial Narrow" w:eastAsia="Arial" w:hAnsi="Arial Narrow" w:cs="Arial"/>
          <w:noProof/>
          <w:color w:val="000000"/>
          <w:sz w:val="22"/>
        </w:rPr>
        <w:t>le</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41"/>
          <w:w w:val="110"/>
          <w:sz w:val="22"/>
        </w:rPr>
        <w:t xml:space="preserve"> </w:t>
      </w:r>
      <w:r w:rsidRPr="00136D23">
        <w:rPr>
          <w:rFonts w:ascii="Arial Narrow" w:eastAsia="Arial" w:hAnsi="Arial Narrow" w:cs="Arial"/>
          <w:noProof/>
          <w:color w:val="000000"/>
          <w:sz w:val="22"/>
        </w:rPr>
        <w:t>n’est</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pas</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déduite</w:t>
      </w:r>
      <w:r w:rsidRPr="00136D23">
        <w:rPr>
          <w:rFonts w:ascii="Arial Narrow" w:eastAsia="Arial" w:hAnsi="Arial Narrow"/>
          <w:spacing w:val="44"/>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l’estimation</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17"/>
          <w:w w:val="110"/>
          <w:sz w:val="22"/>
        </w:rPr>
        <w:t xml:space="preserve"> </w:t>
      </w:r>
      <w:r w:rsidRPr="00136D23">
        <w:rPr>
          <w:rFonts w:ascii="Arial Narrow" w:eastAsia="Arial" w:hAnsi="Arial Narrow" w:cs="Arial"/>
          <w:noProof/>
          <w:color w:val="000000"/>
          <w:sz w:val="22"/>
        </w:rPr>
        <w:t>biens</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affectés</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le</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projet.</w:t>
      </w:r>
    </w:p>
    <w:p w14:paraId="507138C1" w14:textId="77777777" w:rsidR="00136D23" w:rsidRPr="00136D23" w:rsidRDefault="00136D23" w:rsidP="00136D23">
      <w:pPr>
        <w:widowControl w:val="0"/>
        <w:kinsoku w:val="0"/>
        <w:autoSpaceDE w:val="0"/>
        <w:autoSpaceDN w:val="0"/>
        <w:adjustRightInd w:val="0"/>
        <w:spacing w:before="108" w:after="0" w:line="288" w:lineRule="auto"/>
        <w:ind w:left="46" w:right="28"/>
        <w:jc w:val="both"/>
        <w:rPr>
          <w:rFonts w:ascii="Arial Narrow" w:hAnsi="Arial Narrow"/>
          <w:sz w:val="22"/>
        </w:rPr>
      </w:pPr>
      <w:r w:rsidRPr="00136D23">
        <w:rPr>
          <w:rFonts w:ascii="Arial Narrow" w:eastAsia="Arial" w:hAnsi="Arial Narrow" w:cs="Arial"/>
          <w:b/>
          <w:noProof/>
          <w:color w:val="000000"/>
          <w:sz w:val="22"/>
        </w:rPr>
        <w:t>Date</w:t>
      </w:r>
      <w:r w:rsidRPr="00136D23">
        <w:rPr>
          <w:rFonts w:ascii="Arial Narrow" w:eastAsia="Arial" w:hAnsi="Arial Narrow"/>
          <w:b/>
          <w:spacing w:val="-6"/>
          <w:w w:val="110"/>
          <w:sz w:val="22"/>
        </w:rPr>
        <w:t xml:space="preserve"> </w:t>
      </w:r>
      <w:r w:rsidRPr="00136D23">
        <w:rPr>
          <w:rFonts w:ascii="Arial Narrow" w:eastAsia="Arial" w:hAnsi="Arial Narrow" w:cs="Arial"/>
          <w:b/>
          <w:noProof/>
          <w:color w:val="000000"/>
          <w:sz w:val="22"/>
        </w:rPr>
        <w:t>butoir</w:t>
      </w:r>
      <w:r w:rsidRPr="00136D23">
        <w:rPr>
          <w:rFonts w:ascii="Arial Narrow" w:eastAsia="Arial" w:hAnsi="Arial Narrow"/>
          <w:b/>
          <w:spacing w:val="22"/>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Date</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d’achèvement</w:t>
      </w:r>
      <w:r w:rsidRPr="00136D23">
        <w:rPr>
          <w:rFonts w:ascii="Arial Narrow" w:eastAsia="Arial" w:hAnsi="Arial Narrow"/>
          <w:spacing w:val="59"/>
          <w:w w:val="110"/>
          <w:sz w:val="22"/>
        </w:rPr>
        <w:t xml:space="preserve"> </w:t>
      </w:r>
      <w:r w:rsidRPr="00136D23">
        <w:rPr>
          <w:rFonts w:ascii="Arial Narrow" w:eastAsia="Arial" w:hAnsi="Arial Narrow" w:cs="Arial"/>
          <w:noProof/>
          <w:color w:val="000000"/>
          <w:sz w:val="22"/>
        </w:rPr>
        <w:t>du</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recensement</w:t>
      </w:r>
      <w:r w:rsidRPr="00136D23">
        <w:rPr>
          <w:rFonts w:ascii="Arial Narrow" w:eastAsia="Arial" w:hAnsi="Arial Narrow"/>
          <w:spacing w:val="53"/>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l’inventaire</w:t>
      </w:r>
      <w:r w:rsidRPr="00136D23">
        <w:rPr>
          <w:rFonts w:ascii="Arial Narrow" w:eastAsia="Arial" w:hAnsi="Arial Narrow"/>
          <w:spacing w:val="43"/>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25"/>
          <w:w w:val="110"/>
          <w:sz w:val="22"/>
        </w:rPr>
        <w:t xml:space="preserve"> </w:t>
      </w:r>
      <w:r w:rsidRPr="00136D23">
        <w:rPr>
          <w:rFonts w:ascii="Arial Narrow" w:eastAsia="Arial" w:hAnsi="Arial Narrow" w:cs="Arial"/>
          <w:noProof/>
          <w:color w:val="000000"/>
          <w:sz w:val="22"/>
        </w:rPr>
        <w:t>biens</w:t>
      </w:r>
      <w:r w:rsidRPr="00136D23">
        <w:rPr>
          <w:rFonts w:ascii="Arial Narrow" w:eastAsia="Arial" w:hAnsi="Arial Narrow"/>
          <w:spacing w:val="23"/>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25"/>
          <w:w w:val="110"/>
          <w:sz w:val="22"/>
        </w:rPr>
        <w:t xml:space="preserve"> </w:t>
      </w:r>
      <w:r w:rsidRPr="00136D23">
        <w:rPr>
          <w:rFonts w:ascii="Arial Narrow" w:eastAsia="Arial" w:hAnsi="Arial Narrow" w:cs="Arial"/>
          <w:noProof/>
          <w:color w:val="000000"/>
          <w:sz w:val="22"/>
        </w:rPr>
        <w:t>personnes</w:t>
      </w:r>
      <w:r w:rsidRPr="00136D23">
        <w:rPr>
          <w:rFonts w:ascii="Arial Narrow" w:eastAsia="Arial" w:hAnsi="Arial Narrow"/>
          <w:spacing w:val="41"/>
          <w:w w:val="110"/>
          <w:sz w:val="22"/>
        </w:rPr>
        <w:t xml:space="preserve"> </w:t>
      </w:r>
      <w:r w:rsidRPr="00136D23">
        <w:rPr>
          <w:rFonts w:ascii="Arial Narrow" w:eastAsia="Arial" w:hAnsi="Arial Narrow" w:cs="Arial"/>
          <w:noProof/>
          <w:color w:val="000000"/>
          <w:sz w:val="22"/>
        </w:rPr>
        <w:t>affectées</w:t>
      </w:r>
      <w:r w:rsidRPr="00136D23">
        <w:rPr>
          <w:rFonts w:ascii="Arial Narrow" w:eastAsia="Arial" w:hAnsi="Arial Narrow"/>
          <w:spacing w:val="80"/>
          <w:w w:val="108"/>
          <w:sz w:val="22"/>
          <w:rtl/>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le</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50"/>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37"/>
          <w:w w:val="110"/>
          <w:sz w:val="22"/>
        </w:rPr>
        <w:t xml:space="preserve"> </w:t>
      </w:r>
      <w:r w:rsidRPr="00136D23">
        <w:rPr>
          <w:rFonts w:ascii="Arial Narrow" w:eastAsia="Arial" w:hAnsi="Arial Narrow" w:cs="Arial"/>
          <w:noProof/>
          <w:color w:val="000000"/>
          <w:sz w:val="22"/>
        </w:rPr>
        <w:t>personnes</w:t>
      </w:r>
      <w:r w:rsidRPr="00136D23">
        <w:rPr>
          <w:rFonts w:ascii="Arial Narrow" w:eastAsia="Arial" w:hAnsi="Arial Narrow"/>
          <w:spacing w:val="58"/>
          <w:w w:val="110"/>
          <w:sz w:val="22"/>
        </w:rPr>
        <w:t xml:space="preserve"> </w:t>
      </w:r>
      <w:r w:rsidRPr="00136D23">
        <w:rPr>
          <w:rFonts w:ascii="Arial Narrow" w:eastAsia="Arial" w:hAnsi="Arial Narrow" w:cs="Arial"/>
          <w:noProof/>
          <w:color w:val="000000"/>
          <w:sz w:val="22"/>
        </w:rPr>
        <w:t>qui</w:t>
      </w:r>
      <w:r w:rsidRPr="00136D23">
        <w:rPr>
          <w:rFonts w:ascii="Arial Narrow" w:eastAsia="Arial" w:hAnsi="Arial Narrow"/>
          <w:spacing w:val="36"/>
          <w:w w:val="110"/>
          <w:sz w:val="22"/>
        </w:rPr>
        <w:t xml:space="preserve"> </w:t>
      </w:r>
      <w:r w:rsidRPr="00136D23">
        <w:rPr>
          <w:rFonts w:ascii="Arial Narrow" w:eastAsia="Arial" w:hAnsi="Arial Narrow" w:cs="Arial"/>
          <w:noProof/>
          <w:color w:val="000000"/>
          <w:sz w:val="22"/>
        </w:rPr>
        <w:t>occupent</w:t>
      </w:r>
      <w:r w:rsidRPr="00136D23">
        <w:rPr>
          <w:rFonts w:ascii="Arial Narrow" w:eastAsia="Arial" w:hAnsi="Arial Narrow"/>
          <w:spacing w:val="65"/>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zone</w:t>
      </w:r>
      <w:r w:rsidRPr="00136D23">
        <w:rPr>
          <w:rFonts w:ascii="Arial Narrow" w:eastAsia="Arial" w:hAnsi="Arial Narrow"/>
          <w:spacing w:val="42"/>
          <w:w w:val="110"/>
          <w:sz w:val="22"/>
        </w:rPr>
        <w:t xml:space="preserve"> </w:t>
      </w:r>
      <w:r w:rsidRPr="00136D23">
        <w:rPr>
          <w:rFonts w:ascii="Arial Narrow" w:eastAsia="Arial" w:hAnsi="Arial Narrow" w:cs="Arial"/>
          <w:noProof/>
          <w:color w:val="000000"/>
          <w:sz w:val="22"/>
        </w:rPr>
        <w:t>du</w:t>
      </w:r>
      <w:r w:rsidRPr="00136D23">
        <w:rPr>
          <w:rFonts w:ascii="Arial Narrow" w:eastAsia="Arial" w:hAnsi="Arial Narrow"/>
          <w:spacing w:val="39"/>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40"/>
          <w:w w:val="110"/>
          <w:sz w:val="22"/>
        </w:rPr>
        <w:t xml:space="preserve"> </w:t>
      </w:r>
      <w:r w:rsidRPr="00136D23">
        <w:rPr>
          <w:rFonts w:ascii="Arial Narrow" w:eastAsia="Arial" w:hAnsi="Arial Narrow" w:cs="Arial"/>
          <w:noProof/>
          <w:color w:val="000000"/>
          <w:sz w:val="22"/>
        </w:rPr>
        <w:t>après</w:t>
      </w:r>
      <w:r w:rsidRPr="00136D23">
        <w:rPr>
          <w:rFonts w:ascii="Arial Narrow" w:eastAsia="Arial" w:hAnsi="Arial Narrow"/>
          <w:spacing w:val="54"/>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25"/>
          <w:w w:val="110"/>
          <w:sz w:val="22"/>
        </w:rPr>
        <w:t xml:space="preserve"> </w:t>
      </w:r>
      <w:r w:rsidRPr="00136D23">
        <w:rPr>
          <w:rFonts w:ascii="Arial Narrow" w:eastAsia="Arial" w:hAnsi="Arial Narrow" w:cs="Arial"/>
          <w:noProof/>
          <w:color w:val="000000"/>
          <w:sz w:val="22"/>
        </w:rPr>
        <w:t>date</w:t>
      </w:r>
      <w:r w:rsidRPr="00136D23">
        <w:rPr>
          <w:rFonts w:ascii="Arial Narrow" w:eastAsia="Arial" w:hAnsi="Arial Narrow"/>
          <w:spacing w:val="46"/>
          <w:w w:val="110"/>
          <w:sz w:val="22"/>
        </w:rPr>
        <w:t xml:space="preserve"> </w:t>
      </w:r>
      <w:r w:rsidRPr="00136D23">
        <w:rPr>
          <w:rFonts w:ascii="Arial Narrow" w:eastAsia="Arial" w:hAnsi="Arial Narrow" w:cs="Arial"/>
          <w:noProof/>
          <w:color w:val="000000"/>
          <w:sz w:val="22"/>
        </w:rPr>
        <w:t>butoir</w:t>
      </w:r>
      <w:r w:rsidRPr="00136D23">
        <w:rPr>
          <w:rFonts w:ascii="Arial Narrow" w:eastAsia="Arial" w:hAnsi="Arial Narrow"/>
          <w:spacing w:val="46"/>
          <w:w w:val="110"/>
          <w:sz w:val="22"/>
        </w:rPr>
        <w:t xml:space="preserve"> </w:t>
      </w:r>
      <w:r w:rsidRPr="00136D23">
        <w:rPr>
          <w:rFonts w:ascii="Arial Narrow" w:eastAsia="Arial" w:hAnsi="Arial Narrow" w:cs="Arial"/>
          <w:noProof/>
          <w:color w:val="000000"/>
          <w:sz w:val="22"/>
        </w:rPr>
        <w:t>n’ont</w:t>
      </w:r>
      <w:r w:rsidRPr="00136D23">
        <w:rPr>
          <w:rFonts w:ascii="Arial Narrow" w:eastAsia="Arial" w:hAnsi="Arial Narrow"/>
          <w:spacing w:val="42"/>
          <w:w w:val="110"/>
          <w:sz w:val="22"/>
        </w:rPr>
        <w:t xml:space="preserve"> </w:t>
      </w:r>
      <w:r w:rsidRPr="00136D23">
        <w:rPr>
          <w:rFonts w:ascii="Arial Narrow" w:eastAsia="Arial" w:hAnsi="Arial Narrow" w:cs="Arial"/>
          <w:noProof/>
          <w:color w:val="000000"/>
          <w:sz w:val="22"/>
        </w:rPr>
        <w:t>pas</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droit</w:t>
      </w:r>
      <w:r w:rsidRPr="00136D23">
        <w:rPr>
          <w:rFonts w:ascii="Arial Narrow" w:eastAsia="Arial" w:hAnsi="Arial Narrow"/>
          <w:spacing w:val="40"/>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une</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indemnisation</w:t>
      </w:r>
      <w:r w:rsidRPr="00136D23">
        <w:rPr>
          <w:rFonts w:ascii="Arial Narrow" w:eastAsia="Arial" w:hAnsi="Arial Narrow"/>
          <w:spacing w:val="23"/>
          <w:w w:val="110"/>
          <w:sz w:val="22"/>
        </w:rPr>
        <w:t xml:space="preserve"> </w:t>
      </w:r>
      <w:r w:rsidRPr="00136D23">
        <w:rPr>
          <w:rFonts w:ascii="Arial Narrow" w:eastAsia="Arial" w:hAnsi="Arial Narrow" w:cs="Arial"/>
          <w:noProof/>
          <w:color w:val="000000"/>
          <w:sz w:val="22"/>
        </w:rPr>
        <w:t>et/ou</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une</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aide</w:t>
      </w:r>
      <w:r w:rsidRPr="00136D23">
        <w:rPr>
          <w:rFonts w:ascii="Arial Narrow" w:eastAsia="Arial" w:hAnsi="Arial Narrow"/>
          <w:spacing w:val="23"/>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réinstallation.</w:t>
      </w:r>
      <w:r w:rsidRPr="00136D23">
        <w:rPr>
          <w:rFonts w:ascii="Arial Narrow" w:eastAsia="Arial" w:hAnsi="Arial Narrow"/>
          <w:spacing w:val="62"/>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même,</w:t>
      </w:r>
      <w:r w:rsidRPr="00136D23">
        <w:rPr>
          <w:rFonts w:ascii="Arial Narrow" w:eastAsia="Arial" w:hAnsi="Arial Narrow"/>
          <w:spacing w:val="36"/>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biens</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fixes</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(constructions,</w:t>
      </w:r>
      <w:r w:rsidRPr="00136D23">
        <w:rPr>
          <w:rFonts w:ascii="Arial Narrow" w:eastAsia="Arial" w:hAnsi="Arial Narrow"/>
          <w:spacing w:val="61"/>
          <w:w w:val="110"/>
          <w:sz w:val="22"/>
        </w:rPr>
        <w:t xml:space="preserve"> </w:t>
      </w:r>
      <w:r w:rsidRPr="00136D23">
        <w:rPr>
          <w:rFonts w:ascii="Arial Narrow" w:eastAsia="Arial" w:hAnsi="Arial Narrow" w:cs="Arial"/>
          <w:noProof/>
          <w:color w:val="000000"/>
          <w:sz w:val="22"/>
        </w:rPr>
        <w:t>cultures,</w:t>
      </w:r>
      <w:r w:rsidRPr="00136D23">
        <w:rPr>
          <w:rFonts w:ascii="Arial Narrow" w:eastAsia="Arial" w:hAnsi="Arial Narrow"/>
          <w:spacing w:val="38"/>
          <w:w w:val="110"/>
          <w:sz w:val="22"/>
        </w:rPr>
        <w:t xml:space="preserve"> </w:t>
      </w:r>
      <w:r w:rsidRPr="00136D23">
        <w:rPr>
          <w:rFonts w:ascii="Arial Narrow" w:eastAsia="Arial" w:hAnsi="Arial Narrow" w:cs="Arial"/>
          <w:noProof/>
          <w:color w:val="000000"/>
          <w:sz w:val="22"/>
        </w:rPr>
        <w:t>arbres</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fruitiers,</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parcelles</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boisées,</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etc.)</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établis</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après</w:t>
      </w:r>
      <w:r w:rsidRPr="00136D23">
        <w:rPr>
          <w:rFonts w:ascii="Arial Narrow" w:eastAsia="Arial" w:hAnsi="Arial Narrow"/>
          <w:spacing w:val="23"/>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date</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d’achèvement</w:t>
      </w:r>
      <w:r w:rsidRPr="00136D23">
        <w:rPr>
          <w:rFonts w:ascii="Arial Narrow" w:eastAsia="Arial" w:hAnsi="Arial Narrow"/>
          <w:spacing w:val="49"/>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l’inventaire</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biens,</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une</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autre</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date</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fixée</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commun</w:t>
      </w:r>
      <w:r w:rsidRPr="00136D23">
        <w:rPr>
          <w:rFonts w:ascii="Arial Narrow" w:eastAsia="Arial" w:hAnsi="Arial Narrow"/>
          <w:spacing w:val="36"/>
          <w:w w:val="110"/>
          <w:sz w:val="22"/>
        </w:rPr>
        <w:t xml:space="preserve"> </w:t>
      </w:r>
      <w:r w:rsidRPr="00136D23">
        <w:rPr>
          <w:rFonts w:ascii="Arial Narrow" w:eastAsia="Arial" w:hAnsi="Arial Narrow" w:cs="Arial"/>
          <w:noProof/>
          <w:color w:val="000000"/>
          <w:sz w:val="22"/>
        </w:rPr>
        <w:t>accord,</w:t>
      </w:r>
      <w:r w:rsidRPr="00136D23">
        <w:rPr>
          <w:rFonts w:ascii="Arial Narrow" w:eastAsia="Arial" w:hAnsi="Arial Narrow"/>
          <w:spacing w:val="31"/>
          <w:w w:val="110"/>
          <w:sz w:val="22"/>
        </w:rPr>
        <w:t xml:space="preserve"> </w:t>
      </w:r>
      <w:r w:rsidRPr="00136D23">
        <w:rPr>
          <w:rFonts w:ascii="Arial Narrow" w:eastAsia="Arial" w:hAnsi="Arial Narrow" w:cs="Arial"/>
          <w:noProof/>
          <w:color w:val="000000"/>
          <w:sz w:val="22"/>
        </w:rPr>
        <w:t>ne</w:t>
      </w:r>
      <w:r w:rsidRPr="00136D23">
        <w:rPr>
          <w:rFonts w:ascii="Arial Narrow" w:eastAsia="Arial" w:hAnsi="Arial Narrow"/>
          <w:spacing w:val="-1"/>
          <w:w w:val="110"/>
          <w:sz w:val="22"/>
        </w:rPr>
        <w:t xml:space="preserve"> </w:t>
      </w:r>
      <w:r w:rsidRPr="00136D23">
        <w:rPr>
          <w:rFonts w:ascii="Arial Narrow" w:eastAsia="Arial" w:hAnsi="Arial Narrow" w:cs="Arial"/>
          <w:noProof/>
          <w:color w:val="000000"/>
          <w:sz w:val="22"/>
        </w:rPr>
        <w:t>donneront</w:t>
      </w:r>
      <w:r w:rsidRPr="00136D23">
        <w:rPr>
          <w:rFonts w:ascii="Arial Narrow" w:eastAsia="Arial" w:hAnsi="Arial Narrow"/>
          <w:spacing w:val="39"/>
          <w:w w:val="110"/>
          <w:sz w:val="22"/>
        </w:rPr>
        <w:t xml:space="preserve"> </w:t>
      </w:r>
      <w:r w:rsidRPr="00136D23">
        <w:rPr>
          <w:rFonts w:ascii="Arial Narrow" w:eastAsia="Arial" w:hAnsi="Arial Narrow" w:cs="Arial"/>
          <w:noProof/>
          <w:color w:val="000000"/>
          <w:sz w:val="22"/>
        </w:rPr>
        <w:t>pas</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lieu</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indemnisation.</w:t>
      </w:r>
    </w:p>
    <w:p w14:paraId="229B3269" w14:textId="77777777" w:rsidR="00136D23" w:rsidRPr="00136D23" w:rsidRDefault="00136D23" w:rsidP="00136D23">
      <w:pPr>
        <w:widowControl w:val="0"/>
        <w:kinsoku w:val="0"/>
        <w:autoSpaceDE w:val="0"/>
        <w:autoSpaceDN w:val="0"/>
        <w:adjustRightInd w:val="0"/>
        <w:spacing w:before="109" w:after="0" w:line="290" w:lineRule="auto"/>
        <w:ind w:left="51" w:right="30"/>
        <w:jc w:val="both"/>
        <w:rPr>
          <w:rFonts w:ascii="Arial Narrow" w:hAnsi="Arial Narrow"/>
          <w:sz w:val="22"/>
        </w:rPr>
      </w:pPr>
      <w:r w:rsidRPr="00136D23">
        <w:rPr>
          <w:rFonts w:ascii="Arial Narrow" w:eastAsia="Arial" w:hAnsi="Arial Narrow" w:cs="Arial"/>
          <w:b/>
          <w:noProof/>
          <w:color w:val="000000"/>
          <w:sz w:val="22"/>
        </w:rPr>
        <w:t>Déplacement</w:t>
      </w:r>
      <w:r w:rsidRPr="00136D23">
        <w:rPr>
          <w:rFonts w:ascii="Arial Narrow" w:eastAsia="Arial" w:hAnsi="Arial Narrow"/>
          <w:b/>
          <w:spacing w:val="12"/>
          <w:w w:val="110"/>
          <w:sz w:val="22"/>
        </w:rPr>
        <w:t xml:space="preserve"> </w:t>
      </w:r>
      <w:r w:rsidRPr="00136D23">
        <w:rPr>
          <w:rFonts w:ascii="Arial Narrow" w:eastAsia="Arial" w:hAnsi="Arial Narrow" w:cs="Arial"/>
          <w:b/>
          <w:noProof/>
          <w:color w:val="000000"/>
          <w:sz w:val="22"/>
        </w:rPr>
        <w:t>économique</w:t>
      </w:r>
      <w:r w:rsidRPr="00136D23">
        <w:rPr>
          <w:rFonts w:ascii="Arial Narrow" w:eastAsia="Arial" w:hAnsi="Arial Narrow"/>
          <w:b/>
          <w:spacing w:val="43"/>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Perte</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flux</w:t>
      </w:r>
      <w:r w:rsidRPr="00136D23">
        <w:rPr>
          <w:rFonts w:ascii="Arial Narrow" w:eastAsia="Arial" w:hAnsi="Arial Narrow"/>
          <w:spacing w:val="17"/>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revenus</w:t>
      </w:r>
      <w:r w:rsidRPr="00136D23">
        <w:rPr>
          <w:rFonts w:ascii="Arial Narrow" w:eastAsia="Arial" w:hAnsi="Arial Narrow"/>
          <w:spacing w:val="23"/>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moyens</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subsistance</w:t>
      </w:r>
      <w:r w:rsidRPr="00136D23">
        <w:rPr>
          <w:rFonts w:ascii="Arial Narrow" w:eastAsia="Arial" w:hAnsi="Arial Narrow"/>
          <w:spacing w:val="41"/>
          <w:w w:val="110"/>
          <w:sz w:val="22"/>
        </w:rPr>
        <w:t xml:space="preserve"> </w:t>
      </w:r>
      <w:r w:rsidRPr="00136D23">
        <w:rPr>
          <w:rFonts w:ascii="Arial Narrow" w:eastAsia="Arial" w:hAnsi="Arial Narrow" w:cs="Arial"/>
          <w:noProof/>
          <w:color w:val="000000"/>
          <w:sz w:val="22"/>
        </w:rPr>
        <w:t>suite</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l’acquisition</w:t>
      </w:r>
      <w:r w:rsidRPr="00136D23">
        <w:rPr>
          <w:rFonts w:ascii="Arial Narrow" w:eastAsia="Arial" w:hAnsi="Arial Narrow"/>
          <w:spacing w:val="80"/>
          <w:w w:val="127"/>
          <w:sz w:val="22"/>
          <w:rtl/>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terrains</w:t>
      </w:r>
      <w:r w:rsidRPr="00136D23">
        <w:rPr>
          <w:rFonts w:ascii="Arial Narrow" w:eastAsia="Arial" w:hAnsi="Arial Narrow"/>
          <w:spacing w:val="72"/>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53"/>
          <w:w w:val="110"/>
          <w:sz w:val="22"/>
        </w:rPr>
        <w:t xml:space="preserve"> </w:t>
      </w:r>
      <w:r w:rsidRPr="00136D23">
        <w:rPr>
          <w:rFonts w:ascii="Arial Narrow" w:eastAsia="Arial" w:hAnsi="Arial Narrow" w:cs="Arial"/>
          <w:noProof/>
          <w:color w:val="000000"/>
          <w:sz w:val="22"/>
        </w:rPr>
        <w:t>perte</w:t>
      </w:r>
      <w:r w:rsidRPr="00136D23">
        <w:rPr>
          <w:rFonts w:ascii="Arial Narrow" w:eastAsia="Arial" w:hAnsi="Arial Narrow"/>
          <w:spacing w:val="51"/>
          <w:w w:val="110"/>
          <w:sz w:val="22"/>
        </w:rPr>
        <w:t xml:space="preserve"> </w:t>
      </w:r>
      <w:r w:rsidRPr="00136D23">
        <w:rPr>
          <w:rFonts w:ascii="Arial Narrow" w:eastAsia="Arial" w:hAnsi="Arial Narrow" w:cs="Arial"/>
          <w:noProof/>
          <w:color w:val="000000"/>
          <w:sz w:val="22"/>
        </w:rPr>
        <w:t>d’accès</w:t>
      </w:r>
      <w:r w:rsidRPr="00136D23">
        <w:rPr>
          <w:rFonts w:ascii="Arial Narrow" w:eastAsia="Arial" w:hAnsi="Arial Narrow"/>
          <w:spacing w:val="72"/>
          <w:w w:val="110"/>
          <w:sz w:val="22"/>
        </w:rPr>
        <w:t xml:space="preserve"> </w:t>
      </w:r>
      <w:r w:rsidRPr="00136D23">
        <w:rPr>
          <w:rFonts w:ascii="Arial Narrow" w:eastAsia="Arial" w:hAnsi="Arial Narrow" w:cs="Arial"/>
          <w:noProof/>
          <w:color w:val="000000"/>
          <w:sz w:val="22"/>
        </w:rPr>
        <w:t>aux</w:t>
      </w:r>
      <w:r w:rsidRPr="00136D23">
        <w:rPr>
          <w:rFonts w:ascii="Arial Narrow" w:eastAsia="Arial" w:hAnsi="Arial Narrow"/>
          <w:spacing w:val="55"/>
          <w:w w:val="110"/>
          <w:sz w:val="22"/>
        </w:rPr>
        <w:t xml:space="preserve"> </w:t>
      </w:r>
      <w:r w:rsidRPr="00136D23">
        <w:rPr>
          <w:rFonts w:ascii="Arial Narrow" w:eastAsia="Arial" w:hAnsi="Arial Narrow" w:cs="Arial"/>
          <w:noProof/>
          <w:color w:val="000000"/>
          <w:sz w:val="22"/>
        </w:rPr>
        <w:t>ressources</w:t>
      </w:r>
      <w:r w:rsidRPr="00136D23">
        <w:rPr>
          <w:rFonts w:ascii="Arial Narrow" w:eastAsia="Arial" w:hAnsi="Arial Narrow"/>
          <w:spacing w:val="84"/>
          <w:w w:val="110"/>
          <w:sz w:val="22"/>
        </w:rPr>
        <w:t xml:space="preserve"> </w:t>
      </w:r>
      <w:r w:rsidRPr="00136D23">
        <w:rPr>
          <w:rFonts w:ascii="Arial Narrow" w:eastAsia="Arial" w:hAnsi="Arial Narrow" w:cs="Arial"/>
          <w:noProof/>
          <w:color w:val="000000"/>
          <w:sz w:val="22"/>
        </w:rPr>
        <w:t>(sols,</w:t>
      </w:r>
      <w:r w:rsidRPr="00136D23">
        <w:rPr>
          <w:rFonts w:ascii="Arial Narrow" w:eastAsia="Arial" w:hAnsi="Arial Narrow"/>
          <w:spacing w:val="58"/>
          <w:w w:val="110"/>
          <w:sz w:val="22"/>
        </w:rPr>
        <w:t xml:space="preserve"> </w:t>
      </w:r>
      <w:r w:rsidRPr="00136D23">
        <w:rPr>
          <w:rFonts w:ascii="Arial Narrow" w:eastAsia="Arial" w:hAnsi="Arial Narrow" w:cs="Arial"/>
          <w:noProof/>
          <w:color w:val="000000"/>
          <w:sz w:val="22"/>
        </w:rPr>
        <w:t>eau</w:t>
      </w:r>
      <w:r w:rsidRPr="00136D23">
        <w:rPr>
          <w:rFonts w:ascii="Arial Narrow" w:eastAsia="Arial" w:hAnsi="Arial Narrow"/>
          <w:spacing w:val="49"/>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39"/>
          <w:w w:val="110"/>
          <w:sz w:val="22"/>
        </w:rPr>
        <w:t xml:space="preserve"> </w:t>
      </w:r>
      <w:r w:rsidRPr="00136D23">
        <w:rPr>
          <w:rFonts w:ascii="Arial Narrow" w:eastAsia="Arial" w:hAnsi="Arial Narrow" w:cs="Arial"/>
          <w:noProof/>
          <w:color w:val="000000"/>
          <w:sz w:val="22"/>
        </w:rPr>
        <w:t>forêts)</w:t>
      </w:r>
      <w:r w:rsidRPr="00136D23">
        <w:rPr>
          <w:rFonts w:ascii="Arial Narrow" w:eastAsia="Arial" w:hAnsi="Arial Narrow"/>
          <w:spacing w:val="77"/>
          <w:w w:val="110"/>
          <w:sz w:val="22"/>
        </w:rPr>
        <w:t xml:space="preserve"> </w:t>
      </w:r>
      <w:r w:rsidRPr="00136D23">
        <w:rPr>
          <w:rFonts w:ascii="Arial Narrow" w:eastAsia="Arial" w:hAnsi="Arial Narrow" w:cs="Arial"/>
          <w:noProof/>
          <w:color w:val="000000"/>
          <w:sz w:val="22"/>
        </w:rPr>
        <w:t>résultant</w:t>
      </w:r>
      <w:r w:rsidRPr="00136D23">
        <w:rPr>
          <w:rFonts w:ascii="Arial Narrow" w:eastAsia="Arial" w:hAnsi="Arial Narrow"/>
          <w:spacing w:val="66"/>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52"/>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40"/>
          <w:w w:val="110"/>
          <w:sz w:val="22"/>
        </w:rPr>
        <w:t xml:space="preserve"> </w:t>
      </w:r>
      <w:r w:rsidRPr="00136D23">
        <w:rPr>
          <w:rFonts w:ascii="Arial Narrow" w:eastAsia="Arial" w:hAnsi="Arial Narrow" w:cs="Arial"/>
          <w:noProof/>
          <w:color w:val="000000"/>
          <w:sz w:val="22"/>
        </w:rPr>
        <w:t>construction</w:t>
      </w:r>
      <w:r w:rsidRPr="00136D23">
        <w:rPr>
          <w:rFonts w:ascii="Arial Narrow" w:eastAsia="Arial" w:hAnsi="Arial Narrow"/>
          <w:spacing w:val="86"/>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44"/>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l’exploitation</w:t>
      </w:r>
      <w:r w:rsidRPr="00136D23">
        <w:rPr>
          <w:rFonts w:ascii="Arial Narrow" w:eastAsia="Arial" w:hAnsi="Arial Narrow"/>
          <w:spacing w:val="25"/>
          <w:w w:val="110"/>
          <w:sz w:val="22"/>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34"/>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28"/>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ses</w:t>
      </w:r>
      <w:r w:rsidRPr="00136D23">
        <w:rPr>
          <w:rFonts w:ascii="Arial Narrow" w:eastAsia="Arial" w:hAnsi="Arial Narrow"/>
          <w:spacing w:val="36"/>
          <w:w w:val="110"/>
          <w:sz w:val="22"/>
        </w:rPr>
        <w:t xml:space="preserve"> </w:t>
      </w:r>
      <w:r w:rsidRPr="00136D23">
        <w:rPr>
          <w:rFonts w:ascii="Arial Narrow" w:eastAsia="Arial" w:hAnsi="Arial Narrow" w:cs="Arial"/>
          <w:noProof/>
          <w:color w:val="000000"/>
          <w:sz w:val="22"/>
        </w:rPr>
        <w:t>installations</w:t>
      </w:r>
      <w:r w:rsidRPr="00136D23">
        <w:rPr>
          <w:rFonts w:ascii="Arial Narrow" w:eastAsia="Arial" w:hAnsi="Arial Narrow"/>
          <w:spacing w:val="51"/>
          <w:w w:val="110"/>
          <w:sz w:val="22"/>
        </w:rPr>
        <w:t xml:space="preserve"> </w:t>
      </w:r>
      <w:r w:rsidRPr="00136D23">
        <w:rPr>
          <w:rFonts w:ascii="Arial Narrow" w:eastAsia="Arial" w:hAnsi="Arial Narrow" w:cs="Arial"/>
          <w:noProof/>
          <w:color w:val="000000"/>
          <w:sz w:val="22"/>
        </w:rPr>
        <w:t>connexes,</w:t>
      </w:r>
      <w:r w:rsidRPr="00136D23">
        <w:rPr>
          <w:rFonts w:ascii="Arial Narrow" w:eastAsia="Arial" w:hAnsi="Arial Narrow"/>
          <w:spacing w:val="53"/>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traiter</w:t>
      </w:r>
      <w:r w:rsidRPr="00136D23">
        <w:rPr>
          <w:rFonts w:ascii="Arial Narrow" w:eastAsia="Arial" w:hAnsi="Arial Narrow"/>
          <w:spacing w:val="44"/>
          <w:w w:val="110"/>
          <w:sz w:val="22"/>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mesures</w:t>
      </w:r>
      <w:r w:rsidRPr="00136D23">
        <w:rPr>
          <w:rFonts w:ascii="Arial Narrow" w:eastAsia="Arial" w:hAnsi="Arial Narrow"/>
          <w:spacing w:val="45"/>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restauration</w:t>
      </w:r>
      <w:r w:rsidRPr="00136D23">
        <w:rPr>
          <w:rFonts w:ascii="Arial Narrow" w:eastAsia="Arial" w:hAnsi="Arial Narrow"/>
          <w:spacing w:val="53"/>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moyens</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subsistance</w:t>
      </w:r>
      <w:r w:rsidRPr="00136D23">
        <w:rPr>
          <w:rFonts w:ascii="Arial Narrow" w:eastAsia="Arial" w:hAnsi="Arial Narrow"/>
          <w:spacing w:val="42"/>
          <w:w w:val="110"/>
          <w:sz w:val="22"/>
        </w:rPr>
        <w:t xml:space="preserve"> </w:t>
      </w:r>
      <w:r w:rsidRPr="00136D23">
        <w:rPr>
          <w:rFonts w:ascii="Arial Narrow" w:eastAsia="Arial" w:hAnsi="Arial Narrow" w:cs="Arial"/>
          <w:noProof/>
          <w:color w:val="000000"/>
          <w:sz w:val="22"/>
        </w:rPr>
        <w:t>selon</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Normes</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performance</w:t>
      </w:r>
      <w:r w:rsidRPr="00136D23">
        <w:rPr>
          <w:rFonts w:ascii="Arial Narrow" w:eastAsia="Arial" w:hAnsi="Arial Narrow"/>
          <w:spacing w:val="41"/>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w w:val="110"/>
          <w:sz w:val="22"/>
        </w:rPr>
        <w:t xml:space="preserve"> </w:t>
      </w:r>
      <w:r w:rsidRPr="00136D23">
        <w:rPr>
          <w:rFonts w:ascii="Arial Narrow" w:eastAsia="Arial" w:hAnsi="Arial Narrow" w:cs="Arial"/>
          <w:noProof/>
          <w:color w:val="000000"/>
          <w:sz w:val="22"/>
        </w:rPr>
        <w:t>SFI.</w:t>
      </w:r>
    </w:p>
    <w:p w14:paraId="36E9B379" w14:textId="77777777" w:rsidR="00136D23" w:rsidRPr="00136D23" w:rsidRDefault="00136D23" w:rsidP="00136D23">
      <w:pPr>
        <w:widowControl w:val="0"/>
        <w:kinsoku w:val="0"/>
        <w:autoSpaceDE w:val="0"/>
        <w:autoSpaceDN w:val="0"/>
        <w:adjustRightInd w:val="0"/>
        <w:spacing w:before="102" w:after="0" w:line="293" w:lineRule="auto"/>
        <w:ind w:left="57" w:right="31"/>
        <w:jc w:val="both"/>
        <w:rPr>
          <w:rFonts w:ascii="Arial Narrow" w:hAnsi="Arial Narrow"/>
          <w:sz w:val="22"/>
        </w:rPr>
      </w:pPr>
      <w:r w:rsidRPr="00136D23">
        <w:rPr>
          <w:rFonts w:ascii="Arial Narrow" w:eastAsia="Arial" w:hAnsi="Arial Narrow" w:cs="Arial"/>
          <w:b/>
          <w:noProof/>
          <w:color w:val="000000"/>
          <w:sz w:val="22"/>
        </w:rPr>
        <w:lastRenderedPageBreak/>
        <w:t>Déplacement</w:t>
      </w:r>
      <w:r w:rsidRPr="00136D23">
        <w:rPr>
          <w:rFonts w:ascii="Arial Narrow" w:eastAsia="Arial" w:hAnsi="Arial Narrow"/>
          <w:b/>
          <w:spacing w:val="21"/>
          <w:w w:val="110"/>
          <w:sz w:val="22"/>
        </w:rPr>
        <w:t xml:space="preserve"> </w:t>
      </w:r>
      <w:r w:rsidRPr="00136D23">
        <w:rPr>
          <w:rFonts w:ascii="Arial Narrow" w:eastAsia="Arial" w:hAnsi="Arial Narrow" w:cs="Arial"/>
          <w:b/>
          <w:noProof/>
          <w:color w:val="000000"/>
          <w:sz w:val="22"/>
        </w:rPr>
        <w:t>physique</w:t>
      </w:r>
      <w:r w:rsidRPr="00136D23">
        <w:rPr>
          <w:rFonts w:ascii="Arial Narrow" w:eastAsia="Arial" w:hAnsi="Arial Narrow"/>
          <w:b/>
          <w:spacing w:val="24"/>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Perte</w:t>
      </w:r>
      <w:r w:rsidRPr="00136D23">
        <w:rPr>
          <w:rFonts w:ascii="Arial Narrow" w:eastAsia="Arial" w:hAnsi="Arial Narrow"/>
          <w:spacing w:val="5"/>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logement</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biens</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résultant</w:t>
      </w:r>
      <w:r w:rsidRPr="00136D23">
        <w:rPr>
          <w:rFonts w:ascii="Arial Narrow" w:eastAsia="Arial" w:hAnsi="Arial Narrow"/>
          <w:spacing w:val="23"/>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l’acquisition</w:t>
      </w:r>
      <w:r w:rsidRPr="00136D23">
        <w:rPr>
          <w:rFonts w:ascii="Arial Narrow" w:eastAsia="Arial" w:hAnsi="Arial Narrow"/>
          <w:spacing w:val="39"/>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
          <w:w w:val="110"/>
          <w:sz w:val="22"/>
        </w:rPr>
        <w:t xml:space="preserve"> </w:t>
      </w:r>
      <w:r w:rsidRPr="00136D23">
        <w:rPr>
          <w:rFonts w:ascii="Arial Narrow" w:eastAsia="Arial" w:hAnsi="Arial Narrow" w:cs="Arial"/>
          <w:noProof/>
          <w:color w:val="000000"/>
          <w:sz w:val="22"/>
        </w:rPr>
        <w:t>terres</w:t>
      </w:r>
      <w:r w:rsidRPr="00136D23">
        <w:rPr>
          <w:rFonts w:ascii="Arial Narrow" w:eastAsia="Arial" w:hAnsi="Arial Narrow"/>
          <w:spacing w:val="23"/>
          <w:w w:val="110"/>
          <w:sz w:val="22"/>
        </w:rPr>
        <w:t xml:space="preserve"> </w:t>
      </w:r>
      <w:r w:rsidRPr="00136D23">
        <w:rPr>
          <w:rFonts w:ascii="Arial Narrow" w:eastAsia="Arial" w:hAnsi="Arial Narrow" w:cs="Arial"/>
          <w:noProof/>
          <w:color w:val="000000"/>
          <w:sz w:val="22"/>
        </w:rPr>
        <w:t>occasionnée</w:t>
      </w:r>
      <w:r w:rsidRPr="00136D23">
        <w:rPr>
          <w:rFonts w:ascii="Arial Narrow" w:eastAsia="Arial" w:hAnsi="Arial Narrow"/>
          <w:spacing w:val="80"/>
          <w:w w:val="131"/>
          <w:sz w:val="22"/>
          <w:rtl/>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un</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qui</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nécessite</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que</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personnes</w:t>
      </w:r>
      <w:r w:rsidRPr="00136D23">
        <w:rPr>
          <w:rFonts w:ascii="Arial Narrow" w:eastAsia="Arial" w:hAnsi="Arial Narrow"/>
          <w:spacing w:val="31"/>
          <w:w w:val="110"/>
          <w:sz w:val="22"/>
        </w:rPr>
        <w:t xml:space="preserve"> </w:t>
      </w:r>
      <w:r w:rsidRPr="00136D23">
        <w:rPr>
          <w:rFonts w:ascii="Arial Narrow" w:eastAsia="Arial" w:hAnsi="Arial Narrow" w:cs="Arial"/>
          <w:noProof/>
          <w:color w:val="000000"/>
          <w:sz w:val="22"/>
        </w:rPr>
        <w:t>affectées</w:t>
      </w:r>
      <w:r w:rsidRPr="00136D23">
        <w:rPr>
          <w:rFonts w:ascii="Arial Narrow" w:eastAsia="Arial" w:hAnsi="Arial Narrow"/>
          <w:spacing w:val="31"/>
          <w:w w:val="110"/>
          <w:sz w:val="22"/>
        </w:rPr>
        <w:t xml:space="preserve"> </w:t>
      </w:r>
      <w:r w:rsidRPr="00136D23">
        <w:rPr>
          <w:rFonts w:ascii="Arial Narrow" w:eastAsia="Arial" w:hAnsi="Arial Narrow" w:cs="Arial"/>
          <w:noProof/>
          <w:color w:val="000000"/>
          <w:sz w:val="22"/>
        </w:rPr>
        <w:t>déménagent</w:t>
      </w:r>
      <w:r w:rsidRPr="00136D23">
        <w:rPr>
          <w:rFonts w:ascii="Arial Narrow" w:eastAsia="Arial" w:hAnsi="Arial Narrow"/>
          <w:spacing w:val="45"/>
          <w:w w:val="110"/>
          <w:sz w:val="22"/>
        </w:rPr>
        <w:t xml:space="preserve"> </w:t>
      </w:r>
      <w:r w:rsidRPr="00136D23">
        <w:rPr>
          <w:rFonts w:ascii="Arial Narrow" w:eastAsia="Arial" w:hAnsi="Arial Narrow" w:cs="Arial"/>
          <w:noProof/>
          <w:color w:val="000000"/>
          <w:sz w:val="22"/>
        </w:rPr>
        <w:t>ailleurs.</w:t>
      </w:r>
    </w:p>
    <w:p w14:paraId="3E96EDD1" w14:textId="356F93F9" w:rsidR="00136D23" w:rsidRDefault="00136D23" w:rsidP="00136D23">
      <w:pPr>
        <w:widowControl w:val="0"/>
        <w:kinsoku w:val="0"/>
        <w:autoSpaceDE w:val="0"/>
        <w:autoSpaceDN w:val="0"/>
        <w:adjustRightInd w:val="0"/>
        <w:spacing w:before="108" w:after="0" w:line="290" w:lineRule="auto"/>
        <w:ind w:left="50" w:right="34"/>
        <w:jc w:val="both"/>
        <w:rPr>
          <w:rFonts w:ascii="Arial Narrow" w:eastAsia="Arial" w:hAnsi="Arial Narrow" w:cs="Arial"/>
          <w:noProof/>
          <w:color w:val="000000"/>
          <w:sz w:val="22"/>
        </w:rPr>
      </w:pPr>
      <w:r w:rsidRPr="00136D23">
        <w:rPr>
          <w:rFonts w:ascii="Arial Narrow" w:eastAsia="Arial" w:hAnsi="Arial Narrow" w:cs="Arial"/>
          <w:b/>
          <w:noProof/>
          <w:color w:val="000000"/>
          <w:sz w:val="22"/>
        </w:rPr>
        <w:t>Expropriation</w:t>
      </w:r>
      <w:r w:rsidRPr="00136D23">
        <w:rPr>
          <w:rFonts w:ascii="Arial Narrow" w:eastAsia="Arial" w:hAnsi="Arial Narrow"/>
          <w:b/>
          <w:spacing w:val="25"/>
          <w:w w:val="110"/>
          <w:sz w:val="22"/>
        </w:rPr>
        <w:t xml:space="preserve"> </w:t>
      </w:r>
      <w:r w:rsidRPr="00136D23">
        <w:rPr>
          <w:rFonts w:ascii="Arial Narrow" w:eastAsia="Arial" w:hAnsi="Arial Narrow" w:cs="Arial"/>
          <w:b/>
          <w:noProof/>
          <w:color w:val="000000"/>
          <w:sz w:val="22"/>
        </w:rPr>
        <w:t>de</w:t>
      </w:r>
      <w:r w:rsidRPr="00136D23">
        <w:rPr>
          <w:rFonts w:ascii="Arial Narrow" w:eastAsia="Arial" w:hAnsi="Arial Narrow"/>
          <w:b/>
          <w:spacing w:val="6"/>
          <w:w w:val="110"/>
          <w:sz w:val="22"/>
        </w:rPr>
        <w:t xml:space="preserve"> </w:t>
      </w:r>
      <w:r w:rsidRPr="00136D23">
        <w:rPr>
          <w:rFonts w:ascii="Arial Narrow" w:eastAsia="Arial" w:hAnsi="Arial Narrow" w:cs="Arial"/>
          <w:b/>
          <w:noProof/>
          <w:color w:val="000000"/>
          <w:sz w:val="22"/>
        </w:rPr>
        <w:t>terres</w:t>
      </w:r>
      <w:r w:rsidRPr="00136D23">
        <w:rPr>
          <w:rFonts w:ascii="Arial Narrow" w:eastAsia="Arial" w:hAnsi="Arial Narrow"/>
          <w:b/>
          <w:spacing w:val="24"/>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Processus</w:t>
      </w:r>
      <w:r w:rsidRPr="00136D23">
        <w:rPr>
          <w:rFonts w:ascii="Arial Narrow" w:eastAsia="Arial" w:hAnsi="Arial Narrow"/>
          <w:spacing w:val="41"/>
          <w:w w:val="110"/>
          <w:sz w:val="22"/>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lequel</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une</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administration</w:t>
      </w:r>
      <w:r w:rsidRPr="00136D23">
        <w:rPr>
          <w:rFonts w:ascii="Arial Narrow" w:eastAsia="Arial" w:hAnsi="Arial Narrow"/>
          <w:spacing w:val="62"/>
          <w:w w:val="110"/>
          <w:sz w:val="22"/>
        </w:rPr>
        <w:t xml:space="preserve"> </w:t>
      </w:r>
      <w:r w:rsidRPr="00136D23">
        <w:rPr>
          <w:rFonts w:ascii="Arial Narrow" w:eastAsia="Arial" w:hAnsi="Arial Narrow" w:cs="Arial"/>
          <w:noProof/>
          <w:color w:val="000000"/>
          <w:sz w:val="22"/>
        </w:rPr>
        <w:t>publique,</w:t>
      </w:r>
      <w:r w:rsidRPr="00136D23">
        <w:rPr>
          <w:rFonts w:ascii="Arial Narrow" w:eastAsia="Arial" w:hAnsi="Arial Narrow"/>
          <w:spacing w:val="28"/>
          <w:w w:val="110"/>
          <w:sz w:val="22"/>
        </w:rPr>
        <w:t xml:space="preserve"> </w:t>
      </w:r>
      <w:r w:rsidRPr="00136D23">
        <w:rPr>
          <w:rFonts w:ascii="Arial Narrow" w:eastAsia="Arial" w:hAnsi="Arial Narrow" w:cs="Arial"/>
          <w:noProof/>
          <w:color w:val="000000"/>
          <w:sz w:val="22"/>
        </w:rPr>
        <w:t>généralement</w:t>
      </w:r>
      <w:r w:rsidRPr="00136D23">
        <w:rPr>
          <w:rFonts w:ascii="Arial Narrow" w:eastAsia="Arial" w:hAnsi="Arial Narrow"/>
          <w:spacing w:val="54"/>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échange</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d’une</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indemnisation,</w:t>
      </w:r>
      <w:r w:rsidRPr="00136D23">
        <w:rPr>
          <w:rFonts w:ascii="Arial Narrow" w:eastAsia="Arial" w:hAnsi="Arial Narrow"/>
          <w:spacing w:val="56"/>
          <w:w w:val="110"/>
          <w:sz w:val="22"/>
        </w:rPr>
        <w:t xml:space="preserve"> </w:t>
      </w:r>
      <w:r w:rsidRPr="00136D23">
        <w:rPr>
          <w:rFonts w:ascii="Arial Narrow" w:eastAsia="Arial" w:hAnsi="Arial Narrow" w:cs="Arial"/>
          <w:noProof/>
          <w:color w:val="000000"/>
          <w:sz w:val="22"/>
        </w:rPr>
        <w:t>amène</w:t>
      </w:r>
      <w:r w:rsidRPr="00136D23">
        <w:rPr>
          <w:rFonts w:ascii="Arial Narrow" w:eastAsia="Arial" w:hAnsi="Arial Narrow"/>
          <w:spacing w:val="39"/>
          <w:w w:val="110"/>
          <w:sz w:val="22"/>
        </w:rPr>
        <w:t xml:space="preserve"> </w:t>
      </w:r>
      <w:r w:rsidRPr="00136D23">
        <w:rPr>
          <w:rFonts w:ascii="Arial Narrow" w:eastAsia="Arial" w:hAnsi="Arial Narrow" w:cs="Arial"/>
          <w:noProof/>
          <w:color w:val="000000"/>
          <w:sz w:val="22"/>
        </w:rPr>
        <w:t>un</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individu,</w:t>
      </w:r>
      <w:r w:rsidRPr="00136D23">
        <w:rPr>
          <w:rFonts w:ascii="Arial Narrow" w:eastAsia="Arial" w:hAnsi="Arial Narrow"/>
          <w:spacing w:val="37"/>
          <w:w w:val="110"/>
          <w:sz w:val="22"/>
        </w:rPr>
        <w:t xml:space="preserve"> </w:t>
      </w:r>
      <w:r w:rsidRPr="00136D23">
        <w:rPr>
          <w:rFonts w:ascii="Arial Narrow" w:eastAsia="Arial" w:hAnsi="Arial Narrow" w:cs="Arial"/>
          <w:noProof/>
          <w:color w:val="000000"/>
          <w:sz w:val="22"/>
        </w:rPr>
        <w:t>un</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ménage</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un</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groupe</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communautaire</w:t>
      </w:r>
      <w:r w:rsidRPr="00136D23">
        <w:rPr>
          <w:rFonts w:ascii="Arial Narrow" w:eastAsia="Arial" w:hAnsi="Arial Narrow"/>
          <w:spacing w:val="70"/>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renoncer</w:t>
      </w:r>
      <w:r w:rsidRPr="00136D23">
        <w:rPr>
          <w:rFonts w:ascii="Arial Narrow" w:eastAsia="Arial" w:hAnsi="Arial Narrow"/>
          <w:spacing w:val="36"/>
          <w:w w:val="110"/>
          <w:sz w:val="22"/>
        </w:rPr>
        <w:t xml:space="preserve"> </w:t>
      </w:r>
      <w:r w:rsidRPr="00136D23">
        <w:rPr>
          <w:rFonts w:ascii="Arial Narrow" w:eastAsia="Arial" w:hAnsi="Arial Narrow" w:cs="Arial"/>
          <w:noProof/>
          <w:color w:val="000000"/>
          <w:sz w:val="22"/>
        </w:rPr>
        <w:t>aux</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droits</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sur</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terre</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qu’il</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occupe</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utilise</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d’une</w:t>
      </w:r>
      <w:r w:rsidRPr="00136D23">
        <w:rPr>
          <w:rFonts w:ascii="Arial Narrow" w:eastAsia="Arial" w:hAnsi="Arial Narrow"/>
          <w:spacing w:val="18"/>
          <w:w w:val="110"/>
          <w:sz w:val="22"/>
        </w:rPr>
        <w:t xml:space="preserve"> </w:t>
      </w:r>
      <w:r w:rsidRPr="00136D23">
        <w:rPr>
          <w:rFonts w:ascii="Arial Narrow" w:eastAsia="Arial" w:hAnsi="Arial Narrow" w:cs="Arial"/>
          <w:noProof/>
          <w:color w:val="000000"/>
          <w:sz w:val="22"/>
        </w:rPr>
        <w:t>autre</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façon.</w:t>
      </w:r>
    </w:p>
    <w:p w14:paraId="148C884F" w14:textId="77777777" w:rsidR="00136D23" w:rsidRPr="00136D23" w:rsidRDefault="00136D23" w:rsidP="00136D23">
      <w:pPr>
        <w:widowControl w:val="0"/>
        <w:kinsoku w:val="0"/>
        <w:autoSpaceDE w:val="0"/>
        <w:autoSpaceDN w:val="0"/>
        <w:adjustRightInd w:val="0"/>
        <w:spacing w:before="108" w:after="0" w:line="290" w:lineRule="auto"/>
        <w:ind w:left="50" w:right="34"/>
        <w:jc w:val="both"/>
        <w:rPr>
          <w:rFonts w:ascii="Arial Narrow" w:hAnsi="Arial Narrow"/>
          <w:sz w:val="22"/>
        </w:rPr>
      </w:pPr>
    </w:p>
    <w:p w14:paraId="1D3B1B54" w14:textId="77777777" w:rsidR="00136D23" w:rsidRDefault="00136D23" w:rsidP="00136D23">
      <w:pPr>
        <w:pStyle w:val="Default"/>
        <w:jc w:val="both"/>
        <w:rPr>
          <w:rFonts w:ascii="Arial Narrow" w:eastAsia="Arial" w:hAnsi="Arial Narrow" w:cs="Arial"/>
          <w:noProof/>
          <w:sz w:val="22"/>
          <w:szCs w:val="22"/>
        </w:rPr>
      </w:pPr>
      <w:r w:rsidRPr="00136D23">
        <w:rPr>
          <w:rFonts w:ascii="Arial Narrow" w:eastAsia="Arial" w:hAnsi="Arial Narrow" w:cs="Arial"/>
          <w:b/>
          <w:noProof/>
          <w:sz w:val="22"/>
          <w:szCs w:val="22"/>
        </w:rPr>
        <w:t>Groupes</w:t>
      </w:r>
      <w:r w:rsidRPr="00136D23">
        <w:rPr>
          <w:rFonts w:ascii="Arial Narrow" w:eastAsia="Arial" w:hAnsi="Arial Narrow"/>
          <w:b/>
          <w:spacing w:val="16"/>
          <w:w w:val="110"/>
          <w:sz w:val="22"/>
          <w:szCs w:val="22"/>
        </w:rPr>
        <w:t xml:space="preserve"> </w:t>
      </w:r>
      <w:r w:rsidRPr="00136D23">
        <w:rPr>
          <w:rFonts w:ascii="Arial Narrow" w:eastAsia="Arial" w:hAnsi="Arial Narrow" w:cs="Arial"/>
          <w:b/>
          <w:noProof/>
          <w:sz w:val="22"/>
          <w:szCs w:val="22"/>
        </w:rPr>
        <w:t>vulnérables</w:t>
      </w:r>
      <w:r w:rsidRPr="00136D23">
        <w:rPr>
          <w:rFonts w:ascii="Arial Narrow" w:eastAsia="Arial" w:hAnsi="Arial Narrow"/>
          <w:b/>
          <w:spacing w:val="66"/>
          <w:w w:val="110"/>
          <w:sz w:val="22"/>
          <w:szCs w:val="22"/>
        </w:rPr>
        <w:t xml:space="preserve"> </w:t>
      </w:r>
      <w:r w:rsidRPr="00136D23">
        <w:rPr>
          <w:rFonts w:ascii="Arial Narrow" w:eastAsia="Arial" w:hAnsi="Arial Narrow" w:cs="Arial"/>
          <w:noProof/>
          <w:sz w:val="22"/>
          <w:szCs w:val="22"/>
        </w:rPr>
        <w:t>—</w:t>
      </w:r>
      <w:r w:rsidRPr="00136D23">
        <w:rPr>
          <w:rFonts w:ascii="Arial Narrow" w:eastAsia="Arial" w:hAnsi="Arial Narrow"/>
          <w:spacing w:val="45"/>
          <w:w w:val="110"/>
          <w:sz w:val="22"/>
          <w:szCs w:val="22"/>
        </w:rPr>
        <w:t xml:space="preserve"> </w:t>
      </w:r>
      <w:r w:rsidRPr="00136D23">
        <w:rPr>
          <w:rFonts w:ascii="Arial Narrow" w:eastAsia="Arial" w:hAnsi="Arial Narrow" w:cs="Arial"/>
          <w:noProof/>
          <w:sz w:val="22"/>
          <w:szCs w:val="22"/>
        </w:rPr>
        <w:t>Personnes</w:t>
      </w:r>
      <w:r w:rsidRPr="00136D23">
        <w:rPr>
          <w:rFonts w:ascii="Arial Narrow" w:eastAsia="Arial" w:hAnsi="Arial Narrow"/>
          <w:spacing w:val="50"/>
          <w:w w:val="110"/>
          <w:sz w:val="22"/>
          <w:szCs w:val="22"/>
        </w:rPr>
        <w:t xml:space="preserve"> </w:t>
      </w:r>
      <w:r w:rsidRPr="00136D23">
        <w:rPr>
          <w:rFonts w:ascii="Arial Narrow" w:eastAsia="Arial" w:hAnsi="Arial Narrow" w:cs="Arial"/>
          <w:noProof/>
          <w:sz w:val="22"/>
          <w:szCs w:val="22"/>
        </w:rPr>
        <w:t>qui,</w:t>
      </w:r>
      <w:r w:rsidRPr="00136D23">
        <w:rPr>
          <w:rFonts w:ascii="Arial Narrow" w:eastAsia="Arial" w:hAnsi="Arial Narrow"/>
          <w:spacing w:val="31"/>
          <w:w w:val="110"/>
          <w:sz w:val="22"/>
          <w:szCs w:val="22"/>
        </w:rPr>
        <w:t xml:space="preserve"> </w:t>
      </w:r>
      <w:r w:rsidRPr="00136D23">
        <w:rPr>
          <w:rFonts w:ascii="Arial Narrow" w:eastAsia="Arial" w:hAnsi="Arial Narrow" w:cs="Arial"/>
          <w:noProof/>
          <w:sz w:val="22"/>
          <w:szCs w:val="22"/>
        </w:rPr>
        <w:t>de</w:t>
      </w:r>
      <w:r w:rsidRPr="00136D23">
        <w:rPr>
          <w:rFonts w:ascii="Arial Narrow" w:eastAsia="Arial" w:hAnsi="Arial Narrow"/>
          <w:spacing w:val="34"/>
          <w:w w:val="110"/>
          <w:sz w:val="22"/>
          <w:szCs w:val="22"/>
        </w:rPr>
        <w:t xml:space="preserve"> </w:t>
      </w:r>
      <w:r w:rsidRPr="00136D23">
        <w:rPr>
          <w:rFonts w:ascii="Arial Narrow" w:eastAsia="Arial" w:hAnsi="Arial Narrow" w:cs="Arial"/>
          <w:noProof/>
          <w:sz w:val="22"/>
          <w:szCs w:val="22"/>
        </w:rPr>
        <w:t>par</w:t>
      </w:r>
      <w:r w:rsidRPr="00136D23">
        <w:rPr>
          <w:rFonts w:ascii="Arial Narrow" w:eastAsia="Arial" w:hAnsi="Arial Narrow"/>
          <w:spacing w:val="31"/>
          <w:w w:val="110"/>
          <w:sz w:val="22"/>
          <w:szCs w:val="22"/>
        </w:rPr>
        <w:t xml:space="preserve"> </w:t>
      </w:r>
      <w:r w:rsidRPr="00136D23">
        <w:rPr>
          <w:rFonts w:ascii="Arial Narrow" w:eastAsia="Arial" w:hAnsi="Arial Narrow" w:cs="Arial"/>
          <w:noProof/>
          <w:sz w:val="22"/>
          <w:szCs w:val="22"/>
        </w:rPr>
        <w:t>leur</w:t>
      </w:r>
      <w:r w:rsidRPr="00136D23">
        <w:rPr>
          <w:rFonts w:ascii="Arial Narrow" w:eastAsia="Arial" w:hAnsi="Arial Narrow"/>
          <w:spacing w:val="28"/>
          <w:w w:val="110"/>
          <w:sz w:val="22"/>
          <w:szCs w:val="22"/>
        </w:rPr>
        <w:t xml:space="preserve"> </w:t>
      </w:r>
      <w:r w:rsidRPr="00136D23">
        <w:rPr>
          <w:rFonts w:ascii="Arial Narrow" w:eastAsia="Arial" w:hAnsi="Arial Narrow" w:cs="Arial"/>
          <w:noProof/>
          <w:sz w:val="22"/>
          <w:szCs w:val="22"/>
        </w:rPr>
        <w:t>sexe,</w:t>
      </w:r>
      <w:r w:rsidRPr="00136D23">
        <w:rPr>
          <w:rFonts w:ascii="Arial Narrow" w:eastAsia="Arial" w:hAnsi="Arial Narrow"/>
          <w:spacing w:val="39"/>
          <w:w w:val="110"/>
          <w:sz w:val="22"/>
          <w:szCs w:val="22"/>
        </w:rPr>
        <w:t xml:space="preserve"> </w:t>
      </w:r>
      <w:r w:rsidRPr="00136D23">
        <w:rPr>
          <w:rFonts w:ascii="Arial Narrow" w:eastAsia="Arial" w:hAnsi="Arial Narrow" w:cs="Arial"/>
          <w:noProof/>
          <w:sz w:val="22"/>
          <w:szCs w:val="22"/>
        </w:rPr>
        <w:t>appartenance</w:t>
      </w:r>
      <w:r w:rsidRPr="00136D23">
        <w:rPr>
          <w:rFonts w:ascii="Arial Narrow" w:eastAsia="Arial" w:hAnsi="Arial Narrow"/>
          <w:spacing w:val="67"/>
          <w:w w:val="110"/>
          <w:sz w:val="22"/>
          <w:szCs w:val="22"/>
        </w:rPr>
        <w:t xml:space="preserve"> </w:t>
      </w:r>
      <w:r w:rsidRPr="00136D23">
        <w:rPr>
          <w:rFonts w:ascii="Arial Narrow" w:eastAsia="Arial" w:hAnsi="Arial Narrow" w:cs="Arial"/>
          <w:noProof/>
          <w:sz w:val="22"/>
          <w:szCs w:val="22"/>
        </w:rPr>
        <w:t>ethnique</w:t>
      </w:r>
      <w:r w:rsidRPr="00136D23">
        <w:rPr>
          <w:rFonts w:ascii="Arial Narrow" w:eastAsia="Arial" w:hAnsi="Arial Narrow"/>
          <w:spacing w:val="49"/>
          <w:w w:val="110"/>
          <w:sz w:val="22"/>
          <w:szCs w:val="22"/>
        </w:rPr>
        <w:t xml:space="preserve"> </w:t>
      </w:r>
      <w:r w:rsidRPr="00136D23">
        <w:rPr>
          <w:rFonts w:ascii="Arial Narrow" w:eastAsia="Arial" w:hAnsi="Arial Narrow" w:cs="Arial"/>
          <w:noProof/>
          <w:sz w:val="22"/>
          <w:szCs w:val="22"/>
        </w:rPr>
        <w:t>ou</w:t>
      </w:r>
      <w:r w:rsidRPr="00136D23">
        <w:rPr>
          <w:rFonts w:ascii="Arial Narrow" w:eastAsia="Arial" w:hAnsi="Arial Narrow"/>
          <w:spacing w:val="28"/>
          <w:w w:val="110"/>
          <w:sz w:val="22"/>
          <w:szCs w:val="22"/>
        </w:rPr>
        <w:t xml:space="preserve"> </w:t>
      </w:r>
      <w:r w:rsidRPr="00136D23">
        <w:rPr>
          <w:rFonts w:ascii="Arial Narrow" w:eastAsia="Arial" w:hAnsi="Arial Narrow" w:cs="Arial"/>
          <w:noProof/>
          <w:sz w:val="22"/>
          <w:szCs w:val="22"/>
        </w:rPr>
        <w:t>âge,</w:t>
      </w:r>
      <w:r w:rsidRPr="00136D23">
        <w:rPr>
          <w:rFonts w:ascii="Arial Narrow" w:eastAsia="Arial" w:hAnsi="Arial Narrow"/>
          <w:spacing w:val="35"/>
          <w:w w:val="110"/>
          <w:sz w:val="22"/>
          <w:szCs w:val="22"/>
        </w:rPr>
        <w:t xml:space="preserve"> </w:t>
      </w:r>
      <w:r w:rsidRPr="00136D23">
        <w:rPr>
          <w:rFonts w:ascii="Arial Narrow" w:eastAsia="Arial" w:hAnsi="Arial Narrow" w:cs="Arial"/>
          <w:noProof/>
          <w:sz w:val="22"/>
          <w:szCs w:val="22"/>
        </w:rPr>
        <w:t>du</w:t>
      </w:r>
      <w:r w:rsidRPr="00136D23">
        <w:rPr>
          <w:rFonts w:ascii="Arial Narrow" w:eastAsia="Arial" w:hAnsi="Arial Narrow"/>
          <w:spacing w:val="20"/>
          <w:w w:val="110"/>
          <w:sz w:val="22"/>
          <w:szCs w:val="22"/>
        </w:rPr>
        <w:t xml:space="preserve"> </w:t>
      </w:r>
      <w:r w:rsidRPr="00136D23">
        <w:rPr>
          <w:rFonts w:ascii="Arial Narrow" w:eastAsia="Arial" w:hAnsi="Arial Narrow" w:cs="Arial"/>
          <w:noProof/>
          <w:sz w:val="22"/>
          <w:szCs w:val="22"/>
        </w:rPr>
        <w:t>fait</w:t>
      </w:r>
      <w:r w:rsidRPr="00136D23">
        <w:rPr>
          <w:rFonts w:ascii="Arial Narrow" w:eastAsia="Arial" w:hAnsi="Arial Narrow"/>
          <w:spacing w:val="36"/>
          <w:w w:val="110"/>
          <w:sz w:val="22"/>
          <w:szCs w:val="22"/>
        </w:rPr>
        <w:t xml:space="preserve"> </w:t>
      </w:r>
      <w:r w:rsidRPr="00136D23">
        <w:rPr>
          <w:rFonts w:ascii="Arial Narrow" w:eastAsia="Arial" w:hAnsi="Arial Narrow" w:cs="Arial"/>
          <w:noProof/>
          <w:sz w:val="22"/>
          <w:szCs w:val="22"/>
        </w:rPr>
        <w:t>d’un</w:t>
      </w:r>
      <w:r w:rsidRPr="00136D23">
        <w:rPr>
          <w:rFonts w:ascii="Arial Narrow" w:eastAsia="Arial" w:hAnsi="Arial Narrow"/>
          <w:spacing w:val="80"/>
          <w:sz w:val="22"/>
          <w:szCs w:val="22"/>
        </w:rPr>
        <w:t xml:space="preserve"> </w:t>
      </w:r>
      <w:r w:rsidRPr="00136D23">
        <w:rPr>
          <w:rFonts w:ascii="Arial Narrow" w:eastAsia="Arial" w:hAnsi="Arial Narrow" w:cs="Arial"/>
          <w:noProof/>
          <w:sz w:val="22"/>
          <w:szCs w:val="22"/>
        </w:rPr>
        <w:t>handicap</w:t>
      </w:r>
      <w:r w:rsidRPr="00136D23">
        <w:rPr>
          <w:rFonts w:ascii="Arial Narrow" w:eastAsia="Arial" w:hAnsi="Arial Narrow"/>
          <w:spacing w:val="7"/>
          <w:w w:val="110"/>
          <w:sz w:val="22"/>
          <w:szCs w:val="22"/>
        </w:rPr>
        <w:t xml:space="preserve"> </w:t>
      </w:r>
      <w:r w:rsidRPr="00136D23">
        <w:rPr>
          <w:rFonts w:ascii="Arial Narrow" w:eastAsia="Arial" w:hAnsi="Arial Narrow" w:cs="Arial"/>
          <w:noProof/>
          <w:sz w:val="22"/>
          <w:szCs w:val="22"/>
        </w:rPr>
        <w:t>physique</w:t>
      </w:r>
      <w:r w:rsidRPr="00136D23">
        <w:rPr>
          <w:rFonts w:ascii="Arial Narrow" w:eastAsia="Arial" w:hAnsi="Arial Narrow"/>
          <w:spacing w:val="32"/>
          <w:w w:val="110"/>
          <w:sz w:val="22"/>
          <w:szCs w:val="22"/>
        </w:rPr>
        <w:t xml:space="preserve"> </w:t>
      </w:r>
      <w:r w:rsidRPr="00136D23">
        <w:rPr>
          <w:rFonts w:ascii="Arial Narrow" w:eastAsia="Arial" w:hAnsi="Arial Narrow" w:cs="Arial"/>
          <w:noProof/>
          <w:sz w:val="22"/>
          <w:szCs w:val="22"/>
        </w:rPr>
        <w:t>ou</w:t>
      </w:r>
      <w:r w:rsidRPr="00136D23">
        <w:rPr>
          <w:rFonts w:ascii="Arial Narrow" w:eastAsia="Arial" w:hAnsi="Arial Narrow"/>
          <w:spacing w:val="20"/>
          <w:w w:val="110"/>
          <w:sz w:val="22"/>
          <w:szCs w:val="22"/>
        </w:rPr>
        <w:t xml:space="preserve"> </w:t>
      </w:r>
      <w:r w:rsidRPr="00136D23">
        <w:rPr>
          <w:rFonts w:ascii="Arial Narrow" w:eastAsia="Arial" w:hAnsi="Arial Narrow" w:cs="Arial"/>
          <w:noProof/>
          <w:sz w:val="22"/>
          <w:szCs w:val="22"/>
        </w:rPr>
        <w:t>mental,</w:t>
      </w:r>
      <w:r w:rsidRPr="00136D23">
        <w:rPr>
          <w:rFonts w:ascii="Arial Narrow" w:eastAsia="Arial" w:hAnsi="Arial Narrow"/>
          <w:spacing w:val="35"/>
          <w:w w:val="110"/>
          <w:sz w:val="22"/>
          <w:szCs w:val="22"/>
        </w:rPr>
        <w:t xml:space="preserve"> </w:t>
      </w:r>
      <w:r w:rsidRPr="00136D23">
        <w:rPr>
          <w:rFonts w:ascii="Arial Narrow" w:eastAsia="Arial" w:hAnsi="Arial Narrow" w:cs="Arial"/>
          <w:noProof/>
          <w:sz w:val="22"/>
          <w:szCs w:val="22"/>
        </w:rPr>
        <w:t>parce</w:t>
      </w:r>
      <w:r w:rsidRPr="00136D23">
        <w:rPr>
          <w:rFonts w:ascii="Arial Narrow" w:eastAsia="Arial" w:hAnsi="Arial Narrow"/>
          <w:spacing w:val="20"/>
          <w:w w:val="110"/>
          <w:sz w:val="22"/>
          <w:szCs w:val="22"/>
        </w:rPr>
        <w:t xml:space="preserve"> </w:t>
      </w:r>
      <w:r w:rsidRPr="00136D23">
        <w:rPr>
          <w:rFonts w:ascii="Arial Narrow" w:eastAsia="Arial" w:hAnsi="Arial Narrow" w:cs="Arial"/>
          <w:noProof/>
          <w:sz w:val="22"/>
          <w:szCs w:val="22"/>
        </w:rPr>
        <w:t>qu’elles</w:t>
      </w:r>
      <w:r w:rsidRPr="00136D23">
        <w:rPr>
          <w:rFonts w:ascii="Arial Narrow" w:eastAsia="Arial" w:hAnsi="Arial Narrow"/>
          <w:spacing w:val="33"/>
          <w:w w:val="110"/>
          <w:sz w:val="22"/>
          <w:szCs w:val="22"/>
        </w:rPr>
        <w:t xml:space="preserve"> </w:t>
      </w:r>
      <w:r w:rsidRPr="00136D23">
        <w:rPr>
          <w:rFonts w:ascii="Arial Narrow" w:eastAsia="Arial" w:hAnsi="Arial Narrow" w:cs="Arial"/>
          <w:noProof/>
          <w:sz w:val="22"/>
          <w:szCs w:val="22"/>
        </w:rPr>
        <w:t>sont</w:t>
      </w:r>
      <w:r w:rsidRPr="00136D23">
        <w:rPr>
          <w:rFonts w:ascii="Arial Narrow" w:eastAsia="Arial" w:hAnsi="Arial Narrow"/>
          <w:spacing w:val="21"/>
          <w:w w:val="110"/>
          <w:sz w:val="22"/>
          <w:szCs w:val="22"/>
        </w:rPr>
        <w:t xml:space="preserve"> </w:t>
      </w:r>
      <w:r w:rsidRPr="00136D23">
        <w:rPr>
          <w:rFonts w:ascii="Arial Narrow" w:eastAsia="Arial" w:hAnsi="Arial Narrow" w:cs="Arial"/>
          <w:noProof/>
          <w:sz w:val="22"/>
          <w:szCs w:val="22"/>
        </w:rPr>
        <w:t>économiquement</w:t>
      </w:r>
      <w:r w:rsidRPr="00136D23">
        <w:rPr>
          <w:rFonts w:ascii="Arial Narrow" w:eastAsia="Arial" w:hAnsi="Arial Narrow"/>
          <w:spacing w:val="72"/>
          <w:w w:val="110"/>
          <w:sz w:val="22"/>
          <w:szCs w:val="22"/>
        </w:rPr>
        <w:t xml:space="preserve"> </w:t>
      </w:r>
      <w:r w:rsidRPr="00136D23">
        <w:rPr>
          <w:rFonts w:ascii="Arial Narrow" w:eastAsia="Arial" w:hAnsi="Arial Narrow" w:cs="Arial"/>
          <w:noProof/>
          <w:sz w:val="22"/>
          <w:szCs w:val="22"/>
        </w:rPr>
        <w:t>défavorisées</w:t>
      </w:r>
      <w:r w:rsidRPr="00136D23">
        <w:rPr>
          <w:rFonts w:ascii="Arial Narrow" w:eastAsia="Arial" w:hAnsi="Arial Narrow"/>
          <w:spacing w:val="55"/>
          <w:w w:val="110"/>
          <w:sz w:val="22"/>
          <w:szCs w:val="22"/>
        </w:rPr>
        <w:t xml:space="preserve"> </w:t>
      </w:r>
      <w:r w:rsidRPr="00136D23">
        <w:rPr>
          <w:rFonts w:ascii="Arial Narrow" w:eastAsia="Arial" w:hAnsi="Arial Narrow" w:cs="Arial"/>
          <w:noProof/>
          <w:sz w:val="22"/>
          <w:szCs w:val="22"/>
        </w:rPr>
        <w:t>ou</w:t>
      </w:r>
      <w:r w:rsidRPr="00136D23">
        <w:rPr>
          <w:rFonts w:ascii="Arial Narrow" w:eastAsia="Arial" w:hAnsi="Arial Narrow"/>
          <w:spacing w:val="14"/>
          <w:w w:val="110"/>
          <w:sz w:val="22"/>
          <w:szCs w:val="22"/>
        </w:rPr>
        <w:t xml:space="preserve"> </w:t>
      </w:r>
      <w:r w:rsidRPr="00136D23">
        <w:rPr>
          <w:rFonts w:ascii="Arial Narrow" w:eastAsia="Arial" w:hAnsi="Arial Narrow" w:cs="Arial"/>
          <w:noProof/>
          <w:sz w:val="22"/>
          <w:szCs w:val="22"/>
        </w:rPr>
        <w:t>encore</w:t>
      </w:r>
      <w:r w:rsidRPr="00136D23">
        <w:rPr>
          <w:rFonts w:ascii="Arial Narrow" w:eastAsia="Arial" w:hAnsi="Arial Narrow"/>
          <w:spacing w:val="30"/>
          <w:w w:val="110"/>
          <w:sz w:val="22"/>
          <w:szCs w:val="22"/>
        </w:rPr>
        <w:t xml:space="preserve"> </w:t>
      </w:r>
      <w:r w:rsidRPr="00136D23">
        <w:rPr>
          <w:rFonts w:ascii="Arial Narrow" w:eastAsia="Arial" w:hAnsi="Arial Narrow" w:cs="Arial"/>
          <w:noProof/>
          <w:sz w:val="22"/>
          <w:szCs w:val="22"/>
        </w:rPr>
        <w:t>en</w:t>
      </w:r>
      <w:r w:rsidRPr="00136D23">
        <w:rPr>
          <w:rFonts w:ascii="Arial Narrow" w:eastAsia="Arial" w:hAnsi="Arial Narrow"/>
          <w:spacing w:val="17"/>
          <w:w w:val="110"/>
          <w:sz w:val="22"/>
          <w:szCs w:val="22"/>
        </w:rPr>
        <w:t xml:space="preserve"> </w:t>
      </w:r>
      <w:r w:rsidRPr="00136D23">
        <w:rPr>
          <w:rFonts w:ascii="Arial Narrow" w:eastAsia="Arial" w:hAnsi="Arial Narrow" w:cs="Arial"/>
          <w:noProof/>
          <w:sz w:val="22"/>
          <w:szCs w:val="22"/>
        </w:rPr>
        <w:t>raison</w:t>
      </w:r>
      <w:r w:rsidRPr="00136D23">
        <w:rPr>
          <w:rFonts w:ascii="Arial Narrow" w:eastAsia="Arial" w:hAnsi="Arial Narrow"/>
          <w:spacing w:val="25"/>
          <w:w w:val="110"/>
          <w:sz w:val="22"/>
          <w:szCs w:val="22"/>
        </w:rPr>
        <w:t xml:space="preserve"> </w:t>
      </w:r>
      <w:r w:rsidRPr="00136D23">
        <w:rPr>
          <w:rFonts w:ascii="Arial Narrow" w:eastAsia="Arial" w:hAnsi="Arial Narrow" w:cs="Arial"/>
          <w:noProof/>
          <w:sz w:val="22"/>
          <w:szCs w:val="22"/>
        </w:rPr>
        <w:t>de</w:t>
      </w:r>
      <w:r w:rsidRPr="00136D23">
        <w:rPr>
          <w:rFonts w:ascii="Arial Narrow" w:eastAsia="Arial" w:hAnsi="Arial Narrow"/>
          <w:spacing w:val="80"/>
          <w:sz w:val="22"/>
          <w:szCs w:val="22"/>
        </w:rPr>
        <w:t xml:space="preserve"> </w:t>
      </w:r>
      <w:r w:rsidRPr="00136D23">
        <w:rPr>
          <w:rFonts w:ascii="Arial Narrow" w:eastAsia="Arial" w:hAnsi="Arial Narrow" w:cs="Arial"/>
          <w:noProof/>
          <w:sz w:val="22"/>
          <w:szCs w:val="22"/>
        </w:rPr>
        <w:t>leur</w:t>
      </w:r>
      <w:r w:rsidRPr="00136D23">
        <w:rPr>
          <w:rFonts w:ascii="Arial Narrow" w:eastAsia="Arial" w:hAnsi="Arial Narrow"/>
          <w:spacing w:val="12"/>
          <w:w w:val="110"/>
          <w:sz w:val="22"/>
          <w:szCs w:val="22"/>
        </w:rPr>
        <w:t xml:space="preserve"> </w:t>
      </w:r>
      <w:r w:rsidRPr="00136D23">
        <w:rPr>
          <w:rFonts w:ascii="Arial Narrow" w:eastAsia="Arial" w:hAnsi="Arial Narrow" w:cs="Arial"/>
          <w:noProof/>
          <w:sz w:val="22"/>
          <w:szCs w:val="22"/>
        </w:rPr>
        <w:t>statut</w:t>
      </w:r>
      <w:r w:rsidRPr="00136D23">
        <w:rPr>
          <w:rFonts w:ascii="Arial Narrow" w:eastAsia="Arial" w:hAnsi="Arial Narrow"/>
          <w:spacing w:val="55"/>
          <w:w w:val="110"/>
          <w:sz w:val="22"/>
          <w:szCs w:val="22"/>
        </w:rPr>
        <w:t xml:space="preserve"> </w:t>
      </w:r>
      <w:r w:rsidRPr="00136D23">
        <w:rPr>
          <w:rFonts w:ascii="Arial Narrow" w:eastAsia="Arial" w:hAnsi="Arial Narrow" w:cs="Arial"/>
          <w:noProof/>
          <w:sz w:val="22"/>
          <w:szCs w:val="22"/>
        </w:rPr>
        <w:t>social,</w:t>
      </w:r>
      <w:r w:rsidRPr="00136D23">
        <w:rPr>
          <w:rFonts w:ascii="Arial Narrow" w:eastAsia="Arial" w:hAnsi="Arial Narrow"/>
          <w:spacing w:val="70"/>
          <w:w w:val="110"/>
          <w:sz w:val="22"/>
          <w:szCs w:val="22"/>
        </w:rPr>
        <w:t xml:space="preserve"> </w:t>
      </w:r>
      <w:r w:rsidRPr="00136D23">
        <w:rPr>
          <w:rFonts w:ascii="Arial Narrow" w:eastAsia="Arial" w:hAnsi="Arial Narrow" w:cs="Arial"/>
          <w:noProof/>
          <w:sz w:val="22"/>
          <w:szCs w:val="22"/>
        </w:rPr>
        <w:t>risquent</w:t>
      </w:r>
      <w:r w:rsidRPr="00136D23">
        <w:rPr>
          <w:rFonts w:ascii="Arial Narrow" w:eastAsia="Arial" w:hAnsi="Arial Narrow"/>
          <w:spacing w:val="64"/>
          <w:w w:val="110"/>
          <w:sz w:val="22"/>
          <w:szCs w:val="22"/>
        </w:rPr>
        <w:t xml:space="preserve"> </w:t>
      </w:r>
      <w:r w:rsidRPr="00136D23">
        <w:rPr>
          <w:rFonts w:ascii="Arial Narrow" w:eastAsia="Arial" w:hAnsi="Arial Narrow" w:cs="Arial"/>
          <w:noProof/>
          <w:sz w:val="22"/>
          <w:szCs w:val="22"/>
        </w:rPr>
        <w:t>d’être</w:t>
      </w:r>
      <w:r w:rsidRPr="00136D23">
        <w:rPr>
          <w:rFonts w:ascii="Arial Narrow" w:eastAsia="Arial" w:hAnsi="Arial Narrow"/>
          <w:spacing w:val="62"/>
          <w:w w:val="110"/>
          <w:sz w:val="22"/>
          <w:szCs w:val="22"/>
        </w:rPr>
        <w:t xml:space="preserve"> </w:t>
      </w:r>
      <w:r w:rsidRPr="00136D23">
        <w:rPr>
          <w:rFonts w:ascii="Arial Narrow" w:eastAsia="Arial" w:hAnsi="Arial Narrow" w:cs="Arial"/>
          <w:noProof/>
          <w:sz w:val="22"/>
          <w:szCs w:val="22"/>
        </w:rPr>
        <w:t>plus</w:t>
      </w:r>
      <w:r w:rsidRPr="00136D23">
        <w:rPr>
          <w:rFonts w:ascii="Arial Narrow" w:eastAsia="Arial" w:hAnsi="Arial Narrow"/>
          <w:spacing w:val="49"/>
          <w:w w:val="110"/>
          <w:sz w:val="22"/>
          <w:szCs w:val="22"/>
        </w:rPr>
        <w:t xml:space="preserve"> </w:t>
      </w:r>
      <w:r w:rsidRPr="00136D23">
        <w:rPr>
          <w:rFonts w:ascii="Arial Narrow" w:eastAsia="Arial" w:hAnsi="Arial Narrow" w:cs="Arial"/>
          <w:noProof/>
          <w:sz w:val="22"/>
          <w:szCs w:val="22"/>
        </w:rPr>
        <w:t>affectées</w:t>
      </w:r>
      <w:r w:rsidRPr="00136D23">
        <w:rPr>
          <w:rFonts w:ascii="Arial Narrow" w:eastAsia="Arial" w:hAnsi="Arial Narrow"/>
          <w:spacing w:val="70"/>
          <w:w w:val="110"/>
          <w:sz w:val="22"/>
          <w:szCs w:val="22"/>
        </w:rPr>
        <w:t xml:space="preserve"> </w:t>
      </w:r>
      <w:r w:rsidRPr="00136D23">
        <w:rPr>
          <w:rFonts w:ascii="Arial Narrow" w:eastAsia="Arial" w:hAnsi="Arial Narrow" w:cs="Arial"/>
          <w:noProof/>
          <w:sz w:val="22"/>
          <w:szCs w:val="22"/>
        </w:rPr>
        <w:t>que</w:t>
      </w:r>
      <w:r w:rsidRPr="00136D23">
        <w:rPr>
          <w:rFonts w:ascii="Arial Narrow" w:eastAsia="Arial" w:hAnsi="Arial Narrow"/>
          <w:spacing w:val="48"/>
          <w:w w:val="110"/>
          <w:sz w:val="22"/>
          <w:szCs w:val="22"/>
        </w:rPr>
        <w:t xml:space="preserve"> </w:t>
      </w:r>
      <w:r w:rsidRPr="00136D23">
        <w:rPr>
          <w:rFonts w:ascii="Arial Narrow" w:eastAsia="Arial" w:hAnsi="Arial Narrow" w:cs="Arial"/>
          <w:noProof/>
          <w:sz w:val="22"/>
          <w:szCs w:val="22"/>
        </w:rPr>
        <w:t>d’autres</w:t>
      </w:r>
      <w:r w:rsidRPr="00136D23">
        <w:rPr>
          <w:rFonts w:ascii="Arial Narrow" w:eastAsia="Arial" w:hAnsi="Arial Narrow"/>
          <w:spacing w:val="74"/>
          <w:w w:val="110"/>
          <w:sz w:val="22"/>
          <w:szCs w:val="22"/>
        </w:rPr>
        <w:t xml:space="preserve"> </w:t>
      </w:r>
      <w:r w:rsidRPr="00136D23">
        <w:rPr>
          <w:rFonts w:ascii="Arial Narrow" w:eastAsia="Arial" w:hAnsi="Arial Narrow" w:cs="Arial"/>
          <w:noProof/>
          <w:sz w:val="22"/>
          <w:szCs w:val="22"/>
        </w:rPr>
        <w:t>par</w:t>
      </w:r>
      <w:r w:rsidRPr="00136D23">
        <w:rPr>
          <w:rFonts w:ascii="Arial Narrow" w:eastAsia="Arial" w:hAnsi="Arial Narrow"/>
          <w:spacing w:val="46"/>
          <w:w w:val="110"/>
          <w:sz w:val="22"/>
          <w:szCs w:val="22"/>
        </w:rPr>
        <w:t xml:space="preserve"> </w:t>
      </w:r>
      <w:r w:rsidRPr="00136D23">
        <w:rPr>
          <w:rFonts w:ascii="Arial Narrow" w:eastAsia="Arial" w:hAnsi="Arial Narrow" w:cs="Arial"/>
          <w:noProof/>
          <w:sz w:val="22"/>
          <w:szCs w:val="22"/>
        </w:rPr>
        <w:t>une</w:t>
      </w:r>
      <w:r w:rsidRPr="00136D23">
        <w:rPr>
          <w:rFonts w:ascii="Arial Narrow" w:eastAsia="Arial" w:hAnsi="Arial Narrow"/>
          <w:spacing w:val="48"/>
          <w:w w:val="110"/>
          <w:sz w:val="22"/>
          <w:szCs w:val="22"/>
        </w:rPr>
        <w:t xml:space="preserve"> </w:t>
      </w:r>
      <w:r w:rsidRPr="00136D23">
        <w:rPr>
          <w:rFonts w:ascii="Arial Narrow" w:eastAsia="Arial" w:hAnsi="Arial Narrow" w:cs="Arial"/>
          <w:noProof/>
          <w:sz w:val="22"/>
          <w:szCs w:val="22"/>
        </w:rPr>
        <w:t>réinstallation</w:t>
      </w:r>
      <w:r w:rsidRPr="00136D23">
        <w:rPr>
          <w:rFonts w:ascii="Arial Narrow" w:eastAsia="Arial" w:hAnsi="Arial Narrow"/>
          <w:spacing w:val="83"/>
          <w:w w:val="110"/>
          <w:sz w:val="22"/>
          <w:szCs w:val="22"/>
        </w:rPr>
        <w:t xml:space="preserve"> </w:t>
      </w:r>
      <w:r w:rsidRPr="00136D23">
        <w:rPr>
          <w:rFonts w:ascii="Arial Narrow" w:eastAsia="Arial" w:hAnsi="Arial Narrow" w:cs="Arial"/>
          <w:noProof/>
          <w:sz w:val="22"/>
          <w:szCs w:val="22"/>
        </w:rPr>
        <w:t>et</w:t>
      </w:r>
      <w:r w:rsidRPr="00136D23">
        <w:rPr>
          <w:rFonts w:ascii="Arial Narrow" w:eastAsia="Arial" w:hAnsi="Arial Narrow"/>
          <w:spacing w:val="42"/>
          <w:w w:val="110"/>
          <w:sz w:val="22"/>
          <w:szCs w:val="22"/>
        </w:rPr>
        <w:t xml:space="preserve"> </w:t>
      </w:r>
      <w:r w:rsidRPr="00136D23">
        <w:rPr>
          <w:rFonts w:ascii="Arial Narrow" w:eastAsia="Arial" w:hAnsi="Arial Narrow" w:cs="Arial"/>
          <w:noProof/>
          <w:sz w:val="22"/>
          <w:szCs w:val="22"/>
        </w:rPr>
        <w:t>de</w:t>
      </w:r>
      <w:r w:rsidRPr="00136D23">
        <w:rPr>
          <w:rFonts w:ascii="Arial Narrow" w:eastAsia="Arial" w:hAnsi="Arial Narrow"/>
          <w:spacing w:val="50"/>
          <w:w w:val="110"/>
          <w:sz w:val="22"/>
          <w:szCs w:val="22"/>
        </w:rPr>
        <w:t xml:space="preserve"> </w:t>
      </w:r>
      <w:r w:rsidRPr="00136D23">
        <w:rPr>
          <w:rFonts w:ascii="Arial Narrow" w:eastAsia="Arial" w:hAnsi="Arial Narrow" w:cs="Arial"/>
          <w:noProof/>
          <w:sz w:val="22"/>
          <w:szCs w:val="22"/>
        </w:rPr>
        <w:t>ne</w:t>
      </w:r>
      <w:r w:rsidRPr="00136D23">
        <w:rPr>
          <w:rFonts w:ascii="Arial Narrow" w:eastAsia="Arial" w:hAnsi="Arial Narrow"/>
          <w:spacing w:val="44"/>
          <w:w w:val="110"/>
          <w:sz w:val="22"/>
          <w:szCs w:val="22"/>
        </w:rPr>
        <w:t xml:space="preserve"> </w:t>
      </w:r>
      <w:r w:rsidRPr="00136D23">
        <w:rPr>
          <w:rFonts w:ascii="Arial Narrow" w:eastAsia="Arial" w:hAnsi="Arial Narrow" w:cs="Arial"/>
          <w:noProof/>
          <w:sz w:val="22"/>
          <w:szCs w:val="22"/>
        </w:rPr>
        <w:t>pas</w:t>
      </w:r>
      <w:r w:rsidRPr="00136D23">
        <w:rPr>
          <w:rFonts w:ascii="Arial Narrow" w:eastAsia="Arial" w:hAnsi="Arial Narrow"/>
          <w:spacing w:val="45"/>
          <w:w w:val="110"/>
          <w:sz w:val="22"/>
          <w:szCs w:val="22"/>
        </w:rPr>
        <w:t xml:space="preserve"> </w:t>
      </w:r>
      <w:r w:rsidRPr="00136D23">
        <w:rPr>
          <w:rFonts w:ascii="Arial Narrow" w:eastAsia="Arial" w:hAnsi="Arial Narrow" w:cs="Arial"/>
          <w:noProof/>
          <w:sz w:val="22"/>
          <w:szCs w:val="22"/>
        </w:rPr>
        <w:t>être</w:t>
      </w:r>
      <w:r w:rsidRPr="00136D23">
        <w:rPr>
          <w:rFonts w:ascii="Arial Narrow" w:eastAsia="Arial" w:hAnsi="Arial Narrow"/>
          <w:spacing w:val="80"/>
          <w:sz w:val="22"/>
          <w:szCs w:val="22"/>
        </w:rPr>
        <w:t xml:space="preserve"> </w:t>
      </w:r>
      <w:r w:rsidRPr="00136D23">
        <w:rPr>
          <w:rFonts w:ascii="Arial Narrow" w:eastAsia="Arial" w:hAnsi="Arial Narrow" w:cs="Arial"/>
          <w:noProof/>
          <w:sz w:val="22"/>
          <w:szCs w:val="22"/>
        </w:rPr>
        <w:t>pleinement</w:t>
      </w:r>
      <w:r w:rsidRPr="00136D23">
        <w:rPr>
          <w:rFonts w:ascii="Arial Narrow" w:eastAsia="Arial" w:hAnsi="Arial Narrow"/>
          <w:spacing w:val="43"/>
          <w:w w:val="110"/>
          <w:sz w:val="22"/>
          <w:szCs w:val="22"/>
        </w:rPr>
        <w:t xml:space="preserve"> </w:t>
      </w:r>
      <w:r w:rsidRPr="00136D23">
        <w:rPr>
          <w:rFonts w:ascii="Arial Narrow" w:eastAsia="Arial" w:hAnsi="Arial Narrow" w:cs="Arial"/>
          <w:noProof/>
          <w:sz w:val="22"/>
          <w:szCs w:val="22"/>
        </w:rPr>
        <w:t>à</w:t>
      </w:r>
      <w:r w:rsidRPr="00136D23">
        <w:rPr>
          <w:rFonts w:ascii="Arial Narrow" w:eastAsia="Arial" w:hAnsi="Arial Narrow"/>
          <w:spacing w:val="46"/>
          <w:w w:val="110"/>
          <w:sz w:val="22"/>
          <w:szCs w:val="22"/>
        </w:rPr>
        <w:t xml:space="preserve"> </w:t>
      </w:r>
      <w:r w:rsidRPr="00136D23">
        <w:rPr>
          <w:rFonts w:ascii="Arial Narrow" w:eastAsia="Arial" w:hAnsi="Arial Narrow" w:cs="Arial"/>
          <w:noProof/>
          <w:sz w:val="22"/>
          <w:szCs w:val="22"/>
        </w:rPr>
        <w:t>même</w:t>
      </w:r>
      <w:r w:rsidRPr="00136D23">
        <w:rPr>
          <w:rFonts w:ascii="Arial Narrow" w:eastAsia="Arial" w:hAnsi="Arial Narrow"/>
          <w:spacing w:val="62"/>
          <w:w w:val="110"/>
          <w:sz w:val="22"/>
          <w:szCs w:val="22"/>
        </w:rPr>
        <w:t xml:space="preserve"> </w:t>
      </w:r>
      <w:r w:rsidRPr="00136D23">
        <w:rPr>
          <w:rFonts w:ascii="Arial Narrow" w:eastAsia="Arial" w:hAnsi="Arial Narrow" w:cs="Arial"/>
          <w:noProof/>
          <w:sz w:val="22"/>
          <w:szCs w:val="22"/>
        </w:rPr>
        <w:t>de</w:t>
      </w:r>
      <w:r w:rsidRPr="00136D23">
        <w:rPr>
          <w:rFonts w:ascii="Arial Narrow" w:eastAsia="Arial" w:hAnsi="Arial Narrow"/>
          <w:spacing w:val="44"/>
          <w:w w:val="110"/>
          <w:sz w:val="22"/>
          <w:szCs w:val="22"/>
        </w:rPr>
        <w:t xml:space="preserve"> </w:t>
      </w:r>
      <w:r w:rsidRPr="00136D23">
        <w:rPr>
          <w:rFonts w:ascii="Arial Narrow" w:eastAsia="Arial" w:hAnsi="Arial Narrow" w:cs="Arial"/>
          <w:noProof/>
          <w:sz w:val="22"/>
          <w:szCs w:val="22"/>
        </w:rPr>
        <w:t>se</w:t>
      </w:r>
      <w:r w:rsidRPr="00136D23">
        <w:rPr>
          <w:rFonts w:ascii="Arial Narrow" w:eastAsia="Arial" w:hAnsi="Arial Narrow"/>
          <w:spacing w:val="53"/>
          <w:w w:val="110"/>
          <w:sz w:val="22"/>
          <w:szCs w:val="22"/>
        </w:rPr>
        <w:t xml:space="preserve"> </w:t>
      </w:r>
      <w:r w:rsidRPr="00136D23">
        <w:rPr>
          <w:rFonts w:ascii="Arial Narrow" w:eastAsia="Arial" w:hAnsi="Arial Narrow" w:cs="Arial"/>
          <w:noProof/>
          <w:sz w:val="22"/>
          <w:szCs w:val="22"/>
        </w:rPr>
        <w:t>prévaloir</w:t>
      </w:r>
      <w:r w:rsidRPr="00136D23">
        <w:rPr>
          <w:rFonts w:ascii="Arial Narrow" w:eastAsia="Arial" w:hAnsi="Arial Narrow"/>
          <w:spacing w:val="66"/>
          <w:w w:val="110"/>
          <w:sz w:val="22"/>
          <w:szCs w:val="22"/>
        </w:rPr>
        <w:t xml:space="preserve"> </w:t>
      </w:r>
      <w:r w:rsidRPr="00136D23">
        <w:rPr>
          <w:rFonts w:ascii="Arial Narrow" w:eastAsia="Arial" w:hAnsi="Arial Narrow" w:cs="Arial"/>
          <w:noProof/>
          <w:sz w:val="22"/>
          <w:szCs w:val="22"/>
        </w:rPr>
        <w:t>ou</w:t>
      </w:r>
      <w:r w:rsidRPr="00136D23">
        <w:rPr>
          <w:rFonts w:ascii="Arial Narrow" w:eastAsia="Arial" w:hAnsi="Arial Narrow"/>
          <w:spacing w:val="47"/>
          <w:w w:val="110"/>
          <w:sz w:val="22"/>
          <w:szCs w:val="22"/>
        </w:rPr>
        <w:t xml:space="preserve"> </w:t>
      </w:r>
      <w:r w:rsidRPr="00136D23">
        <w:rPr>
          <w:rFonts w:ascii="Arial Narrow" w:eastAsia="Arial" w:hAnsi="Arial Narrow" w:cs="Arial"/>
          <w:noProof/>
          <w:sz w:val="22"/>
          <w:szCs w:val="22"/>
        </w:rPr>
        <w:t>de</w:t>
      </w:r>
      <w:r w:rsidRPr="00136D23">
        <w:rPr>
          <w:rFonts w:ascii="Arial Narrow" w:eastAsia="Arial" w:hAnsi="Arial Narrow"/>
          <w:spacing w:val="50"/>
          <w:w w:val="110"/>
          <w:sz w:val="22"/>
          <w:szCs w:val="22"/>
        </w:rPr>
        <w:t xml:space="preserve"> </w:t>
      </w:r>
      <w:r w:rsidRPr="00136D23">
        <w:rPr>
          <w:rFonts w:ascii="Arial Narrow" w:eastAsia="Arial" w:hAnsi="Arial Narrow" w:cs="Arial"/>
          <w:noProof/>
          <w:sz w:val="22"/>
          <w:szCs w:val="22"/>
        </w:rPr>
        <w:t>bénéficier</w:t>
      </w:r>
      <w:r w:rsidRPr="00136D23">
        <w:rPr>
          <w:rFonts w:ascii="Arial Narrow" w:eastAsia="Arial" w:hAnsi="Arial Narrow"/>
          <w:spacing w:val="71"/>
          <w:w w:val="110"/>
          <w:sz w:val="22"/>
          <w:szCs w:val="22"/>
        </w:rPr>
        <w:t xml:space="preserve"> </w:t>
      </w:r>
      <w:r w:rsidRPr="00136D23">
        <w:rPr>
          <w:rFonts w:ascii="Arial Narrow" w:eastAsia="Arial" w:hAnsi="Arial Narrow" w:cs="Arial"/>
          <w:noProof/>
          <w:sz w:val="22"/>
          <w:szCs w:val="22"/>
        </w:rPr>
        <w:t>d’une</w:t>
      </w:r>
      <w:r w:rsidRPr="00136D23">
        <w:rPr>
          <w:rFonts w:ascii="Arial Narrow" w:eastAsia="Arial" w:hAnsi="Arial Narrow"/>
          <w:spacing w:val="56"/>
          <w:w w:val="110"/>
          <w:sz w:val="22"/>
          <w:szCs w:val="22"/>
        </w:rPr>
        <w:t xml:space="preserve"> </w:t>
      </w:r>
      <w:r w:rsidRPr="00136D23">
        <w:rPr>
          <w:rFonts w:ascii="Arial Narrow" w:eastAsia="Arial" w:hAnsi="Arial Narrow" w:cs="Arial"/>
          <w:noProof/>
          <w:sz w:val="22"/>
          <w:szCs w:val="22"/>
        </w:rPr>
        <w:t>aide</w:t>
      </w:r>
      <w:r w:rsidRPr="00136D23">
        <w:rPr>
          <w:rFonts w:ascii="Arial Narrow" w:eastAsia="Arial" w:hAnsi="Arial Narrow"/>
          <w:spacing w:val="54"/>
          <w:w w:val="110"/>
          <w:sz w:val="22"/>
          <w:szCs w:val="22"/>
        </w:rPr>
        <w:t xml:space="preserve"> </w:t>
      </w:r>
      <w:r w:rsidRPr="00136D23">
        <w:rPr>
          <w:rFonts w:ascii="Arial Narrow" w:eastAsia="Arial" w:hAnsi="Arial Narrow" w:cs="Arial"/>
          <w:noProof/>
          <w:sz w:val="22"/>
          <w:szCs w:val="22"/>
        </w:rPr>
        <w:t>à</w:t>
      </w:r>
      <w:r w:rsidRPr="00136D23">
        <w:rPr>
          <w:rFonts w:ascii="Arial Narrow" w:eastAsia="Arial" w:hAnsi="Arial Narrow"/>
          <w:spacing w:val="46"/>
          <w:w w:val="110"/>
          <w:sz w:val="22"/>
          <w:szCs w:val="22"/>
        </w:rPr>
        <w:t xml:space="preserve"> </w:t>
      </w:r>
      <w:r w:rsidRPr="00136D23">
        <w:rPr>
          <w:rFonts w:ascii="Arial Narrow" w:eastAsia="Arial" w:hAnsi="Arial Narrow" w:cs="Arial"/>
          <w:noProof/>
          <w:sz w:val="22"/>
          <w:szCs w:val="22"/>
        </w:rPr>
        <w:t>la</w:t>
      </w:r>
      <w:r w:rsidRPr="00136D23">
        <w:rPr>
          <w:rFonts w:ascii="Arial Narrow" w:eastAsia="Arial" w:hAnsi="Arial Narrow"/>
          <w:spacing w:val="43"/>
          <w:w w:val="110"/>
          <w:sz w:val="22"/>
          <w:szCs w:val="22"/>
        </w:rPr>
        <w:t xml:space="preserve"> </w:t>
      </w:r>
      <w:r w:rsidRPr="00136D23">
        <w:rPr>
          <w:rFonts w:ascii="Arial Narrow" w:eastAsia="Arial" w:hAnsi="Arial Narrow" w:cs="Arial"/>
          <w:noProof/>
          <w:sz w:val="22"/>
          <w:szCs w:val="22"/>
        </w:rPr>
        <w:t>réinstallation</w:t>
      </w:r>
      <w:r w:rsidRPr="00136D23">
        <w:rPr>
          <w:rFonts w:ascii="Arial Narrow" w:eastAsia="Arial" w:hAnsi="Arial Narrow"/>
          <w:spacing w:val="83"/>
          <w:w w:val="110"/>
          <w:sz w:val="22"/>
          <w:szCs w:val="22"/>
        </w:rPr>
        <w:t xml:space="preserve"> </w:t>
      </w:r>
      <w:r w:rsidRPr="00136D23">
        <w:rPr>
          <w:rFonts w:ascii="Arial Narrow" w:eastAsia="Arial" w:hAnsi="Arial Narrow" w:cs="Arial"/>
          <w:noProof/>
          <w:sz w:val="22"/>
          <w:szCs w:val="22"/>
        </w:rPr>
        <w:t>et</w:t>
      </w:r>
      <w:r w:rsidRPr="00136D23">
        <w:rPr>
          <w:rFonts w:ascii="Arial Narrow" w:eastAsia="Arial" w:hAnsi="Arial Narrow"/>
          <w:spacing w:val="44"/>
          <w:w w:val="110"/>
          <w:sz w:val="22"/>
          <w:szCs w:val="22"/>
        </w:rPr>
        <w:t xml:space="preserve"> </w:t>
      </w:r>
      <w:r w:rsidRPr="00136D23">
        <w:rPr>
          <w:rFonts w:ascii="Arial Narrow" w:eastAsia="Arial" w:hAnsi="Arial Narrow" w:cs="Arial"/>
          <w:noProof/>
          <w:sz w:val="22"/>
          <w:szCs w:val="22"/>
        </w:rPr>
        <w:t>des</w:t>
      </w:r>
      <w:r w:rsidRPr="00136D23">
        <w:rPr>
          <w:rFonts w:ascii="Arial Narrow" w:eastAsia="Arial" w:hAnsi="Arial Narrow"/>
          <w:spacing w:val="51"/>
          <w:w w:val="110"/>
          <w:sz w:val="22"/>
          <w:szCs w:val="22"/>
        </w:rPr>
        <w:t xml:space="preserve"> </w:t>
      </w:r>
      <w:r w:rsidRPr="00136D23">
        <w:rPr>
          <w:rFonts w:ascii="Arial Narrow" w:eastAsia="Arial" w:hAnsi="Arial Narrow" w:cs="Arial"/>
          <w:noProof/>
          <w:sz w:val="22"/>
          <w:szCs w:val="22"/>
        </w:rPr>
        <w:t>avantages</w:t>
      </w:r>
      <w:r w:rsidRPr="00136D23">
        <w:rPr>
          <w:rFonts w:ascii="Arial Narrow" w:eastAsia="Arial" w:hAnsi="Arial Narrow"/>
          <w:spacing w:val="80"/>
          <w:w w:val="117"/>
          <w:sz w:val="22"/>
          <w:szCs w:val="22"/>
          <w:rtl/>
        </w:rPr>
        <w:t xml:space="preserve"> </w:t>
      </w:r>
      <w:r w:rsidRPr="00136D23">
        <w:rPr>
          <w:rFonts w:ascii="Arial Narrow" w:eastAsia="Arial" w:hAnsi="Arial Narrow" w:cs="Arial"/>
          <w:noProof/>
          <w:sz w:val="22"/>
          <w:szCs w:val="22"/>
        </w:rPr>
        <w:t>connexes</w:t>
      </w:r>
      <w:r w:rsidRPr="00136D23">
        <w:rPr>
          <w:rFonts w:ascii="Arial Narrow" w:eastAsia="Arial" w:hAnsi="Arial Narrow"/>
          <w:spacing w:val="1"/>
          <w:w w:val="110"/>
          <w:sz w:val="22"/>
          <w:szCs w:val="22"/>
        </w:rPr>
        <w:t xml:space="preserve"> </w:t>
      </w:r>
      <w:r w:rsidRPr="00136D23">
        <w:rPr>
          <w:rFonts w:ascii="Arial Narrow" w:eastAsia="Arial" w:hAnsi="Arial Narrow" w:cs="Arial"/>
          <w:noProof/>
          <w:sz w:val="22"/>
          <w:szCs w:val="22"/>
        </w:rPr>
        <w:t>en</w:t>
      </w:r>
      <w:r w:rsidRPr="00136D23">
        <w:rPr>
          <w:rFonts w:ascii="Arial Narrow" w:eastAsia="Arial" w:hAnsi="Arial Narrow"/>
          <w:spacing w:val="2"/>
          <w:w w:val="110"/>
          <w:sz w:val="22"/>
          <w:szCs w:val="22"/>
        </w:rPr>
        <w:t xml:space="preserve"> </w:t>
      </w:r>
      <w:r w:rsidRPr="00136D23">
        <w:rPr>
          <w:rFonts w:ascii="Arial Narrow" w:eastAsia="Arial" w:hAnsi="Arial Narrow" w:cs="Arial"/>
          <w:noProof/>
          <w:sz w:val="22"/>
          <w:szCs w:val="22"/>
        </w:rPr>
        <w:t>termes</w:t>
      </w:r>
      <w:r w:rsidRPr="00136D23">
        <w:rPr>
          <w:rFonts w:ascii="Arial Narrow" w:eastAsia="Arial" w:hAnsi="Arial Narrow"/>
          <w:spacing w:val="32"/>
          <w:w w:val="110"/>
          <w:sz w:val="22"/>
          <w:szCs w:val="22"/>
        </w:rPr>
        <w:t xml:space="preserve"> </w:t>
      </w:r>
      <w:r w:rsidRPr="00136D23">
        <w:rPr>
          <w:rFonts w:ascii="Arial Narrow" w:eastAsia="Arial" w:hAnsi="Arial Narrow" w:cs="Arial"/>
          <w:noProof/>
          <w:sz w:val="22"/>
          <w:szCs w:val="22"/>
        </w:rPr>
        <w:t>de</w:t>
      </w:r>
      <w:r w:rsidRPr="00136D23">
        <w:rPr>
          <w:rFonts w:ascii="Arial Narrow" w:eastAsia="Arial" w:hAnsi="Arial Narrow"/>
          <w:spacing w:val="3"/>
          <w:w w:val="110"/>
          <w:sz w:val="22"/>
          <w:szCs w:val="22"/>
        </w:rPr>
        <w:t xml:space="preserve"> </w:t>
      </w:r>
      <w:r w:rsidRPr="00136D23">
        <w:rPr>
          <w:rFonts w:ascii="Arial Narrow" w:eastAsia="Arial" w:hAnsi="Arial Narrow" w:cs="Arial"/>
          <w:noProof/>
          <w:sz w:val="22"/>
          <w:szCs w:val="22"/>
        </w:rPr>
        <w:t>développement.</w:t>
      </w:r>
    </w:p>
    <w:p w14:paraId="73163156" w14:textId="77777777" w:rsidR="00136D23" w:rsidRDefault="00136D23" w:rsidP="00136D23">
      <w:pPr>
        <w:pStyle w:val="Default"/>
        <w:jc w:val="both"/>
        <w:rPr>
          <w:rFonts w:ascii="Arial Narrow" w:eastAsia="Arial" w:hAnsi="Arial Narrow" w:cs="Arial"/>
          <w:noProof/>
          <w:sz w:val="22"/>
          <w:szCs w:val="22"/>
        </w:rPr>
      </w:pPr>
    </w:p>
    <w:p w14:paraId="1C19FEDE" w14:textId="7F943084" w:rsidR="00136D23" w:rsidRPr="00136D23" w:rsidRDefault="00136D23" w:rsidP="00136D23">
      <w:pPr>
        <w:pStyle w:val="Default"/>
        <w:jc w:val="both"/>
        <w:rPr>
          <w:rFonts w:ascii="Arial Narrow" w:hAnsi="Arial Narrow" w:cs="Arimo"/>
          <w:b/>
          <w:color w:val="auto"/>
          <w:sz w:val="22"/>
          <w:szCs w:val="22"/>
        </w:rPr>
      </w:pPr>
      <w:r w:rsidRPr="00136D23">
        <w:rPr>
          <w:rFonts w:ascii="Arial Narrow" w:eastAsia="Arial" w:hAnsi="Arial Narrow" w:cs="Arial"/>
          <w:b/>
          <w:noProof/>
          <w:sz w:val="22"/>
          <w:szCs w:val="22"/>
        </w:rPr>
        <w:t>Indemnisation</w:t>
      </w:r>
      <w:r w:rsidRPr="00136D23">
        <w:rPr>
          <w:rFonts w:ascii="Arial Narrow" w:eastAsia="Arial" w:hAnsi="Arial Narrow"/>
          <w:b/>
          <w:spacing w:val="10"/>
          <w:w w:val="110"/>
          <w:sz w:val="22"/>
          <w:szCs w:val="22"/>
        </w:rPr>
        <w:t xml:space="preserve"> </w:t>
      </w:r>
      <w:r w:rsidRPr="00136D23">
        <w:rPr>
          <w:rFonts w:ascii="Arial Narrow" w:eastAsia="Arial" w:hAnsi="Arial Narrow" w:cs="Arial"/>
          <w:noProof/>
          <w:sz w:val="22"/>
          <w:szCs w:val="22"/>
        </w:rPr>
        <w:t>—</w:t>
      </w:r>
      <w:r w:rsidRPr="00136D23">
        <w:rPr>
          <w:rFonts w:ascii="Arial Narrow" w:eastAsia="Arial" w:hAnsi="Arial Narrow"/>
          <w:spacing w:val="19"/>
          <w:w w:val="110"/>
          <w:sz w:val="22"/>
          <w:szCs w:val="22"/>
        </w:rPr>
        <w:t xml:space="preserve"> </w:t>
      </w:r>
      <w:r w:rsidRPr="00136D23">
        <w:rPr>
          <w:rFonts w:ascii="Arial Narrow" w:eastAsia="Arial" w:hAnsi="Arial Narrow" w:cs="Arial"/>
          <w:noProof/>
          <w:sz w:val="22"/>
          <w:szCs w:val="22"/>
        </w:rPr>
        <w:t>Paiement</w:t>
      </w:r>
      <w:r w:rsidRPr="00136D23">
        <w:rPr>
          <w:rFonts w:ascii="Arial Narrow" w:eastAsia="Arial" w:hAnsi="Arial Narrow"/>
          <w:spacing w:val="20"/>
          <w:w w:val="110"/>
          <w:sz w:val="22"/>
          <w:szCs w:val="22"/>
        </w:rPr>
        <w:t xml:space="preserve"> </w:t>
      </w:r>
      <w:r w:rsidRPr="00136D23">
        <w:rPr>
          <w:rFonts w:ascii="Arial Narrow" w:eastAsia="Arial" w:hAnsi="Arial Narrow" w:cs="Arial"/>
          <w:noProof/>
          <w:sz w:val="22"/>
          <w:szCs w:val="22"/>
        </w:rPr>
        <w:t>en</w:t>
      </w:r>
      <w:r w:rsidRPr="00136D23">
        <w:rPr>
          <w:rFonts w:ascii="Arial Narrow" w:eastAsia="Arial" w:hAnsi="Arial Narrow"/>
          <w:spacing w:val="-1"/>
          <w:w w:val="110"/>
          <w:sz w:val="22"/>
          <w:szCs w:val="22"/>
        </w:rPr>
        <w:t xml:space="preserve"> </w:t>
      </w:r>
      <w:r w:rsidRPr="00136D23">
        <w:rPr>
          <w:rFonts w:ascii="Arial Narrow" w:eastAsia="Arial" w:hAnsi="Arial Narrow" w:cs="Arial"/>
          <w:noProof/>
          <w:sz w:val="22"/>
          <w:szCs w:val="22"/>
        </w:rPr>
        <w:t>espèces</w:t>
      </w:r>
      <w:r w:rsidRPr="00136D23">
        <w:rPr>
          <w:rFonts w:ascii="Arial Narrow" w:eastAsia="Arial" w:hAnsi="Arial Narrow"/>
          <w:spacing w:val="22"/>
          <w:w w:val="110"/>
          <w:sz w:val="22"/>
          <w:szCs w:val="22"/>
        </w:rPr>
        <w:t xml:space="preserve"> </w:t>
      </w:r>
      <w:r w:rsidRPr="00136D23">
        <w:rPr>
          <w:rFonts w:ascii="Arial Narrow" w:eastAsia="Arial" w:hAnsi="Arial Narrow" w:cs="Arial"/>
          <w:noProof/>
          <w:sz w:val="22"/>
          <w:szCs w:val="22"/>
        </w:rPr>
        <w:t>ou</w:t>
      </w:r>
      <w:r w:rsidRPr="00136D23">
        <w:rPr>
          <w:rFonts w:ascii="Arial Narrow" w:eastAsia="Arial" w:hAnsi="Arial Narrow"/>
          <w:spacing w:val="2"/>
          <w:w w:val="110"/>
          <w:sz w:val="22"/>
          <w:szCs w:val="22"/>
        </w:rPr>
        <w:t xml:space="preserve"> </w:t>
      </w:r>
      <w:r w:rsidRPr="00136D23">
        <w:rPr>
          <w:rFonts w:ascii="Arial Narrow" w:eastAsia="Arial" w:hAnsi="Arial Narrow" w:cs="Arial"/>
          <w:noProof/>
          <w:sz w:val="22"/>
          <w:szCs w:val="22"/>
        </w:rPr>
        <w:t>en</w:t>
      </w:r>
      <w:r w:rsidRPr="00136D23">
        <w:rPr>
          <w:rFonts w:ascii="Arial Narrow" w:eastAsia="Arial" w:hAnsi="Arial Narrow"/>
          <w:spacing w:val="7"/>
          <w:w w:val="110"/>
          <w:sz w:val="22"/>
          <w:szCs w:val="22"/>
        </w:rPr>
        <w:t xml:space="preserve"> </w:t>
      </w:r>
      <w:r w:rsidRPr="00136D23">
        <w:rPr>
          <w:rFonts w:ascii="Arial Narrow" w:eastAsia="Arial" w:hAnsi="Arial Narrow" w:cs="Arial"/>
          <w:noProof/>
          <w:sz w:val="22"/>
          <w:szCs w:val="22"/>
        </w:rPr>
        <w:t>nature</w:t>
      </w:r>
      <w:r w:rsidRPr="00136D23">
        <w:rPr>
          <w:rFonts w:ascii="Arial Narrow" w:eastAsia="Arial" w:hAnsi="Arial Narrow"/>
          <w:spacing w:val="8"/>
          <w:w w:val="110"/>
          <w:sz w:val="22"/>
          <w:szCs w:val="22"/>
        </w:rPr>
        <w:t xml:space="preserve"> </w:t>
      </w:r>
      <w:r w:rsidRPr="00136D23">
        <w:rPr>
          <w:rFonts w:ascii="Arial Narrow" w:eastAsia="Arial" w:hAnsi="Arial Narrow" w:cs="Arial"/>
          <w:noProof/>
          <w:sz w:val="22"/>
          <w:szCs w:val="22"/>
        </w:rPr>
        <w:t>au</w:t>
      </w:r>
      <w:r w:rsidRPr="00136D23">
        <w:rPr>
          <w:rFonts w:ascii="Arial Narrow" w:eastAsia="Arial" w:hAnsi="Arial Narrow"/>
          <w:spacing w:val="-2"/>
          <w:w w:val="110"/>
          <w:sz w:val="22"/>
          <w:szCs w:val="22"/>
        </w:rPr>
        <w:t xml:space="preserve"> </w:t>
      </w:r>
      <w:r w:rsidRPr="00136D23">
        <w:rPr>
          <w:rFonts w:ascii="Arial Narrow" w:eastAsia="Arial" w:hAnsi="Arial Narrow" w:cs="Arial"/>
          <w:noProof/>
          <w:sz w:val="22"/>
          <w:szCs w:val="22"/>
        </w:rPr>
        <w:t>titre</w:t>
      </w:r>
      <w:r w:rsidRPr="00136D23">
        <w:rPr>
          <w:rFonts w:ascii="Arial Narrow" w:eastAsia="Arial" w:hAnsi="Arial Narrow"/>
          <w:spacing w:val="11"/>
          <w:w w:val="110"/>
          <w:sz w:val="22"/>
          <w:szCs w:val="22"/>
        </w:rPr>
        <w:t xml:space="preserve"> </w:t>
      </w:r>
      <w:r w:rsidRPr="00136D23">
        <w:rPr>
          <w:rFonts w:ascii="Arial Narrow" w:eastAsia="Arial" w:hAnsi="Arial Narrow" w:cs="Arial"/>
          <w:noProof/>
          <w:sz w:val="22"/>
          <w:szCs w:val="22"/>
        </w:rPr>
        <w:t>d’un</w:t>
      </w:r>
      <w:r w:rsidRPr="00136D23">
        <w:rPr>
          <w:rFonts w:ascii="Arial Narrow" w:eastAsia="Arial" w:hAnsi="Arial Narrow"/>
          <w:spacing w:val="12"/>
          <w:w w:val="110"/>
          <w:sz w:val="22"/>
          <w:szCs w:val="22"/>
        </w:rPr>
        <w:t xml:space="preserve"> </w:t>
      </w:r>
      <w:r w:rsidRPr="00136D23">
        <w:rPr>
          <w:rFonts w:ascii="Arial Narrow" w:eastAsia="Arial" w:hAnsi="Arial Narrow" w:cs="Arial"/>
          <w:noProof/>
          <w:sz w:val="22"/>
          <w:szCs w:val="22"/>
        </w:rPr>
        <w:t>bien</w:t>
      </w:r>
      <w:r w:rsidRPr="00136D23">
        <w:rPr>
          <w:rFonts w:ascii="Arial Narrow" w:eastAsia="Arial" w:hAnsi="Arial Narrow"/>
          <w:spacing w:val="3"/>
          <w:w w:val="110"/>
          <w:sz w:val="22"/>
          <w:szCs w:val="22"/>
        </w:rPr>
        <w:t xml:space="preserve"> </w:t>
      </w:r>
      <w:r w:rsidRPr="00136D23">
        <w:rPr>
          <w:rFonts w:ascii="Arial Narrow" w:eastAsia="Arial" w:hAnsi="Arial Narrow" w:cs="Arial"/>
          <w:noProof/>
          <w:sz w:val="22"/>
          <w:szCs w:val="22"/>
        </w:rPr>
        <w:t>ou</w:t>
      </w:r>
      <w:r w:rsidRPr="00136D23">
        <w:rPr>
          <w:rFonts w:ascii="Arial Narrow" w:eastAsia="Arial" w:hAnsi="Arial Narrow"/>
          <w:spacing w:val="-2"/>
          <w:w w:val="110"/>
          <w:sz w:val="22"/>
          <w:szCs w:val="22"/>
        </w:rPr>
        <w:t xml:space="preserve"> </w:t>
      </w:r>
      <w:r w:rsidRPr="00136D23">
        <w:rPr>
          <w:rFonts w:ascii="Arial Narrow" w:eastAsia="Arial" w:hAnsi="Arial Narrow" w:cs="Arial"/>
          <w:noProof/>
          <w:sz w:val="22"/>
          <w:szCs w:val="22"/>
        </w:rPr>
        <w:t>d’une</w:t>
      </w:r>
      <w:r w:rsidRPr="00136D23">
        <w:rPr>
          <w:rFonts w:ascii="Arial Narrow" w:eastAsia="Arial" w:hAnsi="Arial Narrow"/>
          <w:spacing w:val="19"/>
          <w:w w:val="110"/>
          <w:sz w:val="22"/>
          <w:szCs w:val="22"/>
        </w:rPr>
        <w:t xml:space="preserve"> </w:t>
      </w:r>
      <w:r w:rsidRPr="00136D23">
        <w:rPr>
          <w:rFonts w:ascii="Arial Narrow" w:eastAsia="Arial" w:hAnsi="Arial Narrow" w:cs="Arial"/>
          <w:noProof/>
          <w:sz w:val="22"/>
          <w:szCs w:val="22"/>
        </w:rPr>
        <w:t>ressource</w:t>
      </w:r>
      <w:r w:rsidRPr="00136D23">
        <w:rPr>
          <w:rFonts w:ascii="Arial Narrow" w:eastAsia="Arial" w:hAnsi="Arial Narrow"/>
          <w:spacing w:val="29"/>
          <w:w w:val="110"/>
          <w:sz w:val="22"/>
          <w:szCs w:val="22"/>
        </w:rPr>
        <w:t xml:space="preserve"> </w:t>
      </w:r>
      <w:r w:rsidRPr="00136D23">
        <w:rPr>
          <w:rFonts w:ascii="Arial Narrow" w:eastAsia="Arial" w:hAnsi="Arial Narrow" w:cs="Arial"/>
          <w:noProof/>
          <w:sz w:val="22"/>
          <w:szCs w:val="22"/>
        </w:rPr>
        <w:t>affectée</w:t>
      </w:r>
      <w:r w:rsidRPr="00136D23">
        <w:rPr>
          <w:rFonts w:ascii="Arial Narrow" w:eastAsia="Arial" w:hAnsi="Arial Narrow"/>
          <w:spacing w:val="25"/>
          <w:w w:val="110"/>
          <w:sz w:val="22"/>
          <w:szCs w:val="22"/>
        </w:rPr>
        <w:t xml:space="preserve"> </w:t>
      </w:r>
      <w:r w:rsidRPr="00136D23">
        <w:rPr>
          <w:rFonts w:ascii="Arial Narrow" w:eastAsia="Arial" w:hAnsi="Arial Narrow" w:cs="Arial"/>
          <w:noProof/>
          <w:sz w:val="22"/>
          <w:szCs w:val="22"/>
        </w:rPr>
        <w:t>par</w:t>
      </w:r>
      <w:r w:rsidRPr="00136D23">
        <w:rPr>
          <w:rFonts w:ascii="Arial Narrow" w:eastAsia="Arial" w:hAnsi="Arial Narrow"/>
          <w:spacing w:val="3"/>
          <w:w w:val="110"/>
          <w:sz w:val="22"/>
          <w:szCs w:val="22"/>
        </w:rPr>
        <w:t xml:space="preserve"> </w:t>
      </w:r>
      <w:r w:rsidRPr="00136D23">
        <w:rPr>
          <w:rFonts w:ascii="Arial Narrow" w:eastAsia="Arial" w:hAnsi="Arial Narrow" w:cs="Arial"/>
          <w:noProof/>
          <w:sz w:val="22"/>
          <w:szCs w:val="22"/>
        </w:rPr>
        <w:t>un</w:t>
      </w:r>
      <w:r w:rsidRPr="00136D23">
        <w:rPr>
          <w:rFonts w:ascii="Arial Narrow" w:eastAsia="Arial" w:hAnsi="Arial Narrow"/>
          <w:spacing w:val="80"/>
          <w:sz w:val="22"/>
          <w:szCs w:val="22"/>
          <w:rtl/>
        </w:rPr>
        <w:t xml:space="preserve"> </w:t>
      </w:r>
      <w:r w:rsidRPr="00136D23">
        <w:rPr>
          <w:rFonts w:ascii="Arial Narrow" w:eastAsia="Arial" w:hAnsi="Arial Narrow" w:cs="Arial"/>
          <w:noProof/>
          <w:sz w:val="22"/>
          <w:szCs w:val="22"/>
        </w:rPr>
        <w:t>projet,</w:t>
      </w:r>
      <w:r w:rsidRPr="00136D23">
        <w:rPr>
          <w:rFonts w:ascii="Arial Narrow" w:eastAsia="Arial" w:hAnsi="Arial Narrow"/>
          <w:spacing w:val="-5"/>
          <w:w w:val="110"/>
          <w:sz w:val="22"/>
          <w:szCs w:val="22"/>
        </w:rPr>
        <w:t xml:space="preserve"> </w:t>
      </w:r>
      <w:r w:rsidRPr="00136D23">
        <w:rPr>
          <w:rFonts w:ascii="Arial Narrow" w:eastAsia="Arial" w:hAnsi="Arial Narrow" w:cs="Arial"/>
          <w:noProof/>
          <w:sz w:val="22"/>
          <w:szCs w:val="22"/>
        </w:rPr>
        <w:t>ou</w:t>
      </w:r>
      <w:r w:rsidRPr="00136D23">
        <w:rPr>
          <w:rFonts w:ascii="Arial Narrow" w:eastAsia="Arial" w:hAnsi="Arial Narrow"/>
          <w:spacing w:val="18"/>
          <w:w w:val="110"/>
          <w:sz w:val="22"/>
          <w:szCs w:val="22"/>
        </w:rPr>
        <w:t xml:space="preserve"> </w:t>
      </w:r>
      <w:r w:rsidRPr="00136D23">
        <w:rPr>
          <w:rFonts w:ascii="Arial Narrow" w:eastAsia="Arial" w:hAnsi="Arial Narrow" w:cs="Arial"/>
          <w:noProof/>
          <w:sz w:val="22"/>
          <w:szCs w:val="22"/>
        </w:rPr>
        <w:t>dont</w:t>
      </w:r>
      <w:r w:rsidRPr="00136D23">
        <w:rPr>
          <w:rFonts w:ascii="Arial Narrow" w:eastAsia="Arial" w:hAnsi="Arial Narrow"/>
          <w:spacing w:val="31"/>
          <w:w w:val="110"/>
          <w:sz w:val="22"/>
          <w:szCs w:val="22"/>
        </w:rPr>
        <w:t xml:space="preserve"> </w:t>
      </w:r>
      <w:r w:rsidRPr="00136D23">
        <w:rPr>
          <w:rFonts w:ascii="Arial Narrow" w:eastAsia="Arial" w:hAnsi="Arial Narrow" w:cs="Arial"/>
          <w:noProof/>
          <w:sz w:val="22"/>
          <w:szCs w:val="22"/>
        </w:rPr>
        <w:t>l’acquisition</w:t>
      </w:r>
      <w:r w:rsidRPr="00136D23">
        <w:rPr>
          <w:rFonts w:ascii="Arial Narrow" w:eastAsia="Arial" w:hAnsi="Arial Narrow"/>
          <w:spacing w:val="52"/>
          <w:w w:val="110"/>
          <w:sz w:val="22"/>
          <w:szCs w:val="22"/>
        </w:rPr>
        <w:t xml:space="preserve"> </w:t>
      </w:r>
      <w:r w:rsidRPr="00136D23">
        <w:rPr>
          <w:rFonts w:ascii="Arial Narrow" w:eastAsia="Arial" w:hAnsi="Arial Narrow" w:cs="Arial"/>
          <w:noProof/>
          <w:sz w:val="22"/>
          <w:szCs w:val="22"/>
        </w:rPr>
        <w:t>est</w:t>
      </w:r>
      <w:r w:rsidRPr="00136D23">
        <w:rPr>
          <w:rFonts w:ascii="Arial Narrow" w:eastAsia="Arial" w:hAnsi="Arial Narrow"/>
          <w:spacing w:val="14"/>
          <w:w w:val="110"/>
          <w:sz w:val="22"/>
          <w:szCs w:val="22"/>
        </w:rPr>
        <w:t xml:space="preserve"> </w:t>
      </w:r>
      <w:r w:rsidRPr="00136D23">
        <w:rPr>
          <w:rFonts w:ascii="Arial Narrow" w:eastAsia="Arial" w:hAnsi="Arial Narrow" w:cs="Arial"/>
          <w:noProof/>
          <w:sz w:val="22"/>
          <w:szCs w:val="22"/>
        </w:rPr>
        <w:t>faite</w:t>
      </w:r>
      <w:r w:rsidRPr="00136D23">
        <w:rPr>
          <w:rFonts w:ascii="Arial Narrow" w:eastAsia="Arial" w:hAnsi="Arial Narrow"/>
          <w:spacing w:val="30"/>
          <w:w w:val="110"/>
          <w:sz w:val="22"/>
          <w:szCs w:val="22"/>
        </w:rPr>
        <w:t xml:space="preserve"> </w:t>
      </w:r>
      <w:r w:rsidRPr="00136D23">
        <w:rPr>
          <w:rFonts w:ascii="Arial Narrow" w:eastAsia="Arial" w:hAnsi="Arial Narrow" w:cs="Arial"/>
          <w:noProof/>
          <w:sz w:val="22"/>
          <w:szCs w:val="22"/>
        </w:rPr>
        <w:t>dans</w:t>
      </w:r>
      <w:r w:rsidRPr="00136D23">
        <w:rPr>
          <w:rFonts w:ascii="Arial Narrow" w:eastAsia="Arial" w:hAnsi="Arial Narrow"/>
          <w:spacing w:val="33"/>
          <w:w w:val="110"/>
          <w:sz w:val="22"/>
          <w:szCs w:val="22"/>
        </w:rPr>
        <w:t xml:space="preserve"> </w:t>
      </w:r>
      <w:r w:rsidRPr="00136D23">
        <w:rPr>
          <w:rFonts w:ascii="Arial Narrow" w:eastAsia="Arial" w:hAnsi="Arial Narrow" w:cs="Arial"/>
          <w:noProof/>
          <w:sz w:val="22"/>
          <w:szCs w:val="22"/>
        </w:rPr>
        <w:t>le</w:t>
      </w:r>
      <w:r w:rsidRPr="00136D23">
        <w:rPr>
          <w:rFonts w:ascii="Arial Narrow" w:eastAsia="Arial" w:hAnsi="Arial Narrow"/>
          <w:spacing w:val="11"/>
          <w:w w:val="110"/>
          <w:sz w:val="22"/>
          <w:szCs w:val="22"/>
        </w:rPr>
        <w:t xml:space="preserve"> </w:t>
      </w:r>
      <w:r w:rsidRPr="00136D23">
        <w:rPr>
          <w:rFonts w:ascii="Arial Narrow" w:eastAsia="Arial" w:hAnsi="Arial Narrow" w:cs="Arial"/>
          <w:noProof/>
          <w:sz w:val="22"/>
          <w:szCs w:val="22"/>
        </w:rPr>
        <w:t>cadre</w:t>
      </w:r>
      <w:r w:rsidRPr="00136D23">
        <w:rPr>
          <w:rFonts w:ascii="Arial Narrow" w:eastAsia="Arial" w:hAnsi="Arial Narrow"/>
          <w:spacing w:val="31"/>
          <w:w w:val="110"/>
          <w:sz w:val="22"/>
          <w:szCs w:val="22"/>
        </w:rPr>
        <w:t xml:space="preserve"> </w:t>
      </w:r>
      <w:r w:rsidRPr="00136D23">
        <w:rPr>
          <w:rFonts w:ascii="Arial Narrow" w:eastAsia="Arial" w:hAnsi="Arial Narrow" w:cs="Arial"/>
          <w:noProof/>
          <w:sz w:val="22"/>
          <w:szCs w:val="22"/>
        </w:rPr>
        <w:t>d’un</w:t>
      </w:r>
      <w:r w:rsidRPr="00136D23">
        <w:rPr>
          <w:rFonts w:ascii="Arial Narrow" w:eastAsia="Arial" w:hAnsi="Arial Narrow"/>
          <w:spacing w:val="32"/>
          <w:w w:val="110"/>
          <w:sz w:val="22"/>
          <w:szCs w:val="22"/>
        </w:rPr>
        <w:t xml:space="preserve"> </w:t>
      </w:r>
      <w:r w:rsidRPr="00136D23">
        <w:rPr>
          <w:rFonts w:ascii="Arial Narrow" w:eastAsia="Arial" w:hAnsi="Arial Narrow" w:cs="Arial"/>
          <w:noProof/>
          <w:sz w:val="22"/>
          <w:szCs w:val="22"/>
        </w:rPr>
        <w:t>projet,</w:t>
      </w:r>
      <w:r w:rsidRPr="00136D23">
        <w:rPr>
          <w:rFonts w:ascii="Arial Narrow" w:eastAsia="Arial" w:hAnsi="Arial Narrow"/>
          <w:spacing w:val="28"/>
          <w:w w:val="110"/>
          <w:sz w:val="22"/>
          <w:szCs w:val="22"/>
        </w:rPr>
        <w:t xml:space="preserve"> </w:t>
      </w:r>
      <w:r w:rsidRPr="00136D23">
        <w:rPr>
          <w:rFonts w:ascii="Arial Narrow" w:eastAsia="Arial" w:hAnsi="Arial Narrow" w:cs="Arial"/>
          <w:noProof/>
          <w:sz w:val="22"/>
          <w:szCs w:val="22"/>
        </w:rPr>
        <w:t>au</w:t>
      </w:r>
      <w:r w:rsidRPr="00136D23">
        <w:rPr>
          <w:rFonts w:ascii="Arial Narrow" w:eastAsia="Arial" w:hAnsi="Arial Narrow"/>
          <w:spacing w:val="23"/>
          <w:w w:val="110"/>
          <w:sz w:val="22"/>
          <w:szCs w:val="22"/>
        </w:rPr>
        <w:t xml:space="preserve"> </w:t>
      </w:r>
      <w:r w:rsidRPr="00136D23">
        <w:rPr>
          <w:rFonts w:ascii="Arial Narrow" w:eastAsia="Arial" w:hAnsi="Arial Narrow" w:cs="Arial"/>
          <w:noProof/>
          <w:sz w:val="22"/>
          <w:szCs w:val="22"/>
        </w:rPr>
        <w:t>moment</w:t>
      </w:r>
      <w:r w:rsidRPr="00136D23">
        <w:rPr>
          <w:rFonts w:ascii="Arial Narrow" w:eastAsia="Arial" w:hAnsi="Arial Narrow"/>
          <w:spacing w:val="38"/>
          <w:w w:val="110"/>
          <w:sz w:val="22"/>
          <w:szCs w:val="22"/>
        </w:rPr>
        <w:t xml:space="preserve"> </w:t>
      </w:r>
      <w:r w:rsidRPr="00136D23">
        <w:rPr>
          <w:rFonts w:ascii="Arial Narrow" w:eastAsia="Arial" w:hAnsi="Arial Narrow" w:cs="Arial"/>
          <w:noProof/>
          <w:sz w:val="22"/>
          <w:szCs w:val="22"/>
        </w:rPr>
        <w:t>où</w:t>
      </w:r>
      <w:r w:rsidRPr="00136D23">
        <w:rPr>
          <w:rFonts w:ascii="Arial Narrow" w:eastAsia="Arial" w:hAnsi="Arial Narrow"/>
          <w:spacing w:val="15"/>
          <w:w w:val="110"/>
          <w:sz w:val="22"/>
          <w:szCs w:val="22"/>
        </w:rPr>
        <w:t xml:space="preserve"> </w:t>
      </w:r>
      <w:r w:rsidRPr="00136D23">
        <w:rPr>
          <w:rFonts w:ascii="Arial Narrow" w:eastAsia="Arial" w:hAnsi="Arial Narrow" w:cs="Arial"/>
          <w:noProof/>
          <w:sz w:val="22"/>
          <w:szCs w:val="22"/>
        </w:rPr>
        <w:t>son</w:t>
      </w:r>
      <w:r w:rsidRPr="00136D23">
        <w:rPr>
          <w:rFonts w:ascii="Arial Narrow" w:eastAsia="Arial" w:hAnsi="Arial Narrow"/>
          <w:spacing w:val="31"/>
          <w:w w:val="110"/>
          <w:sz w:val="22"/>
          <w:szCs w:val="22"/>
        </w:rPr>
        <w:t xml:space="preserve"> </w:t>
      </w:r>
      <w:r w:rsidRPr="00136D23">
        <w:rPr>
          <w:rFonts w:ascii="Arial Narrow" w:eastAsia="Arial" w:hAnsi="Arial Narrow" w:cs="Arial"/>
          <w:noProof/>
          <w:sz w:val="22"/>
          <w:szCs w:val="22"/>
        </w:rPr>
        <w:t>remplacement</w:t>
      </w:r>
      <w:r w:rsidRPr="00136D23">
        <w:rPr>
          <w:rFonts w:ascii="Arial Narrow" w:eastAsia="Arial" w:hAnsi="Arial Narrow"/>
          <w:spacing w:val="62"/>
          <w:w w:val="110"/>
          <w:sz w:val="22"/>
          <w:szCs w:val="22"/>
        </w:rPr>
        <w:t xml:space="preserve"> </w:t>
      </w:r>
      <w:r w:rsidRPr="00136D23">
        <w:rPr>
          <w:rFonts w:ascii="Arial Narrow" w:eastAsia="Arial" w:hAnsi="Arial Narrow" w:cs="Arial"/>
          <w:noProof/>
          <w:sz w:val="22"/>
          <w:szCs w:val="22"/>
        </w:rPr>
        <w:t>s’avère</w:t>
      </w:r>
      <w:r w:rsidRPr="00136D23">
        <w:rPr>
          <w:rFonts w:ascii="Arial Narrow" w:eastAsia="Arial" w:hAnsi="Arial Narrow"/>
          <w:spacing w:val="80"/>
          <w:sz w:val="22"/>
          <w:szCs w:val="22"/>
          <w:rtl/>
        </w:rPr>
        <w:t xml:space="preserve"> </w:t>
      </w:r>
      <w:r w:rsidRPr="00136D23">
        <w:rPr>
          <w:rFonts w:ascii="Arial Narrow" w:eastAsia="Arial" w:hAnsi="Arial Narrow" w:cs="Arial"/>
          <w:noProof/>
          <w:sz w:val="22"/>
          <w:szCs w:val="22"/>
        </w:rPr>
        <w:t>nécessaire.</w:t>
      </w:r>
    </w:p>
    <w:p w14:paraId="2C534D90" w14:textId="77777777" w:rsidR="00136D23" w:rsidRPr="00136D23" w:rsidRDefault="00136D23" w:rsidP="00136D23">
      <w:pPr>
        <w:widowControl w:val="0"/>
        <w:kinsoku w:val="0"/>
        <w:autoSpaceDE w:val="0"/>
        <w:autoSpaceDN w:val="0"/>
        <w:adjustRightInd w:val="0"/>
        <w:spacing w:before="107" w:after="0" w:line="293" w:lineRule="auto"/>
        <w:ind w:left="58" w:right="32"/>
        <w:jc w:val="both"/>
        <w:rPr>
          <w:rFonts w:ascii="Arial Narrow" w:hAnsi="Arial Narrow"/>
          <w:sz w:val="22"/>
        </w:rPr>
      </w:pPr>
      <w:r w:rsidRPr="00136D23">
        <w:rPr>
          <w:rFonts w:ascii="Arial Narrow" w:eastAsia="Arial" w:hAnsi="Arial Narrow" w:cs="Arial"/>
          <w:b/>
          <w:noProof/>
          <w:color w:val="000000"/>
          <w:sz w:val="22"/>
        </w:rPr>
        <w:t>Ménage</w:t>
      </w:r>
      <w:r w:rsidRPr="00136D23">
        <w:rPr>
          <w:rFonts w:ascii="Arial Narrow" w:eastAsia="Arial" w:hAnsi="Arial Narrow"/>
          <w:b/>
          <w:spacing w:val="-4"/>
          <w:w w:val="110"/>
          <w:sz w:val="22"/>
        </w:rPr>
        <w:t xml:space="preserve"> </w:t>
      </w:r>
      <w:r w:rsidRPr="00136D23">
        <w:rPr>
          <w:rFonts w:ascii="Arial Narrow" w:eastAsia="Arial" w:hAnsi="Arial Narrow" w:cs="Arial"/>
          <w:b/>
          <w:noProof/>
          <w:color w:val="000000"/>
          <w:sz w:val="22"/>
        </w:rPr>
        <w:t>affecté</w:t>
      </w:r>
      <w:r w:rsidRPr="00136D23">
        <w:rPr>
          <w:rFonts w:ascii="Arial Narrow" w:eastAsia="Arial" w:hAnsi="Arial Narrow"/>
          <w:b/>
          <w:spacing w:val="31"/>
          <w:w w:val="110"/>
          <w:sz w:val="22"/>
        </w:rPr>
        <w:t xml:space="preserve"> </w:t>
      </w:r>
      <w:r w:rsidRPr="00136D23">
        <w:rPr>
          <w:rFonts w:ascii="Arial Narrow" w:eastAsia="Arial" w:hAnsi="Arial Narrow" w:cs="Arial"/>
          <w:b/>
          <w:noProof/>
          <w:color w:val="000000"/>
          <w:sz w:val="22"/>
        </w:rPr>
        <w:t>par</w:t>
      </w:r>
      <w:r w:rsidRPr="00136D23">
        <w:rPr>
          <w:rFonts w:ascii="Arial Narrow" w:eastAsia="Arial" w:hAnsi="Arial Narrow"/>
          <w:b/>
          <w:spacing w:val="10"/>
          <w:w w:val="110"/>
          <w:sz w:val="22"/>
        </w:rPr>
        <w:t xml:space="preserve"> </w:t>
      </w:r>
      <w:r w:rsidRPr="00136D23">
        <w:rPr>
          <w:rFonts w:ascii="Arial Narrow" w:eastAsia="Arial" w:hAnsi="Arial Narrow" w:cs="Arial"/>
          <w:b/>
          <w:noProof/>
          <w:color w:val="000000"/>
          <w:sz w:val="22"/>
        </w:rPr>
        <w:t>un</w:t>
      </w:r>
      <w:r w:rsidRPr="00136D23">
        <w:rPr>
          <w:rFonts w:ascii="Arial Narrow" w:eastAsia="Arial" w:hAnsi="Arial Narrow"/>
          <w:b/>
          <w:spacing w:val="9"/>
          <w:w w:val="110"/>
          <w:sz w:val="22"/>
        </w:rPr>
        <w:t xml:space="preserve"> </w:t>
      </w:r>
      <w:r w:rsidRPr="00136D23">
        <w:rPr>
          <w:rFonts w:ascii="Arial Narrow" w:eastAsia="Arial" w:hAnsi="Arial Narrow" w:cs="Arial"/>
          <w:b/>
          <w:noProof/>
          <w:color w:val="000000"/>
          <w:sz w:val="22"/>
        </w:rPr>
        <w:t>projet</w:t>
      </w:r>
      <w:r w:rsidRPr="00136D23">
        <w:rPr>
          <w:rFonts w:ascii="Arial Narrow" w:eastAsia="Arial" w:hAnsi="Arial Narrow"/>
          <w:b/>
          <w:spacing w:val="20"/>
          <w:w w:val="110"/>
          <w:sz w:val="22"/>
        </w:rPr>
        <w:t xml:space="preserve"> </w:t>
      </w:r>
      <w:r w:rsidRPr="00136D23">
        <w:rPr>
          <w:rFonts w:ascii="Arial Narrow" w:eastAsia="Arial" w:hAnsi="Arial Narrow" w:cs="Arial"/>
          <w:b/>
          <w:noProof/>
          <w:color w:val="000000"/>
          <w:sz w:val="22"/>
        </w:rPr>
        <w:t>(MAP)</w:t>
      </w:r>
      <w:r w:rsidRPr="00136D23">
        <w:rPr>
          <w:rFonts w:ascii="Arial Narrow" w:eastAsia="Arial" w:hAnsi="Arial Narrow"/>
          <w:b/>
          <w:spacing w:val="15"/>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11"/>
          <w:w w:val="110"/>
          <w:sz w:val="22"/>
        </w:rPr>
        <w:t xml:space="preserve"> </w:t>
      </w:r>
      <w:bookmarkStart w:id="24" w:name="_Hlk76562279"/>
      <w:r w:rsidRPr="00136D23">
        <w:rPr>
          <w:rFonts w:ascii="Arial Narrow" w:eastAsia="Arial" w:hAnsi="Arial Narrow" w:cs="Arial"/>
          <w:noProof/>
          <w:color w:val="000000"/>
          <w:sz w:val="22"/>
        </w:rPr>
        <w:t>Tous</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membres</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ménage,</w:t>
      </w:r>
      <w:r w:rsidRPr="00136D23">
        <w:rPr>
          <w:rFonts w:ascii="Arial Narrow" w:eastAsia="Arial" w:hAnsi="Arial Narrow"/>
          <w:spacing w:val="25"/>
          <w:w w:val="110"/>
          <w:sz w:val="22"/>
        </w:rPr>
        <w:t xml:space="preserve"> </w:t>
      </w:r>
      <w:r w:rsidRPr="00136D23">
        <w:rPr>
          <w:rFonts w:ascii="Arial Narrow" w:eastAsia="Arial" w:hAnsi="Arial Narrow" w:cs="Arial"/>
          <w:noProof/>
          <w:color w:val="000000"/>
          <w:sz w:val="22"/>
        </w:rPr>
        <w:t>qu’ils</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aient</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non</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liens</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parenté,</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qui</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fonctionnent</w:t>
      </w:r>
      <w:r w:rsidRPr="00136D23">
        <w:rPr>
          <w:rFonts w:ascii="Arial Narrow" w:eastAsia="Arial" w:hAnsi="Arial Narrow"/>
          <w:spacing w:val="48"/>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tant</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qu’unité</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économique</w:t>
      </w:r>
      <w:r w:rsidRPr="00136D23">
        <w:rPr>
          <w:rFonts w:ascii="Arial Narrow" w:eastAsia="Arial" w:hAnsi="Arial Narrow"/>
          <w:spacing w:val="51"/>
          <w:w w:val="110"/>
          <w:sz w:val="22"/>
        </w:rPr>
        <w:t xml:space="preserve"> </w:t>
      </w:r>
      <w:r w:rsidRPr="00136D23">
        <w:rPr>
          <w:rFonts w:ascii="Arial Narrow" w:eastAsia="Arial" w:hAnsi="Arial Narrow" w:cs="Arial"/>
          <w:noProof/>
          <w:color w:val="000000"/>
          <w:sz w:val="22"/>
        </w:rPr>
        <w:t>unique</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qui</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sont</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affectés</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un</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projet</w:t>
      </w:r>
      <w:bookmarkEnd w:id="24"/>
      <w:r w:rsidRPr="00136D23">
        <w:rPr>
          <w:rFonts w:ascii="Arial Narrow" w:eastAsia="Arial" w:hAnsi="Arial Narrow" w:cs="Arial"/>
          <w:noProof/>
          <w:color w:val="000000"/>
          <w:sz w:val="22"/>
        </w:rPr>
        <w:t>.</w:t>
      </w:r>
    </w:p>
    <w:p w14:paraId="12D348A9" w14:textId="49AA6D69" w:rsidR="00136D23" w:rsidRDefault="00136D23" w:rsidP="00136D23">
      <w:pPr>
        <w:widowControl w:val="0"/>
        <w:kinsoku w:val="0"/>
        <w:autoSpaceDE w:val="0"/>
        <w:autoSpaceDN w:val="0"/>
        <w:adjustRightInd w:val="0"/>
        <w:spacing w:before="108" w:after="0" w:line="293" w:lineRule="auto"/>
        <w:ind w:left="58" w:right="32"/>
        <w:jc w:val="both"/>
        <w:rPr>
          <w:rFonts w:ascii="Arial Narrow" w:eastAsia="Arial" w:hAnsi="Arial Narrow" w:cs="Arial"/>
          <w:noProof/>
          <w:color w:val="000000"/>
          <w:sz w:val="22"/>
        </w:rPr>
      </w:pPr>
      <w:r w:rsidRPr="00136D23">
        <w:rPr>
          <w:rFonts w:ascii="Arial Narrow" w:eastAsia="Arial" w:hAnsi="Arial Narrow" w:cs="Arial"/>
          <w:b/>
          <w:noProof/>
          <w:color w:val="000000"/>
          <w:sz w:val="22"/>
        </w:rPr>
        <w:t>Parties</w:t>
      </w:r>
      <w:r w:rsidRPr="00136D23">
        <w:rPr>
          <w:rFonts w:ascii="Arial Narrow" w:eastAsia="Arial" w:hAnsi="Arial Narrow"/>
          <w:b/>
          <w:spacing w:val="112"/>
          <w:w w:val="110"/>
          <w:sz w:val="22"/>
        </w:rPr>
        <w:t xml:space="preserve"> </w:t>
      </w:r>
      <w:r w:rsidRPr="00136D23">
        <w:rPr>
          <w:rFonts w:ascii="Arial Narrow" w:eastAsia="Arial" w:hAnsi="Arial Narrow" w:cs="Arial"/>
          <w:b/>
          <w:noProof/>
          <w:color w:val="000000"/>
          <w:sz w:val="22"/>
        </w:rPr>
        <w:t>prenantes</w:t>
      </w:r>
      <w:r w:rsidRPr="00136D23">
        <w:rPr>
          <w:rFonts w:ascii="Arial Narrow" w:eastAsia="Arial" w:hAnsi="Arial Narrow"/>
          <w:b/>
          <w:spacing w:val="147"/>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132"/>
          <w:w w:val="110"/>
          <w:sz w:val="22"/>
        </w:rPr>
        <w:t xml:space="preserve"> </w:t>
      </w:r>
      <w:r w:rsidRPr="00136D23">
        <w:rPr>
          <w:rFonts w:ascii="Arial Narrow" w:eastAsia="Arial" w:hAnsi="Arial Narrow" w:cs="Arial"/>
          <w:noProof/>
          <w:color w:val="000000"/>
          <w:sz w:val="22"/>
        </w:rPr>
        <w:t>Toute</w:t>
      </w:r>
      <w:r w:rsidRPr="00136D23">
        <w:rPr>
          <w:rFonts w:ascii="Arial Narrow" w:eastAsia="Arial" w:hAnsi="Arial Narrow"/>
          <w:spacing w:val="141"/>
          <w:w w:val="110"/>
          <w:sz w:val="22"/>
        </w:rPr>
        <w:t xml:space="preserve"> </w:t>
      </w:r>
      <w:r w:rsidRPr="00136D23">
        <w:rPr>
          <w:rFonts w:ascii="Arial Narrow" w:eastAsia="Arial" w:hAnsi="Arial Narrow" w:cs="Arial"/>
          <w:noProof/>
          <w:color w:val="000000"/>
          <w:sz w:val="22"/>
        </w:rPr>
        <w:t>entité</w:t>
      </w:r>
      <w:r w:rsidRPr="00136D23">
        <w:rPr>
          <w:rFonts w:ascii="Arial Narrow" w:eastAsia="Arial" w:hAnsi="Arial Narrow"/>
          <w:spacing w:val="139"/>
          <w:w w:val="110"/>
          <w:sz w:val="22"/>
        </w:rPr>
        <w:t xml:space="preserve"> </w:t>
      </w:r>
      <w:r w:rsidRPr="00136D23">
        <w:rPr>
          <w:rFonts w:ascii="Arial Narrow" w:eastAsia="Arial" w:hAnsi="Arial Narrow" w:cs="Arial"/>
          <w:noProof/>
          <w:color w:val="000000"/>
          <w:sz w:val="22"/>
        </w:rPr>
        <w:t>(personne,</w:t>
      </w:r>
      <w:r w:rsidRPr="00136D23">
        <w:rPr>
          <w:rFonts w:ascii="Arial Narrow" w:eastAsia="Arial" w:hAnsi="Arial Narrow"/>
          <w:spacing w:val="154"/>
          <w:w w:val="110"/>
          <w:sz w:val="22"/>
        </w:rPr>
        <w:t xml:space="preserve"> </w:t>
      </w:r>
      <w:r w:rsidRPr="00136D23">
        <w:rPr>
          <w:rFonts w:ascii="Arial Narrow" w:eastAsia="Arial" w:hAnsi="Arial Narrow" w:cs="Arial"/>
          <w:noProof/>
          <w:color w:val="000000"/>
          <w:sz w:val="22"/>
        </w:rPr>
        <w:t>groupe,</w:t>
      </w:r>
      <w:r w:rsidRPr="00136D23">
        <w:rPr>
          <w:rFonts w:ascii="Arial Narrow" w:eastAsia="Arial" w:hAnsi="Arial Narrow"/>
          <w:spacing w:val="140"/>
          <w:w w:val="110"/>
          <w:sz w:val="22"/>
        </w:rPr>
        <w:t xml:space="preserve"> </w:t>
      </w:r>
      <w:r w:rsidRPr="00136D23">
        <w:rPr>
          <w:rFonts w:ascii="Arial Narrow" w:eastAsia="Arial" w:hAnsi="Arial Narrow" w:cs="Arial"/>
          <w:noProof/>
          <w:color w:val="000000"/>
          <w:sz w:val="22"/>
        </w:rPr>
        <w:t>organisation,</w:t>
      </w:r>
      <w:r w:rsidRPr="00136D23">
        <w:rPr>
          <w:rFonts w:ascii="Arial Narrow" w:eastAsia="Arial" w:hAnsi="Arial Narrow"/>
          <w:spacing w:val="172"/>
          <w:w w:val="110"/>
          <w:sz w:val="22"/>
        </w:rPr>
        <w:t xml:space="preserve"> </w:t>
      </w:r>
      <w:r w:rsidRPr="00136D23">
        <w:rPr>
          <w:rFonts w:ascii="Arial Narrow" w:eastAsia="Arial" w:hAnsi="Arial Narrow" w:cs="Arial"/>
          <w:noProof/>
          <w:color w:val="000000"/>
          <w:sz w:val="22"/>
        </w:rPr>
        <w:t>institution)</w:t>
      </w:r>
      <w:r w:rsidRPr="00136D23">
        <w:rPr>
          <w:rFonts w:ascii="Arial Narrow" w:eastAsia="Arial" w:hAnsi="Arial Narrow"/>
          <w:spacing w:val="153"/>
          <w:w w:val="110"/>
          <w:sz w:val="22"/>
        </w:rPr>
        <w:t xml:space="preserve"> </w:t>
      </w:r>
      <w:r w:rsidRPr="00136D23">
        <w:rPr>
          <w:rFonts w:ascii="Arial Narrow" w:eastAsia="Arial" w:hAnsi="Arial Narrow" w:cs="Arial"/>
          <w:noProof/>
          <w:color w:val="000000"/>
          <w:sz w:val="22"/>
        </w:rPr>
        <w:t>concernée</w:t>
      </w:r>
      <w:r w:rsidRPr="00136D23">
        <w:rPr>
          <w:rFonts w:ascii="Arial Narrow" w:eastAsia="Arial" w:hAnsi="Arial Narrow"/>
          <w:spacing w:val="154"/>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potentiellement</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affectée</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10"/>
          <w:w w:val="110"/>
          <w:sz w:val="22"/>
        </w:rPr>
        <w:t xml:space="preserve"> </w:t>
      </w:r>
      <w:r w:rsidRPr="00136D23">
        <w:rPr>
          <w:rFonts w:ascii="Arial Narrow" w:eastAsia="Arial" w:hAnsi="Arial Narrow" w:cs="Arial"/>
          <w:noProof/>
          <w:color w:val="000000"/>
          <w:sz w:val="22"/>
        </w:rPr>
        <w:t>un</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mesure</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d’influer</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sur</w:t>
      </w:r>
      <w:r w:rsidRPr="00136D23">
        <w:rPr>
          <w:rFonts w:ascii="Arial Narrow" w:eastAsia="Arial" w:hAnsi="Arial Narrow"/>
          <w:spacing w:val="17"/>
          <w:w w:val="110"/>
          <w:sz w:val="22"/>
        </w:rPr>
        <w:t xml:space="preserve"> </w:t>
      </w:r>
      <w:r w:rsidRPr="00136D23">
        <w:rPr>
          <w:rFonts w:ascii="Arial Narrow" w:eastAsia="Arial" w:hAnsi="Arial Narrow" w:cs="Arial"/>
          <w:noProof/>
          <w:color w:val="000000"/>
          <w:sz w:val="22"/>
        </w:rPr>
        <w:t>un</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projet.</w:t>
      </w:r>
    </w:p>
    <w:p w14:paraId="2FEFA03A" w14:textId="77777777" w:rsidR="00136D23" w:rsidRPr="00122848" w:rsidRDefault="00136D23" w:rsidP="00136D23">
      <w:pPr>
        <w:pStyle w:val="Default"/>
        <w:spacing w:line="276" w:lineRule="auto"/>
        <w:jc w:val="both"/>
        <w:rPr>
          <w:rFonts w:ascii="Arial Narrow" w:hAnsi="Arial Narrow" w:cs="Arimo"/>
          <w:bCs/>
          <w:color w:val="auto"/>
          <w:sz w:val="22"/>
          <w:szCs w:val="22"/>
        </w:rPr>
      </w:pPr>
    </w:p>
    <w:p w14:paraId="2A34355B" w14:textId="0FF1A7C3" w:rsidR="00136D23" w:rsidRPr="00136D23" w:rsidRDefault="00136D23" w:rsidP="00136D23">
      <w:pPr>
        <w:pStyle w:val="Default"/>
        <w:spacing w:line="276" w:lineRule="auto"/>
        <w:jc w:val="both"/>
        <w:rPr>
          <w:rFonts w:ascii="Arial Narrow" w:hAnsi="Arial Narrow" w:cs="Arimo"/>
          <w:bCs/>
          <w:color w:val="auto"/>
          <w:sz w:val="22"/>
          <w:szCs w:val="22"/>
        </w:rPr>
      </w:pPr>
      <w:bookmarkStart w:id="25" w:name="_Toc337703204"/>
      <w:bookmarkStart w:id="26" w:name="_Toc337737418"/>
      <w:r w:rsidRPr="00122848">
        <w:rPr>
          <w:rFonts w:ascii="Arial Narrow" w:hAnsi="Arial Narrow" w:cs="Arimo"/>
          <w:b/>
          <w:bCs/>
          <w:color w:val="auto"/>
          <w:sz w:val="22"/>
          <w:szCs w:val="22"/>
        </w:rPr>
        <w:t>ONG :</w:t>
      </w:r>
      <w:r w:rsidRPr="00122848">
        <w:rPr>
          <w:rFonts w:ascii="Arial Narrow" w:hAnsi="Arial Narrow" w:cs="Arimo"/>
          <w:bCs/>
          <w:color w:val="auto"/>
          <w:sz w:val="22"/>
          <w:szCs w:val="22"/>
        </w:rPr>
        <w:t xml:space="preserve"> Les Organisations Non Gouvernementales sont des associations à but non lucratif et apolitique qui œuvrent le plus souvent pour le bien-être des populations dans plusieurs domaines de la vie économique, sociale et politique.</w:t>
      </w:r>
      <w:bookmarkEnd w:id="25"/>
      <w:bookmarkEnd w:id="26"/>
    </w:p>
    <w:p w14:paraId="4E97297A" w14:textId="77777777" w:rsidR="00136D23" w:rsidRPr="00136D23" w:rsidRDefault="00136D23" w:rsidP="00136D23">
      <w:pPr>
        <w:widowControl w:val="0"/>
        <w:kinsoku w:val="0"/>
        <w:autoSpaceDE w:val="0"/>
        <w:autoSpaceDN w:val="0"/>
        <w:adjustRightInd w:val="0"/>
        <w:spacing w:before="105" w:after="0" w:line="290" w:lineRule="auto"/>
        <w:ind w:left="52" w:right="29"/>
        <w:jc w:val="both"/>
        <w:rPr>
          <w:rFonts w:ascii="Arial Narrow" w:hAnsi="Arial Narrow"/>
          <w:sz w:val="22"/>
        </w:rPr>
      </w:pPr>
      <w:r w:rsidRPr="00136D23">
        <w:rPr>
          <w:rFonts w:ascii="Arial Narrow" w:eastAsia="Arial" w:hAnsi="Arial Narrow" w:cs="Arial"/>
          <w:b/>
          <w:noProof/>
          <w:color w:val="000000"/>
          <w:sz w:val="22"/>
        </w:rPr>
        <w:t>Personne</w:t>
      </w:r>
      <w:r w:rsidRPr="00136D23">
        <w:rPr>
          <w:rFonts w:ascii="Arial Narrow" w:eastAsia="Arial" w:hAnsi="Arial Narrow"/>
          <w:b/>
          <w:spacing w:val="8"/>
          <w:w w:val="110"/>
          <w:sz w:val="22"/>
        </w:rPr>
        <w:t xml:space="preserve"> </w:t>
      </w:r>
      <w:r w:rsidRPr="00136D23">
        <w:rPr>
          <w:rFonts w:ascii="Arial Narrow" w:eastAsia="Arial" w:hAnsi="Arial Narrow" w:cs="Arial"/>
          <w:b/>
          <w:noProof/>
          <w:color w:val="000000"/>
          <w:sz w:val="22"/>
        </w:rPr>
        <w:t>affectée</w:t>
      </w:r>
      <w:r w:rsidRPr="00136D23">
        <w:rPr>
          <w:rFonts w:ascii="Arial Narrow" w:eastAsia="Arial" w:hAnsi="Arial Narrow"/>
          <w:b/>
          <w:spacing w:val="45"/>
          <w:w w:val="110"/>
          <w:sz w:val="22"/>
        </w:rPr>
        <w:t xml:space="preserve"> </w:t>
      </w:r>
      <w:r w:rsidRPr="00136D23">
        <w:rPr>
          <w:rFonts w:ascii="Arial Narrow" w:eastAsia="Arial" w:hAnsi="Arial Narrow" w:cs="Arial"/>
          <w:b/>
          <w:noProof/>
          <w:color w:val="000000"/>
          <w:sz w:val="22"/>
        </w:rPr>
        <w:t>par</w:t>
      </w:r>
      <w:r w:rsidRPr="00136D23">
        <w:rPr>
          <w:rFonts w:ascii="Arial Narrow" w:eastAsia="Arial" w:hAnsi="Arial Narrow"/>
          <w:b/>
          <w:spacing w:val="19"/>
          <w:w w:val="110"/>
          <w:sz w:val="22"/>
        </w:rPr>
        <w:t xml:space="preserve"> </w:t>
      </w:r>
      <w:r w:rsidRPr="00136D23">
        <w:rPr>
          <w:rFonts w:ascii="Arial Narrow" w:eastAsia="Arial" w:hAnsi="Arial Narrow" w:cs="Arial"/>
          <w:b/>
          <w:noProof/>
          <w:color w:val="000000"/>
          <w:sz w:val="22"/>
        </w:rPr>
        <w:t>un</w:t>
      </w:r>
      <w:r w:rsidRPr="00136D23">
        <w:rPr>
          <w:rFonts w:ascii="Arial Narrow" w:eastAsia="Arial" w:hAnsi="Arial Narrow"/>
          <w:b/>
          <w:spacing w:val="18"/>
          <w:w w:val="110"/>
          <w:sz w:val="22"/>
        </w:rPr>
        <w:t xml:space="preserve"> </w:t>
      </w:r>
      <w:r w:rsidRPr="00136D23">
        <w:rPr>
          <w:rFonts w:ascii="Arial Narrow" w:eastAsia="Arial" w:hAnsi="Arial Narrow" w:cs="Arial"/>
          <w:b/>
          <w:noProof/>
          <w:color w:val="000000"/>
          <w:sz w:val="22"/>
        </w:rPr>
        <w:t>projet</w:t>
      </w:r>
      <w:r w:rsidRPr="00136D23">
        <w:rPr>
          <w:rFonts w:ascii="Arial Narrow" w:eastAsia="Arial" w:hAnsi="Arial Narrow"/>
          <w:b/>
          <w:spacing w:val="30"/>
          <w:w w:val="110"/>
          <w:sz w:val="22"/>
        </w:rPr>
        <w:t xml:space="preserve"> </w:t>
      </w:r>
      <w:r w:rsidRPr="00136D23">
        <w:rPr>
          <w:rFonts w:ascii="Arial Narrow" w:eastAsia="Arial" w:hAnsi="Arial Narrow" w:cs="Arial"/>
          <w:b/>
          <w:noProof/>
          <w:color w:val="000000"/>
          <w:sz w:val="22"/>
        </w:rPr>
        <w:t>(PAP)</w:t>
      </w:r>
      <w:r w:rsidRPr="00136D23">
        <w:rPr>
          <w:rFonts w:ascii="Arial Narrow" w:eastAsia="Arial" w:hAnsi="Arial Narrow"/>
          <w:b/>
          <w:spacing w:val="21"/>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Toute</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personne</w:t>
      </w:r>
      <w:r w:rsidRPr="00136D23">
        <w:rPr>
          <w:rFonts w:ascii="Arial Narrow" w:eastAsia="Arial" w:hAnsi="Arial Narrow"/>
          <w:spacing w:val="34"/>
          <w:w w:val="110"/>
          <w:sz w:val="22"/>
        </w:rPr>
        <w:t xml:space="preserve"> </w:t>
      </w:r>
      <w:r w:rsidRPr="00136D23">
        <w:rPr>
          <w:rFonts w:ascii="Arial Narrow" w:eastAsia="Arial" w:hAnsi="Arial Narrow" w:cs="Arial"/>
          <w:noProof/>
          <w:color w:val="000000"/>
          <w:sz w:val="22"/>
        </w:rPr>
        <w:t>qui,</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du</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fait</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mise</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œuvre</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perd</w:t>
      </w:r>
      <w:r w:rsidRPr="00136D23">
        <w:rPr>
          <w:rFonts w:ascii="Arial Narrow" w:eastAsia="Arial" w:hAnsi="Arial Narrow"/>
          <w:spacing w:val="34"/>
          <w:w w:val="110"/>
          <w:sz w:val="22"/>
        </w:rPr>
        <w:t xml:space="preserve"> </w:t>
      </w:r>
      <w:r w:rsidRPr="00136D23">
        <w:rPr>
          <w:rFonts w:ascii="Arial Narrow" w:eastAsia="Arial" w:hAnsi="Arial Narrow" w:cs="Arial"/>
          <w:noProof/>
          <w:color w:val="000000"/>
          <w:sz w:val="22"/>
        </w:rPr>
        <w:t>le</w:t>
      </w:r>
      <w:r w:rsidRPr="00136D23">
        <w:rPr>
          <w:rFonts w:ascii="Arial Narrow" w:eastAsia="Arial" w:hAnsi="Arial Narrow"/>
          <w:spacing w:val="48"/>
          <w:w w:val="110"/>
          <w:sz w:val="22"/>
        </w:rPr>
        <w:t xml:space="preserve"> </w:t>
      </w:r>
      <w:r w:rsidRPr="00136D23">
        <w:rPr>
          <w:rFonts w:ascii="Arial Narrow" w:eastAsia="Arial" w:hAnsi="Arial Narrow" w:cs="Arial"/>
          <w:noProof/>
          <w:color w:val="000000"/>
          <w:sz w:val="22"/>
        </w:rPr>
        <w:t>droit</w:t>
      </w:r>
      <w:r w:rsidRPr="00136D23">
        <w:rPr>
          <w:rFonts w:ascii="Arial Narrow" w:eastAsia="Arial" w:hAnsi="Arial Narrow"/>
          <w:spacing w:val="67"/>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63"/>
          <w:w w:val="110"/>
          <w:sz w:val="22"/>
        </w:rPr>
        <w:t xml:space="preserve"> </w:t>
      </w:r>
      <w:r w:rsidRPr="00136D23">
        <w:rPr>
          <w:rFonts w:ascii="Arial Narrow" w:eastAsia="Arial" w:hAnsi="Arial Narrow" w:cs="Arial"/>
          <w:noProof/>
          <w:color w:val="000000"/>
          <w:sz w:val="22"/>
        </w:rPr>
        <w:t>posséder,</w:t>
      </w:r>
      <w:r w:rsidRPr="00136D23">
        <w:rPr>
          <w:rFonts w:ascii="Arial Narrow" w:eastAsia="Arial" w:hAnsi="Arial Narrow"/>
          <w:spacing w:val="81"/>
          <w:w w:val="110"/>
          <w:sz w:val="22"/>
        </w:rPr>
        <w:t xml:space="preserve"> </w:t>
      </w:r>
      <w:r w:rsidRPr="00136D23">
        <w:rPr>
          <w:rFonts w:ascii="Arial Narrow" w:eastAsia="Arial" w:hAnsi="Arial Narrow" w:cs="Arial"/>
          <w:noProof/>
          <w:color w:val="000000"/>
          <w:sz w:val="22"/>
        </w:rPr>
        <w:t>d’utiliser</w:t>
      </w:r>
      <w:r w:rsidRPr="00136D23">
        <w:rPr>
          <w:rFonts w:ascii="Arial Narrow" w:eastAsia="Arial" w:hAnsi="Arial Narrow"/>
          <w:spacing w:val="83"/>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59"/>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53"/>
          <w:w w:val="110"/>
          <w:sz w:val="22"/>
        </w:rPr>
        <w:t xml:space="preserve"> </w:t>
      </w:r>
      <w:r w:rsidRPr="00136D23">
        <w:rPr>
          <w:rFonts w:ascii="Arial Narrow" w:eastAsia="Arial" w:hAnsi="Arial Narrow" w:cs="Arial"/>
          <w:noProof/>
          <w:color w:val="000000"/>
          <w:sz w:val="22"/>
        </w:rPr>
        <w:t>tirer</w:t>
      </w:r>
      <w:r w:rsidRPr="00136D23">
        <w:rPr>
          <w:rFonts w:ascii="Arial Narrow" w:eastAsia="Arial" w:hAnsi="Arial Narrow"/>
          <w:spacing w:val="69"/>
          <w:w w:val="110"/>
          <w:sz w:val="22"/>
        </w:rPr>
        <w:t xml:space="preserve"> </w:t>
      </w:r>
      <w:r w:rsidRPr="00136D23">
        <w:rPr>
          <w:rFonts w:ascii="Arial Narrow" w:eastAsia="Arial" w:hAnsi="Arial Narrow" w:cs="Arial"/>
          <w:noProof/>
          <w:color w:val="000000"/>
          <w:sz w:val="22"/>
        </w:rPr>
        <w:t>autrement</w:t>
      </w:r>
      <w:r w:rsidRPr="00136D23">
        <w:rPr>
          <w:rFonts w:ascii="Arial Narrow" w:eastAsia="Arial" w:hAnsi="Arial Narrow"/>
          <w:spacing w:val="91"/>
          <w:w w:val="110"/>
          <w:sz w:val="22"/>
        </w:rPr>
        <w:t xml:space="preserve"> </w:t>
      </w:r>
      <w:r w:rsidRPr="00136D23">
        <w:rPr>
          <w:rFonts w:ascii="Arial Narrow" w:eastAsia="Arial" w:hAnsi="Arial Narrow" w:cs="Arial"/>
          <w:noProof/>
          <w:color w:val="000000"/>
          <w:sz w:val="22"/>
        </w:rPr>
        <w:t>avantage</w:t>
      </w:r>
      <w:r w:rsidRPr="00136D23">
        <w:rPr>
          <w:rFonts w:ascii="Arial Narrow" w:eastAsia="Arial" w:hAnsi="Arial Narrow"/>
          <w:spacing w:val="79"/>
          <w:w w:val="110"/>
          <w:sz w:val="22"/>
        </w:rPr>
        <w:t xml:space="preserve"> </w:t>
      </w:r>
      <w:r w:rsidRPr="00136D23">
        <w:rPr>
          <w:rFonts w:ascii="Arial Narrow" w:eastAsia="Arial" w:hAnsi="Arial Narrow" w:cs="Arial"/>
          <w:noProof/>
          <w:color w:val="000000"/>
          <w:sz w:val="22"/>
        </w:rPr>
        <w:t>d’une</w:t>
      </w:r>
      <w:r w:rsidRPr="00136D23">
        <w:rPr>
          <w:rFonts w:ascii="Arial Narrow" w:eastAsia="Arial" w:hAnsi="Arial Narrow"/>
          <w:spacing w:val="69"/>
          <w:w w:val="110"/>
          <w:sz w:val="22"/>
        </w:rPr>
        <w:t xml:space="preserve"> </w:t>
      </w:r>
      <w:r w:rsidRPr="00136D23">
        <w:rPr>
          <w:rFonts w:ascii="Arial Narrow" w:eastAsia="Arial" w:hAnsi="Arial Narrow" w:cs="Arial"/>
          <w:noProof/>
          <w:color w:val="000000"/>
          <w:sz w:val="22"/>
        </w:rPr>
        <w:t>construction,</w:t>
      </w:r>
      <w:r w:rsidRPr="00136D23">
        <w:rPr>
          <w:rFonts w:ascii="Arial Narrow" w:eastAsia="Arial" w:hAnsi="Arial Narrow"/>
          <w:spacing w:val="99"/>
          <w:w w:val="110"/>
          <w:sz w:val="22"/>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61"/>
          <w:w w:val="110"/>
          <w:sz w:val="22"/>
        </w:rPr>
        <w:t xml:space="preserve"> </w:t>
      </w:r>
      <w:r w:rsidRPr="00136D23">
        <w:rPr>
          <w:rFonts w:ascii="Arial Narrow" w:eastAsia="Arial" w:hAnsi="Arial Narrow" w:cs="Arial"/>
          <w:noProof/>
          <w:color w:val="000000"/>
          <w:sz w:val="22"/>
        </w:rPr>
        <w:t>terrain</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(résidentiel,</w:t>
      </w:r>
      <w:r w:rsidRPr="00136D23">
        <w:rPr>
          <w:rFonts w:ascii="Arial Narrow" w:eastAsia="Arial" w:hAnsi="Arial Narrow"/>
          <w:spacing w:val="17"/>
          <w:w w:val="110"/>
          <w:sz w:val="22"/>
        </w:rPr>
        <w:t xml:space="preserve"> </w:t>
      </w:r>
      <w:r w:rsidRPr="00136D23">
        <w:rPr>
          <w:rFonts w:ascii="Arial Narrow" w:eastAsia="Arial" w:hAnsi="Arial Narrow" w:cs="Arial"/>
          <w:noProof/>
          <w:color w:val="000000"/>
          <w:sz w:val="22"/>
        </w:rPr>
        <w:t>agricole</w:t>
      </w:r>
      <w:r w:rsidRPr="00136D23">
        <w:rPr>
          <w:rFonts w:ascii="Arial Narrow" w:eastAsia="Arial" w:hAnsi="Arial Narrow"/>
          <w:spacing w:val="38"/>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pâturage),</w:t>
      </w:r>
      <w:r w:rsidRPr="00136D23">
        <w:rPr>
          <w:rFonts w:ascii="Arial Narrow" w:eastAsia="Arial" w:hAnsi="Arial Narrow"/>
          <w:spacing w:val="37"/>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cultures</w:t>
      </w:r>
      <w:r w:rsidRPr="00136D23">
        <w:rPr>
          <w:rFonts w:ascii="Arial Narrow" w:eastAsia="Arial" w:hAnsi="Arial Narrow"/>
          <w:spacing w:val="38"/>
          <w:w w:val="110"/>
          <w:sz w:val="22"/>
        </w:rPr>
        <w:t xml:space="preserve"> </w:t>
      </w:r>
      <w:r w:rsidRPr="00136D23">
        <w:rPr>
          <w:rFonts w:ascii="Arial Narrow" w:eastAsia="Arial" w:hAnsi="Arial Narrow" w:cs="Arial"/>
          <w:noProof/>
          <w:color w:val="000000"/>
          <w:sz w:val="22"/>
        </w:rPr>
        <w:t>arbustives</w:t>
      </w:r>
      <w:r w:rsidRPr="00136D23">
        <w:rPr>
          <w:rFonts w:ascii="Arial Narrow" w:eastAsia="Arial" w:hAnsi="Arial Narrow"/>
          <w:spacing w:val="48"/>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autres</w:t>
      </w:r>
      <w:r w:rsidRPr="00136D23">
        <w:rPr>
          <w:rFonts w:ascii="Arial Narrow" w:eastAsia="Arial" w:hAnsi="Arial Narrow"/>
          <w:spacing w:val="29"/>
          <w:w w:val="110"/>
          <w:sz w:val="22"/>
        </w:rPr>
        <w:t xml:space="preserve"> </w:t>
      </w:r>
      <w:r w:rsidRPr="00136D23">
        <w:rPr>
          <w:rFonts w:ascii="Arial Narrow" w:eastAsia="Arial" w:hAnsi="Arial Narrow" w:cs="Arial"/>
          <w:noProof/>
          <w:color w:val="000000"/>
          <w:sz w:val="22"/>
        </w:rPr>
        <w:t>annuelles</w:t>
      </w:r>
      <w:r w:rsidRPr="00136D23">
        <w:rPr>
          <w:rFonts w:ascii="Arial Narrow" w:eastAsia="Arial" w:hAnsi="Arial Narrow"/>
          <w:spacing w:val="42"/>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pérennes,</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tout</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autre</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bien</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fixe</w:t>
      </w:r>
      <w:r w:rsidRPr="00136D23">
        <w:rPr>
          <w:rFonts w:ascii="Arial Narrow" w:eastAsia="Arial" w:hAnsi="Arial Narrow"/>
          <w:spacing w:val="17"/>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meuble,</w:t>
      </w:r>
      <w:r w:rsidRPr="00136D23">
        <w:rPr>
          <w:rFonts w:ascii="Arial Narrow" w:eastAsia="Arial" w:hAnsi="Arial Narrow"/>
          <w:spacing w:val="23"/>
          <w:w w:val="110"/>
          <w:sz w:val="22"/>
        </w:rPr>
        <w:t xml:space="preserve"> </w:t>
      </w:r>
      <w:r w:rsidRPr="00136D23">
        <w:rPr>
          <w:rFonts w:ascii="Arial Narrow" w:eastAsia="Arial" w:hAnsi="Arial Narrow" w:cs="Arial"/>
          <w:noProof/>
          <w:color w:val="000000"/>
          <w:sz w:val="22"/>
        </w:rPr>
        <w:t>que</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ce</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soit</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w w:val="110"/>
          <w:sz w:val="22"/>
        </w:rPr>
        <w:t xml:space="preserve"> </w:t>
      </w:r>
      <w:r w:rsidRPr="00136D23">
        <w:rPr>
          <w:rFonts w:ascii="Arial Narrow" w:eastAsia="Arial" w:hAnsi="Arial Narrow" w:cs="Arial"/>
          <w:noProof/>
          <w:color w:val="000000"/>
          <w:sz w:val="22"/>
        </w:rPr>
        <w:t>totalité</w:t>
      </w:r>
      <w:r w:rsidRPr="00136D23">
        <w:rPr>
          <w:rFonts w:ascii="Arial Narrow" w:eastAsia="Arial" w:hAnsi="Arial Narrow"/>
          <w:spacing w:val="25"/>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partie,</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titre</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permanent</w:t>
      </w:r>
      <w:r w:rsidRPr="00136D23">
        <w:rPr>
          <w:rFonts w:ascii="Arial Narrow" w:eastAsia="Arial" w:hAnsi="Arial Narrow"/>
          <w:spacing w:val="31"/>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temporaire.</w:t>
      </w:r>
    </w:p>
    <w:p w14:paraId="181EFBFF" w14:textId="77777777" w:rsidR="00136D23" w:rsidRPr="00136D23" w:rsidRDefault="00136D23" w:rsidP="00136D23">
      <w:pPr>
        <w:widowControl w:val="0"/>
        <w:kinsoku w:val="0"/>
        <w:autoSpaceDE w:val="0"/>
        <w:autoSpaceDN w:val="0"/>
        <w:adjustRightInd w:val="0"/>
        <w:spacing w:before="104" w:after="0" w:line="290" w:lineRule="auto"/>
        <w:ind w:left="52" w:right="30"/>
        <w:jc w:val="both"/>
        <w:rPr>
          <w:rFonts w:ascii="Arial Narrow" w:hAnsi="Arial Narrow"/>
          <w:sz w:val="22"/>
        </w:rPr>
      </w:pPr>
      <w:r w:rsidRPr="00136D23">
        <w:rPr>
          <w:rFonts w:ascii="Arial Narrow" w:eastAsia="Arial" w:hAnsi="Arial Narrow" w:cs="Arial"/>
          <w:b/>
          <w:noProof/>
          <w:color w:val="000000"/>
          <w:sz w:val="22"/>
        </w:rPr>
        <w:t>Plan</w:t>
      </w:r>
      <w:r w:rsidRPr="00136D23">
        <w:rPr>
          <w:rFonts w:ascii="Arial Narrow" w:eastAsia="Arial" w:hAnsi="Arial Narrow"/>
          <w:b/>
          <w:spacing w:val="-30"/>
          <w:w w:val="99"/>
          <w:sz w:val="22"/>
        </w:rPr>
        <w:t xml:space="preserve"> </w:t>
      </w:r>
      <w:r w:rsidRPr="00136D23">
        <w:rPr>
          <w:rFonts w:ascii="Arial Narrow" w:eastAsia="Arial" w:hAnsi="Arial Narrow" w:cs="Arial"/>
          <w:b/>
          <w:noProof/>
          <w:color w:val="000000"/>
          <w:sz w:val="22"/>
        </w:rPr>
        <w:t>d’action</w:t>
      </w:r>
      <w:r w:rsidRPr="00136D23">
        <w:rPr>
          <w:rFonts w:ascii="Arial Narrow" w:eastAsia="Arial" w:hAnsi="Arial Narrow"/>
          <w:b/>
          <w:spacing w:val="22"/>
          <w:w w:val="110"/>
          <w:sz w:val="22"/>
        </w:rPr>
        <w:t xml:space="preserve"> </w:t>
      </w:r>
      <w:r w:rsidRPr="00136D23">
        <w:rPr>
          <w:rFonts w:ascii="Arial Narrow" w:eastAsia="Arial" w:hAnsi="Arial Narrow" w:cs="Arial"/>
          <w:b/>
          <w:noProof/>
          <w:color w:val="000000"/>
          <w:sz w:val="22"/>
        </w:rPr>
        <w:t>de</w:t>
      </w:r>
      <w:r w:rsidRPr="00136D23">
        <w:rPr>
          <w:rFonts w:ascii="Arial Narrow" w:eastAsia="Arial" w:hAnsi="Arial Narrow"/>
          <w:b/>
          <w:spacing w:val="2"/>
          <w:w w:val="110"/>
          <w:sz w:val="22"/>
        </w:rPr>
        <w:t xml:space="preserve"> </w:t>
      </w:r>
      <w:r w:rsidRPr="00136D23">
        <w:rPr>
          <w:rFonts w:ascii="Arial Narrow" w:eastAsia="Arial" w:hAnsi="Arial Narrow" w:cs="Arial"/>
          <w:b/>
          <w:noProof/>
          <w:color w:val="000000"/>
          <w:sz w:val="22"/>
        </w:rPr>
        <w:t>réinstallation</w:t>
      </w:r>
      <w:r w:rsidRPr="00136D23">
        <w:rPr>
          <w:rFonts w:ascii="Arial Narrow" w:eastAsia="Arial" w:hAnsi="Arial Narrow"/>
          <w:b/>
          <w:spacing w:val="40"/>
          <w:w w:val="110"/>
          <w:sz w:val="22"/>
        </w:rPr>
        <w:t xml:space="preserve"> </w:t>
      </w:r>
      <w:r w:rsidRPr="00136D23">
        <w:rPr>
          <w:rFonts w:ascii="Arial Narrow" w:eastAsia="Arial" w:hAnsi="Arial Narrow" w:cs="Arial"/>
          <w:b/>
          <w:noProof/>
          <w:color w:val="000000"/>
          <w:sz w:val="22"/>
        </w:rPr>
        <w:t>(PAR)</w:t>
      </w:r>
      <w:r w:rsidRPr="00136D23">
        <w:rPr>
          <w:rFonts w:ascii="Arial Narrow" w:eastAsia="Arial" w:hAnsi="Arial Narrow"/>
          <w:b/>
          <w:spacing w:val="3"/>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Document</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dans</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lequel</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un</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promoteur</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1"/>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w w:val="110"/>
          <w:sz w:val="22"/>
        </w:rPr>
        <w:t xml:space="preserve"> </w:t>
      </w:r>
      <w:r w:rsidRPr="00136D23">
        <w:rPr>
          <w:rFonts w:ascii="Arial Narrow" w:eastAsia="Arial" w:hAnsi="Arial Narrow" w:cs="Arial"/>
          <w:noProof/>
          <w:color w:val="000000"/>
          <w:sz w:val="22"/>
        </w:rPr>
        <w:t>une</w:t>
      </w:r>
      <w:r w:rsidRPr="00136D23">
        <w:rPr>
          <w:rFonts w:ascii="Arial Narrow" w:eastAsia="Arial" w:hAnsi="Arial Narrow"/>
          <w:spacing w:val="-8"/>
          <w:w w:val="110"/>
          <w:sz w:val="22"/>
        </w:rPr>
        <w:t xml:space="preserve"> </w:t>
      </w:r>
      <w:r w:rsidRPr="00136D23">
        <w:rPr>
          <w:rFonts w:ascii="Arial Narrow" w:eastAsia="Arial" w:hAnsi="Arial Narrow" w:cs="Arial"/>
          <w:noProof/>
          <w:color w:val="000000"/>
          <w:sz w:val="22"/>
        </w:rPr>
        <w:t>autre</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entité</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responsable</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définit</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procédures</w:t>
      </w:r>
      <w:r w:rsidRPr="00136D23">
        <w:rPr>
          <w:rFonts w:ascii="Arial Narrow" w:eastAsia="Arial" w:hAnsi="Arial Narrow"/>
          <w:spacing w:val="40"/>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mesures</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qu’il</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elle</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entend</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suivre</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12"/>
          <w:w w:val="110"/>
          <w:sz w:val="22"/>
        </w:rPr>
        <w:t xml:space="preserve"> </w:t>
      </w:r>
      <w:r w:rsidRPr="00136D23">
        <w:rPr>
          <w:rFonts w:ascii="Arial Narrow" w:eastAsia="Arial" w:hAnsi="Arial Narrow" w:cs="Arial"/>
          <w:noProof/>
          <w:color w:val="000000"/>
          <w:sz w:val="22"/>
        </w:rPr>
        <w:t>prendre</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vue</w:t>
      </w:r>
      <w:r w:rsidRPr="00136D23">
        <w:rPr>
          <w:rFonts w:ascii="Arial Narrow" w:eastAsia="Arial" w:hAnsi="Arial Narrow"/>
          <w:spacing w:val="18"/>
          <w:w w:val="110"/>
          <w:sz w:val="22"/>
        </w:rPr>
        <w:t xml:space="preserve"> </w:t>
      </w:r>
      <w:r w:rsidRPr="00136D23">
        <w:rPr>
          <w:rFonts w:ascii="Arial Narrow" w:eastAsia="Arial" w:hAnsi="Arial Narrow" w:cs="Arial"/>
          <w:noProof/>
          <w:color w:val="000000"/>
          <w:sz w:val="22"/>
        </w:rPr>
        <w:t>d’atténuer</w:t>
      </w:r>
      <w:r w:rsidRPr="00136D23">
        <w:rPr>
          <w:rFonts w:ascii="Arial Narrow" w:eastAsia="Arial" w:hAnsi="Arial Narrow"/>
          <w:spacing w:val="45"/>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effets</w:t>
      </w:r>
      <w:r w:rsidRPr="00136D23">
        <w:rPr>
          <w:rFonts w:ascii="Arial Narrow" w:eastAsia="Arial" w:hAnsi="Arial Narrow"/>
          <w:spacing w:val="14"/>
          <w:w w:val="110"/>
          <w:sz w:val="22"/>
        </w:rPr>
        <w:t xml:space="preserve"> </w:t>
      </w:r>
      <w:r w:rsidRPr="00136D23">
        <w:rPr>
          <w:rFonts w:ascii="Arial Narrow" w:eastAsia="Arial" w:hAnsi="Arial Narrow" w:cs="Arial"/>
          <w:noProof/>
          <w:color w:val="000000"/>
          <w:sz w:val="22"/>
        </w:rPr>
        <w:t>négatifs,</w:t>
      </w:r>
      <w:r w:rsidRPr="00136D23">
        <w:rPr>
          <w:rFonts w:ascii="Arial Narrow" w:eastAsia="Arial" w:hAnsi="Arial Narrow"/>
          <w:spacing w:val="39"/>
          <w:w w:val="110"/>
          <w:sz w:val="22"/>
        </w:rPr>
        <w:t xml:space="preserve"> </w:t>
      </w:r>
      <w:r w:rsidRPr="00136D23">
        <w:rPr>
          <w:rFonts w:ascii="Arial Narrow" w:eastAsia="Arial" w:hAnsi="Arial Narrow" w:cs="Arial"/>
          <w:noProof/>
          <w:color w:val="000000"/>
          <w:sz w:val="22"/>
        </w:rPr>
        <w:t>d’indemniser</w:t>
      </w:r>
      <w:r w:rsidRPr="00136D23">
        <w:rPr>
          <w:rFonts w:ascii="Arial Narrow" w:eastAsia="Arial" w:hAnsi="Arial Narrow"/>
          <w:spacing w:val="73"/>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pertes</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procurer</w:t>
      </w:r>
      <w:r w:rsidRPr="00136D23">
        <w:rPr>
          <w:rFonts w:ascii="Arial Narrow" w:eastAsia="Arial" w:hAnsi="Arial Narrow"/>
          <w:spacing w:val="46"/>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28"/>
          <w:w w:val="110"/>
          <w:sz w:val="22"/>
        </w:rPr>
        <w:t xml:space="preserve"> </w:t>
      </w:r>
      <w:r w:rsidRPr="00136D23">
        <w:rPr>
          <w:rFonts w:ascii="Arial Narrow" w:eastAsia="Arial" w:hAnsi="Arial Narrow" w:cs="Arial"/>
          <w:noProof/>
          <w:color w:val="000000"/>
          <w:sz w:val="22"/>
        </w:rPr>
        <w:t>avantages</w:t>
      </w:r>
      <w:r w:rsidRPr="00136D23">
        <w:rPr>
          <w:rFonts w:ascii="Arial Narrow" w:eastAsia="Arial" w:hAnsi="Arial Narrow"/>
          <w:spacing w:val="53"/>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termes</w:t>
      </w:r>
      <w:r w:rsidRPr="00136D23">
        <w:rPr>
          <w:rFonts w:ascii="Arial Narrow" w:eastAsia="Arial" w:hAnsi="Arial Narrow"/>
          <w:spacing w:val="49"/>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23"/>
          <w:w w:val="110"/>
          <w:sz w:val="22"/>
        </w:rPr>
        <w:t xml:space="preserve"> </w:t>
      </w:r>
      <w:r w:rsidRPr="00136D23">
        <w:rPr>
          <w:rFonts w:ascii="Arial Narrow" w:eastAsia="Arial" w:hAnsi="Arial Narrow" w:cs="Arial"/>
          <w:noProof/>
          <w:color w:val="000000"/>
          <w:sz w:val="22"/>
        </w:rPr>
        <w:t>développement</w:t>
      </w:r>
      <w:r w:rsidRPr="00136D23">
        <w:rPr>
          <w:rFonts w:ascii="Arial Narrow" w:eastAsia="Arial" w:hAnsi="Arial Narrow"/>
          <w:spacing w:val="74"/>
          <w:w w:val="110"/>
          <w:sz w:val="22"/>
        </w:rPr>
        <w:t xml:space="preserve"> </w:t>
      </w:r>
      <w:r w:rsidRPr="00136D23">
        <w:rPr>
          <w:rFonts w:ascii="Arial Narrow" w:eastAsia="Arial" w:hAnsi="Arial Narrow" w:cs="Arial"/>
          <w:noProof/>
          <w:color w:val="000000"/>
          <w:sz w:val="22"/>
        </w:rPr>
        <w:t>aux</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personnes</w:t>
      </w:r>
      <w:r w:rsidRPr="00136D23">
        <w:rPr>
          <w:rFonts w:ascii="Arial Narrow" w:eastAsia="Arial" w:hAnsi="Arial Narrow"/>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2"/>
          <w:w w:val="110"/>
          <w:sz w:val="22"/>
        </w:rPr>
        <w:t xml:space="preserve"> </w:t>
      </w:r>
      <w:r w:rsidRPr="00136D23">
        <w:rPr>
          <w:rFonts w:ascii="Arial Narrow" w:eastAsia="Arial" w:hAnsi="Arial Narrow" w:cs="Arial"/>
          <w:noProof/>
          <w:color w:val="000000"/>
          <w:sz w:val="22"/>
        </w:rPr>
        <w:t>communautés</w:t>
      </w:r>
      <w:r w:rsidRPr="00136D23">
        <w:rPr>
          <w:rFonts w:ascii="Arial Narrow" w:eastAsia="Arial" w:hAnsi="Arial Narrow"/>
          <w:spacing w:val="57"/>
          <w:w w:val="110"/>
          <w:sz w:val="22"/>
        </w:rPr>
        <w:t xml:space="preserve"> </w:t>
      </w:r>
      <w:r w:rsidRPr="00136D23">
        <w:rPr>
          <w:rFonts w:ascii="Arial Narrow" w:eastAsia="Arial" w:hAnsi="Arial Narrow" w:cs="Arial"/>
          <w:noProof/>
          <w:color w:val="000000"/>
          <w:sz w:val="22"/>
        </w:rPr>
        <w:t>affectées</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1"/>
          <w:w w:val="110"/>
          <w:sz w:val="22"/>
        </w:rPr>
        <w:t xml:space="preserve"> </w:t>
      </w:r>
      <w:r w:rsidRPr="00136D23">
        <w:rPr>
          <w:rFonts w:ascii="Arial Narrow" w:eastAsia="Arial" w:hAnsi="Arial Narrow" w:cs="Arial"/>
          <w:noProof/>
          <w:color w:val="000000"/>
          <w:sz w:val="22"/>
        </w:rPr>
        <w:t>son</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d’investissement.</w:t>
      </w:r>
    </w:p>
    <w:p w14:paraId="77B634D5" w14:textId="77777777" w:rsidR="00136D23" w:rsidRPr="00136D23" w:rsidRDefault="00136D23" w:rsidP="00136D23">
      <w:pPr>
        <w:widowControl w:val="0"/>
        <w:kinsoku w:val="0"/>
        <w:autoSpaceDE w:val="0"/>
        <w:autoSpaceDN w:val="0"/>
        <w:adjustRightInd w:val="0"/>
        <w:spacing w:before="102" w:after="0" w:line="290" w:lineRule="auto"/>
        <w:ind w:left="58" w:right="29"/>
        <w:jc w:val="both"/>
        <w:rPr>
          <w:rFonts w:ascii="Arial Narrow" w:hAnsi="Arial Narrow"/>
          <w:sz w:val="22"/>
        </w:rPr>
      </w:pPr>
      <w:r w:rsidRPr="00136D23">
        <w:rPr>
          <w:rFonts w:ascii="Arial Narrow" w:eastAsia="Arial" w:hAnsi="Arial Narrow" w:cs="Arial"/>
          <w:b/>
          <w:noProof/>
          <w:color w:val="000000"/>
          <w:sz w:val="22"/>
        </w:rPr>
        <w:t>Population</w:t>
      </w:r>
      <w:r w:rsidRPr="00136D23">
        <w:rPr>
          <w:rFonts w:ascii="Arial Narrow" w:eastAsia="Arial" w:hAnsi="Arial Narrow"/>
          <w:b/>
          <w:spacing w:val="15"/>
          <w:w w:val="110"/>
          <w:sz w:val="22"/>
        </w:rPr>
        <w:t xml:space="preserve"> </w:t>
      </w:r>
      <w:r w:rsidRPr="00136D23">
        <w:rPr>
          <w:rFonts w:ascii="Arial Narrow" w:eastAsia="Arial" w:hAnsi="Arial Narrow" w:cs="Arial"/>
          <w:b/>
          <w:noProof/>
          <w:color w:val="000000"/>
          <w:sz w:val="22"/>
        </w:rPr>
        <w:t>hôte</w:t>
      </w:r>
      <w:r w:rsidRPr="00136D23">
        <w:rPr>
          <w:rFonts w:ascii="Arial Narrow" w:eastAsia="Arial" w:hAnsi="Arial Narrow"/>
          <w:b/>
          <w:spacing w:val="6"/>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Personnes</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vivant</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au</w:t>
      </w:r>
      <w:r w:rsidRPr="00136D23">
        <w:rPr>
          <w:rFonts w:ascii="Arial Narrow" w:eastAsia="Arial" w:hAnsi="Arial Narrow"/>
          <w:spacing w:val="5"/>
          <w:w w:val="110"/>
          <w:sz w:val="22"/>
        </w:rPr>
        <w:t xml:space="preserve"> </w:t>
      </w:r>
      <w:r w:rsidRPr="00136D23">
        <w:rPr>
          <w:rFonts w:ascii="Arial Narrow" w:eastAsia="Arial" w:hAnsi="Arial Narrow" w:cs="Arial"/>
          <w:noProof/>
          <w:color w:val="000000"/>
          <w:sz w:val="22"/>
        </w:rPr>
        <w:t>sein</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ou</w:t>
      </w:r>
      <w:r w:rsidRPr="00136D23">
        <w:rPr>
          <w:rFonts w:ascii="Arial Narrow" w:eastAsia="Arial" w:hAnsi="Arial Narrow"/>
          <w:spacing w:val="7"/>
          <w:w w:val="110"/>
          <w:sz w:val="22"/>
        </w:rPr>
        <w:t xml:space="preserve"> </w:t>
      </w:r>
      <w:r w:rsidRPr="00136D23">
        <w:rPr>
          <w:rFonts w:ascii="Arial Narrow" w:eastAsia="Arial" w:hAnsi="Arial Narrow" w:cs="Arial"/>
          <w:noProof/>
          <w:color w:val="000000"/>
          <w:sz w:val="22"/>
        </w:rPr>
        <w:t>autour</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9"/>
          <w:w w:val="110"/>
          <w:sz w:val="22"/>
        </w:rPr>
        <w:t xml:space="preserve"> </w:t>
      </w:r>
      <w:r w:rsidRPr="00136D23">
        <w:rPr>
          <w:rFonts w:ascii="Arial Narrow" w:eastAsia="Arial" w:hAnsi="Arial Narrow" w:cs="Arial"/>
          <w:noProof/>
          <w:color w:val="000000"/>
          <w:sz w:val="22"/>
        </w:rPr>
        <w:t>zones</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dans</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lesquelles</w:t>
      </w:r>
      <w:r w:rsidRPr="00136D23">
        <w:rPr>
          <w:rFonts w:ascii="Arial Narrow" w:eastAsia="Arial" w:hAnsi="Arial Narrow"/>
          <w:spacing w:val="31"/>
          <w:w w:val="110"/>
          <w:sz w:val="22"/>
        </w:rPr>
        <w:t xml:space="preserve"> </w:t>
      </w:r>
      <w:r w:rsidRPr="00136D23">
        <w:rPr>
          <w:rFonts w:ascii="Arial Narrow" w:eastAsia="Arial" w:hAnsi="Arial Narrow" w:cs="Arial"/>
          <w:noProof/>
          <w:color w:val="000000"/>
          <w:sz w:val="22"/>
        </w:rPr>
        <w:t>seront</w:t>
      </w:r>
      <w:r w:rsidRPr="00136D23">
        <w:rPr>
          <w:rFonts w:ascii="Arial Narrow" w:eastAsia="Arial" w:hAnsi="Arial Narrow"/>
          <w:spacing w:val="28"/>
          <w:w w:val="110"/>
          <w:sz w:val="22"/>
        </w:rPr>
        <w:t xml:space="preserve"> </w:t>
      </w:r>
      <w:r w:rsidRPr="00136D23">
        <w:rPr>
          <w:rFonts w:ascii="Arial Narrow" w:eastAsia="Arial" w:hAnsi="Arial Narrow" w:cs="Arial"/>
          <w:noProof/>
          <w:color w:val="000000"/>
          <w:sz w:val="22"/>
        </w:rPr>
        <w:t>réinstallées</w:t>
      </w:r>
      <w:r w:rsidRPr="00136D23">
        <w:rPr>
          <w:rFonts w:ascii="Arial Narrow" w:eastAsia="Arial" w:hAnsi="Arial Narrow"/>
          <w:spacing w:val="44"/>
          <w:w w:val="110"/>
          <w:sz w:val="22"/>
        </w:rPr>
        <w:t xml:space="preserve"> </w:t>
      </w:r>
      <w:r w:rsidRPr="00136D23">
        <w:rPr>
          <w:rFonts w:ascii="Arial Narrow" w:eastAsia="Arial" w:hAnsi="Arial Narrow" w:cs="Arial"/>
          <w:noProof/>
          <w:color w:val="000000"/>
          <w:sz w:val="22"/>
        </w:rPr>
        <w:t>les</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populations</w:t>
      </w:r>
      <w:r w:rsidRPr="00136D23">
        <w:rPr>
          <w:rFonts w:ascii="Arial Narrow" w:eastAsia="Arial" w:hAnsi="Arial Narrow"/>
          <w:spacing w:val="55"/>
          <w:w w:val="110"/>
          <w:sz w:val="22"/>
        </w:rPr>
        <w:t xml:space="preserve"> </w:t>
      </w:r>
      <w:r w:rsidRPr="00136D23">
        <w:rPr>
          <w:rFonts w:ascii="Arial Narrow" w:eastAsia="Arial" w:hAnsi="Arial Narrow" w:cs="Arial"/>
          <w:noProof/>
          <w:color w:val="000000"/>
          <w:sz w:val="22"/>
        </w:rPr>
        <w:t>déplacées</w:t>
      </w:r>
      <w:r w:rsidRPr="00136D23">
        <w:rPr>
          <w:rFonts w:ascii="Arial Narrow" w:eastAsia="Arial" w:hAnsi="Arial Narrow"/>
          <w:spacing w:val="95"/>
          <w:w w:val="110"/>
          <w:sz w:val="22"/>
        </w:rPr>
        <w:t xml:space="preserve"> </w:t>
      </w:r>
      <w:r w:rsidRPr="00136D23">
        <w:rPr>
          <w:rFonts w:ascii="Arial Narrow" w:eastAsia="Arial" w:hAnsi="Arial Narrow" w:cs="Arial"/>
          <w:noProof/>
          <w:color w:val="000000"/>
          <w:sz w:val="22"/>
        </w:rPr>
        <w:t>physiquement</w:t>
      </w:r>
      <w:r w:rsidRPr="00136D23">
        <w:rPr>
          <w:rFonts w:ascii="Arial Narrow" w:eastAsia="Arial" w:hAnsi="Arial Narrow"/>
          <w:spacing w:val="106"/>
          <w:w w:val="110"/>
          <w:sz w:val="22"/>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63"/>
          <w:w w:val="110"/>
          <w:sz w:val="22"/>
        </w:rPr>
        <w:t xml:space="preserve"> </w:t>
      </w:r>
      <w:r w:rsidRPr="00136D23">
        <w:rPr>
          <w:rFonts w:ascii="Arial Narrow" w:eastAsia="Arial" w:hAnsi="Arial Narrow" w:cs="Arial"/>
          <w:noProof/>
          <w:color w:val="000000"/>
          <w:sz w:val="22"/>
        </w:rPr>
        <w:t>un</w:t>
      </w:r>
      <w:r w:rsidRPr="00136D23">
        <w:rPr>
          <w:rFonts w:ascii="Arial Narrow" w:eastAsia="Arial" w:hAnsi="Arial Narrow"/>
          <w:spacing w:val="59"/>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67"/>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57"/>
          <w:w w:val="110"/>
          <w:sz w:val="22"/>
        </w:rPr>
        <w:t xml:space="preserve"> </w:t>
      </w:r>
      <w:r w:rsidRPr="00136D23">
        <w:rPr>
          <w:rFonts w:ascii="Arial Narrow" w:eastAsia="Arial" w:hAnsi="Arial Narrow" w:cs="Arial"/>
          <w:noProof/>
          <w:color w:val="000000"/>
          <w:sz w:val="22"/>
        </w:rPr>
        <w:t>qui</w:t>
      </w:r>
      <w:r w:rsidRPr="00136D23">
        <w:rPr>
          <w:rFonts w:ascii="Arial Narrow" w:eastAsia="Arial" w:hAnsi="Arial Narrow"/>
          <w:spacing w:val="66"/>
          <w:w w:val="110"/>
          <w:sz w:val="22"/>
        </w:rPr>
        <w:t xml:space="preserve"> </w:t>
      </w:r>
      <w:r w:rsidRPr="00136D23">
        <w:rPr>
          <w:rFonts w:ascii="Arial Narrow" w:eastAsia="Arial" w:hAnsi="Arial Narrow" w:cs="Arial"/>
          <w:noProof/>
          <w:color w:val="000000"/>
          <w:sz w:val="22"/>
        </w:rPr>
        <w:t>peuvent</w:t>
      </w:r>
      <w:r w:rsidRPr="00136D23">
        <w:rPr>
          <w:rFonts w:ascii="Arial Narrow" w:eastAsia="Arial" w:hAnsi="Arial Narrow"/>
          <w:spacing w:val="73"/>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spacing w:val="61"/>
          <w:w w:val="110"/>
          <w:sz w:val="22"/>
        </w:rPr>
        <w:t xml:space="preserve"> </w:t>
      </w:r>
      <w:r w:rsidRPr="00136D23">
        <w:rPr>
          <w:rFonts w:ascii="Arial Narrow" w:eastAsia="Arial" w:hAnsi="Arial Narrow" w:cs="Arial"/>
          <w:noProof/>
          <w:color w:val="000000"/>
          <w:sz w:val="22"/>
        </w:rPr>
        <w:t>leur</w:t>
      </w:r>
      <w:r w:rsidRPr="00136D23">
        <w:rPr>
          <w:rFonts w:ascii="Arial Narrow" w:eastAsia="Arial" w:hAnsi="Arial Narrow"/>
          <w:spacing w:val="56"/>
          <w:w w:val="110"/>
          <w:sz w:val="22"/>
        </w:rPr>
        <w:t xml:space="preserve"> </w:t>
      </w:r>
      <w:r w:rsidRPr="00136D23">
        <w:rPr>
          <w:rFonts w:ascii="Arial Narrow" w:eastAsia="Arial" w:hAnsi="Arial Narrow" w:cs="Arial"/>
          <w:noProof/>
          <w:color w:val="000000"/>
          <w:sz w:val="22"/>
        </w:rPr>
        <w:t>tour</w:t>
      </w:r>
      <w:r w:rsidRPr="00136D23">
        <w:rPr>
          <w:rFonts w:ascii="Arial Narrow" w:eastAsia="Arial" w:hAnsi="Arial Narrow"/>
          <w:spacing w:val="69"/>
          <w:w w:val="110"/>
          <w:sz w:val="22"/>
        </w:rPr>
        <w:t xml:space="preserve"> </w:t>
      </w:r>
      <w:r w:rsidRPr="00136D23">
        <w:rPr>
          <w:rFonts w:ascii="Arial Narrow" w:eastAsia="Arial" w:hAnsi="Arial Narrow" w:cs="Arial"/>
          <w:noProof/>
          <w:color w:val="000000"/>
          <w:sz w:val="22"/>
        </w:rPr>
        <w:t>être</w:t>
      </w:r>
      <w:r w:rsidRPr="00136D23">
        <w:rPr>
          <w:rFonts w:ascii="Arial Narrow" w:eastAsia="Arial" w:hAnsi="Arial Narrow"/>
          <w:spacing w:val="66"/>
          <w:w w:val="110"/>
          <w:sz w:val="22"/>
        </w:rPr>
        <w:t xml:space="preserve"> </w:t>
      </w:r>
      <w:r w:rsidRPr="00136D23">
        <w:rPr>
          <w:rFonts w:ascii="Arial Narrow" w:eastAsia="Arial" w:hAnsi="Arial Narrow" w:cs="Arial"/>
          <w:noProof/>
          <w:color w:val="000000"/>
          <w:sz w:val="22"/>
        </w:rPr>
        <w:t>affectées</w:t>
      </w:r>
      <w:r w:rsidRPr="00136D23">
        <w:rPr>
          <w:rFonts w:ascii="Arial Narrow" w:eastAsia="Arial" w:hAnsi="Arial Narrow"/>
          <w:spacing w:val="91"/>
          <w:w w:val="110"/>
          <w:sz w:val="22"/>
        </w:rPr>
        <w:t xml:space="preserve"> </w:t>
      </w:r>
      <w:r w:rsidRPr="00136D23">
        <w:rPr>
          <w:rFonts w:ascii="Arial Narrow" w:eastAsia="Arial" w:hAnsi="Arial Narrow" w:cs="Arial"/>
          <w:noProof/>
          <w:color w:val="000000"/>
          <w:sz w:val="22"/>
        </w:rPr>
        <w:t>par</w:t>
      </w:r>
      <w:r w:rsidRPr="00136D23">
        <w:rPr>
          <w:rFonts w:ascii="Arial Narrow" w:eastAsia="Arial" w:hAnsi="Arial Narrow"/>
          <w:spacing w:val="61"/>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réinstallation.</w:t>
      </w:r>
    </w:p>
    <w:p w14:paraId="2415CF5C" w14:textId="30EC368B" w:rsidR="00136D23" w:rsidRDefault="00136D23" w:rsidP="00136D23">
      <w:pPr>
        <w:widowControl w:val="0"/>
        <w:kinsoku w:val="0"/>
        <w:autoSpaceDE w:val="0"/>
        <w:autoSpaceDN w:val="0"/>
        <w:adjustRightInd w:val="0"/>
        <w:spacing w:before="107" w:after="0" w:line="288" w:lineRule="auto"/>
        <w:ind w:left="51" w:right="29"/>
        <w:jc w:val="both"/>
        <w:rPr>
          <w:rFonts w:ascii="Arial Narrow" w:eastAsia="Arial" w:hAnsi="Arial Narrow" w:cs="Arial"/>
          <w:noProof/>
          <w:color w:val="000000"/>
          <w:sz w:val="22"/>
        </w:rPr>
      </w:pPr>
      <w:r w:rsidRPr="00136D23">
        <w:rPr>
          <w:rFonts w:ascii="Arial Narrow" w:eastAsia="Arial" w:hAnsi="Arial Narrow" w:cs="Arial"/>
          <w:b/>
          <w:noProof/>
          <w:color w:val="000000"/>
          <w:sz w:val="22"/>
        </w:rPr>
        <w:t>Promoteur</w:t>
      </w:r>
      <w:r w:rsidRPr="00136D23">
        <w:rPr>
          <w:rFonts w:ascii="Arial Narrow" w:eastAsia="Arial" w:hAnsi="Arial Narrow"/>
          <w:b/>
          <w:spacing w:val="13"/>
          <w:w w:val="110"/>
          <w:sz w:val="22"/>
        </w:rPr>
        <w:t xml:space="preserve"> </w:t>
      </w:r>
      <w:r w:rsidRPr="00136D23">
        <w:rPr>
          <w:rFonts w:ascii="Arial Narrow" w:eastAsia="Arial" w:hAnsi="Arial Narrow" w:cs="Arial"/>
          <w:b/>
          <w:noProof/>
          <w:color w:val="000000"/>
          <w:sz w:val="22"/>
        </w:rPr>
        <w:t>de</w:t>
      </w:r>
      <w:r w:rsidRPr="00136D23">
        <w:rPr>
          <w:rFonts w:ascii="Arial Narrow" w:eastAsia="Arial" w:hAnsi="Arial Narrow"/>
          <w:b/>
          <w:spacing w:val="22"/>
          <w:w w:val="110"/>
          <w:sz w:val="22"/>
        </w:rPr>
        <w:t xml:space="preserve"> </w:t>
      </w:r>
      <w:r w:rsidRPr="00136D23">
        <w:rPr>
          <w:rFonts w:ascii="Arial Narrow" w:eastAsia="Arial" w:hAnsi="Arial Narrow" w:cs="Arial"/>
          <w:b/>
          <w:noProof/>
          <w:color w:val="000000"/>
          <w:sz w:val="22"/>
        </w:rPr>
        <w:t>projet</w:t>
      </w:r>
      <w:r w:rsidRPr="00136D23">
        <w:rPr>
          <w:rFonts w:ascii="Arial Narrow" w:eastAsia="Arial" w:hAnsi="Arial Narrow"/>
          <w:b/>
          <w:spacing w:val="16"/>
          <w:w w:val="110"/>
          <w:sz w:val="22"/>
        </w:rPr>
        <w:t xml:space="preserve"> </w:t>
      </w:r>
      <w:r w:rsidRPr="00136D23">
        <w:rPr>
          <w:rFonts w:ascii="Arial Narrow" w:eastAsia="Arial" w:hAnsi="Arial Narrow" w:cs="Arial"/>
          <w:noProof/>
          <w:color w:val="000000"/>
          <w:sz w:val="22"/>
        </w:rPr>
        <w:t>—</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Personne</w:t>
      </w:r>
      <w:r w:rsidRPr="00136D23">
        <w:rPr>
          <w:rFonts w:ascii="Arial Narrow" w:eastAsia="Arial" w:hAnsi="Arial Narrow"/>
          <w:spacing w:val="36"/>
          <w:w w:val="110"/>
          <w:sz w:val="22"/>
        </w:rPr>
        <w:t xml:space="preserve"> </w:t>
      </w:r>
      <w:r w:rsidRPr="00136D23">
        <w:rPr>
          <w:rFonts w:ascii="Arial Narrow" w:eastAsia="Arial" w:hAnsi="Arial Narrow" w:cs="Arial"/>
          <w:noProof/>
          <w:color w:val="000000"/>
          <w:sz w:val="22"/>
        </w:rPr>
        <w:t>morale</w:t>
      </w:r>
      <w:r w:rsidRPr="00136D23">
        <w:rPr>
          <w:rFonts w:ascii="Arial Narrow" w:eastAsia="Arial" w:hAnsi="Arial Narrow"/>
          <w:spacing w:val="28"/>
          <w:w w:val="110"/>
          <w:sz w:val="22"/>
        </w:rPr>
        <w:t xml:space="preserve"> </w:t>
      </w:r>
      <w:r w:rsidRPr="00136D23">
        <w:rPr>
          <w:rFonts w:ascii="Arial Narrow" w:eastAsia="Arial" w:hAnsi="Arial Narrow" w:cs="Arial"/>
          <w:noProof/>
          <w:color w:val="000000"/>
          <w:sz w:val="22"/>
        </w:rPr>
        <w:t>en</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charge</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du</w:t>
      </w:r>
      <w:r w:rsidRPr="00136D23">
        <w:rPr>
          <w:rFonts w:ascii="Arial Narrow" w:eastAsia="Arial" w:hAnsi="Arial Narrow"/>
          <w:spacing w:val="11"/>
          <w:w w:val="110"/>
          <w:sz w:val="22"/>
        </w:rPr>
        <w:t xml:space="preserve"> </w:t>
      </w:r>
      <w:r w:rsidRPr="00136D23">
        <w:rPr>
          <w:rFonts w:ascii="Arial Narrow" w:eastAsia="Arial" w:hAnsi="Arial Narrow" w:cs="Arial"/>
          <w:noProof/>
          <w:color w:val="000000"/>
          <w:sz w:val="22"/>
        </w:rPr>
        <w:t>développement</w:t>
      </w:r>
      <w:r w:rsidRPr="00136D23">
        <w:rPr>
          <w:rFonts w:ascii="Arial Narrow" w:eastAsia="Arial" w:hAnsi="Arial Narrow"/>
          <w:spacing w:val="63"/>
          <w:w w:val="110"/>
          <w:sz w:val="22"/>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31"/>
          <w:w w:val="110"/>
          <w:sz w:val="22"/>
        </w:rPr>
        <w:t xml:space="preserve"> </w:t>
      </w:r>
      <w:r w:rsidRPr="00136D23">
        <w:rPr>
          <w:rFonts w:ascii="Arial Narrow" w:eastAsia="Arial" w:hAnsi="Arial Narrow" w:cs="Arial"/>
          <w:noProof/>
          <w:color w:val="000000"/>
          <w:sz w:val="22"/>
        </w:rPr>
        <w:t>Dans</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le</w:t>
      </w:r>
      <w:r w:rsidRPr="00136D23">
        <w:rPr>
          <w:rFonts w:ascii="Arial Narrow" w:eastAsia="Arial" w:hAnsi="Arial Narrow"/>
          <w:spacing w:val="4"/>
          <w:w w:val="110"/>
          <w:sz w:val="22"/>
        </w:rPr>
        <w:t xml:space="preserve"> </w:t>
      </w:r>
      <w:r w:rsidRPr="00136D23">
        <w:rPr>
          <w:rFonts w:ascii="Arial Narrow" w:eastAsia="Arial" w:hAnsi="Arial Narrow" w:cs="Arial"/>
          <w:noProof/>
          <w:color w:val="000000"/>
          <w:sz w:val="22"/>
        </w:rPr>
        <w:t>cas</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présent</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d’un</w:t>
      </w:r>
      <w:r w:rsidRPr="00136D23">
        <w:rPr>
          <w:rFonts w:ascii="Arial Narrow" w:eastAsia="Arial" w:hAnsi="Arial Narrow"/>
          <w:spacing w:val="6"/>
          <w:w w:val="110"/>
          <w:sz w:val="22"/>
        </w:rPr>
        <w:t xml:space="preserve"> </w:t>
      </w:r>
      <w:r w:rsidRPr="00136D23">
        <w:rPr>
          <w:rFonts w:ascii="Arial Narrow" w:eastAsia="Arial" w:hAnsi="Arial Narrow" w:cs="Arial"/>
          <w:noProof/>
          <w:color w:val="000000"/>
          <w:sz w:val="22"/>
        </w:rPr>
        <w:t>PPP,</w:t>
      </w:r>
      <w:r w:rsidRPr="00136D23">
        <w:rPr>
          <w:rFonts w:ascii="Arial Narrow" w:eastAsia="Arial" w:hAnsi="Arial Narrow"/>
          <w:spacing w:val="28"/>
          <w:w w:val="110"/>
          <w:sz w:val="22"/>
        </w:rPr>
        <w:t xml:space="preserve"> </w:t>
      </w:r>
      <w:r w:rsidRPr="00136D23">
        <w:rPr>
          <w:rFonts w:ascii="Arial Narrow" w:eastAsia="Arial" w:hAnsi="Arial Narrow" w:cs="Arial"/>
          <w:noProof/>
          <w:color w:val="000000"/>
          <w:sz w:val="22"/>
        </w:rPr>
        <w:t>le</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promoteur</w:t>
      </w:r>
      <w:r w:rsidRPr="00136D23">
        <w:rPr>
          <w:rFonts w:ascii="Arial Narrow" w:eastAsia="Arial" w:hAnsi="Arial Narrow"/>
          <w:spacing w:val="46"/>
          <w:w w:val="110"/>
          <w:sz w:val="22"/>
        </w:rPr>
        <w:t xml:space="preserve"> </w:t>
      </w:r>
      <w:r w:rsidRPr="00136D23">
        <w:rPr>
          <w:rFonts w:ascii="Arial Narrow" w:eastAsia="Arial" w:hAnsi="Arial Narrow" w:cs="Arial"/>
          <w:noProof/>
          <w:color w:val="000000"/>
          <w:sz w:val="22"/>
        </w:rPr>
        <w:t>du</w:t>
      </w:r>
      <w:r w:rsidRPr="00136D23">
        <w:rPr>
          <w:rFonts w:ascii="Arial Narrow" w:eastAsia="Arial" w:hAnsi="Arial Narrow"/>
          <w:spacing w:val="29"/>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comporte</w:t>
      </w:r>
      <w:r w:rsidRPr="00136D23">
        <w:rPr>
          <w:rFonts w:ascii="Arial Narrow" w:eastAsia="Arial" w:hAnsi="Arial Narrow"/>
          <w:spacing w:val="57"/>
          <w:w w:val="110"/>
          <w:sz w:val="22"/>
        </w:rPr>
        <w:t xml:space="preserve"> </w:t>
      </w:r>
      <w:r w:rsidRPr="00136D23">
        <w:rPr>
          <w:rFonts w:ascii="Arial Narrow" w:eastAsia="Arial" w:hAnsi="Arial Narrow" w:cs="Arial"/>
          <w:noProof/>
          <w:color w:val="000000"/>
          <w:sz w:val="22"/>
        </w:rPr>
        <w:t>une</w:t>
      </w:r>
      <w:r w:rsidRPr="00136D23">
        <w:rPr>
          <w:rFonts w:ascii="Arial Narrow" w:eastAsia="Arial" w:hAnsi="Arial Narrow"/>
          <w:spacing w:val="25"/>
          <w:w w:val="110"/>
          <w:sz w:val="22"/>
        </w:rPr>
        <w:t xml:space="preserve"> </w:t>
      </w:r>
      <w:r w:rsidRPr="00136D23">
        <w:rPr>
          <w:rFonts w:ascii="Arial Narrow" w:eastAsia="Arial" w:hAnsi="Arial Narrow" w:cs="Arial"/>
          <w:noProof/>
          <w:color w:val="000000"/>
          <w:sz w:val="22"/>
        </w:rPr>
        <w:t>partie</w:t>
      </w:r>
      <w:r w:rsidRPr="00136D23">
        <w:rPr>
          <w:rFonts w:ascii="Arial Narrow" w:eastAsia="Arial" w:hAnsi="Arial Narrow"/>
          <w:spacing w:val="34"/>
          <w:w w:val="110"/>
          <w:sz w:val="22"/>
        </w:rPr>
        <w:t xml:space="preserve"> </w:t>
      </w:r>
      <w:r w:rsidRPr="00136D23">
        <w:rPr>
          <w:rFonts w:ascii="Arial Narrow" w:eastAsia="Arial" w:hAnsi="Arial Narrow" w:cs="Arial"/>
          <w:noProof/>
          <w:color w:val="000000"/>
          <w:sz w:val="22"/>
        </w:rPr>
        <w:t>publique</w:t>
      </w:r>
      <w:r w:rsidRPr="00136D23">
        <w:rPr>
          <w:rFonts w:ascii="Arial Narrow" w:eastAsia="Arial" w:hAnsi="Arial Narrow"/>
          <w:spacing w:val="39"/>
          <w:w w:val="110"/>
          <w:sz w:val="22"/>
        </w:rPr>
        <w:t xml:space="preserve"> </w:t>
      </w:r>
      <w:r w:rsidRPr="00136D23">
        <w:rPr>
          <w:rFonts w:ascii="Arial Narrow" w:eastAsia="Arial" w:hAnsi="Arial Narrow" w:cs="Arial"/>
          <w:noProof/>
          <w:color w:val="000000"/>
          <w:sz w:val="22"/>
        </w:rPr>
        <w:t>et</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une</w:t>
      </w:r>
      <w:r w:rsidRPr="00136D23">
        <w:rPr>
          <w:rFonts w:ascii="Arial Narrow" w:eastAsia="Arial" w:hAnsi="Arial Narrow"/>
          <w:spacing w:val="26"/>
          <w:w w:val="110"/>
          <w:sz w:val="22"/>
        </w:rPr>
        <w:t xml:space="preserve"> </w:t>
      </w:r>
      <w:r w:rsidRPr="00136D23">
        <w:rPr>
          <w:rFonts w:ascii="Arial Narrow" w:eastAsia="Arial" w:hAnsi="Arial Narrow" w:cs="Arial"/>
          <w:noProof/>
          <w:color w:val="000000"/>
          <w:sz w:val="22"/>
        </w:rPr>
        <w:t>partie</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privée.</w:t>
      </w:r>
      <w:r w:rsidRPr="00136D23">
        <w:rPr>
          <w:rFonts w:ascii="Arial Narrow" w:eastAsia="Arial" w:hAnsi="Arial Narrow"/>
          <w:spacing w:val="24"/>
          <w:w w:val="110"/>
          <w:sz w:val="22"/>
        </w:rPr>
        <w:t xml:space="preserve"> </w:t>
      </w:r>
      <w:r w:rsidRPr="00136D23">
        <w:rPr>
          <w:rFonts w:ascii="Arial Narrow" w:eastAsia="Arial" w:hAnsi="Arial Narrow" w:cs="Arial"/>
          <w:noProof/>
          <w:color w:val="000000"/>
          <w:sz w:val="22"/>
        </w:rPr>
        <w:t>Au</w:t>
      </w:r>
      <w:r w:rsidRPr="00136D23">
        <w:rPr>
          <w:rFonts w:ascii="Arial Narrow" w:eastAsia="Arial" w:hAnsi="Arial Narrow"/>
          <w:spacing w:val="27"/>
          <w:w w:val="110"/>
          <w:sz w:val="22"/>
        </w:rPr>
        <w:t xml:space="preserve"> </w:t>
      </w:r>
      <w:r w:rsidRPr="00136D23">
        <w:rPr>
          <w:rFonts w:ascii="Arial Narrow" w:eastAsia="Arial" w:hAnsi="Arial Narrow" w:cs="Arial"/>
          <w:noProof/>
          <w:color w:val="000000"/>
          <w:sz w:val="22"/>
        </w:rPr>
        <w:t>stade</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actuel</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80"/>
          <w:sz w:val="22"/>
        </w:rPr>
        <w:t xml:space="preserve"> </w:t>
      </w:r>
      <w:r w:rsidRPr="00136D23">
        <w:rPr>
          <w:rFonts w:ascii="Arial Narrow" w:eastAsia="Arial" w:hAnsi="Arial Narrow" w:cs="Arial"/>
          <w:noProof/>
          <w:color w:val="000000"/>
          <w:sz w:val="22"/>
        </w:rPr>
        <w:t>préparation</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du</w:t>
      </w:r>
      <w:r w:rsidRPr="00136D23">
        <w:rPr>
          <w:rFonts w:ascii="Arial Narrow" w:eastAsia="Arial" w:hAnsi="Arial Narrow"/>
          <w:spacing w:val="29"/>
          <w:w w:val="110"/>
          <w:sz w:val="22"/>
        </w:rPr>
        <w:t xml:space="preserve"> </w:t>
      </w:r>
      <w:r w:rsidRPr="00136D23">
        <w:rPr>
          <w:rFonts w:ascii="Arial Narrow" w:eastAsia="Arial" w:hAnsi="Arial Narrow" w:cs="Arial"/>
          <w:noProof/>
          <w:color w:val="000000"/>
          <w:sz w:val="22"/>
        </w:rPr>
        <w:t>Projet</w:t>
      </w:r>
      <w:r w:rsidRPr="00136D23">
        <w:rPr>
          <w:rFonts w:ascii="Arial Narrow" w:eastAsia="Arial" w:hAnsi="Arial Narrow"/>
          <w:spacing w:val="21"/>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28"/>
          <w:w w:val="110"/>
          <w:sz w:val="22"/>
        </w:rPr>
        <w:t xml:space="preserve"> </w:t>
      </w:r>
      <w:r w:rsidRPr="00136D23">
        <w:rPr>
          <w:rFonts w:ascii="Arial Narrow" w:eastAsia="Arial" w:hAnsi="Arial Narrow" w:cs="Arial"/>
          <w:i/>
          <w:noProof/>
          <w:color w:val="000000"/>
          <w:sz w:val="22"/>
        </w:rPr>
        <w:t>Scaling</w:t>
      </w:r>
      <w:r w:rsidRPr="00136D23">
        <w:rPr>
          <w:rFonts w:ascii="Arial Narrow" w:eastAsia="Arial" w:hAnsi="Arial Narrow"/>
          <w:i/>
          <w:spacing w:val="39"/>
          <w:w w:val="110"/>
          <w:sz w:val="22"/>
        </w:rPr>
        <w:t xml:space="preserve"> </w:t>
      </w:r>
      <w:r w:rsidRPr="00136D23">
        <w:rPr>
          <w:rFonts w:ascii="Arial Narrow" w:eastAsia="Arial" w:hAnsi="Arial Narrow" w:cs="Arial"/>
          <w:i/>
          <w:noProof/>
          <w:color w:val="000000"/>
          <w:sz w:val="22"/>
        </w:rPr>
        <w:t>Solar</w:t>
      </w:r>
      <w:r w:rsidRPr="00136D23">
        <w:rPr>
          <w:rFonts w:ascii="Arial Narrow" w:eastAsia="Arial" w:hAnsi="Arial Narrow"/>
          <w:i/>
          <w:spacing w:val="40"/>
          <w:w w:val="110"/>
          <w:sz w:val="22"/>
        </w:rPr>
        <w:t xml:space="preserve"> </w:t>
      </w:r>
      <w:r w:rsidRPr="00136D23">
        <w:rPr>
          <w:rFonts w:ascii="Arial Narrow" w:eastAsia="Arial" w:hAnsi="Arial Narrow" w:cs="Arial"/>
          <w:i/>
          <w:noProof/>
          <w:color w:val="000000"/>
          <w:sz w:val="22"/>
        </w:rPr>
        <w:t>Togo</w:t>
      </w:r>
      <w:r w:rsidRPr="00136D23">
        <w:rPr>
          <w:rFonts w:ascii="Arial Narrow" w:eastAsia="Arial" w:hAnsi="Arial Narrow" w:cs="Arial"/>
          <w:noProof/>
          <w:color w:val="000000"/>
          <w:sz w:val="22"/>
        </w:rPr>
        <w:t>,</w:t>
      </w:r>
      <w:r w:rsidRPr="00136D23">
        <w:rPr>
          <w:rFonts w:ascii="Arial Narrow" w:eastAsia="Arial" w:hAnsi="Arial Narrow"/>
          <w:spacing w:val="20"/>
          <w:w w:val="110"/>
          <w:sz w:val="22"/>
        </w:rPr>
        <w:t xml:space="preserve"> </w:t>
      </w:r>
      <w:r w:rsidRPr="00136D23">
        <w:rPr>
          <w:rFonts w:ascii="Arial Narrow" w:eastAsia="Arial" w:hAnsi="Arial Narrow" w:cs="Arial"/>
          <w:noProof/>
          <w:color w:val="000000"/>
          <w:sz w:val="22"/>
        </w:rPr>
        <w:t>le</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partenaire</w:t>
      </w:r>
      <w:r w:rsidRPr="00136D23">
        <w:rPr>
          <w:rFonts w:ascii="Arial Narrow" w:eastAsia="Arial" w:hAnsi="Arial Narrow"/>
          <w:spacing w:val="50"/>
          <w:w w:val="110"/>
          <w:sz w:val="22"/>
        </w:rPr>
        <w:t xml:space="preserve"> </w:t>
      </w:r>
      <w:r w:rsidRPr="00136D23">
        <w:rPr>
          <w:rFonts w:ascii="Arial Narrow" w:eastAsia="Arial" w:hAnsi="Arial Narrow" w:cs="Arial"/>
          <w:noProof/>
          <w:color w:val="000000"/>
          <w:sz w:val="22"/>
        </w:rPr>
        <w:t>privé</w:t>
      </w:r>
      <w:r w:rsidRPr="00136D23">
        <w:rPr>
          <w:rFonts w:ascii="Arial Narrow" w:eastAsia="Arial" w:hAnsi="Arial Narrow"/>
          <w:spacing w:val="30"/>
          <w:w w:val="110"/>
          <w:sz w:val="22"/>
        </w:rPr>
        <w:t xml:space="preserve"> </w:t>
      </w:r>
      <w:r w:rsidRPr="00136D23">
        <w:rPr>
          <w:rFonts w:ascii="Arial Narrow" w:eastAsia="Arial" w:hAnsi="Arial Narrow" w:cs="Arial"/>
          <w:noProof/>
          <w:color w:val="000000"/>
          <w:sz w:val="22"/>
        </w:rPr>
        <w:t>n’a</w:t>
      </w:r>
      <w:r w:rsidRPr="00136D23">
        <w:rPr>
          <w:rFonts w:ascii="Arial Narrow" w:eastAsia="Arial" w:hAnsi="Arial Narrow"/>
          <w:spacing w:val="22"/>
          <w:w w:val="110"/>
          <w:sz w:val="22"/>
        </w:rPr>
        <w:t xml:space="preserve"> </w:t>
      </w:r>
      <w:r w:rsidRPr="00136D23">
        <w:rPr>
          <w:rFonts w:ascii="Arial Narrow" w:eastAsia="Arial" w:hAnsi="Arial Narrow" w:cs="Arial"/>
          <w:noProof/>
          <w:color w:val="000000"/>
          <w:sz w:val="22"/>
        </w:rPr>
        <w:t>pas</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encore</w:t>
      </w:r>
      <w:r w:rsidRPr="00136D23">
        <w:rPr>
          <w:rFonts w:ascii="Arial Narrow" w:eastAsia="Arial" w:hAnsi="Arial Narrow"/>
          <w:spacing w:val="37"/>
          <w:w w:val="110"/>
          <w:sz w:val="22"/>
        </w:rPr>
        <w:t xml:space="preserve"> </w:t>
      </w:r>
      <w:r w:rsidRPr="00136D23">
        <w:rPr>
          <w:rFonts w:ascii="Arial Narrow" w:eastAsia="Arial" w:hAnsi="Arial Narrow" w:cs="Arial"/>
          <w:noProof/>
          <w:color w:val="000000"/>
          <w:sz w:val="22"/>
        </w:rPr>
        <w:t>été</w:t>
      </w:r>
      <w:r w:rsidRPr="00136D23">
        <w:rPr>
          <w:rFonts w:ascii="Arial Narrow" w:eastAsia="Arial" w:hAnsi="Arial Narrow"/>
          <w:spacing w:val="16"/>
          <w:w w:val="110"/>
          <w:sz w:val="22"/>
        </w:rPr>
        <w:t xml:space="preserve"> </w:t>
      </w:r>
      <w:r w:rsidRPr="00136D23">
        <w:rPr>
          <w:rFonts w:ascii="Arial Narrow" w:eastAsia="Arial" w:hAnsi="Arial Narrow" w:cs="Arial"/>
          <w:noProof/>
          <w:color w:val="000000"/>
          <w:sz w:val="22"/>
        </w:rPr>
        <w:t>sélectionné,</w:t>
      </w:r>
      <w:r w:rsidRPr="00136D23">
        <w:rPr>
          <w:rFonts w:ascii="Arial Narrow" w:eastAsia="Arial" w:hAnsi="Arial Narrow"/>
          <w:spacing w:val="59"/>
          <w:w w:val="110"/>
          <w:sz w:val="22"/>
        </w:rPr>
        <w:t xml:space="preserve"> </w:t>
      </w:r>
      <w:r w:rsidRPr="00136D23">
        <w:rPr>
          <w:rFonts w:ascii="Arial Narrow" w:eastAsia="Arial" w:hAnsi="Arial Narrow" w:cs="Arial"/>
          <w:noProof/>
          <w:color w:val="000000"/>
          <w:sz w:val="22"/>
        </w:rPr>
        <w:t>aussi</w:t>
      </w:r>
      <w:r w:rsidRPr="00136D23">
        <w:rPr>
          <w:rFonts w:ascii="Arial Narrow" w:eastAsia="Arial" w:hAnsi="Arial Narrow"/>
          <w:spacing w:val="37"/>
          <w:w w:val="110"/>
          <w:sz w:val="22"/>
        </w:rPr>
        <w:t xml:space="preserve"> </w:t>
      </w:r>
      <w:r w:rsidRPr="00136D23">
        <w:rPr>
          <w:rFonts w:ascii="Arial Narrow" w:eastAsia="Arial" w:hAnsi="Arial Narrow" w:cs="Arial"/>
          <w:noProof/>
          <w:color w:val="000000"/>
          <w:sz w:val="22"/>
        </w:rPr>
        <w:t>la</w:t>
      </w:r>
      <w:r w:rsidRPr="00136D23">
        <w:rPr>
          <w:rFonts w:ascii="Arial Narrow" w:eastAsia="Arial" w:hAnsi="Arial Narrow"/>
          <w:spacing w:val="80"/>
          <w:sz w:val="22"/>
          <w:rtl/>
        </w:rPr>
        <w:t xml:space="preserve"> </w:t>
      </w:r>
      <w:r w:rsidRPr="00136D23">
        <w:rPr>
          <w:rFonts w:ascii="Arial Narrow" w:eastAsia="Arial" w:hAnsi="Arial Narrow" w:cs="Arial"/>
          <w:noProof/>
          <w:color w:val="000000"/>
          <w:sz w:val="22"/>
        </w:rPr>
        <w:t>partie</w:t>
      </w:r>
      <w:r w:rsidRPr="00136D23">
        <w:rPr>
          <w:rFonts w:ascii="Arial Narrow" w:eastAsia="Arial" w:hAnsi="Arial Narrow"/>
          <w:spacing w:val="-3"/>
          <w:w w:val="110"/>
          <w:sz w:val="22"/>
        </w:rPr>
        <w:t xml:space="preserve"> </w:t>
      </w:r>
      <w:r w:rsidRPr="00136D23">
        <w:rPr>
          <w:rFonts w:ascii="Arial Narrow" w:eastAsia="Arial" w:hAnsi="Arial Narrow" w:cs="Arial"/>
          <w:noProof/>
          <w:color w:val="000000"/>
          <w:sz w:val="22"/>
        </w:rPr>
        <w:t>publique</w:t>
      </w:r>
      <w:r w:rsidRPr="00136D23">
        <w:rPr>
          <w:rFonts w:ascii="Arial Narrow" w:eastAsia="Arial" w:hAnsi="Arial Narrow"/>
          <w:spacing w:val="32"/>
          <w:w w:val="110"/>
          <w:sz w:val="22"/>
        </w:rPr>
        <w:t xml:space="preserve"> </w:t>
      </w:r>
      <w:r w:rsidRPr="00136D23">
        <w:rPr>
          <w:rFonts w:ascii="Arial Narrow" w:eastAsia="Arial" w:hAnsi="Arial Narrow" w:cs="Arial"/>
          <w:noProof/>
          <w:color w:val="000000"/>
          <w:sz w:val="22"/>
        </w:rPr>
        <w:t>est-elle</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actuellement</w:t>
      </w:r>
      <w:r w:rsidRPr="00136D23">
        <w:rPr>
          <w:rFonts w:ascii="Arial Narrow" w:eastAsia="Arial" w:hAnsi="Arial Narrow"/>
          <w:spacing w:val="58"/>
          <w:w w:val="110"/>
          <w:sz w:val="22"/>
        </w:rPr>
        <w:t xml:space="preserve"> </w:t>
      </w:r>
      <w:r w:rsidRPr="00136D23">
        <w:rPr>
          <w:rFonts w:ascii="Arial Narrow" w:eastAsia="Arial" w:hAnsi="Arial Narrow" w:cs="Arial"/>
          <w:noProof/>
          <w:color w:val="000000"/>
          <w:sz w:val="22"/>
        </w:rPr>
        <w:t>chargée</w:t>
      </w:r>
      <w:r w:rsidRPr="00136D23">
        <w:rPr>
          <w:rFonts w:ascii="Arial Narrow" w:eastAsia="Arial" w:hAnsi="Arial Narrow"/>
          <w:spacing w:val="35"/>
          <w:w w:val="110"/>
          <w:sz w:val="22"/>
        </w:rPr>
        <w:t xml:space="preserve"> </w:t>
      </w:r>
      <w:r w:rsidRPr="00136D23">
        <w:rPr>
          <w:rFonts w:ascii="Arial Narrow" w:eastAsia="Arial" w:hAnsi="Arial Narrow" w:cs="Arial"/>
          <w:noProof/>
          <w:color w:val="000000"/>
          <w:sz w:val="22"/>
        </w:rPr>
        <w:t>des</w:t>
      </w:r>
      <w:r w:rsidRPr="00136D23">
        <w:rPr>
          <w:rFonts w:ascii="Arial Narrow" w:eastAsia="Arial" w:hAnsi="Arial Narrow"/>
          <w:spacing w:val="19"/>
          <w:w w:val="110"/>
          <w:sz w:val="22"/>
        </w:rPr>
        <w:t xml:space="preserve"> </w:t>
      </w:r>
      <w:r w:rsidRPr="00136D23">
        <w:rPr>
          <w:rFonts w:ascii="Arial Narrow" w:eastAsia="Arial" w:hAnsi="Arial Narrow" w:cs="Arial"/>
          <w:noProof/>
          <w:color w:val="000000"/>
          <w:sz w:val="22"/>
        </w:rPr>
        <w:t>activités</w:t>
      </w:r>
      <w:r w:rsidRPr="00136D23">
        <w:rPr>
          <w:rFonts w:ascii="Arial Narrow" w:eastAsia="Arial" w:hAnsi="Arial Narrow"/>
          <w:spacing w:val="40"/>
          <w:w w:val="110"/>
          <w:sz w:val="22"/>
        </w:rPr>
        <w:t xml:space="preserve"> </w:t>
      </w:r>
      <w:r w:rsidRPr="00136D23">
        <w:rPr>
          <w:rFonts w:ascii="Arial Narrow" w:eastAsia="Arial" w:hAnsi="Arial Narrow" w:cs="Arial"/>
          <w:noProof/>
          <w:color w:val="000000"/>
          <w:sz w:val="22"/>
        </w:rPr>
        <w:t>de</w:t>
      </w:r>
      <w:r w:rsidRPr="00136D23">
        <w:rPr>
          <w:rFonts w:ascii="Arial Narrow" w:eastAsia="Arial" w:hAnsi="Arial Narrow"/>
          <w:spacing w:val="13"/>
          <w:w w:val="110"/>
          <w:sz w:val="22"/>
        </w:rPr>
        <w:t xml:space="preserve"> </w:t>
      </w:r>
      <w:r w:rsidRPr="00136D23">
        <w:rPr>
          <w:rFonts w:ascii="Arial Narrow" w:eastAsia="Arial" w:hAnsi="Arial Narrow" w:cs="Arial"/>
          <w:noProof/>
          <w:color w:val="000000"/>
          <w:sz w:val="22"/>
        </w:rPr>
        <w:t>développement</w:t>
      </w:r>
      <w:r w:rsidRPr="00136D23">
        <w:rPr>
          <w:rFonts w:ascii="Arial Narrow" w:eastAsia="Arial" w:hAnsi="Arial Narrow"/>
          <w:spacing w:val="71"/>
          <w:w w:val="110"/>
          <w:sz w:val="22"/>
        </w:rPr>
        <w:t xml:space="preserve"> </w:t>
      </w:r>
      <w:r w:rsidRPr="00136D23">
        <w:rPr>
          <w:rFonts w:ascii="Arial Narrow" w:eastAsia="Arial" w:hAnsi="Arial Narrow" w:cs="Arial"/>
          <w:noProof/>
          <w:color w:val="000000"/>
          <w:sz w:val="22"/>
        </w:rPr>
        <w:t>nécessaire</w:t>
      </w:r>
      <w:r w:rsidRPr="00136D23">
        <w:rPr>
          <w:rFonts w:ascii="Arial Narrow" w:eastAsia="Arial" w:hAnsi="Arial Narrow"/>
          <w:spacing w:val="44"/>
          <w:w w:val="110"/>
          <w:sz w:val="22"/>
        </w:rPr>
        <w:t xml:space="preserve"> </w:t>
      </w:r>
      <w:r w:rsidRPr="00136D23">
        <w:rPr>
          <w:rFonts w:ascii="Arial Narrow" w:eastAsia="Arial" w:hAnsi="Arial Narrow" w:cs="Arial"/>
          <w:noProof/>
          <w:color w:val="000000"/>
          <w:sz w:val="22"/>
        </w:rPr>
        <w:t>à</w:t>
      </w:r>
      <w:r w:rsidRPr="00136D23">
        <w:rPr>
          <w:rFonts w:ascii="Arial Narrow" w:eastAsia="Arial" w:hAnsi="Arial Narrow"/>
          <w:spacing w:val="15"/>
          <w:w w:val="110"/>
          <w:sz w:val="22"/>
        </w:rPr>
        <w:t xml:space="preserve"> </w:t>
      </w:r>
      <w:r w:rsidRPr="00136D23">
        <w:rPr>
          <w:rFonts w:ascii="Arial Narrow" w:eastAsia="Arial" w:hAnsi="Arial Narrow" w:cs="Arial"/>
          <w:noProof/>
          <w:color w:val="000000"/>
          <w:sz w:val="22"/>
        </w:rPr>
        <w:t>l’avancement</w:t>
      </w:r>
      <w:r w:rsidRPr="00136D23">
        <w:rPr>
          <w:rFonts w:ascii="Arial Narrow" w:eastAsia="Arial" w:hAnsi="Arial Narrow"/>
          <w:spacing w:val="80"/>
          <w:w w:val="138"/>
          <w:sz w:val="22"/>
          <w:rtl/>
        </w:rPr>
        <w:t xml:space="preserve"> </w:t>
      </w:r>
      <w:r w:rsidRPr="00136D23">
        <w:rPr>
          <w:rFonts w:ascii="Arial Narrow" w:eastAsia="Arial" w:hAnsi="Arial Narrow" w:cs="Arial"/>
          <w:noProof/>
          <w:color w:val="000000"/>
          <w:sz w:val="22"/>
        </w:rPr>
        <w:t>du</w:t>
      </w:r>
      <w:r w:rsidRPr="00136D23">
        <w:rPr>
          <w:rFonts w:ascii="Arial Narrow" w:eastAsia="Arial" w:hAnsi="Arial Narrow"/>
          <w:spacing w:val="-18"/>
          <w:w w:val="110"/>
          <w:sz w:val="22"/>
        </w:rPr>
        <w:t xml:space="preserve"> </w:t>
      </w:r>
      <w:r w:rsidRPr="00136D23">
        <w:rPr>
          <w:rFonts w:ascii="Arial Narrow" w:eastAsia="Arial" w:hAnsi="Arial Narrow" w:cs="Arial"/>
          <w:noProof/>
          <w:color w:val="000000"/>
          <w:sz w:val="22"/>
        </w:rPr>
        <w:t>Projet.</w:t>
      </w:r>
    </w:p>
    <w:p w14:paraId="70F53DB9" w14:textId="2861550F" w:rsidR="00136D23" w:rsidRDefault="00136D23" w:rsidP="00136D23">
      <w:pPr>
        <w:pStyle w:val="Default"/>
        <w:spacing w:line="276" w:lineRule="auto"/>
        <w:jc w:val="both"/>
        <w:rPr>
          <w:rFonts w:ascii="Arial Narrow" w:hAnsi="Arial Narrow" w:cs="Arimo"/>
          <w:bCs/>
          <w:color w:val="auto"/>
          <w:sz w:val="22"/>
          <w:szCs w:val="22"/>
        </w:rPr>
      </w:pPr>
      <w:r w:rsidRPr="00122848">
        <w:rPr>
          <w:rFonts w:ascii="Arial Narrow" w:hAnsi="Arial Narrow" w:cs="Arimo"/>
          <w:b/>
          <w:color w:val="auto"/>
          <w:sz w:val="22"/>
          <w:szCs w:val="22"/>
        </w:rPr>
        <w:t xml:space="preserve">Recasement </w:t>
      </w:r>
      <w:r w:rsidRPr="00136D23">
        <w:rPr>
          <w:rFonts w:ascii="Arial Narrow" w:eastAsia="Arial" w:hAnsi="Arial Narrow" w:cs="Arial"/>
          <w:noProof/>
          <w:sz w:val="22"/>
          <w:szCs w:val="22"/>
        </w:rPr>
        <w:t>—</w:t>
      </w:r>
      <w:r w:rsidRPr="00136D23">
        <w:rPr>
          <w:rFonts w:ascii="Arial Narrow" w:eastAsia="Arial" w:hAnsi="Arial Narrow"/>
          <w:spacing w:val="36"/>
          <w:w w:val="110"/>
          <w:sz w:val="22"/>
          <w:szCs w:val="22"/>
        </w:rPr>
        <w:t xml:space="preserve"> </w:t>
      </w:r>
      <w:r w:rsidRPr="00122848">
        <w:rPr>
          <w:rFonts w:ascii="Arial Narrow" w:hAnsi="Arial Narrow" w:cs="Arimo"/>
          <w:bCs/>
          <w:color w:val="auto"/>
          <w:sz w:val="22"/>
          <w:szCs w:val="22"/>
        </w:rPr>
        <w:t xml:space="preserve">Réinstallation des personnes affectées par le projet sur un autre site suite à un déplacement involontaire. </w:t>
      </w:r>
    </w:p>
    <w:p w14:paraId="3908E3F6" w14:textId="77777777" w:rsidR="00136D23" w:rsidRPr="00136D23" w:rsidRDefault="00136D23" w:rsidP="00136D23">
      <w:pPr>
        <w:pStyle w:val="Default"/>
        <w:spacing w:line="276" w:lineRule="auto"/>
        <w:jc w:val="both"/>
        <w:rPr>
          <w:rFonts w:ascii="Arial Narrow" w:hAnsi="Arial Narrow" w:cs="Arimo"/>
          <w:bCs/>
          <w:color w:val="auto"/>
          <w:sz w:val="22"/>
          <w:szCs w:val="22"/>
        </w:rPr>
      </w:pPr>
    </w:p>
    <w:p w14:paraId="68247738" w14:textId="73C0B930" w:rsidR="00136D23" w:rsidRPr="00136D23" w:rsidRDefault="00136D23" w:rsidP="00136D23">
      <w:pPr>
        <w:pStyle w:val="Default"/>
        <w:spacing w:line="276" w:lineRule="auto"/>
        <w:jc w:val="both"/>
        <w:rPr>
          <w:rFonts w:ascii="Arial Narrow" w:hAnsi="Arial Narrow" w:cs="Arimo"/>
          <w:b/>
          <w:color w:val="auto"/>
          <w:sz w:val="22"/>
          <w:szCs w:val="22"/>
        </w:rPr>
      </w:pPr>
      <w:r w:rsidRPr="00136D23">
        <w:rPr>
          <w:rFonts w:ascii="Arial Narrow" w:eastAsia="Arial" w:hAnsi="Arial Narrow" w:cs="Arial"/>
          <w:b/>
          <w:noProof/>
          <w:sz w:val="22"/>
          <w:szCs w:val="22"/>
        </w:rPr>
        <w:t>Réinstallation</w:t>
      </w:r>
      <w:r w:rsidRPr="00136D23">
        <w:rPr>
          <w:rFonts w:ascii="Arial Narrow" w:eastAsia="Arial" w:hAnsi="Arial Narrow"/>
          <w:b/>
          <w:spacing w:val="39"/>
          <w:w w:val="110"/>
          <w:sz w:val="22"/>
          <w:szCs w:val="22"/>
        </w:rPr>
        <w:t xml:space="preserve"> </w:t>
      </w:r>
      <w:r w:rsidRPr="00136D23">
        <w:rPr>
          <w:rFonts w:ascii="Arial Narrow" w:eastAsia="Arial" w:hAnsi="Arial Narrow" w:cs="Arial"/>
          <w:b/>
          <w:noProof/>
          <w:sz w:val="22"/>
          <w:szCs w:val="22"/>
        </w:rPr>
        <w:t>involontaire</w:t>
      </w:r>
      <w:r w:rsidRPr="00136D23">
        <w:rPr>
          <w:rFonts w:ascii="Arial Narrow" w:eastAsia="Arial" w:hAnsi="Arial Narrow"/>
          <w:b/>
          <w:spacing w:val="48"/>
          <w:w w:val="110"/>
          <w:sz w:val="22"/>
          <w:szCs w:val="22"/>
        </w:rPr>
        <w:t xml:space="preserve"> </w:t>
      </w:r>
      <w:r w:rsidRPr="00136D23">
        <w:rPr>
          <w:rFonts w:ascii="Arial Narrow" w:eastAsia="Arial" w:hAnsi="Arial Narrow" w:cs="Arial"/>
          <w:noProof/>
          <w:sz w:val="22"/>
          <w:szCs w:val="22"/>
        </w:rPr>
        <w:t>—</w:t>
      </w:r>
      <w:r w:rsidRPr="00136D23">
        <w:rPr>
          <w:rFonts w:ascii="Arial Narrow" w:eastAsia="Arial" w:hAnsi="Arial Narrow"/>
          <w:spacing w:val="36"/>
          <w:w w:val="110"/>
          <w:sz w:val="22"/>
          <w:szCs w:val="22"/>
        </w:rPr>
        <w:t xml:space="preserve"> </w:t>
      </w:r>
      <w:r w:rsidRPr="00136D23">
        <w:rPr>
          <w:rFonts w:ascii="Arial Narrow" w:eastAsia="Arial" w:hAnsi="Arial Narrow" w:cs="Arial"/>
          <w:noProof/>
          <w:sz w:val="22"/>
          <w:szCs w:val="22"/>
        </w:rPr>
        <w:t>Réinstallation</w:t>
      </w:r>
      <w:r w:rsidRPr="00136D23">
        <w:rPr>
          <w:rFonts w:ascii="Arial Narrow" w:eastAsia="Arial" w:hAnsi="Arial Narrow"/>
          <w:spacing w:val="56"/>
          <w:w w:val="110"/>
          <w:sz w:val="22"/>
          <w:szCs w:val="22"/>
        </w:rPr>
        <w:t xml:space="preserve"> </w:t>
      </w:r>
      <w:r w:rsidRPr="00136D23">
        <w:rPr>
          <w:rFonts w:ascii="Arial Narrow" w:eastAsia="Arial" w:hAnsi="Arial Narrow" w:cs="Arial"/>
          <w:noProof/>
          <w:sz w:val="22"/>
          <w:szCs w:val="22"/>
        </w:rPr>
        <w:t>qui</w:t>
      </w:r>
      <w:r w:rsidRPr="00136D23">
        <w:rPr>
          <w:rFonts w:ascii="Arial Narrow" w:eastAsia="Arial" w:hAnsi="Arial Narrow"/>
          <w:spacing w:val="28"/>
          <w:w w:val="110"/>
          <w:sz w:val="22"/>
          <w:szCs w:val="22"/>
        </w:rPr>
        <w:t xml:space="preserve"> </w:t>
      </w:r>
      <w:r w:rsidRPr="00136D23">
        <w:rPr>
          <w:rFonts w:ascii="Arial Narrow" w:eastAsia="Arial" w:hAnsi="Arial Narrow" w:cs="Arial"/>
          <w:noProof/>
          <w:sz w:val="22"/>
          <w:szCs w:val="22"/>
        </w:rPr>
        <w:t>intervient</w:t>
      </w:r>
      <w:r w:rsidRPr="00136D23">
        <w:rPr>
          <w:rFonts w:ascii="Arial Narrow" w:eastAsia="Arial" w:hAnsi="Arial Narrow"/>
          <w:spacing w:val="40"/>
          <w:w w:val="110"/>
          <w:sz w:val="22"/>
          <w:szCs w:val="22"/>
        </w:rPr>
        <w:t xml:space="preserve"> </w:t>
      </w:r>
      <w:r w:rsidRPr="00136D23">
        <w:rPr>
          <w:rFonts w:ascii="Arial Narrow" w:eastAsia="Arial" w:hAnsi="Arial Narrow" w:cs="Arial"/>
          <w:noProof/>
          <w:sz w:val="22"/>
          <w:szCs w:val="22"/>
        </w:rPr>
        <w:t>sans</w:t>
      </w:r>
      <w:r w:rsidRPr="00136D23">
        <w:rPr>
          <w:rFonts w:ascii="Arial Narrow" w:eastAsia="Arial" w:hAnsi="Arial Narrow"/>
          <w:spacing w:val="36"/>
          <w:w w:val="110"/>
          <w:sz w:val="22"/>
          <w:szCs w:val="22"/>
        </w:rPr>
        <w:t xml:space="preserve"> </w:t>
      </w:r>
      <w:r w:rsidRPr="00136D23">
        <w:rPr>
          <w:rFonts w:ascii="Arial Narrow" w:eastAsia="Arial" w:hAnsi="Arial Narrow" w:cs="Arial"/>
          <w:noProof/>
          <w:sz w:val="22"/>
          <w:szCs w:val="22"/>
        </w:rPr>
        <w:t>le</w:t>
      </w:r>
      <w:r w:rsidRPr="00136D23">
        <w:rPr>
          <w:rFonts w:ascii="Arial Narrow" w:eastAsia="Arial" w:hAnsi="Arial Narrow"/>
          <w:spacing w:val="11"/>
          <w:w w:val="110"/>
          <w:sz w:val="22"/>
          <w:szCs w:val="22"/>
        </w:rPr>
        <w:t xml:space="preserve"> </w:t>
      </w:r>
      <w:r w:rsidRPr="00136D23">
        <w:rPr>
          <w:rFonts w:ascii="Arial Narrow" w:eastAsia="Arial" w:hAnsi="Arial Narrow" w:cs="Arial"/>
          <w:noProof/>
          <w:sz w:val="22"/>
          <w:szCs w:val="22"/>
        </w:rPr>
        <w:t>consentement</w:t>
      </w:r>
      <w:r w:rsidRPr="00136D23">
        <w:rPr>
          <w:rFonts w:ascii="Arial Narrow" w:eastAsia="Arial" w:hAnsi="Arial Narrow"/>
          <w:spacing w:val="63"/>
          <w:w w:val="110"/>
          <w:sz w:val="22"/>
          <w:szCs w:val="22"/>
        </w:rPr>
        <w:t xml:space="preserve"> </w:t>
      </w:r>
      <w:r w:rsidRPr="00136D23">
        <w:rPr>
          <w:rFonts w:ascii="Arial Narrow" w:eastAsia="Arial" w:hAnsi="Arial Narrow" w:cs="Arial"/>
          <w:noProof/>
          <w:sz w:val="22"/>
          <w:szCs w:val="22"/>
        </w:rPr>
        <w:t>éclairé</w:t>
      </w:r>
      <w:r w:rsidRPr="00136D23">
        <w:rPr>
          <w:rFonts w:ascii="Arial Narrow" w:eastAsia="Arial" w:hAnsi="Arial Narrow"/>
          <w:spacing w:val="37"/>
          <w:w w:val="110"/>
          <w:sz w:val="22"/>
          <w:szCs w:val="22"/>
        </w:rPr>
        <w:t xml:space="preserve"> </w:t>
      </w:r>
      <w:r w:rsidRPr="00136D23">
        <w:rPr>
          <w:rFonts w:ascii="Arial Narrow" w:eastAsia="Arial" w:hAnsi="Arial Narrow" w:cs="Arial"/>
          <w:noProof/>
          <w:sz w:val="22"/>
          <w:szCs w:val="22"/>
        </w:rPr>
        <w:t>des</w:t>
      </w:r>
      <w:r w:rsidRPr="00136D23">
        <w:rPr>
          <w:rFonts w:ascii="Arial Narrow" w:eastAsia="Arial" w:hAnsi="Arial Narrow"/>
          <w:spacing w:val="30"/>
          <w:w w:val="110"/>
          <w:sz w:val="22"/>
          <w:szCs w:val="22"/>
        </w:rPr>
        <w:t xml:space="preserve"> </w:t>
      </w:r>
      <w:r w:rsidRPr="00136D23">
        <w:rPr>
          <w:rFonts w:ascii="Arial Narrow" w:eastAsia="Arial" w:hAnsi="Arial Narrow" w:cs="Arial"/>
          <w:noProof/>
          <w:sz w:val="22"/>
          <w:szCs w:val="22"/>
        </w:rPr>
        <w:t>personnes</w:t>
      </w:r>
      <w:r w:rsidRPr="00136D23">
        <w:rPr>
          <w:rFonts w:ascii="Arial Narrow" w:eastAsia="Arial" w:hAnsi="Arial Narrow"/>
          <w:spacing w:val="80"/>
          <w:w w:val="106"/>
          <w:sz w:val="22"/>
          <w:szCs w:val="22"/>
        </w:rPr>
        <w:t xml:space="preserve"> </w:t>
      </w:r>
      <w:r w:rsidRPr="00136D23">
        <w:rPr>
          <w:rFonts w:ascii="Arial Narrow" w:eastAsia="Arial" w:hAnsi="Arial Narrow" w:cs="Arial"/>
          <w:noProof/>
          <w:sz w:val="22"/>
          <w:szCs w:val="22"/>
        </w:rPr>
        <w:t>déplacées</w:t>
      </w:r>
      <w:r w:rsidRPr="00136D23">
        <w:rPr>
          <w:rFonts w:ascii="Arial Narrow" w:eastAsia="Arial" w:hAnsi="Arial Narrow"/>
          <w:w w:val="110"/>
          <w:sz w:val="22"/>
          <w:szCs w:val="22"/>
        </w:rPr>
        <w:t xml:space="preserve"> </w:t>
      </w:r>
      <w:r w:rsidRPr="00136D23">
        <w:rPr>
          <w:rFonts w:ascii="Arial Narrow" w:eastAsia="Arial" w:hAnsi="Arial Narrow" w:cs="Arial"/>
          <w:noProof/>
          <w:sz w:val="22"/>
          <w:szCs w:val="22"/>
        </w:rPr>
        <w:t>ou</w:t>
      </w:r>
      <w:r w:rsidRPr="00136D23">
        <w:rPr>
          <w:rFonts w:ascii="Arial Narrow" w:eastAsia="Arial" w:hAnsi="Arial Narrow"/>
          <w:spacing w:val="1"/>
          <w:w w:val="110"/>
          <w:sz w:val="22"/>
          <w:szCs w:val="22"/>
        </w:rPr>
        <w:t xml:space="preserve"> </w:t>
      </w:r>
      <w:r w:rsidRPr="00136D23">
        <w:rPr>
          <w:rFonts w:ascii="Arial Narrow" w:eastAsia="Arial" w:hAnsi="Arial Narrow" w:cs="Arial"/>
          <w:noProof/>
          <w:sz w:val="22"/>
          <w:szCs w:val="22"/>
        </w:rPr>
        <w:t>sans</w:t>
      </w:r>
      <w:r w:rsidRPr="00136D23">
        <w:rPr>
          <w:rFonts w:ascii="Arial Narrow" w:eastAsia="Arial" w:hAnsi="Arial Narrow"/>
          <w:spacing w:val="11"/>
          <w:w w:val="110"/>
          <w:sz w:val="22"/>
          <w:szCs w:val="22"/>
        </w:rPr>
        <w:t xml:space="preserve"> </w:t>
      </w:r>
      <w:r w:rsidRPr="00136D23">
        <w:rPr>
          <w:rFonts w:ascii="Arial Narrow" w:eastAsia="Arial" w:hAnsi="Arial Narrow" w:cs="Arial"/>
          <w:noProof/>
          <w:sz w:val="22"/>
          <w:szCs w:val="22"/>
        </w:rPr>
        <w:t>que</w:t>
      </w:r>
      <w:r w:rsidRPr="00136D23">
        <w:rPr>
          <w:rFonts w:ascii="Arial Narrow" w:eastAsia="Arial" w:hAnsi="Arial Narrow"/>
          <w:spacing w:val="8"/>
          <w:w w:val="110"/>
          <w:sz w:val="22"/>
          <w:szCs w:val="22"/>
        </w:rPr>
        <w:t xml:space="preserve"> </w:t>
      </w:r>
      <w:r w:rsidRPr="00136D23">
        <w:rPr>
          <w:rFonts w:ascii="Arial Narrow" w:eastAsia="Arial" w:hAnsi="Arial Narrow" w:cs="Arial"/>
          <w:noProof/>
          <w:sz w:val="22"/>
          <w:szCs w:val="22"/>
        </w:rPr>
        <w:t>ces</w:t>
      </w:r>
      <w:r w:rsidRPr="00136D23">
        <w:rPr>
          <w:rFonts w:ascii="Arial Narrow" w:eastAsia="Arial" w:hAnsi="Arial Narrow"/>
          <w:spacing w:val="12"/>
          <w:w w:val="110"/>
          <w:sz w:val="22"/>
          <w:szCs w:val="22"/>
        </w:rPr>
        <w:t xml:space="preserve"> </w:t>
      </w:r>
      <w:r w:rsidRPr="00136D23">
        <w:rPr>
          <w:rFonts w:ascii="Arial Narrow" w:eastAsia="Arial" w:hAnsi="Arial Narrow" w:cs="Arial"/>
          <w:noProof/>
          <w:sz w:val="22"/>
          <w:szCs w:val="22"/>
        </w:rPr>
        <w:t>personnes,</w:t>
      </w:r>
      <w:r w:rsidRPr="00136D23">
        <w:rPr>
          <w:rFonts w:ascii="Arial Narrow" w:eastAsia="Arial" w:hAnsi="Arial Narrow"/>
          <w:spacing w:val="29"/>
          <w:w w:val="110"/>
          <w:sz w:val="22"/>
          <w:szCs w:val="22"/>
        </w:rPr>
        <w:t xml:space="preserve"> </w:t>
      </w:r>
      <w:r w:rsidRPr="00136D23">
        <w:rPr>
          <w:rFonts w:ascii="Arial Narrow" w:eastAsia="Arial" w:hAnsi="Arial Narrow" w:cs="Arial"/>
          <w:noProof/>
          <w:sz w:val="22"/>
          <w:szCs w:val="22"/>
        </w:rPr>
        <w:t>à</w:t>
      </w:r>
      <w:r w:rsidRPr="00136D23">
        <w:rPr>
          <w:rFonts w:ascii="Arial Narrow" w:eastAsia="Arial" w:hAnsi="Arial Narrow"/>
          <w:spacing w:val="-5"/>
          <w:w w:val="110"/>
          <w:sz w:val="22"/>
          <w:szCs w:val="22"/>
        </w:rPr>
        <w:t xml:space="preserve"> </w:t>
      </w:r>
      <w:r w:rsidRPr="00136D23">
        <w:rPr>
          <w:rFonts w:ascii="Arial Narrow" w:eastAsia="Arial" w:hAnsi="Arial Narrow" w:cs="Arial"/>
          <w:noProof/>
          <w:sz w:val="22"/>
          <w:szCs w:val="22"/>
        </w:rPr>
        <w:t>supposer</w:t>
      </w:r>
      <w:r w:rsidRPr="00136D23">
        <w:rPr>
          <w:rFonts w:ascii="Arial Narrow" w:eastAsia="Arial" w:hAnsi="Arial Narrow"/>
          <w:spacing w:val="31"/>
          <w:w w:val="110"/>
          <w:sz w:val="22"/>
          <w:szCs w:val="22"/>
        </w:rPr>
        <w:t xml:space="preserve"> </w:t>
      </w:r>
      <w:r w:rsidRPr="00136D23">
        <w:rPr>
          <w:rFonts w:ascii="Arial Narrow" w:eastAsia="Arial" w:hAnsi="Arial Narrow" w:cs="Arial"/>
          <w:noProof/>
          <w:sz w:val="22"/>
          <w:szCs w:val="22"/>
        </w:rPr>
        <w:t>qu’elles</w:t>
      </w:r>
      <w:r w:rsidRPr="00136D23">
        <w:rPr>
          <w:rFonts w:ascii="Arial Narrow" w:eastAsia="Arial" w:hAnsi="Arial Narrow"/>
          <w:spacing w:val="23"/>
          <w:w w:val="110"/>
          <w:sz w:val="22"/>
          <w:szCs w:val="22"/>
        </w:rPr>
        <w:t xml:space="preserve"> </w:t>
      </w:r>
      <w:r w:rsidRPr="00136D23">
        <w:rPr>
          <w:rFonts w:ascii="Arial Narrow" w:eastAsia="Arial" w:hAnsi="Arial Narrow" w:cs="Arial"/>
          <w:noProof/>
          <w:sz w:val="22"/>
          <w:szCs w:val="22"/>
        </w:rPr>
        <w:t>donnent</w:t>
      </w:r>
      <w:r w:rsidRPr="00136D23">
        <w:rPr>
          <w:rFonts w:ascii="Arial Narrow" w:eastAsia="Arial" w:hAnsi="Arial Narrow"/>
          <w:spacing w:val="27"/>
          <w:w w:val="110"/>
          <w:sz w:val="22"/>
          <w:szCs w:val="22"/>
        </w:rPr>
        <w:t xml:space="preserve"> </w:t>
      </w:r>
      <w:r w:rsidRPr="00136D23">
        <w:rPr>
          <w:rFonts w:ascii="Arial Narrow" w:eastAsia="Arial" w:hAnsi="Arial Narrow" w:cs="Arial"/>
          <w:noProof/>
          <w:sz w:val="22"/>
          <w:szCs w:val="22"/>
        </w:rPr>
        <w:t>leur</w:t>
      </w:r>
      <w:r w:rsidRPr="00136D23">
        <w:rPr>
          <w:rFonts w:ascii="Arial Narrow" w:eastAsia="Arial" w:hAnsi="Arial Narrow"/>
          <w:spacing w:val="3"/>
          <w:w w:val="110"/>
          <w:sz w:val="22"/>
          <w:szCs w:val="22"/>
        </w:rPr>
        <w:t xml:space="preserve"> </w:t>
      </w:r>
      <w:r w:rsidRPr="00136D23">
        <w:rPr>
          <w:rFonts w:ascii="Arial Narrow" w:eastAsia="Arial" w:hAnsi="Arial Narrow" w:cs="Arial"/>
          <w:noProof/>
          <w:sz w:val="22"/>
          <w:szCs w:val="22"/>
        </w:rPr>
        <w:t>consentement,</w:t>
      </w:r>
      <w:r w:rsidRPr="00136D23">
        <w:rPr>
          <w:rFonts w:ascii="Arial Narrow" w:eastAsia="Arial" w:hAnsi="Arial Narrow"/>
          <w:spacing w:val="50"/>
          <w:w w:val="110"/>
          <w:sz w:val="22"/>
          <w:szCs w:val="22"/>
        </w:rPr>
        <w:t xml:space="preserve"> </w:t>
      </w:r>
      <w:r w:rsidRPr="00136D23">
        <w:rPr>
          <w:rFonts w:ascii="Arial Narrow" w:eastAsia="Arial" w:hAnsi="Arial Narrow" w:cs="Arial"/>
          <w:noProof/>
          <w:sz w:val="22"/>
          <w:szCs w:val="22"/>
        </w:rPr>
        <w:t>aient</w:t>
      </w:r>
      <w:r w:rsidRPr="00136D23">
        <w:rPr>
          <w:rFonts w:ascii="Arial Narrow" w:eastAsia="Arial" w:hAnsi="Arial Narrow"/>
          <w:spacing w:val="16"/>
          <w:w w:val="110"/>
          <w:sz w:val="22"/>
          <w:szCs w:val="22"/>
        </w:rPr>
        <w:t xml:space="preserve"> </w:t>
      </w:r>
      <w:r w:rsidRPr="00136D23">
        <w:rPr>
          <w:rFonts w:ascii="Arial Narrow" w:eastAsia="Arial" w:hAnsi="Arial Narrow" w:cs="Arial"/>
          <w:noProof/>
          <w:sz w:val="22"/>
          <w:szCs w:val="22"/>
        </w:rPr>
        <w:t>la</w:t>
      </w:r>
      <w:r w:rsidRPr="00136D23">
        <w:rPr>
          <w:rFonts w:ascii="Arial Narrow" w:eastAsia="Arial" w:hAnsi="Arial Narrow"/>
          <w:w w:val="110"/>
          <w:sz w:val="22"/>
          <w:szCs w:val="22"/>
        </w:rPr>
        <w:t xml:space="preserve"> </w:t>
      </w:r>
      <w:r w:rsidRPr="00136D23">
        <w:rPr>
          <w:rFonts w:ascii="Arial Narrow" w:eastAsia="Arial" w:hAnsi="Arial Narrow" w:cs="Arial"/>
          <w:noProof/>
          <w:sz w:val="22"/>
          <w:szCs w:val="22"/>
        </w:rPr>
        <w:t>possibilité</w:t>
      </w:r>
      <w:r w:rsidRPr="00136D23">
        <w:rPr>
          <w:rFonts w:ascii="Arial Narrow" w:eastAsia="Arial" w:hAnsi="Arial Narrow"/>
          <w:spacing w:val="80"/>
          <w:w w:val="104"/>
          <w:sz w:val="22"/>
          <w:szCs w:val="22"/>
          <w:rtl/>
        </w:rPr>
        <w:t xml:space="preserve"> </w:t>
      </w:r>
      <w:r w:rsidRPr="00136D23">
        <w:rPr>
          <w:rFonts w:ascii="Arial Narrow" w:eastAsia="Arial" w:hAnsi="Arial Narrow" w:cs="Arial"/>
          <w:noProof/>
          <w:sz w:val="22"/>
          <w:szCs w:val="22"/>
        </w:rPr>
        <w:t>de</w:t>
      </w:r>
      <w:r w:rsidRPr="00136D23">
        <w:rPr>
          <w:rFonts w:ascii="Arial Narrow" w:eastAsia="Arial" w:hAnsi="Arial Narrow"/>
          <w:spacing w:val="-20"/>
          <w:w w:val="110"/>
          <w:sz w:val="22"/>
          <w:szCs w:val="22"/>
        </w:rPr>
        <w:t xml:space="preserve"> </w:t>
      </w:r>
      <w:r w:rsidRPr="00136D23">
        <w:rPr>
          <w:rFonts w:ascii="Arial Narrow" w:eastAsia="Arial" w:hAnsi="Arial Narrow" w:cs="Arial"/>
          <w:noProof/>
          <w:sz w:val="22"/>
          <w:szCs w:val="22"/>
        </w:rPr>
        <w:t>refuser</w:t>
      </w:r>
      <w:r w:rsidRPr="00136D23">
        <w:rPr>
          <w:rFonts w:ascii="Arial Narrow" w:eastAsia="Arial" w:hAnsi="Arial Narrow"/>
          <w:spacing w:val="20"/>
          <w:w w:val="110"/>
          <w:sz w:val="22"/>
          <w:szCs w:val="22"/>
        </w:rPr>
        <w:t xml:space="preserve"> </w:t>
      </w:r>
      <w:r w:rsidRPr="00136D23">
        <w:rPr>
          <w:rFonts w:ascii="Arial Narrow" w:eastAsia="Arial" w:hAnsi="Arial Narrow" w:cs="Arial"/>
          <w:noProof/>
          <w:sz w:val="22"/>
          <w:szCs w:val="22"/>
        </w:rPr>
        <w:t>d’être</w:t>
      </w:r>
      <w:r w:rsidRPr="00136D23">
        <w:rPr>
          <w:rFonts w:ascii="Arial Narrow" w:eastAsia="Arial" w:hAnsi="Arial Narrow"/>
          <w:spacing w:val="23"/>
          <w:w w:val="110"/>
          <w:sz w:val="22"/>
          <w:szCs w:val="22"/>
        </w:rPr>
        <w:t xml:space="preserve"> </w:t>
      </w:r>
      <w:r w:rsidRPr="00136D23">
        <w:rPr>
          <w:rFonts w:ascii="Arial Narrow" w:eastAsia="Arial" w:hAnsi="Arial Narrow" w:cs="Arial"/>
          <w:noProof/>
          <w:sz w:val="22"/>
          <w:szCs w:val="22"/>
        </w:rPr>
        <w:t>réinstallées.</w:t>
      </w:r>
    </w:p>
    <w:bookmarkEnd w:id="22"/>
    <w:bookmarkEnd w:id="23"/>
    <w:p w14:paraId="010A49E2" w14:textId="630C929F" w:rsidR="008B06B6" w:rsidRPr="00122848" w:rsidRDefault="008B06B6" w:rsidP="008B06B6">
      <w:pPr>
        <w:pStyle w:val="Default"/>
        <w:spacing w:line="276" w:lineRule="auto"/>
        <w:jc w:val="both"/>
        <w:rPr>
          <w:rFonts w:ascii="Arial Narrow" w:hAnsi="Arial Narrow" w:cs="Arimo"/>
          <w:bCs/>
          <w:color w:val="auto"/>
          <w:sz w:val="22"/>
          <w:szCs w:val="22"/>
        </w:rPr>
      </w:pPr>
    </w:p>
    <w:p w14:paraId="02C10473" w14:textId="77777777" w:rsidR="008B06B6" w:rsidRPr="00B523D6" w:rsidRDefault="008B06B6" w:rsidP="008B06B6">
      <w:pPr>
        <w:pStyle w:val="Default"/>
        <w:spacing w:line="276" w:lineRule="auto"/>
        <w:jc w:val="both"/>
        <w:rPr>
          <w:rFonts w:ascii="Arimo" w:hAnsi="Arimo" w:cs="Arimo"/>
          <w:sz w:val="22"/>
        </w:rPr>
      </w:pPr>
    </w:p>
    <w:p w14:paraId="41D45CBC" w14:textId="77777777" w:rsidR="008B06B6" w:rsidRPr="00B523D6" w:rsidRDefault="008B06B6" w:rsidP="008B06B6">
      <w:pPr>
        <w:pStyle w:val="Default"/>
        <w:spacing w:line="276" w:lineRule="auto"/>
        <w:jc w:val="both"/>
        <w:rPr>
          <w:rFonts w:ascii="Arimo" w:hAnsi="Arimo" w:cs="Arimo"/>
          <w:sz w:val="22"/>
        </w:rPr>
      </w:pPr>
      <w:r w:rsidRPr="00B523D6">
        <w:rPr>
          <w:rFonts w:ascii="Arimo" w:hAnsi="Arimo" w:cs="Arimo"/>
          <w:sz w:val="22"/>
        </w:rPr>
        <w:br w:type="page"/>
      </w:r>
    </w:p>
    <w:p w14:paraId="0AF67D0A" w14:textId="77777777" w:rsidR="008B06B6" w:rsidRPr="00CD2047" w:rsidRDefault="008B06B6" w:rsidP="001A62DA">
      <w:pPr>
        <w:pStyle w:val="Titre1"/>
      </w:pPr>
      <w:bookmarkStart w:id="27" w:name="_Toc340576151"/>
      <w:bookmarkStart w:id="28" w:name="_Toc343240787"/>
      <w:bookmarkStart w:id="29" w:name="_Toc352337302"/>
      <w:bookmarkStart w:id="30" w:name="_Toc352633253"/>
      <w:bookmarkStart w:id="31" w:name="_Toc356969738"/>
      <w:bookmarkStart w:id="32" w:name="_Toc93476440"/>
      <w:bookmarkStart w:id="33" w:name="_Toc93477006"/>
      <w:r w:rsidRPr="00CD2047">
        <w:lastRenderedPageBreak/>
        <w:t>RESUME EXECUTIF</w:t>
      </w:r>
      <w:bookmarkEnd w:id="27"/>
      <w:bookmarkEnd w:id="28"/>
      <w:bookmarkEnd w:id="29"/>
      <w:bookmarkEnd w:id="30"/>
      <w:bookmarkEnd w:id="31"/>
      <w:bookmarkEnd w:id="32"/>
      <w:bookmarkEnd w:id="33"/>
    </w:p>
    <w:p w14:paraId="2D27A09B" w14:textId="2EEEAA51" w:rsidR="00DA3952" w:rsidRDefault="00DA3952" w:rsidP="00C53555">
      <w:pPr>
        <w:jc w:val="both"/>
        <w:rPr>
          <w:rFonts w:ascii="Arial Narrow" w:hAnsi="Arial Narrow" w:cs="Arimo"/>
          <w:sz w:val="22"/>
          <w:szCs w:val="26"/>
        </w:rPr>
      </w:pPr>
      <w:bookmarkStart w:id="34" w:name="_Toc352633254"/>
      <w:bookmarkStart w:id="35" w:name="_Toc356969741"/>
      <w:r w:rsidRPr="00122848">
        <w:rPr>
          <w:rFonts w:ascii="Arial Narrow" w:hAnsi="Arial Narrow" w:cs="Arimo"/>
          <w:sz w:val="22"/>
          <w:szCs w:val="26"/>
        </w:rPr>
        <w:t>Afin de soutenir la croissance économique et de réduire</w:t>
      </w:r>
      <w:r w:rsidR="00485822">
        <w:rPr>
          <w:rFonts w:ascii="Arial Narrow" w:hAnsi="Arial Narrow" w:cs="Arimo"/>
          <w:sz w:val="22"/>
          <w:szCs w:val="26"/>
        </w:rPr>
        <w:t xml:space="preserve"> </w:t>
      </w:r>
      <w:r w:rsidRPr="00122848">
        <w:rPr>
          <w:rFonts w:ascii="Arial Narrow" w:hAnsi="Arial Narrow" w:cs="Arimo"/>
          <w:sz w:val="22"/>
          <w:szCs w:val="26"/>
        </w:rPr>
        <w:t>la dépendance énergétique du pays, le gouvernement togolais a décidé d’accroitre la capacité de production énergétique du pays. Cette volonté de l’Etat a été matérialisée par la conception, la construction, la mise en service, l’exploitation et la maintenance de</w:t>
      </w:r>
      <w:r w:rsidR="00FC5341" w:rsidRPr="00122848">
        <w:rPr>
          <w:rFonts w:ascii="Arial Narrow" w:hAnsi="Arial Narrow" w:cs="Arimo"/>
          <w:sz w:val="22"/>
          <w:szCs w:val="26"/>
        </w:rPr>
        <w:t xml:space="preserve"> </w:t>
      </w:r>
      <w:r w:rsidR="00D10D32">
        <w:rPr>
          <w:rFonts w:ascii="Arial Narrow" w:hAnsi="Arial Narrow" w:cs="Arimo"/>
          <w:sz w:val="22"/>
          <w:szCs w:val="26"/>
        </w:rPr>
        <w:t xml:space="preserve">la </w:t>
      </w:r>
      <w:r w:rsidR="00FC5341" w:rsidRPr="00122848">
        <w:rPr>
          <w:rFonts w:ascii="Arial Narrow" w:hAnsi="Arial Narrow" w:cs="Arimo"/>
          <w:sz w:val="22"/>
          <w:szCs w:val="26"/>
        </w:rPr>
        <w:t>centrale solaire d’une</w:t>
      </w:r>
      <w:r w:rsidRPr="00122848">
        <w:rPr>
          <w:rFonts w:ascii="Arial Narrow" w:hAnsi="Arial Narrow" w:cs="Arimo"/>
          <w:sz w:val="22"/>
          <w:szCs w:val="26"/>
        </w:rPr>
        <w:t xml:space="preserve"> puissance</w:t>
      </w:r>
      <w:r w:rsidR="00FC5341" w:rsidRPr="00122848">
        <w:rPr>
          <w:rFonts w:ascii="Arial Narrow" w:hAnsi="Arial Narrow" w:cs="Arimo"/>
          <w:sz w:val="22"/>
          <w:szCs w:val="26"/>
        </w:rPr>
        <w:t xml:space="preserve"> </w:t>
      </w:r>
      <w:r w:rsidR="00487693">
        <w:rPr>
          <w:rFonts w:ascii="Arial Narrow" w:hAnsi="Arial Narrow" w:cs="Arimo"/>
          <w:sz w:val="22"/>
          <w:szCs w:val="26"/>
        </w:rPr>
        <w:t xml:space="preserve">cumulée </w:t>
      </w:r>
      <w:r w:rsidR="00FC5341" w:rsidRPr="00122848">
        <w:rPr>
          <w:rFonts w:ascii="Arial Narrow" w:hAnsi="Arial Narrow" w:cs="Arimo"/>
          <w:sz w:val="22"/>
          <w:szCs w:val="26"/>
        </w:rPr>
        <w:t xml:space="preserve">variant entre </w:t>
      </w:r>
      <w:r w:rsidR="00487693">
        <w:rPr>
          <w:rFonts w:ascii="Arial Narrow" w:hAnsi="Arial Narrow" w:cs="Arimo"/>
          <w:sz w:val="22"/>
          <w:szCs w:val="26"/>
        </w:rPr>
        <w:t>6</w:t>
      </w:r>
      <w:r w:rsidR="00FC5341" w:rsidRPr="00122848">
        <w:rPr>
          <w:rFonts w:ascii="Arial Narrow" w:hAnsi="Arial Narrow" w:cs="Arimo"/>
          <w:sz w:val="22"/>
          <w:szCs w:val="26"/>
        </w:rPr>
        <w:t xml:space="preserve">0 et </w:t>
      </w:r>
      <w:r w:rsidR="00487693">
        <w:rPr>
          <w:rFonts w:ascii="Arial Narrow" w:hAnsi="Arial Narrow" w:cs="Arimo"/>
          <w:sz w:val="22"/>
          <w:szCs w:val="26"/>
        </w:rPr>
        <w:t>8</w:t>
      </w:r>
      <w:r w:rsidR="00FC5341" w:rsidRPr="00122848">
        <w:rPr>
          <w:rFonts w:ascii="Arial Narrow" w:hAnsi="Arial Narrow" w:cs="Arimo"/>
          <w:sz w:val="22"/>
          <w:szCs w:val="26"/>
        </w:rPr>
        <w:t>0</w:t>
      </w:r>
      <w:r w:rsidRPr="00122848">
        <w:rPr>
          <w:rFonts w:ascii="Arial Narrow" w:hAnsi="Arial Narrow" w:cs="Arimo"/>
          <w:sz w:val="22"/>
          <w:szCs w:val="26"/>
        </w:rPr>
        <w:t xml:space="preserve"> MW. Le projet, </w:t>
      </w:r>
      <w:r w:rsidR="00FC5341" w:rsidRPr="00122848">
        <w:rPr>
          <w:rFonts w:ascii="Arial Narrow" w:hAnsi="Arial Narrow" w:cs="Arimo"/>
          <w:sz w:val="22"/>
          <w:szCs w:val="26"/>
        </w:rPr>
        <w:t>intervient</w:t>
      </w:r>
      <w:r w:rsidRPr="00122848">
        <w:rPr>
          <w:rFonts w:ascii="Arial Narrow" w:hAnsi="Arial Narrow" w:cs="Arimo"/>
          <w:sz w:val="22"/>
          <w:szCs w:val="26"/>
        </w:rPr>
        <w:t xml:space="preserve"> également dans un contexte de désengagement de la CEB dans l’achat de l’énergie pour le Benin et le Togo. </w:t>
      </w:r>
    </w:p>
    <w:p w14:paraId="1DD6ECCB" w14:textId="1B6F918B" w:rsidR="008110DA" w:rsidRDefault="00686C7E" w:rsidP="008110DA">
      <w:pPr>
        <w:jc w:val="both"/>
        <w:rPr>
          <w:rFonts w:ascii="Arial Narrow" w:hAnsi="Arial Narrow"/>
          <w:color w:val="000000"/>
          <w:sz w:val="22"/>
        </w:rPr>
      </w:pPr>
      <w:r>
        <w:rPr>
          <w:rFonts w:ascii="Arial Narrow" w:hAnsi="Arial Narrow" w:cs="Arimo"/>
          <w:sz w:val="22"/>
          <w:szCs w:val="26"/>
        </w:rPr>
        <w:t xml:space="preserve">Le projet </w:t>
      </w:r>
      <w:r w:rsidR="00BD45D1">
        <w:rPr>
          <w:rFonts w:ascii="Arial Narrow" w:hAnsi="Arial Narrow" w:cs="Arimo"/>
          <w:sz w:val="22"/>
          <w:szCs w:val="26"/>
        </w:rPr>
        <w:t xml:space="preserve">relève </w:t>
      </w:r>
      <w:r w:rsidR="008110DA">
        <w:rPr>
          <w:rFonts w:ascii="Arial Narrow" w:hAnsi="Arial Narrow" w:cs="Arimo"/>
          <w:sz w:val="22"/>
          <w:szCs w:val="26"/>
        </w:rPr>
        <w:t xml:space="preserve"> du programme </w:t>
      </w:r>
      <w:r w:rsidR="008110DA" w:rsidRPr="00BD6AB4">
        <w:rPr>
          <w:rFonts w:ascii="Arial Narrow" w:hAnsi="Arial Narrow"/>
          <w:i/>
          <w:iCs/>
          <w:color w:val="000000"/>
          <w:sz w:val="22"/>
        </w:rPr>
        <w:t xml:space="preserve">Scaling Solar </w:t>
      </w:r>
      <w:r w:rsidR="00BD45D1">
        <w:rPr>
          <w:rFonts w:ascii="Arial Narrow" w:hAnsi="Arial Narrow"/>
          <w:i/>
          <w:iCs/>
          <w:color w:val="000000"/>
          <w:sz w:val="22"/>
        </w:rPr>
        <w:t>initié par le</w:t>
      </w:r>
      <w:r w:rsidR="008110DA" w:rsidRPr="00BD6AB4">
        <w:rPr>
          <w:rFonts w:ascii="Arial Narrow" w:hAnsi="Arial Narrow"/>
          <w:color w:val="000000"/>
          <w:sz w:val="22"/>
        </w:rPr>
        <w:t xml:space="preserve"> Groupe de la Banque mondiale </w:t>
      </w:r>
      <w:r w:rsidR="00A24D95">
        <w:rPr>
          <w:rFonts w:ascii="Arial Narrow" w:hAnsi="Arial Narrow"/>
          <w:color w:val="000000"/>
          <w:sz w:val="22"/>
        </w:rPr>
        <w:t>qui</w:t>
      </w:r>
      <w:r w:rsidR="00485822">
        <w:rPr>
          <w:rFonts w:ascii="Arial Narrow" w:hAnsi="Arial Narrow"/>
          <w:color w:val="000000"/>
          <w:sz w:val="22"/>
        </w:rPr>
        <w:t xml:space="preserve"> </w:t>
      </w:r>
      <w:r w:rsidR="008110DA" w:rsidRPr="00BD6AB4">
        <w:rPr>
          <w:rFonts w:ascii="Arial Narrow" w:hAnsi="Arial Narrow"/>
          <w:color w:val="000000"/>
          <w:sz w:val="22"/>
        </w:rPr>
        <w:t xml:space="preserve">vise à permettre le déploiement rapide d'une énergie solaire photovoltaïque (PV) à l'échelle des services publics et à un prix compétitif, par le biais d'une transaction de partenariat public-privé (PPP), basée sur une solution commune coordonnée, conditionnée et standardisée du Groupe de la Banque mondiale (impliquant la Banque mondiale, la Société financière internationale, et l'Agence multilatérale de garantie des investissements).Dans le cadre du programme </w:t>
      </w:r>
      <w:r w:rsidR="008110DA" w:rsidRPr="00BD6AB4">
        <w:rPr>
          <w:rFonts w:ascii="Arial Narrow" w:hAnsi="Arial Narrow"/>
          <w:i/>
          <w:iCs/>
          <w:color w:val="000000"/>
          <w:sz w:val="22"/>
        </w:rPr>
        <w:t>Scaling Solar</w:t>
      </w:r>
      <w:r w:rsidR="008110DA" w:rsidRPr="00BD6AB4">
        <w:rPr>
          <w:rFonts w:ascii="Arial Narrow" w:hAnsi="Arial Narrow"/>
          <w:color w:val="000000"/>
          <w:sz w:val="22"/>
        </w:rPr>
        <w:t>, les services de conseil de la Société financière internationale (SFI) ont été mandatés comme conseiller principal du gouvernement du Togo (le « Client ») pour l'aider à développer un projet photovoltaïque solaire d'une capacité de production</w:t>
      </w:r>
      <w:r w:rsidR="00487693">
        <w:rPr>
          <w:rFonts w:ascii="Arial Narrow" w:hAnsi="Arial Narrow"/>
          <w:color w:val="000000"/>
          <w:sz w:val="22"/>
        </w:rPr>
        <w:t xml:space="preserve"> cumulée </w:t>
      </w:r>
      <w:r w:rsidR="008110DA" w:rsidRPr="00BD6AB4">
        <w:rPr>
          <w:rFonts w:ascii="Arial Narrow" w:hAnsi="Arial Narrow"/>
          <w:color w:val="000000"/>
          <w:sz w:val="22"/>
        </w:rPr>
        <w:t xml:space="preserve">de </w:t>
      </w:r>
      <w:r w:rsidR="00487693">
        <w:rPr>
          <w:rFonts w:ascii="Arial Narrow" w:hAnsi="Arial Narrow"/>
          <w:color w:val="000000"/>
          <w:sz w:val="22"/>
        </w:rPr>
        <w:t>6</w:t>
      </w:r>
      <w:r w:rsidR="008110DA" w:rsidRPr="00BD6AB4">
        <w:rPr>
          <w:rFonts w:ascii="Arial Narrow" w:hAnsi="Arial Narrow"/>
          <w:color w:val="000000"/>
          <w:sz w:val="22"/>
        </w:rPr>
        <w:t xml:space="preserve">0 à </w:t>
      </w:r>
      <w:r w:rsidR="00487693">
        <w:rPr>
          <w:rFonts w:ascii="Arial Narrow" w:hAnsi="Arial Narrow"/>
          <w:color w:val="000000"/>
          <w:sz w:val="22"/>
        </w:rPr>
        <w:t>8</w:t>
      </w:r>
      <w:r w:rsidR="008110DA" w:rsidRPr="00BD6AB4">
        <w:rPr>
          <w:rFonts w:ascii="Arial Narrow" w:hAnsi="Arial Narrow"/>
          <w:color w:val="000000"/>
          <w:sz w:val="22"/>
        </w:rPr>
        <w:t>0 MW (le « Projet »).</w:t>
      </w:r>
    </w:p>
    <w:p w14:paraId="33AC2621" w14:textId="7EF804B8" w:rsidR="00686C7E" w:rsidRPr="008110DA" w:rsidRDefault="008110DA" w:rsidP="00C53555">
      <w:pPr>
        <w:jc w:val="both"/>
        <w:rPr>
          <w:rFonts w:ascii="Arial Narrow" w:hAnsi="Arial Narrow"/>
          <w:color w:val="000000"/>
          <w:sz w:val="22"/>
        </w:rPr>
      </w:pPr>
      <w:r w:rsidRPr="00BD6AB4">
        <w:rPr>
          <w:rFonts w:ascii="Arial Narrow" w:hAnsi="Arial Narrow"/>
          <w:color w:val="000000"/>
          <w:sz w:val="22"/>
        </w:rPr>
        <w:t>L'Agence d'Électrification Rurale et des Énergies Renouvelables du Togo (« AT2ER ») est le maître</w:t>
      </w:r>
      <w:r w:rsidR="00A24D95">
        <w:rPr>
          <w:rFonts w:ascii="Arial Narrow" w:hAnsi="Arial Narrow"/>
          <w:color w:val="000000"/>
          <w:sz w:val="22"/>
        </w:rPr>
        <w:t xml:space="preserve"> </w:t>
      </w:r>
      <w:r w:rsidRPr="00BD6AB4">
        <w:rPr>
          <w:rFonts w:ascii="Arial Narrow" w:hAnsi="Arial Narrow"/>
          <w:color w:val="000000"/>
          <w:sz w:val="22"/>
        </w:rPr>
        <w:t xml:space="preserve">d'ouvrage du Projet et est responsable de la coordination et de la supervision de sa mise en œuvre. La structuration du Projet de PPP </w:t>
      </w:r>
      <w:r w:rsidRPr="00BD6AB4">
        <w:rPr>
          <w:rFonts w:ascii="Arial Narrow" w:hAnsi="Arial Narrow"/>
          <w:i/>
          <w:iCs/>
          <w:color w:val="000000"/>
          <w:sz w:val="22"/>
        </w:rPr>
        <w:t xml:space="preserve">Scaling Solar </w:t>
      </w:r>
      <w:r w:rsidRPr="00BD6AB4">
        <w:rPr>
          <w:rFonts w:ascii="Arial Narrow" w:hAnsi="Arial Narrow"/>
          <w:color w:val="000000"/>
          <w:sz w:val="22"/>
        </w:rPr>
        <w:t>prévoit que les terres nécessaires au développement de la centrale soient mises à disposition par la partie publique : ici, l’AT2ER pour la centrale et les routes d’accès, et la Compagnie Energie Electrique du Togo (CEET) / Communauté Électrique du Bénin (CEB) pour la ligne de raccordement au réseau de transport et la sous-station.</w:t>
      </w:r>
    </w:p>
    <w:p w14:paraId="5191549A" w14:textId="572061B1" w:rsidR="0036655A" w:rsidRPr="0036655A" w:rsidRDefault="00A43107" w:rsidP="0036655A">
      <w:pPr>
        <w:pStyle w:val="Corpsdetexte"/>
        <w:spacing w:after="60" w:line="260" w:lineRule="atLeast"/>
        <w:jc w:val="both"/>
        <w:rPr>
          <w:rFonts w:ascii="Arial Narrow" w:hAnsi="Arial Narrow"/>
          <w:sz w:val="22"/>
        </w:rPr>
      </w:pPr>
      <w:r w:rsidRPr="00122848">
        <w:rPr>
          <w:rFonts w:ascii="Arial Narrow" w:hAnsi="Arial Narrow" w:cs="Arimo"/>
          <w:sz w:val="22"/>
          <w:szCs w:val="26"/>
        </w:rPr>
        <w:t xml:space="preserve">Le Projet de centrale sera construit </w:t>
      </w:r>
      <w:r w:rsidR="00F23B53" w:rsidRPr="00122848">
        <w:rPr>
          <w:rFonts w:ascii="Arial Narrow" w:hAnsi="Arial Narrow" w:cs="Arimo"/>
          <w:sz w:val="22"/>
          <w:szCs w:val="26"/>
        </w:rPr>
        <w:t>dans</w:t>
      </w:r>
      <w:r w:rsidRPr="00122848">
        <w:rPr>
          <w:rFonts w:ascii="Arial Narrow" w:hAnsi="Arial Narrow" w:cs="Arimo"/>
          <w:sz w:val="22"/>
          <w:szCs w:val="26"/>
        </w:rPr>
        <w:t xml:space="preserve"> la </w:t>
      </w:r>
      <w:r w:rsidR="00FC5341" w:rsidRPr="00122848">
        <w:rPr>
          <w:rFonts w:ascii="Arial Narrow" w:hAnsi="Arial Narrow" w:cs="Arimo"/>
          <w:sz w:val="22"/>
          <w:szCs w:val="26"/>
        </w:rPr>
        <w:t xml:space="preserve">Préfecture de la Kozah, commune de Kozah </w:t>
      </w:r>
      <w:r w:rsidR="0036655A" w:rsidRPr="00122848">
        <w:rPr>
          <w:rFonts w:ascii="Arial Narrow" w:hAnsi="Arial Narrow" w:cs="Arimo"/>
          <w:sz w:val="22"/>
          <w:szCs w:val="26"/>
        </w:rPr>
        <w:t>3 sur</w:t>
      </w:r>
      <w:r w:rsidRPr="00122848">
        <w:rPr>
          <w:rFonts w:ascii="Arial Narrow" w:hAnsi="Arial Narrow" w:cs="Arimo"/>
          <w:sz w:val="22"/>
          <w:szCs w:val="26"/>
        </w:rPr>
        <w:t xml:space="preserve"> </w:t>
      </w:r>
      <w:r w:rsidR="00971CDA">
        <w:rPr>
          <w:rFonts w:ascii="Arial Narrow" w:hAnsi="Arial Narrow" w:cs="Arimo"/>
          <w:sz w:val="22"/>
          <w:szCs w:val="26"/>
        </w:rPr>
        <w:t>une</w:t>
      </w:r>
      <w:r w:rsidRPr="00122848">
        <w:rPr>
          <w:rFonts w:ascii="Arial Narrow" w:hAnsi="Arial Narrow" w:cs="Arimo"/>
          <w:sz w:val="22"/>
          <w:szCs w:val="26"/>
        </w:rPr>
        <w:t xml:space="preserve"> superficie de </w:t>
      </w:r>
      <w:r w:rsidR="00FC5341" w:rsidRPr="00122848">
        <w:rPr>
          <w:rFonts w:ascii="Arial Narrow" w:hAnsi="Arial Narrow" w:cs="Arimo"/>
          <w:sz w:val="22"/>
          <w:szCs w:val="24"/>
          <w:lang w:val="fr-CA"/>
        </w:rPr>
        <w:t>47</w:t>
      </w:r>
      <w:r w:rsidRPr="00122848">
        <w:rPr>
          <w:rFonts w:ascii="Arial Narrow" w:hAnsi="Arial Narrow" w:cs="Arimo"/>
          <w:sz w:val="22"/>
          <w:szCs w:val="24"/>
          <w:lang w:val="fr-CA"/>
        </w:rPr>
        <w:t xml:space="preserve"> ha</w:t>
      </w:r>
      <w:r w:rsidR="00AF7609">
        <w:rPr>
          <w:rFonts w:ascii="Arial Narrow" w:hAnsi="Arial Narrow" w:cs="Arimo"/>
          <w:sz w:val="22"/>
          <w:szCs w:val="24"/>
          <w:lang w:val="fr-CA"/>
        </w:rPr>
        <w:t xml:space="preserve">. </w:t>
      </w:r>
      <w:r w:rsidRPr="00122848">
        <w:rPr>
          <w:rFonts w:ascii="Arial Narrow" w:hAnsi="Arial Narrow" w:cs="Arimo"/>
          <w:sz w:val="22"/>
          <w:szCs w:val="26"/>
        </w:rPr>
        <w:t>L</w:t>
      </w:r>
      <w:r w:rsidR="008D351B">
        <w:rPr>
          <w:rFonts w:ascii="Arial Narrow" w:hAnsi="Arial Narrow" w:cs="Arimo"/>
          <w:sz w:val="22"/>
          <w:szCs w:val="26"/>
        </w:rPr>
        <w:t xml:space="preserve">es deux composantes du projet à savoir la centrale et la ligne de transmissions sont </w:t>
      </w:r>
      <w:r w:rsidRPr="00122848">
        <w:rPr>
          <w:rFonts w:ascii="Arial Narrow" w:hAnsi="Arial Narrow" w:cs="Arimo"/>
          <w:sz w:val="22"/>
          <w:szCs w:val="26"/>
        </w:rPr>
        <w:t xml:space="preserve"> localisé</w:t>
      </w:r>
      <w:r w:rsidR="008D351B">
        <w:rPr>
          <w:rFonts w:ascii="Arial Narrow" w:hAnsi="Arial Narrow" w:cs="Arimo"/>
          <w:sz w:val="22"/>
          <w:szCs w:val="26"/>
        </w:rPr>
        <w:t>s</w:t>
      </w:r>
      <w:r w:rsidR="00FC5341" w:rsidRPr="00122848">
        <w:rPr>
          <w:rFonts w:ascii="Arial Narrow" w:hAnsi="Arial Narrow" w:cs="Arimo"/>
          <w:sz w:val="22"/>
          <w:szCs w:val="26"/>
        </w:rPr>
        <w:t xml:space="preserve"> dans le canton d’Awandjelo</w:t>
      </w:r>
      <w:r w:rsidR="0036655A">
        <w:rPr>
          <w:rFonts w:ascii="Arial Narrow" w:hAnsi="Arial Narrow" w:cs="Arimo"/>
          <w:sz w:val="22"/>
          <w:szCs w:val="26"/>
        </w:rPr>
        <w:t xml:space="preserve"> . </w:t>
      </w:r>
      <w:r w:rsidR="0036655A" w:rsidRPr="0036655A">
        <w:rPr>
          <w:rFonts w:ascii="Arial Narrow" w:hAnsi="Arial Narrow" w:cs="Arimo"/>
          <w:sz w:val="22"/>
        </w:rPr>
        <w:t xml:space="preserve">L’énergie produite sera évacuée par </w:t>
      </w:r>
      <w:r w:rsidR="0036655A" w:rsidRPr="0036655A">
        <w:rPr>
          <w:rFonts w:ascii="Arial Narrow" w:hAnsi="Arial Narrow"/>
          <w:sz w:val="22"/>
        </w:rPr>
        <w:t>une ligne de moyen tension à simple terne nouvellement construite à partir de l'entrée de la centrale, s'étendant sur environ 3 km au nord-ouest pour se raccorder à une ligne haute tension existante de 161 kv </w:t>
      </w:r>
      <w:r w:rsidR="0036655A">
        <w:rPr>
          <w:rFonts w:ascii="Arial Narrow" w:hAnsi="Arial Narrow"/>
          <w:sz w:val="22"/>
        </w:rPr>
        <w:t xml:space="preserve">, puis par </w:t>
      </w:r>
      <w:r w:rsidR="0036655A">
        <w:rPr>
          <w:rFonts w:ascii="Arial Narrow" w:hAnsi="Arial Narrow"/>
          <w:sz w:val="22"/>
          <w:szCs w:val="20"/>
        </w:rPr>
        <w:t>l</w:t>
      </w:r>
      <w:r w:rsidR="0036655A" w:rsidRPr="0036655A">
        <w:rPr>
          <w:rFonts w:ascii="Arial Narrow" w:hAnsi="Arial Narrow"/>
          <w:sz w:val="22"/>
          <w:szCs w:val="20"/>
        </w:rPr>
        <w:t>a conversion de la ligne haute tension de 161 kv existante de simples à doubles ternes du point de connexion jusqu’à la sous-station existante de Kara, environ 7,5 km au nord.</w:t>
      </w:r>
    </w:p>
    <w:p w14:paraId="423049F0" w14:textId="77777777" w:rsidR="0036655A" w:rsidRPr="00122848" w:rsidRDefault="0036655A" w:rsidP="00F25B3B">
      <w:pPr>
        <w:spacing w:after="0" w:line="276" w:lineRule="auto"/>
        <w:jc w:val="both"/>
        <w:rPr>
          <w:rFonts w:ascii="Arial Narrow" w:hAnsi="Arial Narrow" w:cs="Arimo"/>
          <w:sz w:val="22"/>
          <w:szCs w:val="26"/>
        </w:rPr>
      </w:pPr>
    </w:p>
    <w:p w14:paraId="54C80FF8" w14:textId="00921547" w:rsidR="00216DF1" w:rsidRDefault="00A43107" w:rsidP="00F25B3B">
      <w:pPr>
        <w:spacing w:line="276" w:lineRule="auto"/>
        <w:jc w:val="both"/>
        <w:rPr>
          <w:rFonts w:ascii="Arial Narrow" w:hAnsi="Arial Narrow" w:cs="Arimo"/>
          <w:sz w:val="22"/>
        </w:rPr>
      </w:pPr>
      <w:r w:rsidRPr="00122848">
        <w:rPr>
          <w:rFonts w:ascii="Arial Narrow" w:hAnsi="Arial Narrow" w:cs="Arimo"/>
          <w:sz w:val="22"/>
        </w:rPr>
        <w:t xml:space="preserve">Les travaux </w:t>
      </w:r>
      <w:r w:rsidR="00216DF1">
        <w:rPr>
          <w:rFonts w:ascii="Arial Narrow" w:hAnsi="Arial Narrow" w:cs="Arimo"/>
          <w:sz w:val="22"/>
        </w:rPr>
        <w:t xml:space="preserve">et </w:t>
      </w:r>
      <w:r w:rsidR="00A24D95">
        <w:rPr>
          <w:rFonts w:ascii="Arial Narrow" w:hAnsi="Arial Narrow" w:cs="Arimo"/>
          <w:sz w:val="22"/>
        </w:rPr>
        <w:t>l’exploitation</w:t>
      </w:r>
      <w:r w:rsidR="00216DF1">
        <w:rPr>
          <w:rFonts w:ascii="Arial Narrow" w:hAnsi="Arial Narrow" w:cs="Arimo"/>
          <w:sz w:val="22"/>
        </w:rPr>
        <w:t xml:space="preserve"> </w:t>
      </w:r>
      <w:r w:rsidRPr="00122848">
        <w:rPr>
          <w:rFonts w:ascii="Arial Narrow" w:hAnsi="Arial Narrow" w:cs="Arimo"/>
          <w:sz w:val="22"/>
        </w:rPr>
        <w:t>du</w:t>
      </w:r>
      <w:r w:rsidRPr="00122848">
        <w:rPr>
          <w:rFonts w:ascii="Arial Narrow" w:hAnsi="Arial Narrow" w:cs="Arimo"/>
          <w:sz w:val="22"/>
          <w:lang w:val="fr-CA"/>
        </w:rPr>
        <w:t xml:space="preserve"> projet </w:t>
      </w:r>
      <w:r w:rsidR="00FC5341" w:rsidRPr="00122848">
        <w:rPr>
          <w:rFonts w:ascii="Arial Narrow" w:hAnsi="Arial Narrow" w:cs="Arimo"/>
          <w:sz w:val="22"/>
          <w:lang w:val="fr-CA"/>
        </w:rPr>
        <w:t xml:space="preserve">Scaling solar </w:t>
      </w:r>
      <w:r w:rsidRPr="00122848">
        <w:rPr>
          <w:rFonts w:ascii="Arial Narrow" w:hAnsi="Arial Narrow" w:cs="Arimo"/>
          <w:sz w:val="22"/>
        </w:rPr>
        <w:t xml:space="preserve">entraineront sur le milieu </w:t>
      </w:r>
      <w:r w:rsidR="00A24D95">
        <w:rPr>
          <w:rFonts w:ascii="Arial Narrow" w:hAnsi="Arial Narrow" w:cs="Arimo"/>
          <w:sz w:val="22"/>
        </w:rPr>
        <w:t>d’accueil,</w:t>
      </w:r>
      <w:r w:rsidR="00330832" w:rsidRPr="00122848">
        <w:rPr>
          <w:rFonts w:ascii="Arial Narrow" w:hAnsi="Arial Narrow" w:cs="Arimo"/>
          <w:sz w:val="22"/>
        </w:rPr>
        <w:t xml:space="preserve"> des impacts </w:t>
      </w:r>
      <w:r w:rsidR="002C65FA">
        <w:rPr>
          <w:rFonts w:ascii="Arial Narrow" w:hAnsi="Arial Narrow" w:cs="Arimo"/>
          <w:sz w:val="22"/>
        </w:rPr>
        <w:t>suivants :</w:t>
      </w:r>
    </w:p>
    <w:p w14:paraId="2B94400F" w14:textId="6C757DED" w:rsidR="00216DF1" w:rsidRDefault="00216DF1" w:rsidP="00F25B3B">
      <w:pPr>
        <w:spacing w:line="276" w:lineRule="auto"/>
        <w:jc w:val="both"/>
        <w:rPr>
          <w:rFonts w:ascii="Arial Narrow" w:hAnsi="Arial Narrow" w:cs="Arimo"/>
          <w:sz w:val="22"/>
        </w:rPr>
      </w:pPr>
    </w:p>
    <w:p w14:paraId="4575AB3B" w14:textId="492FBF44" w:rsidR="0070749E" w:rsidRPr="0070749E" w:rsidRDefault="0070749E" w:rsidP="0070749E">
      <w:pPr>
        <w:pStyle w:val="Paragraphedeliste"/>
        <w:numPr>
          <w:ilvl w:val="0"/>
          <w:numId w:val="25"/>
        </w:numPr>
        <w:spacing w:before="0" w:after="0" w:line="259" w:lineRule="auto"/>
        <w:jc w:val="both"/>
        <w:rPr>
          <w:rFonts w:ascii="Arial Narrow" w:eastAsia="Arial" w:hAnsi="Arial Narrow"/>
          <w:b/>
          <w:bCs/>
          <w:sz w:val="22"/>
          <w:u w:val="single"/>
        </w:rPr>
      </w:pPr>
      <w:bookmarkStart w:id="36" w:name="_Hlk93318592"/>
      <w:r w:rsidRPr="0070749E">
        <w:rPr>
          <w:rFonts w:ascii="Arial Narrow" w:eastAsia="Arial" w:hAnsi="Arial Narrow"/>
          <w:b/>
          <w:bCs/>
          <w:sz w:val="22"/>
          <w:u w:val="single"/>
        </w:rPr>
        <w:t>Perte d</w:t>
      </w:r>
      <w:r>
        <w:rPr>
          <w:rFonts w:ascii="Arial Narrow" w:eastAsia="Arial" w:hAnsi="Arial Narrow"/>
          <w:b/>
          <w:bCs/>
          <w:sz w:val="22"/>
          <w:u w:val="single"/>
        </w:rPr>
        <w:t>u foncier agricole</w:t>
      </w:r>
    </w:p>
    <w:p w14:paraId="4E36BDB1" w14:textId="77777777" w:rsidR="0070749E" w:rsidRPr="0070749E" w:rsidRDefault="0070749E" w:rsidP="0070749E">
      <w:pPr>
        <w:spacing w:before="0" w:after="0" w:line="259" w:lineRule="auto"/>
        <w:jc w:val="both"/>
        <w:rPr>
          <w:rFonts w:ascii="Arial Narrow" w:hAnsi="Arial Narrow"/>
          <w:sz w:val="22"/>
        </w:rPr>
      </w:pPr>
      <w:r w:rsidRPr="0070749E">
        <w:rPr>
          <w:rFonts w:ascii="Arial Narrow" w:eastAsia="Arial" w:hAnsi="Arial Narrow"/>
          <w:sz w:val="22"/>
        </w:rPr>
        <w:t xml:space="preserve">L’emprise des deux composantes du projet est en partie occupé par l’agriculture des produits vivriers et de rente ou pérennes, puis de la jachère.  Dans l’emprise de la centrale </w:t>
      </w:r>
      <w:r w:rsidRPr="0070749E">
        <w:rPr>
          <w:rFonts w:ascii="Arial Narrow" w:hAnsi="Arial Narrow"/>
          <w:sz w:val="22"/>
        </w:rPr>
        <w:t xml:space="preserve">39,875 ha de terres agricoles et  environ 8 ha de terres en jachère </w:t>
      </w:r>
      <w:r w:rsidRPr="0070749E">
        <w:rPr>
          <w:rFonts w:ascii="Arial Narrow" w:hAnsi="Arial Narrow" w:cs="Calibri"/>
          <w:color w:val="000000"/>
          <w:sz w:val="22"/>
          <w:lang w:eastAsia="fr-FR" w:bidi="ar-SA"/>
        </w:rPr>
        <w:t>seront impactés</w:t>
      </w:r>
    </w:p>
    <w:p w14:paraId="2517FF2D" w14:textId="77777777" w:rsidR="0070749E" w:rsidRPr="0070749E" w:rsidRDefault="0070749E" w:rsidP="0070749E">
      <w:pPr>
        <w:spacing w:before="0" w:after="0" w:line="259" w:lineRule="auto"/>
        <w:jc w:val="both"/>
        <w:rPr>
          <w:rFonts w:ascii="Arial Narrow" w:hAnsi="Arial Narrow"/>
          <w:sz w:val="22"/>
          <w:highlight w:val="yellow"/>
          <w:lang w:eastAsia="fr-FR"/>
        </w:rPr>
      </w:pPr>
    </w:p>
    <w:p w14:paraId="24A52CF4" w14:textId="6D135354" w:rsidR="0070749E" w:rsidRPr="0070749E" w:rsidRDefault="0070749E" w:rsidP="0070749E">
      <w:pPr>
        <w:pStyle w:val="Paragraphedeliste"/>
        <w:numPr>
          <w:ilvl w:val="0"/>
          <w:numId w:val="25"/>
        </w:numPr>
        <w:spacing w:before="0" w:after="0" w:line="259" w:lineRule="auto"/>
        <w:jc w:val="both"/>
        <w:rPr>
          <w:rFonts w:ascii="Arial Narrow" w:eastAsia="Arial" w:hAnsi="Arial Narrow"/>
          <w:b/>
          <w:bCs/>
          <w:sz w:val="22"/>
          <w:u w:val="single"/>
        </w:rPr>
      </w:pPr>
      <w:r w:rsidRPr="0070749E">
        <w:rPr>
          <w:rFonts w:ascii="Arial Narrow" w:hAnsi="Arial Narrow"/>
          <w:b/>
          <w:bCs/>
          <w:sz w:val="22"/>
          <w:u w:val="single"/>
          <w:lang w:eastAsia="fr-FR"/>
        </w:rPr>
        <w:t>P</w:t>
      </w:r>
      <w:r w:rsidRPr="0070749E">
        <w:rPr>
          <w:rFonts w:ascii="Arial Narrow" w:eastAsia="Arial" w:hAnsi="Arial Narrow"/>
          <w:b/>
          <w:bCs/>
          <w:sz w:val="22"/>
          <w:u w:val="single"/>
        </w:rPr>
        <w:t xml:space="preserve">erte </w:t>
      </w:r>
      <w:r>
        <w:rPr>
          <w:rFonts w:ascii="Arial Narrow" w:eastAsia="Arial" w:hAnsi="Arial Narrow"/>
          <w:b/>
          <w:bCs/>
          <w:sz w:val="22"/>
          <w:u w:val="single"/>
        </w:rPr>
        <w:t>du foncier loti</w:t>
      </w:r>
    </w:p>
    <w:p w14:paraId="6FBA4AAE" w14:textId="77777777" w:rsidR="0070749E" w:rsidRPr="0070749E" w:rsidRDefault="0070749E" w:rsidP="0070749E">
      <w:pPr>
        <w:spacing w:before="0" w:after="0" w:line="259" w:lineRule="auto"/>
        <w:jc w:val="both"/>
        <w:rPr>
          <w:rFonts w:ascii="Arial Narrow" w:hAnsi="Arial Narrow"/>
          <w:sz w:val="22"/>
          <w:lang w:eastAsia="fr-FR"/>
        </w:rPr>
      </w:pPr>
      <w:r w:rsidRPr="0070749E">
        <w:rPr>
          <w:rFonts w:ascii="Arial Narrow" w:hAnsi="Arial Narrow"/>
          <w:sz w:val="22"/>
          <w:lang w:eastAsia="fr-FR"/>
        </w:rPr>
        <w:t xml:space="preserve">L’emprise de la ligne de transmission est située dans une zone semi urbaine et les terrains sont lotis dont une partie est cédée aux acquéreurs. Ces parcelles loties sont destinées à la construction des habitats. L’occupation de ces parcelles entraînera une perte définitive </w:t>
      </w:r>
      <w:r w:rsidRPr="0070749E">
        <w:rPr>
          <w:rFonts w:ascii="Arial Narrow" w:hAnsi="Arial Narrow"/>
          <w:sz w:val="22"/>
        </w:rPr>
        <w:t xml:space="preserve">de, </w:t>
      </w:r>
      <w:r w:rsidRPr="0070749E">
        <w:rPr>
          <w:rFonts w:ascii="Arial Narrow" w:hAnsi="Arial Narrow" w:cs="Calibri"/>
          <w:color w:val="000000"/>
          <w:sz w:val="22"/>
          <w:lang w:eastAsia="fr-FR" w:bidi="ar-SA"/>
        </w:rPr>
        <w:t xml:space="preserve">331 672,91 m² de terres loties </w:t>
      </w:r>
      <w:r w:rsidRPr="0070749E">
        <w:rPr>
          <w:rFonts w:ascii="Arial Narrow" w:hAnsi="Arial Narrow"/>
          <w:sz w:val="22"/>
          <w:lang w:eastAsia="fr-FR"/>
        </w:rPr>
        <w:t>destinées aux futurs habitats.</w:t>
      </w:r>
    </w:p>
    <w:p w14:paraId="58CFDE56" w14:textId="77777777" w:rsidR="0070749E" w:rsidRPr="0070749E" w:rsidRDefault="0070749E" w:rsidP="0070749E">
      <w:pPr>
        <w:pStyle w:val="Paragraphedeliste"/>
        <w:spacing w:before="0" w:after="0" w:line="259" w:lineRule="auto"/>
        <w:jc w:val="both"/>
        <w:rPr>
          <w:rFonts w:ascii="Arial Narrow" w:hAnsi="Arial Narrow"/>
          <w:sz w:val="22"/>
          <w:highlight w:val="yellow"/>
          <w:lang w:eastAsia="fr-FR"/>
        </w:rPr>
      </w:pPr>
    </w:p>
    <w:p w14:paraId="39915D16" w14:textId="77777777" w:rsidR="0070749E" w:rsidRPr="0070749E" w:rsidRDefault="0070749E" w:rsidP="0070749E">
      <w:pPr>
        <w:pStyle w:val="Paragraphedeliste"/>
        <w:numPr>
          <w:ilvl w:val="0"/>
          <w:numId w:val="25"/>
        </w:numPr>
        <w:spacing w:before="0" w:after="0" w:line="259" w:lineRule="auto"/>
        <w:jc w:val="both"/>
        <w:rPr>
          <w:rFonts w:ascii="Arial Narrow" w:hAnsi="Arial Narrow"/>
          <w:b/>
          <w:bCs/>
          <w:sz w:val="22"/>
          <w:u w:val="single"/>
          <w:lang w:eastAsia="fr-FR"/>
        </w:rPr>
      </w:pPr>
      <w:r w:rsidRPr="0070749E">
        <w:rPr>
          <w:rFonts w:ascii="Arial Narrow" w:hAnsi="Arial Narrow"/>
          <w:b/>
          <w:bCs/>
          <w:sz w:val="22"/>
          <w:u w:val="single"/>
          <w:lang w:eastAsia="fr-FR"/>
        </w:rPr>
        <w:t>Perte de bâti</w:t>
      </w:r>
    </w:p>
    <w:p w14:paraId="18ACF8A6" w14:textId="77777777" w:rsidR="0070749E" w:rsidRPr="0070749E" w:rsidRDefault="0070749E" w:rsidP="0070749E">
      <w:pPr>
        <w:spacing w:before="0" w:after="0" w:line="259" w:lineRule="auto"/>
        <w:jc w:val="both"/>
        <w:rPr>
          <w:rFonts w:ascii="Arial Narrow" w:hAnsi="Arial Narrow"/>
          <w:sz w:val="22"/>
          <w:lang w:eastAsia="fr-FR"/>
        </w:rPr>
      </w:pPr>
      <w:r w:rsidRPr="0070749E">
        <w:rPr>
          <w:rFonts w:ascii="Arial Narrow" w:hAnsi="Arial Narrow"/>
          <w:sz w:val="22"/>
          <w:lang w:eastAsia="fr-FR"/>
        </w:rPr>
        <w:t>Sur le site, une personne affectée a érigé un bâtiment en terre stabilisée qui est en ruine. Ce bâtiment bien qu’en ruine sera définitivement perdu par l’occupation du site par le projet.</w:t>
      </w:r>
    </w:p>
    <w:p w14:paraId="3ECBC21C" w14:textId="77777777" w:rsidR="0070749E" w:rsidRPr="0070749E" w:rsidRDefault="0070749E" w:rsidP="0070749E">
      <w:pPr>
        <w:pStyle w:val="Paragraphedeliste"/>
        <w:spacing w:before="0" w:after="0" w:line="259" w:lineRule="auto"/>
        <w:jc w:val="both"/>
        <w:rPr>
          <w:rFonts w:ascii="Arial Narrow" w:hAnsi="Arial Narrow"/>
          <w:sz w:val="22"/>
          <w:highlight w:val="yellow"/>
          <w:lang w:eastAsia="fr-FR"/>
        </w:rPr>
      </w:pPr>
    </w:p>
    <w:p w14:paraId="29E282CA" w14:textId="77777777" w:rsidR="0070749E" w:rsidRPr="0070749E" w:rsidRDefault="0070749E" w:rsidP="0070749E">
      <w:pPr>
        <w:pStyle w:val="Paragraphedeliste"/>
        <w:numPr>
          <w:ilvl w:val="0"/>
          <w:numId w:val="25"/>
        </w:numPr>
        <w:spacing w:before="0" w:after="0" w:line="259" w:lineRule="auto"/>
        <w:jc w:val="both"/>
        <w:rPr>
          <w:rFonts w:ascii="Arial Narrow" w:hAnsi="Arial Narrow"/>
          <w:b/>
          <w:bCs/>
          <w:sz w:val="22"/>
          <w:lang w:eastAsia="fr-FR"/>
        </w:rPr>
      </w:pPr>
      <w:r w:rsidRPr="0070749E">
        <w:rPr>
          <w:rFonts w:ascii="Arial Narrow" w:hAnsi="Arial Narrow"/>
          <w:b/>
          <w:bCs/>
          <w:sz w:val="22"/>
          <w:lang w:eastAsia="fr-FR"/>
        </w:rPr>
        <w:t>Perte de structure secondaire</w:t>
      </w:r>
    </w:p>
    <w:p w14:paraId="71C05852" w14:textId="77777777" w:rsidR="0070749E" w:rsidRPr="0070749E" w:rsidRDefault="0070749E" w:rsidP="0070749E">
      <w:pPr>
        <w:spacing w:before="0" w:after="0" w:line="259" w:lineRule="auto"/>
        <w:jc w:val="both"/>
        <w:rPr>
          <w:rFonts w:ascii="Arial Narrow" w:hAnsi="Arial Narrow"/>
          <w:sz w:val="22"/>
        </w:rPr>
      </w:pPr>
      <w:r w:rsidRPr="0070749E">
        <w:rPr>
          <w:rFonts w:ascii="Arial Narrow" w:hAnsi="Arial Narrow"/>
          <w:sz w:val="22"/>
        </w:rPr>
        <w:t>Il est noté un puit sur une parcelle agricole servant à  l’ eau de consommation en période des activités agricoles. L’acquisition de cette parcelle entrainera la destruction définitive du puit.</w:t>
      </w:r>
    </w:p>
    <w:p w14:paraId="2AF3B917" w14:textId="77777777" w:rsidR="0070749E" w:rsidRPr="0070749E" w:rsidRDefault="0070749E" w:rsidP="0070749E">
      <w:pPr>
        <w:spacing w:before="0" w:after="0" w:line="259" w:lineRule="auto"/>
        <w:jc w:val="both"/>
        <w:rPr>
          <w:rFonts w:ascii="Arial Narrow" w:hAnsi="Arial Narrow"/>
          <w:sz w:val="22"/>
          <w:highlight w:val="yellow"/>
        </w:rPr>
      </w:pPr>
    </w:p>
    <w:p w14:paraId="63107F18" w14:textId="77777777" w:rsidR="0070749E" w:rsidRPr="0070749E" w:rsidRDefault="0070749E" w:rsidP="0070749E">
      <w:pPr>
        <w:pStyle w:val="Paragraphedeliste"/>
        <w:numPr>
          <w:ilvl w:val="0"/>
          <w:numId w:val="25"/>
        </w:numPr>
        <w:spacing w:before="0" w:after="0" w:line="259" w:lineRule="auto"/>
        <w:jc w:val="both"/>
        <w:rPr>
          <w:rFonts w:ascii="Arial Narrow" w:eastAsia="Arial" w:hAnsi="Arial Narrow"/>
          <w:b/>
          <w:bCs/>
          <w:sz w:val="22"/>
          <w:u w:val="single"/>
        </w:rPr>
      </w:pPr>
      <w:r w:rsidRPr="0070749E">
        <w:rPr>
          <w:rFonts w:ascii="Arial Narrow" w:hAnsi="Arial Narrow"/>
          <w:b/>
          <w:bCs/>
          <w:sz w:val="22"/>
          <w:u w:val="single"/>
        </w:rPr>
        <w:t>Perte</w:t>
      </w:r>
      <w:r w:rsidRPr="0070749E">
        <w:rPr>
          <w:rFonts w:ascii="Arial Narrow" w:hAnsi="Arial Narrow" w:cs="Arimo"/>
          <w:b/>
          <w:sz w:val="22"/>
          <w:u w:val="single"/>
        </w:rPr>
        <w:t xml:space="preserve"> définitive</w:t>
      </w:r>
      <w:r w:rsidRPr="0070749E">
        <w:rPr>
          <w:rFonts w:ascii="Arial Narrow" w:eastAsia="Arial" w:hAnsi="Arial Narrow"/>
          <w:b/>
          <w:bCs/>
          <w:sz w:val="22"/>
          <w:u w:val="single"/>
        </w:rPr>
        <w:t xml:space="preserve"> des cultures et arbres économiques</w:t>
      </w:r>
    </w:p>
    <w:p w14:paraId="0AE8B076" w14:textId="77777777" w:rsidR="0070749E" w:rsidRPr="0070749E" w:rsidRDefault="0070749E" w:rsidP="0070749E">
      <w:pPr>
        <w:spacing w:before="0" w:after="0" w:line="259" w:lineRule="auto"/>
        <w:jc w:val="both"/>
        <w:rPr>
          <w:rFonts w:ascii="Arial Narrow" w:hAnsi="Arial Narrow"/>
          <w:sz w:val="22"/>
          <w:lang w:eastAsia="fr-FR"/>
        </w:rPr>
      </w:pPr>
      <w:r w:rsidRPr="0070749E">
        <w:rPr>
          <w:rFonts w:ascii="Arial Narrow" w:hAnsi="Arial Narrow"/>
          <w:sz w:val="22"/>
          <w:lang w:eastAsia="fr-FR"/>
        </w:rPr>
        <w:t xml:space="preserve">Il a été inventorié </w:t>
      </w:r>
      <w:r w:rsidRPr="0070749E">
        <w:rPr>
          <w:rFonts w:ascii="Arial Narrow" w:hAnsi="Arial Narrow"/>
          <w:sz w:val="22"/>
        </w:rPr>
        <w:t xml:space="preserve">39,875 ha de cultures et de </w:t>
      </w:r>
      <w:r w:rsidRPr="0070749E">
        <w:rPr>
          <w:rFonts w:ascii="Arial Narrow" w:hAnsi="Arial Narrow" w:cs="Arial"/>
          <w:color w:val="000000"/>
          <w:sz w:val="22"/>
        </w:rPr>
        <w:t>5952 pieds d’arbres à valeur économique dans l’emprise des deux composantes</w:t>
      </w:r>
    </w:p>
    <w:p w14:paraId="1BC65232" w14:textId="77777777" w:rsidR="0070749E" w:rsidRPr="0070749E" w:rsidRDefault="0070749E" w:rsidP="0070749E">
      <w:pPr>
        <w:spacing w:before="0" w:after="0" w:line="259" w:lineRule="auto"/>
        <w:jc w:val="both"/>
        <w:rPr>
          <w:rFonts w:ascii="Arial Narrow" w:hAnsi="Arial Narrow" w:cs="Arimo"/>
          <w:sz w:val="22"/>
        </w:rPr>
      </w:pPr>
      <w:r w:rsidRPr="0070749E">
        <w:rPr>
          <w:rFonts w:ascii="Arial Narrow" w:hAnsi="Arial Narrow" w:cs="Arimo"/>
          <w:sz w:val="22"/>
        </w:rPr>
        <w:lastRenderedPageBreak/>
        <w:t xml:space="preserve">Ces cultures sur pied si elles ne sont pas récoltées avant le début des travaux ainsi que les arbres à valeur économique situés dans l’emprise seront détruites et les propriétaires perdront définitivement les revenus  y afférents. Cet impact concerne aussi bien les </w:t>
      </w:r>
      <w:r w:rsidRPr="0070749E">
        <w:rPr>
          <w:rFonts w:ascii="Arial Narrow" w:hAnsi="Arial Narrow"/>
          <w:sz w:val="22"/>
          <w:lang w:eastAsia="fr-FR"/>
        </w:rPr>
        <w:t>propriétaires fonciers</w:t>
      </w:r>
      <w:r w:rsidRPr="0070749E">
        <w:rPr>
          <w:rFonts w:ascii="Arial Narrow" w:hAnsi="Arial Narrow"/>
          <w:sz w:val="22"/>
          <w:lang w:val="fr-BE" w:eastAsia="fr-FR" w:bidi="ar-SA"/>
        </w:rPr>
        <w:t xml:space="preserve"> sans droits formels reconnu, les propriétaires</w:t>
      </w:r>
      <w:r w:rsidRPr="0070749E">
        <w:rPr>
          <w:rFonts w:ascii="Arial Narrow" w:hAnsi="Arial Narrow"/>
          <w:sz w:val="22"/>
          <w:lang w:eastAsia="fr-FR"/>
        </w:rPr>
        <w:t xml:space="preserve"> fonciers</w:t>
      </w:r>
      <w:r w:rsidRPr="0070749E">
        <w:rPr>
          <w:rFonts w:ascii="Arial Narrow" w:hAnsi="Arial Narrow"/>
          <w:sz w:val="22"/>
          <w:lang w:val="fr-BE" w:eastAsia="fr-FR" w:bidi="ar-SA"/>
        </w:rPr>
        <w:t xml:space="preserve"> avec droits formels et coutumier ainsi que les occupants</w:t>
      </w:r>
      <w:r w:rsidRPr="0070749E">
        <w:rPr>
          <w:rFonts w:ascii="Arial Narrow" w:hAnsi="Arial Narrow"/>
          <w:sz w:val="22"/>
          <w:lang w:eastAsia="fr-FR"/>
        </w:rPr>
        <w:t xml:space="preserve"> des terres sans droits reconnus</w:t>
      </w:r>
      <w:r w:rsidRPr="0070749E" w:rsidDel="004A54A3">
        <w:rPr>
          <w:rFonts w:ascii="Arial Narrow" w:hAnsi="Arial Narrow" w:cs="Arimo"/>
          <w:sz w:val="22"/>
        </w:rPr>
        <w:t xml:space="preserve"> </w:t>
      </w:r>
    </w:p>
    <w:p w14:paraId="224C0BE7" w14:textId="77777777" w:rsidR="0070749E" w:rsidRPr="0070749E" w:rsidRDefault="0070749E" w:rsidP="0070749E">
      <w:pPr>
        <w:pStyle w:val="Paragraphedeliste"/>
        <w:spacing w:before="0" w:after="0" w:line="259" w:lineRule="auto"/>
        <w:jc w:val="both"/>
        <w:rPr>
          <w:rFonts w:ascii="Arial Narrow" w:hAnsi="Arial Narrow"/>
          <w:sz w:val="22"/>
          <w:highlight w:val="yellow"/>
          <w:lang w:eastAsia="fr-FR"/>
        </w:rPr>
      </w:pPr>
    </w:p>
    <w:p w14:paraId="5A71582F" w14:textId="77777777" w:rsidR="0070749E" w:rsidRPr="0070749E" w:rsidRDefault="0070749E" w:rsidP="0070749E">
      <w:pPr>
        <w:pStyle w:val="Paragraphedeliste"/>
        <w:numPr>
          <w:ilvl w:val="0"/>
          <w:numId w:val="25"/>
        </w:numPr>
        <w:spacing w:before="0" w:after="0" w:line="259" w:lineRule="auto"/>
        <w:jc w:val="both"/>
        <w:rPr>
          <w:rFonts w:ascii="Arial Narrow" w:eastAsia="Arial" w:hAnsi="Arial Narrow"/>
          <w:b/>
          <w:bCs/>
          <w:sz w:val="22"/>
          <w:u w:val="single"/>
        </w:rPr>
      </w:pPr>
      <w:r w:rsidRPr="0070749E">
        <w:rPr>
          <w:rFonts w:ascii="Arial Narrow" w:hAnsi="Arial Narrow"/>
          <w:b/>
          <w:bCs/>
          <w:sz w:val="22"/>
          <w:u w:val="single"/>
        </w:rPr>
        <w:t>R</w:t>
      </w:r>
      <w:r w:rsidRPr="0070749E">
        <w:rPr>
          <w:rFonts w:ascii="Arial Narrow" w:eastAsia="Arial" w:hAnsi="Arial Narrow"/>
          <w:b/>
          <w:bCs/>
          <w:sz w:val="22"/>
          <w:u w:val="single"/>
        </w:rPr>
        <w:t>estriction d’accès aux activités</w:t>
      </w:r>
    </w:p>
    <w:p w14:paraId="4950F6EA" w14:textId="070287A7" w:rsidR="0070749E" w:rsidRDefault="0070749E" w:rsidP="0070749E">
      <w:pPr>
        <w:spacing w:before="0" w:after="0" w:line="259" w:lineRule="auto"/>
        <w:jc w:val="both"/>
        <w:rPr>
          <w:rFonts w:ascii="Arial Narrow" w:hAnsi="Arial Narrow"/>
          <w:sz w:val="22"/>
          <w:lang w:eastAsia="fr-FR"/>
        </w:rPr>
      </w:pPr>
      <w:r w:rsidRPr="0070749E">
        <w:rPr>
          <w:rFonts w:ascii="Arial Narrow" w:hAnsi="Arial Narrow"/>
          <w:sz w:val="22"/>
          <w:lang w:eastAsia="fr-FR"/>
        </w:rPr>
        <w:t xml:space="preserve">Le projet entraînera une restriction des activités de 41 PAP </w:t>
      </w:r>
      <w:r w:rsidR="00CD2047">
        <w:rPr>
          <w:rFonts w:ascii="Arial Narrow" w:hAnsi="Arial Narrow"/>
          <w:sz w:val="22"/>
          <w:lang w:eastAsia="fr-FR"/>
        </w:rPr>
        <w:t xml:space="preserve">individuelles </w:t>
      </w:r>
      <w:r w:rsidRPr="0070749E">
        <w:rPr>
          <w:rFonts w:ascii="Arial Narrow" w:hAnsi="Arial Narrow"/>
          <w:sz w:val="22"/>
          <w:lang w:eastAsia="fr-FR"/>
        </w:rPr>
        <w:t>constituées de propriétaires fonciers</w:t>
      </w:r>
      <w:r w:rsidRPr="0070749E">
        <w:rPr>
          <w:rFonts w:ascii="Arial Narrow" w:hAnsi="Arial Narrow"/>
          <w:sz w:val="22"/>
          <w:lang w:val="fr-BE" w:eastAsia="fr-FR" w:bidi="ar-SA"/>
        </w:rPr>
        <w:t xml:space="preserve"> sans droits formels reconnu, de </w:t>
      </w:r>
      <w:r w:rsidRPr="0070749E">
        <w:rPr>
          <w:rFonts w:ascii="Arial Narrow" w:hAnsi="Arial Narrow"/>
          <w:sz w:val="22"/>
          <w:lang w:eastAsia="fr-FR"/>
        </w:rPr>
        <w:t>propriétaires fonciers</w:t>
      </w:r>
      <w:r w:rsidRPr="0070749E">
        <w:rPr>
          <w:rFonts w:ascii="Arial Narrow" w:hAnsi="Arial Narrow"/>
          <w:sz w:val="22"/>
          <w:lang w:val="fr-BE" w:eastAsia="fr-FR" w:bidi="ar-SA"/>
        </w:rPr>
        <w:t xml:space="preserve"> avec droits formels et coutumier et des </w:t>
      </w:r>
      <w:r w:rsidRPr="0070749E">
        <w:rPr>
          <w:rFonts w:ascii="Arial Narrow" w:hAnsi="Arial Narrow"/>
          <w:sz w:val="22"/>
          <w:lang w:eastAsia="fr-FR"/>
        </w:rPr>
        <w:t xml:space="preserve">occupants des terres sans droits reconnus En dehors de l’agriculture, pratiquée par ces derniers, l’emprise de </w:t>
      </w:r>
      <w:r w:rsidRPr="0070749E">
        <w:rPr>
          <w:rFonts w:ascii="Arial Narrow" w:hAnsi="Arial Narrow"/>
          <w:b/>
          <w:bCs/>
          <w:sz w:val="22"/>
        </w:rPr>
        <w:t>39,875 ha</w:t>
      </w:r>
      <w:r w:rsidRPr="0070749E">
        <w:rPr>
          <w:rFonts w:ascii="Arial Narrow" w:hAnsi="Arial Narrow"/>
          <w:sz w:val="22"/>
          <w:lang w:eastAsia="fr-FR"/>
        </w:rPr>
        <w:t xml:space="preserve"> des deux </w:t>
      </w:r>
      <w:r w:rsidR="0037634B" w:rsidRPr="0070749E">
        <w:rPr>
          <w:rFonts w:ascii="Arial Narrow" w:hAnsi="Arial Narrow"/>
          <w:sz w:val="22"/>
          <w:lang w:eastAsia="fr-FR"/>
        </w:rPr>
        <w:t>composantes servent</w:t>
      </w:r>
      <w:r w:rsidRPr="0070749E">
        <w:rPr>
          <w:rFonts w:ascii="Arial Narrow" w:hAnsi="Arial Narrow"/>
          <w:sz w:val="22"/>
          <w:lang w:eastAsia="fr-FR"/>
        </w:rPr>
        <w:t xml:space="preserve"> également à d’autres types d’activités comme le ramassage du bois, le pâturage. On note également des sentiers qui traversent </w:t>
      </w:r>
      <w:r w:rsidR="0037634B" w:rsidRPr="0070749E">
        <w:rPr>
          <w:rFonts w:ascii="Arial Narrow" w:hAnsi="Arial Narrow"/>
          <w:sz w:val="22"/>
          <w:lang w:eastAsia="fr-FR"/>
        </w:rPr>
        <w:t>l’emprise</w:t>
      </w:r>
      <w:r w:rsidRPr="0070749E">
        <w:rPr>
          <w:rFonts w:ascii="Arial Narrow" w:hAnsi="Arial Narrow"/>
          <w:sz w:val="22"/>
          <w:lang w:eastAsia="fr-FR"/>
        </w:rPr>
        <w:t xml:space="preserve"> et désenclavent les terres et les hameaux de la zone. Bien que l’on retrouve dans les zones certaines de ces activités, l’occupation des sites sera responsable de la restriction d’accès aux activités sus mentionnées.</w:t>
      </w:r>
    </w:p>
    <w:p w14:paraId="77C0F2C1" w14:textId="43F41F83" w:rsidR="0070749E" w:rsidRDefault="0070749E" w:rsidP="0070749E">
      <w:pPr>
        <w:spacing w:before="0" w:after="0" w:line="259" w:lineRule="auto"/>
        <w:jc w:val="both"/>
        <w:rPr>
          <w:rFonts w:ascii="Arial Narrow" w:hAnsi="Arial Narrow"/>
          <w:sz w:val="22"/>
          <w:lang w:eastAsia="fr-FR"/>
        </w:rPr>
      </w:pPr>
    </w:p>
    <w:p w14:paraId="590442EB" w14:textId="77777777" w:rsidR="0070749E" w:rsidRPr="0037634B" w:rsidRDefault="0070749E" w:rsidP="0037634B">
      <w:pPr>
        <w:pStyle w:val="Paragraphedeliste"/>
        <w:numPr>
          <w:ilvl w:val="0"/>
          <w:numId w:val="25"/>
        </w:numPr>
        <w:spacing w:before="0" w:after="0" w:line="259" w:lineRule="auto"/>
        <w:jc w:val="both"/>
        <w:rPr>
          <w:rFonts w:ascii="Arial Narrow" w:eastAsia="Arial" w:hAnsi="Arial Narrow"/>
          <w:b/>
          <w:bCs/>
          <w:sz w:val="22"/>
          <w:u w:val="single"/>
        </w:rPr>
      </w:pPr>
      <w:r w:rsidRPr="0037634B">
        <w:rPr>
          <w:rFonts w:ascii="Arial Narrow" w:eastAsia="Arial" w:hAnsi="Arial Narrow"/>
          <w:b/>
          <w:bCs/>
          <w:sz w:val="22"/>
          <w:u w:val="single"/>
        </w:rPr>
        <w:t xml:space="preserve">Atteinte aux moyens de subsistance </w:t>
      </w:r>
    </w:p>
    <w:p w14:paraId="0769B212" w14:textId="014F12BD" w:rsidR="0070749E" w:rsidRPr="0037634B" w:rsidRDefault="0070749E" w:rsidP="0070749E">
      <w:pPr>
        <w:spacing w:before="0" w:after="0" w:line="259" w:lineRule="auto"/>
        <w:jc w:val="both"/>
        <w:rPr>
          <w:rFonts w:ascii="Arial Narrow" w:hAnsi="Arial Narrow"/>
          <w:sz w:val="22"/>
          <w:lang w:eastAsia="fr-FR"/>
        </w:rPr>
      </w:pPr>
      <w:r w:rsidRPr="006362E3">
        <w:rPr>
          <w:rFonts w:ascii="Arial Narrow" w:hAnsi="Arial Narrow"/>
          <w:sz w:val="22"/>
          <w:lang w:eastAsia="fr-FR"/>
        </w:rPr>
        <w:t xml:space="preserve">Les activités agricoles </w:t>
      </w:r>
      <w:r>
        <w:rPr>
          <w:rFonts w:ascii="Arial Narrow" w:hAnsi="Arial Narrow"/>
          <w:sz w:val="22"/>
          <w:lang w:eastAsia="fr-FR"/>
        </w:rPr>
        <w:t xml:space="preserve">pratiquées sur </w:t>
      </w:r>
      <w:r w:rsidRPr="006362E3">
        <w:rPr>
          <w:rFonts w:ascii="Arial Narrow" w:hAnsi="Arial Narrow"/>
          <w:sz w:val="22"/>
          <w:lang w:eastAsia="fr-FR"/>
        </w:rPr>
        <w:t>le site servent de subsistance et de commercialisation</w:t>
      </w:r>
      <w:r>
        <w:rPr>
          <w:rFonts w:ascii="Arial Narrow" w:hAnsi="Arial Narrow"/>
          <w:sz w:val="22"/>
          <w:lang w:eastAsia="fr-FR"/>
        </w:rPr>
        <w:t xml:space="preserve"> des 11 </w:t>
      </w:r>
      <w:r w:rsidR="0037634B">
        <w:rPr>
          <w:rFonts w:ascii="Arial Narrow" w:hAnsi="Arial Narrow"/>
          <w:sz w:val="22"/>
          <w:lang w:eastAsia="fr-FR"/>
        </w:rPr>
        <w:t>occupants des</w:t>
      </w:r>
      <w:r>
        <w:rPr>
          <w:rFonts w:ascii="Arial Narrow" w:hAnsi="Arial Narrow"/>
          <w:sz w:val="22"/>
          <w:lang w:eastAsia="fr-FR"/>
        </w:rPr>
        <w:t xml:space="preserve"> terres sans droits reconnus, </w:t>
      </w:r>
      <w:r w:rsidR="0037634B">
        <w:rPr>
          <w:rFonts w:ascii="Arial Narrow" w:hAnsi="Arial Narrow"/>
          <w:sz w:val="22"/>
          <w:lang w:eastAsia="fr-FR"/>
        </w:rPr>
        <w:t>20</w:t>
      </w:r>
      <w:r>
        <w:rPr>
          <w:rFonts w:ascii="Arial Narrow" w:hAnsi="Arial Narrow"/>
          <w:sz w:val="22"/>
          <w:lang w:eastAsia="fr-FR"/>
        </w:rPr>
        <w:t xml:space="preserve"> propriétaires </w:t>
      </w:r>
      <w:r w:rsidR="0037634B">
        <w:rPr>
          <w:rFonts w:ascii="Arial Narrow" w:hAnsi="Arial Narrow"/>
          <w:sz w:val="22"/>
          <w:lang w:eastAsia="fr-FR"/>
        </w:rPr>
        <w:t>de cultures.</w:t>
      </w:r>
      <w:r w:rsidRPr="006362E3">
        <w:rPr>
          <w:rFonts w:ascii="Arial Narrow" w:hAnsi="Arial Narrow"/>
          <w:sz w:val="22"/>
          <w:lang w:eastAsia="fr-FR"/>
        </w:rPr>
        <w:t xml:space="preserve"> </w:t>
      </w:r>
      <w:r>
        <w:rPr>
          <w:rFonts w:ascii="Arial Narrow" w:hAnsi="Arial Narrow"/>
          <w:sz w:val="22"/>
          <w:lang w:eastAsia="fr-FR"/>
        </w:rPr>
        <w:t>C</w:t>
      </w:r>
      <w:r w:rsidRPr="006362E3">
        <w:rPr>
          <w:rFonts w:ascii="Arial Narrow" w:hAnsi="Arial Narrow"/>
          <w:sz w:val="22"/>
          <w:lang w:eastAsia="fr-FR"/>
        </w:rPr>
        <w:t xml:space="preserve">es </w:t>
      </w:r>
      <w:r>
        <w:rPr>
          <w:rFonts w:ascii="Arial Narrow" w:hAnsi="Arial Narrow"/>
          <w:sz w:val="22"/>
          <w:lang w:eastAsia="fr-FR"/>
        </w:rPr>
        <w:t xml:space="preserve">activités agricoles </w:t>
      </w:r>
      <w:r w:rsidRPr="006362E3">
        <w:rPr>
          <w:rFonts w:ascii="Arial Narrow" w:hAnsi="Arial Narrow"/>
          <w:sz w:val="22"/>
          <w:lang w:eastAsia="fr-FR"/>
        </w:rPr>
        <w:t xml:space="preserve">procurent </w:t>
      </w:r>
      <w:r>
        <w:rPr>
          <w:rFonts w:ascii="Arial Narrow" w:hAnsi="Arial Narrow"/>
          <w:sz w:val="22"/>
          <w:lang w:eastAsia="fr-FR"/>
        </w:rPr>
        <w:t xml:space="preserve">à ces derniers </w:t>
      </w:r>
      <w:r w:rsidRPr="006362E3">
        <w:rPr>
          <w:rFonts w:ascii="Arial Narrow" w:hAnsi="Arial Narrow"/>
          <w:sz w:val="22"/>
          <w:lang w:eastAsia="fr-FR"/>
        </w:rPr>
        <w:t xml:space="preserve">des revenus. Le projet entrainera leur déplacement </w:t>
      </w:r>
      <w:r>
        <w:rPr>
          <w:rFonts w:ascii="Arial Narrow" w:hAnsi="Arial Narrow"/>
          <w:sz w:val="22"/>
          <w:lang w:eastAsia="fr-FR"/>
        </w:rPr>
        <w:t xml:space="preserve">vers d’autres sites de la communauté en vue de la reprise des activités et </w:t>
      </w:r>
      <w:r w:rsidRPr="006362E3">
        <w:rPr>
          <w:rFonts w:ascii="Arial Narrow" w:hAnsi="Arial Narrow"/>
          <w:sz w:val="22"/>
          <w:lang w:eastAsia="fr-FR"/>
        </w:rPr>
        <w:t>se caractérisera par</w:t>
      </w:r>
      <w:r>
        <w:rPr>
          <w:rFonts w:ascii="Arial Narrow" w:hAnsi="Arial Narrow"/>
          <w:sz w:val="22"/>
          <w:lang w:eastAsia="fr-FR"/>
        </w:rPr>
        <w:t xml:space="preserve"> une atteinte à ces moyens</w:t>
      </w:r>
      <w:r w:rsidRPr="006362E3">
        <w:rPr>
          <w:rFonts w:ascii="Arial Narrow" w:hAnsi="Arial Narrow"/>
          <w:sz w:val="22"/>
          <w:lang w:eastAsia="fr-FR"/>
        </w:rPr>
        <w:t>.</w:t>
      </w:r>
    </w:p>
    <w:p w14:paraId="421D41CE" w14:textId="77777777" w:rsidR="0070749E" w:rsidRPr="0070749E" w:rsidRDefault="0070749E" w:rsidP="0070749E">
      <w:pPr>
        <w:pStyle w:val="Paragraphedeliste"/>
        <w:spacing w:before="0" w:after="0" w:line="259" w:lineRule="auto"/>
        <w:jc w:val="both"/>
        <w:rPr>
          <w:rFonts w:ascii="Arial Narrow" w:eastAsia="Arial" w:hAnsi="Arial Narrow"/>
          <w:szCs w:val="24"/>
          <w:highlight w:val="yellow"/>
        </w:rPr>
      </w:pPr>
    </w:p>
    <w:p w14:paraId="77724AA8" w14:textId="77777777" w:rsidR="0070749E" w:rsidRPr="0070749E" w:rsidRDefault="0070749E" w:rsidP="0070749E">
      <w:pPr>
        <w:pStyle w:val="Paragraphedeliste"/>
        <w:numPr>
          <w:ilvl w:val="0"/>
          <w:numId w:val="25"/>
        </w:numPr>
        <w:spacing w:before="0" w:after="0" w:line="259" w:lineRule="auto"/>
        <w:jc w:val="both"/>
        <w:rPr>
          <w:rFonts w:ascii="Arial Narrow" w:eastAsia="Arial" w:hAnsi="Arial Narrow"/>
          <w:b/>
          <w:bCs/>
          <w:sz w:val="22"/>
          <w:u w:val="single"/>
        </w:rPr>
      </w:pPr>
      <w:r w:rsidRPr="0070749E">
        <w:rPr>
          <w:rFonts w:ascii="Arial Narrow" w:eastAsia="Arial" w:hAnsi="Arial Narrow"/>
          <w:b/>
          <w:bCs/>
          <w:sz w:val="22"/>
          <w:u w:val="single"/>
        </w:rPr>
        <w:t xml:space="preserve">Déplacement économique des occupants </w:t>
      </w:r>
    </w:p>
    <w:p w14:paraId="76A71287" w14:textId="77777777" w:rsidR="0070749E" w:rsidRPr="0070749E" w:rsidRDefault="0070749E" w:rsidP="0070749E">
      <w:pPr>
        <w:spacing w:before="0" w:after="0" w:line="259" w:lineRule="auto"/>
        <w:jc w:val="both"/>
        <w:rPr>
          <w:rFonts w:ascii="Arial Narrow" w:hAnsi="Arial Narrow"/>
          <w:sz w:val="22"/>
          <w:lang w:eastAsia="fr-FR"/>
        </w:rPr>
      </w:pPr>
      <w:r w:rsidRPr="0070749E">
        <w:rPr>
          <w:rFonts w:ascii="Arial Narrow" w:hAnsi="Arial Narrow"/>
          <w:sz w:val="22"/>
          <w:lang w:eastAsia="fr-FR"/>
        </w:rPr>
        <w:t xml:space="preserve">Les activités agricoles des 11 occupants sans droits reconnus sur les sites servent de moyens subsistance et de commercialisation. Les noix d’anacarde, les palmiers à huile, les bois de tecks et d’eucalyptus, les fruits de Nérés et de Karité procurent aux occupants des revenus. Le projet entrainera leur déplacement vers d’autres sites en vue de la reprise des activités et se caractérisera par des pertes économiques.  </w:t>
      </w:r>
    </w:p>
    <w:p w14:paraId="027EBCDB" w14:textId="77777777" w:rsidR="0070749E" w:rsidRPr="0070749E" w:rsidRDefault="0070749E" w:rsidP="0070749E">
      <w:pPr>
        <w:pStyle w:val="Paragraphedeliste"/>
        <w:spacing w:before="0" w:after="0" w:line="259" w:lineRule="auto"/>
        <w:jc w:val="both"/>
        <w:rPr>
          <w:rFonts w:ascii="Arial Narrow" w:hAnsi="Arial Narrow"/>
          <w:szCs w:val="24"/>
          <w:highlight w:val="yellow"/>
          <w:lang w:eastAsia="fr-FR"/>
        </w:rPr>
      </w:pPr>
    </w:p>
    <w:p w14:paraId="531FE21E" w14:textId="77777777" w:rsidR="0070749E" w:rsidRPr="0070749E" w:rsidRDefault="0070749E" w:rsidP="0070749E">
      <w:pPr>
        <w:pStyle w:val="Paragraphedeliste"/>
        <w:numPr>
          <w:ilvl w:val="0"/>
          <w:numId w:val="25"/>
        </w:numPr>
        <w:spacing w:line="276" w:lineRule="auto"/>
        <w:jc w:val="both"/>
        <w:rPr>
          <w:rFonts w:ascii="Arial Narrow" w:hAnsi="Arial Narrow" w:cs="Arimo"/>
          <w:b/>
          <w:sz w:val="22"/>
          <w:u w:val="single"/>
        </w:rPr>
      </w:pPr>
      <w:r w:rsidRPr="0070749E">
        <w:rPr>
          <w:rFonts w:ascii="Arial Narrow" w:hAnsi="Arial Narrow" w:cs="Arimo"/>
          <w:b/>
          <w:sz w:val="22"/>
          <w:u w:val="single"/>
        </w:rPr>
        <w:t>Perte temporaire de revenus</w:t>
      </w:r>
    </w:p>
    <w:p w14:paraId="09327A76" w14:textId="77777777" w:rsidR="0070749E" w:rsidRPr="0070749E" w:rsidRDefault="0070749E" w:rsidP="0070749E">
      <w:pPr>
        <w:spacing w:line="276" w:lineRule="auto"/>
        <w:jc w:val="both"/>
        <w:rPr>
          <w:rFonts w:ascii="Arial Narrow" w:hAnsi="Arial Narrow" w:cs="Arimo"/>
          <w:sz w:val="22"/>
        </w:rPr>
      </w:pPr>
      <w:r w:rsidRPr="0070749E">
        <w:rPr>
          <w:rFonts w:ascii="Arial Narrow" w:hAnsi="Arial Narrow" w:cs="Arimo"/>
          <w:sz w:val="22"/>
        </w:rPr>
        <w:t>20 propriétaires de cultures et 15 propriétaires des arbres à valeur économiques perdront leurs revenus le temps de leur réinstallation sur un autre site pour continuer leurs activités. Cette perte temporaire de revenu touche également 03 ouvriers agricoles.</w:t>
      </w:r>
    </w:p>
    <w:p w14:paraId="7090B803" w14:textId="77777777" w:rsidR="0070749E" w:rsidRPr="0070749E" w:rsidRDefault="0070749E" w:rsidP="0070749E">
      <w:pPr>
        <w:pStyle w:val="Paragraphedeliste"/>
        <w:spacing w:before="0" w:after="0" w:line="259" w:lineRule="auto"/>
        <w:jc w:val="both"/>
        <w:rPr>
          <w:rFonts w:ascii="Arial Narrow" w:hAnsi="Arial Narrow"/>
          <w:sz w:val="22"/>
          <w:highlight w:val="yellow"/>
          <w:lang w:eastAsia="fr-FR"/>
        </w:rPr>
      </w:pPr>
    </w:p>
    <w:p w14:paraId="7AF03F4D" w14:textId="77777777" w:rsidR="0070749E" w:rsidRPr="0070749E" w:rsidRDefault="0070749E" w:rsidP="0070749E">
      <w:pPr>
        <w:pStyle w:val="Paragraphedeliste"/>
        <w:numPr>
          <w:ilvl w:val="0"/>
          <w:numId w:val="25"/>
        </w:numPr>
        <w:spacing w:line="276" w:lineRule="auto"/>
        <w:jc w:val="both"/>
        <w:rPr>
          <w:rFonts w:ascii="Arial Narrow" w:hAnsi="Arial Narrow" w:cs="Arimo"/>
          <w:b/>
          <w:sz w:val="22"/>
          <w:u w:val="single"/>
        </w:rPr>
      </w:pPr>
      <w:r w:rsidRPr="0070749E">
        <w:rPr>
          <w:rFonts w:ascii="Arial Narrow" w:hAnsi="Arial Narrow" w:cs="Arimo"/>
          <w:b/>
          <w:sz w:val="22"/>
          <w:u w:val="single"/>
        </w:rPr>
        <w:t>Perte de site culturel</w:t>
      </w:r>
    </w:p>
    <w:p w14:paraId="6DB962AF" w14:textId="77777777" w:rsidR="0070749E" w:rsidRPr="0070749E" w:rsidRDefault="0070749E" w:rsidP="0070749E">
      <w:pPr>
        <w:spacing w:line="276" w:lineRule="auto"/>
        <w:jc w:val="both"/>
        <w:rPr>
          <w:rFonts w:ascii="Arial Narrow" w:hAnsi="Arial Narrow" w:cs="Arimo"/>
          <w:sz w:val="22"/>
        </w:rPr>
      </w:pPr>
      <w:r w:rsidRPr="0070749E">
        <w:rPr>
          <w:rFonts w:ascii="Arial Narrow" w:hAnsi="Arial Narrow" w:cs="Arimo"/>
          <w:sz w:val="22"/>
        </w:rPr>
        <w:t>Dans l’emprise, se trouve deux fétiches qu’il sera nécessaire de déplacer en accord avec les exigences des personnes affectées en vue de respecter les traditions en matière de déplacement de bien cultuel.</w:t>
      </w:r>
    </w:p>
    <w:p w14:paraId="4309FE64" w14:textId="77777777" w:rsidR="0070749E" w:rsidRDefault="0070749E" w:rsidP="00C7232C">
      <w:pPr>
        <w:spacing w:before="0" w:after="0" w:line="259" w:lineRule="auto"/>
        <w:jc w:val="both"/>
        <w:rPr>
          <w:rFonts w:ascii="Arial Narrow" w:eastAsia="Arial" w:hAnsi="Arial Narrow"/>
          <w:b/>
          <w:bCs/>
          <w:sz w:val="22"/>
          <w:u w:val="single"/>
        </w:rPr>
      </w:pPr>
    </w:p>
    <w:p w14:paraId="4966FB3E" w14:textId="4F84F34C" w:rsidR="00C32A5C" w:rsidRDefault="00AC0BF2" w:rsidP="00C32A5C">
      <w:pPr>
        <w:spacing w:before="0" w:after="0" w:line="259" w:lineRule="auto"/>
        <w:jc w:val="both"/>
        <w:rPr>
          <w:rFonts w:ascii="Arial Narrow" w:hAnsi="Arial Narrow"/>
          <w:sz w:val="22"/>
          <w:lang w:eastAsia="fr-FR"/>
        </w:rPr>
      </w:pPr>
      <w:r w:rsidRPr="00C32A5C">
        <w:rPr>
          <w:rFonts w:ascii="Arial Narrow" w:hAnsi="Arial Narrow"/>
          <w:sz w:val="22"/>
          <w:lang w:eastAsia="fr-FR"/>
        </w:rPr>
        <w:t>.</w:t>
      </w:r>
    </w:p>
    <w:p w14:paraId="47E34AF2" w14:textId="75BF0957" w:rsidR="00D14211" w:rsidRDefault="00D14211" w:rsidP="00C32A5C">
      <w:pPr>
        <w:spacing w:before="0" w:after="0" w:line="259" w:lineRule="auto"/>
        <w:jc w:val="both"/>
        <w:rPr>
          <w:rFonts w:ascii="Arial Narrow" w:hAnsi="Arial Narrow"/>
          <w:sz w:val="22"/>
          <w:lang w:eastAsia="fr-FR"/>
        </w:rPr>
      </w:pPr>
    </w:p>
    <w:p w14:paraId="1BD7BB9F" w14:textId="77777777" w:rsidR="00EC335C" w:rsidRPr="001F1F87" w:rsidRDefault="00EC335C" w:rsidP="00EC335C">
      <w:pPr>
        <w:spacing w:before="0" w:after="0" w:line="259" w:lineRule="auto"/>
        <w:jc w:val="both"/>
        <w:rPr>
          <w:rFonts w:ascii="Arial Narrow" w:hAnsi="Arial Narrow"/>
          <w:b/>
          <w:bCs/>
          <w:sz w:val="22"/>
          <w:u w:val="single"/>
          <w:lang w:eastAsia="fr-FR"/>
        </w:rPr>
      </w:pPr>
      <w:bookmarkStart w:id="37" w:name="_Hlk93386339"/>
      <w:r w:rsidRPr="001F1F87">
        <w:rPr>
          <w:rFonts w:ascii="Arial Narrow" w:hAnsi="Arial Narrow"/>
          <w:b/>
          <w:bCs/>
          <w:sz w:val="22"/>
          <w:u w:val="single"/>
          <w:lang w:eastAsia="fr-FR"/>
        </w:rPr>
        <w:t>Accroissement de la vulnérabilité des personnes affectées</w:t>
      </w:r>
    </w:p>
    <w:p w14:paraId="3E457E4B" w14:textId="2EC0C7F8" w:rsidR="00EC335C" w:rsidRDefault="00EC335C" w:rsidP="00EC335C">
      <w:pPr>
        <w:spacing w:before="0" w:after="0" w:line="259" w:lineRule="auto"/>
        <w:jc w:val="both"/>
        <w:rPr>
          <w:rFonts w:ascii="Arial Narrow" w:hAnsi="Arial Narrow"/>
          <w:sz w:val="22"/>
          <w:lang w:eastAsia="fr-FR"/>
        </w:rPr>
      </w:pPr>
      <w:r>
        <w:rPr>
          <w:rFonts w:ascii="Arial Narrow" w:hAnsi="Arial Narrow"/>
          <w:sz w:val="22"/>
          <w:lang w:eastAsia="fr-FR"/>
        </w:rPr>
        <w:t xml:space="preserve"> Les enquêtes ont révélé la présence de</w:t>
      </w:r>
      <w:r w:rsidR="0005073D">
        <w:rPr>
          <w:rFonts w:ascii="Arial Narrow" w:hAnsi="Arial Narrow"/>
          <w:sz w:val="22"/>
          <w:lang w:eastAsia="fr-FR"/>
        </w:rPr>
        <w:t xml:space="preserve"> trois (03)</w:t>
      </w:r>
      <w:r>
        <w:rPr>
          <w:rFonts w:ascii="Arial Narrow" w:hAnsi="Arial Narrow"/>
          <w:sz w:val="22"/>
          <w:lang w:eastAsia="fr-FR"/>
        </w:rPr>
        <w:t xml:space="preserve"> PAP membres de l’ethnie minoritaire Peulhs qui se sont sédentarisés, exploitants agricoles et propriétaires sans droits reconnus.  La dépossession de leurs terres d’exploitation au profit du projet les laissera sans terres ce qui pourrait accroître leur vulnérabilité. Par ailleurs, il a été noté la présence d’une femme chef de ménage verra sa vulnérabilité si jamais elle est dépossédée de ses moyens de subsistance par me projet.</w:t>
      </w:r>
    </w:p>
    <w:p w14:paraId="0094C9F4" w14:textId="77777777" w:rsidR="00EC335C" w:rsidRDefault="00EC335C" w:rsidP="00EC335C">
      <w:pPr>
        <w:spacing w:before="0" w:after="0" w:line="259" w:lineRule="auto"/>
        <w:jc w:val="both"/>
        <w:rPr>
          <w:rFonts w:ascii="Arial Narrow" w:hAnsi="Arial Narrow"/>
          <w:sz w:val="22"/>
          <w:lang w:eastAsia="fr-FR"/>
        </w:rPr>
      </w:pPr>
    </w:p>
    <w:bookmarkEnd w:id="37"/>
    <w:p w14:paraId="6143BC7B" w14:textId="14A9EB9D" w:rsidR="00250BFF" w:rsidRPr="00C32A5C" w:rsidRDefault="00250BFF" w:rsidP="00C32A5C">
      <w:pPr>
        <w:spacing w:before="0" w:after="0" w:line="259" w:lineRule="auto"/>
        <w:jc w:val="both"/>
        <w:rPr>
          <w:rFonts w:ascii="Arial Narrow" w:hAnsi="Arial Narrow"/>
          <w:sz w:val="22"/>
          <w:lang w:eastAsia="fr-FR"/>
        </w:rPr>
      </w:pPr>
    </w:p>
    <w:p w14:paraId="39E04E8F" w14:textId="5BD34579" w:rsidR="00A43107" w:rsidRPr="00C32A5C" w:rsidRDefault="00A43107" w:rsidP="00A43107">
      <w:pPr>
        <w:spacing w:line="276" w:lineRule="auto"/>
        <w:jc w:val="both"/>
        <w:rPr>
          <w:rFonts w:ascii="Arial Narrow" w:hAnsi="Arial Narrow" w:cs="Arimo"/>
          <w:b/>
          <w:sz w:val="22"/>
          <w:u w:val="single"/>
        </w:rPr>
      </w:pPr>
      <w:r w:rsidRPr="00C32A5C">
        <w:rPr>
          <w:rFonts w:ascii="Arial Narrow" w:hAnsi="Arial Narrow" w:cs="Arimo"/>
          <w:b/>
          <w:sz w:val="22"/>
          <w:u w:val="single"/>
        </w:rPr>
        <w:t>Perte de site culturel</w:t>
      </w:r>
    </w:p>
    <w:p w14:paraId="6D329013" w14:textId="0B34355A" w:rsidR="00A43107" w:rsidRPr="00C32A5C" w:rsidRDefault="00A43107" w:rsidP="00A43107">
      <w:pPr>
        <w:spacing w:line="276" w:lineRule="auto"/>
        <w:jc w:val="both"/>
        <w:rPr>
          <w:rFonts w:ascii="Arial Narrow" w:hAnsi="Arial Narrow" w:cs="Arimo"/>
          <w:szCs w:val="24"/>
        </w:rPr>
      </w:pPr>
      <w:r w:rsidRPr="00C32A5C">
        <w:rPr>
          <w:rFonts w:ascii="Arial Narrow" w:hAnsi="Arial Narrow" w:cs="Arimo"/>
          <w:sz w:val="22"/>
        </w:rPr>
        <w:t>Dans l’</w:t>
      </w:r>
      <w:r w:rsidR="00603C89" w:rsidRPr="00C32A5C">
        <w:rPr>
          <w:rFonts w:ascii="Arial Narrow" w:hAnsi="Arial Narrow" w:cs="Arimo"/>
          <w:sz w:val="22"/>
        </w:rPr>
        <w:t>emprise</w:t>
      </w:r>
      <w:r w:rsidR="00603C89">
        <w:rPr>
          <w:rFonts w:ascii="Arial Narrow" w:hAnsi="Arial Narrow" w:cs="Arimo"/>
          <w:sz w:val="22"/>
        </w:rPr>
        <w:t>,</w:t>
      </w:r>
      <w:r w:rsidR="00603C89" w:rsidRPr="00C32A5C">
        <w:rPr>
          <w:rFonts w:ascii="Arial Narrow" w:hAnsi="Arial Narrow" w:cs="Arimo"/>
          <w:sz w:val="22"/>
        </w:rPr>
        <w:t xml:space="preserve"> se</w:t>
      </w:r>
      <w:r w:rsidRPr="00C32A5C">
        <w:rPr>
          <w:rFonts w:ascii="Arial Narrow" w:hAnsi="Arial Narrow" w:cs="Arimo"/>
          <w:sz w:val="22"/>
        </w:rPr>
        <w:t xml:space="preserve"> trouve un fétiche qu’il sera nécessaire de déplacer en accord avec les exigences des personnes affectées en vue de respecter les traditions en matière de déplacement de bien cultuel.</w:t>
      </w:r>
    </w:p>
    <w:p w14:paraId="47CE17B9" w14:textId="13CB8C6E" w:rsidR="00A43107" w:rsidRPr="00C32A5C" w:rsidRDefault="00C32A5C" w:rsidP="00A43107">
      <w:pPr>
        <w:spacing w:line="276" w:lineRule="auto"/>
        <w:jc w:val="both"/>
        <w:rPr>
          <w:rFonts w:ascii="Arial Narrow" w:hAnsi="Arial Narrow" w:cs="Arimo"/>
          <w:b/>
          <w:bCs/>
          <w:sz w:val="22"/>
          <w:u w:val="single"/>
        </w:rPr>
      </w:pPr>
      <w:r w:rsidRPr="00C32A5C">
        <w:rPr>
          <w:rFonts w:ascii="Arial Narrow" w:hAnsi="Arial Narrow" w:cs="Arimo"/>
          <w:b/>
          <w:bCs/>
          <w:sz w:val="22"/>
          <w:u w:val="single"/>
        </w:rPr>
        <w:lastRenderedPageBreak/>
        <w:t>Perte des services écosystémiques</w:t>
      </w:r>
    </w:p>
    <w:p w14:paraId="02D716D4" w14:textId="256996B1" w:rsidR="00C32A5C" w:rsidRPr="00C32A5C" w:rsidRDefault="00C32A5C" w:rsidP="00A43107">
      <w:pPr>
        <w:spacing w:line="276" w:lineRule="auto"/>
        <w:jc w:val="both"/>
        <w:rPr>
          <w:rFonts w:ascii="Arial Narrow" w:hAnsi="Arial Narrow" w:cs="Arimo"/>
          <w:sz w:val="22"/>
        </w:rPr>
      </w:pPr>
      <w:r w:rsidRPr="00C32A5C">
        <w:rPr>
          <w:rFonts w:ascii="Arial Narrow" w:hAnsi="Arial Narrow" w:cs="Arimo"/>
          <w:sz w:val="22"/>
        </w:rPr>
        <w:t xml:space="preserve">Les deux sites </w:t>
      </w:r>
      <w:r w:rsidR="008055A0">
        <w:rPr>
          <w:rFonts w:ascii="Arial Narrow" w:hAnsi="Arial Narrow" w:cs="Arimo"/>
          <w:sz w:val="22"/>
        </w:rPr>
        <w:t>offrent</w:t>
      </w:r>
      <w:r w:rsidRPr="00C32A5C">
        <w:rPr>
          <w:rFonts w:ascii="Arial Narrow" w:hAnsi="Arial Narrow" w:cs="Arimo"/>
          <w:sz w:val="22"/>
        </w:rPr>
        <w:t xml:space="preserve"> des services écosystémiques suivants </w:t>
      </w:r>
      <w:r w:rsidR="007226D4">
        <w:rPr>
          <w:rFonts w:ascii="Arial Narrow" w:hAnsi="Arial Narrow" w:cs="Arimo"/>
          <w:sz w:val="22"/>
        </w:rPr>
        <w:t xml:space="preserve">aux habitants de la commune de Kozah 3 </w:t>
      </w:r>
      <w:r w:rsidR="007226D4" w:rsidRPr="00C32A5C">
        <w:rPr>
          <w:rFonts w:ascii="Arial Narrow" w:hAnsi="Arial Narrow" w:cs="Arimo"/>
          <w:sz w:val="22"/>
        </w:rPr>
        <w:t> </w:t>
      </w:r>
      <w:r w:rsidRPr="00C32A5C">
        <w:rPr>
          <w:rFonts w:ascii="Arial Narrow" w:hAnsi="Arial Narrow" w:cs="Arimo"/>
          <w:sz w:val="22"/>
        </w:rPr>
        <w:t>:</w:t>
      </w:r>
    </w:p>
    <w:p w14:paraId="2BC22D5E" w14:textId="77777777" w:rsidR="00C32A5C" w:rsidRPr="00C32A5C" w:rsidRDefault="00C32A5C" w:rsidP="00B724A4">
      <w:pPr>
        <w:pStyle w:val="Paragraphedeliste"/>
        <w:numPr>
          <w:ilvl w:val="0"/>
          <w:numId w:val="20"/>
        </w:numPr>
        <w:jc w:val="both"/>
        <w:rPr>
          <w:rFonts w:ascii="Arial Narrow" w:hAnsi="Arial Narrow" w:cstheme="minorHAnsi"/>
          <w:i/>
          <w:iCs/>
          <w:sz w:val="22"/>
        </w:rPr>
      </w:pPr>
      <w:r w:rsidRPr="00C32A5C">
        <w:rPr>
          <w:rFonts w:ascii="Arial Narrow" w:hAnsi="Arial Narrow" w:cstheme="minorHAnsi"/>
          <w:i/>
          <w:iCs/>
          <w:sz w:val="22"/>
        </w:rPr>
        <w:t>Services d’approvisionnement</w:t>
      </w:r>
    </w:p>
    <w:p w14:paraId="357250D8" w14:textId="18803E28" w:rsidR="00C32A5C" w:rsidRPr="008E5CE0" w:rsidRDefault="00C32A5C" w:rsidP="00B724A4">
      <w:pPr>
        <w:pStyle w:val="Paragraphedeliste"/>
        <w:numPr>
          <w:ilvl w:val="0"/>
          <w:numId w:val="21"/>
        </w:numPr>
        <w:ind w:left="993"/>
        <w:jc w:val="both"/>
        <w:rPr>
          <w:rFonts w:ascii="Arial Narrow" w:hAnsi="Arial Narrow" w:cstheme="minorHAnsi"/>
          <w:sz w:val="22"/>
        </w:rPr>
      </w:pPr>
      <w:r w:rsidRPr="008E5CE0">
        <w:rPr>
          <w:rFonts w:ascii="Arial Narrow" w:hAnsi="Arial Narrow" w:cstheme="minorHAnsi"/>
          <w:sz w:val="22"/>
        </w:rPr>
        <w:t>L’alimentation humaine par l’agriculture qui fournit des céréales, fruits et légumes</w:t>
      </w:r>
      <w:r w:rsidR="008E5CE0" w:rsidRPr="008E5CE0">
        <w:rPr>
          <w:rFonts w:ascii="Arial Narrow" w:hAnsi="Arial Narrow" w:cstheme="minorHAnsi"/>
          <w:sz w:val="22"/>
        </w:rPr>
        <w:t> ;</w:t>
      </w:r>
    </w:p>
    <w:p w14:paraId="7F222B1B" w14:textId="64A90BAA" w:rsidR="00C32A5C" w:rsidRPr="008E5CE0" w:rsidRDefault="00C32A5C" w:rsidP="00B724A4">
      <w:pPr>
        <w:pStyle w:val="Paragraphedeliste"/>
        <w:numPr>
          <w:ilvl w:val="0"/>
          <w:numId w:val="21"/>
        </w:numPr>
        <w:ind w:left="993"/>
        <w:jc w:val="both"/>
        <w:rPr>
          <w:rFonts w:ascii="Arial Narrow" w:hAnsi="Arial Narrow" w:cstheme="minorHAnsi"/>
          <w:sz w:val="22"/>
        </w:rPr>
      </w:pPr>
      <w:r w:rsidRPr="008E5CE0">
        <w:rPr>
          <w:rFonts w:ascii="Arial Narrow" w:hAnsi="Arial Narrow" w:cstheme="minorHAnsi"/>
          <w:sz w:val="22"/>
        </w:rPr>
        <w:t>La médecine traditionnelle par les plantes médicinales</w:t>
      </w:r>
      <w:r w:rsidR="008E5CE0" w:rsidRPr="008E5CE0">
        <w:rPr>
          <w:rFonts w:ascii="Arial Narrow" w:hAnsi="Arial Narrow" w:cstheme="minorHAnsi"/>
          <w:sz w:val="22"/>
        </w:rPr>
        <w:t> ;</w:t>
      </w:r>
    </w:p>
    <w:p w14:paraId="392A515D" w14:textId="218E325F" w:rsidR="00C32A5C" w:rsidRPr="008E5CE0" w:rsidRDefault="008E5CE0" w:rsidP="00B724A4">
      <w:pPr>
        <w:pStyle w:val="Paragraphedeliste"/>
        <w:numPr>
          <w:ilvl w:val="0"/>
          <w:numId w:val="21"/>
        </w:numPr>
        <w:ind w:left="993"/>
        <w:jc w:val="both"/>
        <w:rPr>
          <w:rFonts w:ascii="Arial Narrow" w:hAnsi="Arial Narrow" w:cstheme="minorHAnsi"/>
          <w:sz w:val="22"/>
        </w:rPr>
      </w:pPr>
      <w:r w:rsidRPr="008E5CE0">
        <w:rPr>
          <w:rFonts w:ascii="Arial Narrow" w:hAnsi="Arial Narrow" w:cstheme="minorHAnsi"/>
          <w:sz w:val="22"/>
        </w:rPr>
        <w:t>L’alimentation</w:t>
      </w:r>
      <w:r w:rsidR="00C32A5C" w:rsidRPr="008E5CE0">
        <w:rPr>
          <w:rFonts w:ascii="Arial Narrow" w:hAnsi="Arial Narrow" w:cstheme="minorHAnsi"/>
          <w:sz w:val="22"/>
        </w:rPr>
        <w:t xml:space="preserve"> du bétail </w:t>
      </w:r>
      <w:r w:rsidRPr="008E5CE0">
        <w:rPr>
          <w:rFonts w:ascii="Arial Narrow" w:hAnsi="Arial Narrow" w:cstheme="minorHAnsi"/>
          <w:sz w:val="22"/>
        </w:rPr>
        <w:t>par le</w:t>
      </w:r>
      <w:r w:rsidR="00C32A5C" w:rsidRPr="008E5CE0">
        <w:rPr>
          <w:rFonts w:ascii="Arial Narrow" w:hAnsi="Arial Narrow" w:cstheme="minorHAnsi"/>
          <w:sz w:val="22"/>
        </w:rPr>
        <w:t xml:space="preserve"> </w:t>
      </w:r>
      <w:r w:rsidRPr="008E5CE0">
        <w:rPr>
          <w:rFonts w:ascii="Arial Narrow" w:hAnsi="Arial Narrow" w:cstheme="minorHAnsi"/>
          <w:sz w:val="22"/>
        </w:rPr>
        <w:t xml:space="preserve">pâturage, les résidus de récoltes, les feuilles </w:t>
      </w:r>
      <w:r w:rsidR="00C32A5C" w:rsidRPr="008E5CE0">
        <w:rPr>
          <w:rFonts w:ascii="Arial Narrow" w:hAnsi="Arial Narrow" w:cstheme="minorHAnsi"/>
          <w:sz w:val="22"/>
        </w:rPr>
        <w:t>et le fourrage</w:t>
      </w:r>
      <w:r w:rsidRPr="008E5CE0">
        <w:rPr>
          <w:rFonts w:ascii="Arial Narrow" w:hAnsi="Arial Narrow" w:cstheme="minorHAnsi"/>
          <w:sz w:val="22"/>
        </w:rPr>
        <w:t> ;</w:t>
      </w:r>
    </w:p>
    <w:p w14:paraId="669DCE6C" w14:textId="610039B2" w:rsidR="00C32A5C" w:rsidRDefault="008E5CE0" w:rsidP="00B724A4">
      <w:pPr>
        <w:pStyle w:val="Paragraphedeliste"/>
        <w:numPr>
          <w:ilvl w:val="0"/>
          <w:numId w:val="21"/>
        </w:numPr>
        <w:ind w:left="993"/>
        <w:jc w:val="both"/>
        <w:rPr>
          <w:rFonts w:ascii="Arial Narrow" w:hAnsi="Arial Narrow" w:cstheme="minorHAnsi"/>
          <w:sz w:val="22"/>
        </w:rPr>
      </w:pPr>
      <w:r w:rsidRPr="008E5CE0">
        <w:rPr>
          <w:rFonts w:ascii="Arial Narrow" w:hAnsi="Arial Narrow" w:cstheme="minorHAnsi"/>
          <w:sz w:val="22"/>
        </w:rPr>
        <w:t>L’énergie par l</w:t>
      </w:r>
      <w:r w:rsidR="00C32A5C" w:rsidRPr="008E5CE0">
        <w:rPr>
          <w:rFonts w:ascii="Arial Narrow" w:hAnsi="Arial Narrow" w:cstheme="minorHAnsi"/>
          <w:sz w:val="22"/>
        </w:rPr>
        <w:t xml:space="preserve">e bois de </w:t>
      </w:r>
      <w:r w:rsidRPr="008E5CE0">
        <w:rPr>
          <w:rFonts w:ascii="Arial Narrow" w:hAnsi="Arial Narrow" w:cstheme="minorHAnsi"/>
          <w:sz w:val="22"/>
        </w:rPr>
        <w:t>chauffe et le charbon de bois ;</w:t>
      </w:r>
    </w:p>
    <w:p w14:paraId="60B23FC6" w14:textId="77777777" w:rsidR="008E5CE0" w:rsidRPr="008E5CE0" w:rsidRDefault="008E5CE0" w:rsidP="008E5CE0">
      <w:pPr>
        <w:pStyle w:val="Paragraphedeliste"/>
        <w:ind w:left="993"/>
        <w:jc w:val="both"/>
        <w:rPr>
          <w:rFonts w:ascii="Arial Narrow" w:hAnsi="Arial Narrow" w:cstheme="minorHAnsi"/>
          <w:sz w:val="22"/>
        </w:rPr>
      </w:pPr>
    </w:p>
    <w:p w14:paraId="4F04E225" w14:textId="77777777" w:rsidR="00C32A5C" w:rsidRPr="008E5CE0" w:rsidRDefault="00C32A5C" w:rsidP="00B724A4">
      <w:pPr>
        <w:pStyle w:val="Paragraphedeliste"/>
        <w:numPr>
          <w:ilvl w:val="0"/>
          <w:numId w:val="22"/>
        </w:numPr>
        <w:jc w:val="both"/>
        <w:rPr>
          <w:rFonts w:ascii="Arial Narrow" w:hAnsi="Arial Narrow" w:cstheme="minorHAnsi"/>
          <w:i/>
          <w:iCs/>
          <w:sz w:val="22"/>
        </w:rPr>
      </w:pPr>
      <w:r w:rsidRPr="008E5CE0">
        <w:rPr>
          <w:rFonts w:ascii="Arial Narrow" w:hAnsi="Arial Narrow" w:cstheme="minorHAnsi"/>
          <w:i/>
          <w:iCs/>
          <w:sz w:val="22"/>
        </w:rPr>
        <w:t>Services de régulation</w:t>
      </w:r>
    </w:p>
    <w:p w14:paraId="09648847" w14:textId="3A994E3F" w:rsidR="00C32A5C" w:rsidRPr="008E5CE0" w:rsidRDefault="008E5CE0" w:rsidP="00B724A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 xml:space="preserve">La qualité </w:t>
      </w:r>
      <w:r w:rsidR="00C32A5C" w:rsidRPr="008E5CE0">
        <w:rPr>
          <w:rFonts w:ascii="Arial Narrow" w:hAnsi="Arial Narrow" w:cstheme="minorHAnsi"/>
          <w:sz w:val="22"/>
        </w:rPr>
        <w:t xml:space="preserve">de l’air </w:t>
      </w:r>
      <w:r w:rsidRPr="008E5CE0">
        <w:rPr>
          <w:rFonts w:ascii="Arial Narrow" w:hAnsi="Arial Narrow" w:cstheme="minorHAnsi"/>
          <w:sz w:val="22"/>
        </w:rPr>
        <w:t>par l’existence des arbres et des autres végétaux dans le milieu qui captent le dioxyde de carbone (CO2) présent dans l’atmosphère et le piège efficacement dans leurs tissus et libère en retour le dioxygène (O2) ;</w:t>
      </w:r>
    </w:p>
    <w:p w14:paraId="70CCAF4E" w14:textId="0A04A19F" w:rsidR="00C32A5C" w:rsidRPr="008E5CE0" w:rsidRDefault="008E5CE0" w:rsidP="00B724A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 xml:space="preserve">Les puits carbones que constituent les arbres et le </w:t>
      </w:r>
      <w:r w:rsidR="00C32A5C" w:rsidRPr="008E5CE0">
        <w:rPr>
          <w:rFonts w:ascii="Arial Narrow" w:hAnsi="Arial Narrow" w:cstheme="minorHAnsi"/>
          <w:sz w:val="22"/>
        </w:rPr>
        <w:t>sol en jachère</w:t>
      </w:r>
      <w:r w:rsidRPr="008E5CE0">
        <w:rPr>
          <w:rFonts w:ascii="Arial Narrow" w:hAnsi="Arial Narrow" w:cstheme="minorHAnsi"/>
          <w:sz w:val="22"/>
        </w:rPr>
        <w:t> ;</w:t>
      </w:r>
    </w:p>
    <w:p w14:paraId="776E4748" w14:textId="16E8A1C7" w:rsidR="00C32A5C" w:rsidRPr="008E5CE0" w:rsidRDefault="008E5CE0" w:rsidP="00B724A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 xml:space="preserve">La qualité des eaux par la </w:t>
      </w:r>
      <w:r w:rsidR="00C32A5C" w:rsidRPr="008E5CE0">
        <w:rPr>
          <w:rFonts w:ascii="Arial Narrow" w:hAnsi="Arial Narrow" w:cstheme="minorHAnsi"/>
          <w:sz w:val="22"/>
        </w:rPr>
        <w:t xml:space="preserve">présence du couvert végétal sur le </w:t>
      </w:r>
      <w:r w:rsidRPr="008E5CE0">
        <w:rPr>
          <w:rFonts w:ascii="Arial Narrow" w:hAnsi="Arial Narrow" w:cstheme="minorHAnsi"/>
          <w:sz w:val="22"/>
        </w:rPr>
        <w:t xml:space="preserve">site qui </w:t>
      </w:r>
      <w:r w:rsidR="00C32A5C" w:rsidRPr="008E5CE0">
        <w:rPr>
          <w:rFonts w:ascii="Arial Narrow" w:hAnsi="Arial Narrow" w:cstheme="minorHAnsi"/>
          <w:sz w:val="22"/>
        </w:rPr>
        <w:t>favorise l’infiltration des eaux de pluie et ainsi la recharge des nappes</w:t>
      </w:r>
      <w:r>
        <w:rPr>
          <w:rFonts w:ascii="Arial Narrow" w:hAnsi="Arial Narrow" w:cstheme="minorHAnsi"/>
          <w:sz w:val="22"/>
        </w:rPr>
        <w:t> ;</w:t>
      </w:r>
    </w:p>
    <w:p w14:paraId="5CB19069" w14:textId="27C95483" w:rsidR="00C32A5C" w:rsidRPr="008E5CE0" w:rsidRDefault="00C32A5C" w:rsidP="00B724A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L</w:t>
      </w:r>
      <w:r w:rsidR="008E5CE0" w:rsidRPr="008E5CE0">
        <w:rPr>
          <w:rFonts w:ascii="Arial Narrow" w:hAnsi="Arial Narrow" w:cstheme="minorHAnsi"/>
          <w:sz w:val="22"/>
        </w:rPr>
        <w:t>a lutte contre l’érosion et l’amélioration de la fertilité du sol par le couvert</w:t>
      </w:r>
      <w:r w:rsidRPr="008E5CE0">
        <w:rPr>
          <w:rFonts w:ascii="Arial Narrow" w:hAnsi="Arial Narrow" w:cstheme="minorHAnsi"/>
          <w:sz w:val="22"/>
        </w:rPr>
        <w:t xml:space="preserve"> végétal et </w:t>
      </w:r>
      <w:r w:rsidR="008E5CE0" w:rsidRPr="008E5CE0">
        <w:rPr>
          <w:rFonts w:ascii="Arial Narrow" w:hAnsi="Arial Narrow" w:cstheme="minorHAnsi"/>
          <w:sz w:val="22"/>
        </w:rPr>
        <w:t>le</w:t>
      </w:r>
      <w:r w:rsidRPr="008E5CE0">
        <w:rPr>
          <w:rFonts w:ascii="Arial Narrow" w:hAnsi="Arial Narrow" w:cstheme="minorHAnsi"/>
          <w:sz w:val="22"/>
        </w:rPr>
        <w:t xml:space="preserve"> processus biologiques naturels tels que la fixation de l’azote</w:t>
      </w:r>
      <w:r w:rsidR="008E5CE0" w:rsidRPr="008E5CE0">
        <w:rPr>
          <w:rFonts w:ascii="Arial Narrow" w:hAnsi="Arial Narrow" w:cstheme="minorHAnsi"/>
          <w:sz w:val="22"/>
        </w:rPr>
        <w:t xml:space="preserve"> et l</w:t>
      </w:r>
      <w:r w:rsidRPr="008E5CE0">
        <w:rPr>
          <w:rFonts w:ascii="Arial Narrow" w:hAnsi="Arial Narrow" w:cstheme="minorHAnsi"/>
          <w:sz w:val="22"/>
        </w:rPr>
        <w:t>a décomposition des feuilles mortes en matière organique</w:t>
      </w:r>
      <w:r w:rsidR="008E5CE0">
        <w:rPr>
          <w:rFonts w:ascii="Arial Narrow" w:hAnsi="Arial Narrow" w:cstheme="minorHAnsi"/>
          <w:sz w:val="22"/>
        </w:rPr>
        <w:t> ;</w:t>
      </w:r>
    </w:p>
    <w:p w14:paraId="06075133" w14:textId="0AEBC97F" w:rsidR="00C32A5C" w:rsidRPr="008E5CE0" w:rsidRDefault="00C32A5C" w:rsidP="00B724A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L’existence d’habitat pour les pollinisateurs favorise leur présence dans le milieu. Les insectes, les oiseaux et le vent en pollinisant les arbres et les autres végétaux jouent un rôle fondamental dans le développement des fruits, des légumes et des semences</w:t>
      </w:r>
      <w:r w:rsidR="008E5CE0">
        <w:rPr>
          <w:rFonts w:ascii="Arial Narrow" w:hAnsi="Arial Narrow" w:cstheme="minorHAnsi"/>
          <w:sz w:val="22"/>
        </w:rPr>
        <w:t> ;</w:t>
      </w:r>
    </w:p>
    <w:p w14:paraId="61C2C2E7" w14:textId="4B7EF1DB" w:rsidR="00C32A5C" w:rsidRPr="008E5CE0" w:rsidRDefault="00C32A5C" w:rsidP="00B724A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 xml:space="preserve">Les arbres, arbuste et les vielles jachères fournissent des habitats aux probables prédateurs des parasites des cultures. Ces prédateurs contribuent à la lutte contre les populations d’organismes nuisibles et des vecteurs potentiels de </w:t>
      </w:r>
      <w:r w:rsidR="0057326D" w:rsidRPr="008E5CE0">
        <w:rPr>
          <w:rFonts w:ascii="Arial Narrow" w:hAnsi="Arial Narrow" w:cstheme="minorHAnsi"/>
          <w:sz w:val="22"/>
        </w:rPr>
        <w:t>maladies</w:t>
      </w:r>
      <w:r w:rsidR="0057326D">
        <w:rPr>
          <w:rFonts w:ascii="Arial Narrow" w:hAnsi="Arial Narrow" w:cstheme="minorHAnsi"/>
          <w:sz w:val="22"/>
        </w:rPr>
        <w:t>.</w:t>
      </w:r>
    </w:p>
    <w:p w14:paraId="07BC0CA9" w14:textId="77777777" w:rsidR="00C32A5C" w:rsidRPr="00C32A5C" w:rsidRDefault="00C32A5C" w:rsidP="00C32A5C">
      <w:pPr>
        <w:jc w:val="both"/>
        <w:rPr>
          <w:rFonts w:ascii="Arial Narrow" w:hAnsi="Arial Narrow" w:cstheme="minorHAnsi"/>
          <w:sz w:val="22"/>
        </w:rPr>
      </w:pPr>
    </w:p>
    <w:p w14:paraId="6546EA59" w14:textId="58606E4A" w:rsidR="0057326D" w:rsidRPr="0057326D" w:rsidRDefault="00C32A5C" w:rsidP="00B724A4">
      <w:pPr>
        <w:pStyle w:val="Paragraphedeliste"/>
        <w:numPr>
          <w:ilvl w:val="0"/>
          <w:numId w:val="24"/>
        </w:numPr>
        <w:jc w:val="both"/>
        <w:rPr>
          <w:rFonts w:ascii="Arial Narrow" w:hAnsi="Arial Narrow" w:cstheme="minorHAnsi"/>
          <w:i/>
          <w:iCs/>
          <w:sz w:val="22"/>
        </w:rPr>
      </w:pPr>
      <w:r w:rsidRPr="008E5CE0">
        <w:rPr>
          <w:rFonts w:ascii="Arial Narrow" w:hAnsi="Arial Narrow" w:cstheme="minorHAnsi"/>
          <w:i/>
          <w:iCs/>
          <w:sz w:val="22"/>
        </w:rPr>
        <w:t>Services socio-culturels (Apport non-matériels)</w:t>
      </w:r>
    </w:p>
    <w:p w14:paraId="785E16F0" w14:textId="233058B0" w:rsidR="00C32A5C" w:rsidRDefault="00C32A5C" w:rsidP="00C32A5C">
      <w:pPr>
        <w:jc w:val="both"/>
        <w:rPr>
          <w:rFonts w:ascii="Arial Narrow" w:hAnsi="Arial Narrow" w:cstheme="minorHAnsi"/>
          <w:sz w:val="22"/>
        </w:rPr>
      </w:pPr>
      <w:r w:rsidRPr="00C32A5C">
        <w:rPr>
          <w:rFonts w:ascii="Arial Narrow" w:hAnsi="Arial Narrow" w:cstheme="minorHAnsi"/>
          <w:sz w:val="22"/>
        </w:rPr>
        <w:t>La présence de la flore et de la faune crée un paysage esthétique et de qualité</w:t>
      </w:r>
      <w:r w:rsidR="0057326D">
        <w:rPr>
          <w:rFonts w:ascii="Arial Narrow" w:hAnsi="Arial Narrow" w:cstheme="minorHAnsi"/>
          <w:sz w:val="22"/>
        </w:rPr>
        <w:t>.</w:t>
      </w:r>
    </w:p>
    <w:p w14:paraId="10C70C04" w14:textId="4D044511" w:rsidR="007226D4" w:rsidRDefault="007226D4" w:rsidP="00C32A5C">
      <w:pPr>
        <w:jc w:val="both"/>
        <w:rPr>
          <w:rFonts w:ascii="Arial Narrow" w:eastAsia="Calibri" w:hAnsi="Arial Narrow" w:cs="Arimo"/>
          <w:bCs/>
          <w:sz w:val="22"/>
        </w:rPr>
      </w:pPr>
      <w:r w:rsidRPr="005278B1">
        <w:rPr>
          <w:rFonts w:ascii="Arial Narrow" w:eastAsia="Calibri" w:hAnsi="Arial Narrow" w:cs="Arimo"/>
          <w:bCs/>
          <w:sz w:val="22"/>
        </w:rPr>
        <w:t xml:space="preserve">De plus, </w:t>
      </w:r>
      <w:r>
        <w:rPr>
          <w:rFonts w:ascii="Arial Narrow" w:eastAsia="Calibri" w:hAnsi="Arial Narrow" w:cs="Arimo"/>
          <w:bCs/>
          <w:sz w:val="22"/>
        </w:rPr>
        <w:t>’</w:t>
      </w:r>
      <w:r w:rsidRPr="005278B1">
        <w:rPr>
          <w:rFonts w:ascii="Arial Narrow" w:eastAsia="Calibri" w:hAnsi="Arial Narrow" w:cs="Arimo"/>
          <w:bCs/>
          <w:sz w:val="22"/>
        </w:rPr>
        <w:t xml:space="preserve"> les habitants de la commune </w:t>
      </w:r>
      <w:r>
        <w:rPr>
          <w:rFonts w:ascii="Arial Narrow" w:eastAsia="Calibri" w:hAnsi="Arial Narrow" w:cs="Arimo"/>
          <w:bCs/>
          <w:sz w:val="22"/>
        </w:rPr>
        <w:t>de la Kozah 3 perdront leurs ’ accès aux ressources communales.</w:t>
      </w:r>
    </w:p>
    <w:p w14:paraId="37DA6ABA" w14:textId="77777777" w:rsidR="007226D4" w:rsidRDefault="007226D4" w:rsidP="00C32A5C">
      <w:pPr>
        <w:jc w:val="both"/>
        <w:rPr>
          <w:rFonts w:ascii="Arial Narrow" w:hAnsi="Arial Narrow" w:cstheme="minorHAnsi"/>
          <w:sz w:val="22"/>
        </w:rPr>
      </w:pPr>
    </w:p>
    <w:p w14:paraId="0A62C220" w14:textId="77777777" w:rsidR="007226D4" w:rsidRPr="00A43200" w:rsidRDefault="007226D4" w:rsidP="007226D4">
      <w:pPr>
        <w:jc w:val="both"/>
        <w:rPr>
          <w:rStyle w:val="fontstyle01"/>
          <w:rFonts w:ascii="Arial Narrow" w:eastAsiaTheme="majorEastAsia" w:hAnsi="Arial Narrow"/>
          <w:b/>
          <w:bCs/>
          <w:color w:val="auto"/>
          <w:sz w:val="22"/>
          <w:szCs w:val="22"/>
          <w:u w:val="single"/>
        </w:rPr>
      </w:pPr>
      <w:r w:rsidRPr="00A43200">
        <w:rPr>
          <w:rStyle w:val="fontstyle01"/>
          <w:rFonts w:ascii="Arial Narrow" w:eastAsiaTheme="majorEastAsia" w:hAnsi="Arial Narrow"/>
          <w:b/>
          <w:bCs/>
          <w:color w:val="auto"/>
          <w:sz w:val="22"/>
          <w:szCs w:val="22"/>
          <w:u w:val="single"/>
        </w:rPr>
        <w:t>Impacts sur les femmes</w:t>
      </w:r>
    </w:p>
    <w:p w14:paraId="09BDF881" w14:textId="77777777" w:rsidR="007226D4" w:rsidRPr="001723DE" w:rsidRDefault="007226D4" w:rsidP="007226D4">
      <w:pPr>
        <w:jc w:val="both"/>
        <w:rPr>
          <w:rFonts w:ascii="Arial Narrow" w:hAnsi="Arial Narrow"/>
          <w:sz w:val="22"/>
        </w:rPr>
      </w:pPr>
      <w:r w:rsidRPr="001723DE">
        <w:rPr>
          <w:rStyle w:val="fontstyle01"/>
          <w:rFonts w:ascii="Arial Narrow" w:eastAsiaTheme="majorEastAsia" w:hAnsi="Arial Narrow"/>
          <w:color w:val="auto"/>
          <w:sz w:val="22"/>
          <w:szCs w:val="22"/>
        </w:rPr>
        <w:t>Les impacts du projet sur les femmes se feront principalement sentir au cours de la phase de</w:t>
      </w:r>
      <w:r w:rsidRPr="001723DE">
        <w:rPr>
          <w:rFonts w:ascii="Arial Narrow" w:hAnsi="Arial Narrow"/>
          <w:sz w:val="22"/>
        </w:rPr>
        <w:br/>
      </w:r>
      <w:r w:rsidRPr="001723DE">
        <w:rPr>
          <w:rStyle w:val="fontstyle01"/>
          <w:rFonts w:ascii="Arial Narrow" w:eastAsiaTheme="majorEastAsia" w:hAnsi="Arial Narrow"/>
          <w:color w:val="auto"/>
          <w:sz w:val="22"/>
          <w:szCs w:val="22"/>
        </w:rPr>
        <w:t>construction. Ils sont liés au fait que l</w:t>
      </w:r>
      <w:r w:rsidRPr="001723DE">
        <w:rPr>
          <w:rStyle w:val="fontstyle01"/>
          <w:rFonts w:ascii="Arial Narrow" w:eastAsia="Calibri" w:hAnsi="Arial Narrow"/>
          <w:color w:val="auto"/>
          <w:sz w:val="22"/>
          <w:szCs w:val="22"/>
        </w:rPr>
        <w:t xml:space="preserve">a majorité des </w:t>
      </w:r>
      <w:r w:rsidRPr="001723DE">
        <w:rPr>
          <w:rStyle w:val="fontstyle01"/>
          <w:rFonts w:ascii="Arial Narrow" w:eastAsiaTheme="majorEastAsia" w:hAnsi="Arial Narrow"/>
          <w:color w:val="auto"/>
          <w:sz w:val="22"/>
          <w:szCs w:val="22"/>
        </w:rPr>
        <w:t xml:space="preserve">femmes </w:t>
      </w:r>
      <w:r w:rsidRPr="001723DE">
        <w:rPr>
          <w:rStyle w:val="fontstyle01"/>
          <w:rFonts w:ascii="Arial Narrow" w:eastAsia="Calibri" w:hAnsi="Arial Narrow"/>
          <w:color w:val="auto"/>
          <w:sz w:val="22"/>
          <w:szCs w:val="22"/>
        </w:rPr>
        <w:t xml:space="preserve">affectées exercent </w:t>
      </w:r>
      <w:r w:rsidRPr="001723DE">
        <w:rPr>
          <w:rStyle w:val="fontstyle01"/>
          <w:rFonts w:ascii="Arial Narrow" w:eastAsiaTheme="majorEastAsia" w:hAnsi="Arial Narrow"/>
          <w:color w:val="auto"/>
          <w:sz w:val="22"/>
          <w:szCs w:val="22"/>
        </w:rPr>
        <w:t>la production des cultures, qui constitue la principale activité de subsistance de ces dernières.</w:t>
      </w:r>
    </w:p>
    <w:p w14:paraId="57F32D27" w14:textId="77777777" w:rsidR="007226D4" w:rsidRPr="001723DE" w:rsidRDefault="007226D4" w:rsidP="007226D4">
      <w:pPr>
        <w:jc w:val="both"/>
        <w:rPr>
          <w:rFonts w:ascii="Arial Narrow" w:hAnsi="Arial Narrow"/>
          <w:sz w:val="22"/>
        </w:rPr>
      </w:pPr>
      <w:r w:rsidRPr="001723DE">
        <w:rPr>
          <w:rStyle w:val="fontstyle01"/>
          <w:rFonts w:ascii="Arial Narrow" w:eastAsiaTheme="majorEastAsia" w:hAnsi="Arial Narrow"/>
          <w:color w:val="auto"/>
          <w:sz w:val="22"/>
          <w:szCs w:val="22"/>
        </w:rPr>
        <w:t xml:space="preserve">Les ménages affectés comprennent </w:t>
      </w:r>
      <w:r w:rsidRPr="001723DE">
        <w:rPr>
          <w:rStyle w:val="fontstyle01"/>
          <w:rFonts w:ascii="Arial Narrow" w:eastAsia="Calibri" w:hAnsi="Arial Narrow"/>
          <w:color w:val="auto"/>
          <w:sz w:val="22"/>
          <w:szCs w:val="22"/>
        </w:rPr>
        <w:t xml:space="preserve">26% des femmes. </w:t>
      </w:r>
      <w:r w:rsidRPr="001723DE">
        <w:rPr>
          <w:rStyle w:val="fontstyle01"/>
          <w:rFonts w:ascii="Arial Narrow" w:eastAsiaTheme="majorEastAsia" w:hAnsi="Arial Narrow"/>
          <w:color w:val="auto"/>
          <w:sz w:val="22"/>
          <w:szCs w:val="22"/>
        </w:rPr>
        <w:t>Le projet permettra d’accroître la vulnérabilité des femmes, car les consultations dans la zone du projet</w:t>
      </w:r>
      <w:r w:rsidRPr="001723DE">
        <w:rPr>
          <w:rFonts w:ascii="Arial Narrow" w:hAnsi="Arial Narrow"/>
          <w:sz w:val="22"/>
        </w:rPr>
        <w:t xml:space="preserve"> </w:t>
      </w:r>
      <w:r w:rsidRPr="001723DE">
        <w:rPr>
          <w:rStyle w:val="fontstyle01"/>
          <w:rFonts w:ascii="Arial Narrow" w:eastAsiaTheme="majorEastAsia" w:hAnsi="Arial Narrow"/>
          <w:color w:val="auto"/>
          <w:sz w:val="22"/>
          <w:szCs w:val="22"/>
        </w:rPr>
        <w:t>ont démontré qu’en général les femmes ne possèdent pas de terre, bien que le droit foncier soutienne</w:t>
      </w:r>
      <w:r w:rsidRPr="001723DE">
        <w:rPr>
          <w:rFonts w:ascii="Arial Narrow" w:hAnsi="Arial Narrow"/>
          <w:sz w:val="22"/>
        </w:rPr>
        <w:t xml:space="preserve"> </w:t>
      </w:r>
      <w:r w:rsidRPr="001723DE">
        <w:rPr>
          <w:rStyle w:val="fontstyle01"/>
          <w:rFonts w:ascii="Arial Narrow" w:eastAsiaTheme="majorEastAsia" w:hAnsi="Arial Narrow"/>
          <w:color w:val="auto"/>
          <w:sz w:val="22"/>
          <w:szCs w:val="22"/>
        </w:rPr>
        <w:t>que la terre appartient à la famille. Ce contrôle des ressources par les hommes, tels que la terre et</w:t>
      </w:r>
      <w:r w:rsidRPr="001723DE">
        <w:rPr>
          <w:rFonts w:ascii="Arial Narrow" w:hAnsi="Arial Narrow"/>
          <w:sz w:val="22"/>
        </w:rPr>
        <w:t xml:space="preserve"> </w:t>
      </w:r>
      <w:r w:rsidRPr="001723DE">
        <w:rPr>
          <w:rStyle w:val="fontstyle01"/>
          <w:rFonts w:ascii="Arial Narrow" w:eastAsiaTheme="majorEastAsia" w:hAnsi="Arial Narrow"/>
          <w:color w:val="auto"/>
          <w:sz w:val="22"/>
          <w:szCs w:val="22"/>
        </w:rPr>
        <w:t>d’autres actifs importants, rend la situation des femmes défavorable.</w:t>
      </w:r>
    </w:p>
    <w:p w14:paraId="58997301" w14:textId="2718052A" w:rsidR="0057326D" w:rsidRPr="00C32A5C" w:rsidRDefault="007226D4" w:rsidP="007226D4">
      <w:pPr>
        <w:jc w:val="both"/>
        <w:rPr>
          <w:rFonts w:ascii="Arial Narrow" w:hAnsi="Arial Narrow"/>
        </w:rPr>
      </w:pPr>
      <w:r w:rsidRPr="001723DE">
        <w:rPr>
          <w:rStyle w:val="fontstyle01"/>
          <w:rFonts w:ascii="Arial Narrow" w:eastAsiaTheme="majorEastAsia" w:hAnsi="Arial Narrow"/>
          <w:color w:val="auto"/>
          <w:sz w:val="22"/>
          <w:szCs w:val="22"/>
        </w:rPr>
        <w:t>En raison de la propriété et de l’accès aux ressources limitées, les femmes jouent un rôle très mineur</w:t>
      </w:r>
      <w:r w:rsidRPr="001723DE">
        <w:rPr>
          <w:rFonts w:ascii="Arial Narrow" w:hAnsi="Arial Narrow"/>
          <w:sz w:val="22"/>
        </w:rPr>
        <w:br/>
      </w:r>
      <w:r w:rsidRPr="001723DE">
        <w:rPr>
          <w:rStyle w:val="fontstyle01"/>
          <w:rFonts w:ascii="Arial Narrow" w:eastAsiaTheme="majorEastAsia" w:hAnsi="Arial Narrow"/>
          <w:color w:val="auto"/>
          <w:sz w:val="22"/>
          <w:szCs w:val="22"/>
        </w:rPr>
        <w:t>dans le processus de prise de décision. Cette situation augmente le risque pour les femmes, alors que</w:t>
      </w:r>
      <w:r w:rsidRPr="001723DE">
        <w:rPr>
          <w:rFonts w:ascii="Arial Narrow" w:hAnsi="Arial Narrow"/>
          <w:sz w:val="22"/>
        </w:rPr>
        <w:br/>
      </w:r>
      <w:r w:rsidRPr="001723DE">
        <w:rPr>
          <w:rStyle w:val="fontstyle01"/>
          <w:rFonts w:ascii="Arial Narrow" w:eastAsiaTheme="majorEastAsia" w:hAnsi="Arial Narrow"/>
          <w:color w:val="auto"/>
          <w:sz w:val="22"/>
          <w:szCs w:val="22"/>
        </w:rPr>
        <w:t>de nombreux exemples démontrent que les hommes ont tendance à utiliser des compensations à des</w:t>
      </w:r>
      <w:r w:rsidRPr="001723DE">
        <w:rPr>
          <w:rFonts w:ascii="Arial Narrow" w:hAnsi="Arial Narrow"/>
          <w:sz w:val="22"/>
        </w:rPr>
        <w:t xml:space="preserve"> </w:t>
      </w:r>
      <w:r w:rsidRPr="001723DE">
        <w:rPr>
          <w:rStyle w:val="fontstyle01"/>
          <w:rFonts w:ascii="Arial Narrow" w:eastAsia="Calibri" w:hAnsi="Arial Narrow"/>
          <w:color w:val="auto"/>
          <w:sz w:val="22"/>
          <w:szCs w:val="22"/>
        </w:rPr>
        <w:t>f</w:t>
      </w:r>
      <w:r w:rsidRPr="001723DE">
        <w:rPr>
          <w:rStyle w:val="fontstyle01"/>
          <w:rFonts w:ascii="Arial Narrow" w:eastAsiaTheme="majorEastAsia" w:hAnsi="Arial Narrow"/>
          <w:color w:val="auto"/>
          <w:sz w:val="22"/>
          <w:szCs w:val="22"/>
        </w:rPr>
        <w:t xml:space="preserve">ins autres que celles pour lesquelles elles sont </w:t>
      </w:r>
      <w:r w:rsidRPr="001723DE">
        <w:rPr>
          <w:rStyle w:val="fontstyle01"/>
          <w:rFonts w:ascii="Arial Narrow" w:eastAsia="Calibri" w:hAnsi="Arial Narrow"/>
          <w:color w:val="auto"/>
          <w:sz w:val="22"/>
          <w:szCs w:val="22"/>
        </w:rPr>
        <w:t xml:space="preserve">dédiées </w:t>
      </w:r>
      <w:r w:rsidRPr="001723DE">
        <w:rPr>
          <w:rFonts w:ascii="Arial Narrow" w:hAnsi="Arial Narrow"/>
          <w:sz w:val="22"/>
        </w:rPr>
        <w:t>laissant</w:t>
      </w:r>
      <w:r w:rsidRPr="001723DE">
        <w:rPr>
          <w:rStyle w:val="fontstyle01"/>
          <w:rFonts w:ascii="Arial Narrow" w:eastAsiaTheme="majorEastAsia" w:hAnsi="Arial Narrow"/>
          <w:color w:val="auto"/>
          <w:sz w:val="22"/>
          <w:szCs w:val="22"/>
        </w:rPr>
        <w:t xml:space="preserve"> par la suite leurs familles en difficulté. Cette situation explique l’importance des compensations</w:t>
      </w:r>
      <w:r w:rsidRPr="001723DE">
        <w:rPr>
          <w:rFonts w:ascii="Arial Narrow" w:hAnsi="Arial Narrow"/>
          <w:sz w:val="22"/>
        </w:rPr>
        <w:t xml:space="preserve"> </w:t>
      </w:r>
      <w:r w:rsidRPr="001723DE">
        <w:rPr>
          <w:rStyle w:val="fontstyle01"/>
          <w:rFonts w:ascii="Arial Narrow" w:eastAsiaTheme="majorEastAsia" w:hAnsi="Arial Narrow"/>
          <w:color w:val="auto"/>
          <w:sz w:val="22"/>
          <w:szCs w:val="22"/>
        </w:rPr>
        <w:t>en nature</w:t>
      </w:r>
      <w:r w:rsidRPr="001723DE">
        <w:rPr>
          <w:rStyle w:val="fontstyle01"/>
          <w:rFonts w:ascii="Arial Narrow" w:eastAsia="Calibri" w:hAnsi="Arial Narrow"/>
          <w:color w:val="auto"/>
          <w:sz w:val="22"/>
          <w:szCs w:val="22"/>
        </w:rPr>
        <w:t xml:space="preserve"> ou un suivi rigoureux en cas de compensation en numéraire</w:t>
      </w:r>
      <w:r>
        <w:rPr>
          <w:rStyle w:val="fontstyle01"/>
          <w:rFonts w:ascii="Arial Narrow" w:eastAsia="Calibri" w:hAnsi="Arial Narrow"/>
          <w:color w:val="auto"/>
          <w:sz w:val="22"/>
          <w:szCs w:val="22"/>
        </w:rPr>
        <w:t>s</w:t>
      </w:r>
      <w:r w:rsidRPr="001723DE">
        <w:rPr>
          <w:rStyle w:val="fontstyle01"/>
          <w:rFonts w:ascii="Arial Narrow" w:eastAsia="Calibri" w:hAnsi="Arial Narrow"/>
          <w:color w:val="auto"/>
          <w:sz w:val="22"/>
          <w:szCs w:val="22"/>
        </w:rPr>
        <w:t>.</w:t>
      </w:r>
    </w:p>
    <w:p w14:paraId="230B74F1" w14:textId="371D47CE" w:rsidR="00216DF1" w:rsidRPr="00216DF1" w:rsidRDefault="00216DF1" w:rsidP="00216DF1">
      <w:pPr>
        <w:spacing w:before="0" w:after="0" w:line="259" w:lineRule="auto"/>
        <w:jc w:val="both"/>
        <w:rPr>
          <w:rFonts w:ascii="Arial Narrow" w:hAnsi="Arial Narrow"/>
          <w:b/>
          <w:bCs/>
          <w:sz w:val="22"/>
          <w:u w:val="single"/>
          <w:lang w:eastAsia="fr-FR"/>
        </w:rPr>
      </w:pPr>
      <w:r w:rsidRPr="00216DF1">
        <w:rPr>
          <w:rFonts w:ascii="Arial Narrow" w:hAnsi="Arial Narrow"/>
          <w:b/>
          <w:bCs/>
          <w:sz w:val="22"/>
          <w:u w:val="single"/>
          <w:lang w:eastAsia="fr-FR"/>
        </w:rPr>
        <w:t>Autres impacts négatifs</w:t>
      </w:r>
    </w:p>
    <w:p w14:paraId="0613EA16" w14:textId="3167A3B5" w:rsidR="00216DF1" w:rsidRDefault="00216DF1" w:rsidP="00216DF1">
      <w:pPr>
        <w:spacing w:before="0" w:after="0" w:line="259" w:lineRule="auto"/>
        <w:jc w:val="both"/>
        <w:rPr>
          <w:rFonts w:ascii="Arial Narrow" w:hAnsi="Arial Narrow"/>
          <w:sz w:val="22"/>
          <w:lang w:eastAsia="fr-FR"/>
        </w:rPr>
      </w:pPr>
      <w:r>
        <w:rPr>
          <w:rFonts w:ascii="Arial Narrow" w:hAnsi="Arial Narrow"/>
          <w:sz w:val="22"/>
          <w:lang w:eastAsia="fr-FR"/>
        </w:rPr>
        <w:t>Les autres impacts négatifs sur le milieu social sont :</w:t>
      </w:r>
    </w:p>
    <w:p w14:paraId="759F8A27" w14:textId="22DDE5DF" w:rsidR="0057326D" w:rsidRPr="006362E3" w:rsidRDefault="00216DF1" w:rsidP="00B724A4">
      <w:pPr>
        <w:pStyle w:val="Paragraphedeliste"/>
        <w:numPr>
          <w:ilvl w:val="0"/>
          <w:numId w:val="28"/>
        </w:numPr>
        <w:spacing w:before="0" w:after="0" w:line="259" w:lineRule="auto"/>
        <w:ind w:left="993"/>
        <w:jc w:val="both"/>
        <w:rPr>
          <w:rFonts w:ascii="Arial Narrow" w:hAnsi="Arial Narrow"/>
          <w:sz w:val="22"/>
          <w:lang w:eastAsia="fr-FR"/>
        </w:rPr>
      </w:pPr>
      <w:r w:rsidRPr="006362E3">
        <w:rPr>
          <w:rFonts w:ascii="Arial Narrow" w:hAnsi="Arial Narrow"/>
          <w:sz w:val="22"/>
          <w:lang w:eastAsia="fr-FR"/>
        </w:rPr>
        <w:t xml:space="preserve">Exposition des riverains </w:t>
      </w:r>
      <w:r w:rsidR="0057326D" w:rsidRPr="006362E3">
        <w:rPr>
          <w:rFonts w:ascii="Arial Narrow" w:hAnsi="Arial Narrow"/>
          <w:sz w:val="22"/>
          <w:lang w:eastAsia="fr-FR"/>
        </w:rPr>
        <w:t>aux d’accidents</w:t>
      </w:r>
      <w:r w:rsidR="004D7A4C" w:rsidRPr="006362E3">
        <w:rPr>
          <w:rFonts w:ascii="Arial Narrow" w:hAnsi="Arial Narrow"/>
          <w:sz w:val="22"/>
          <w:lang w:eastAsia="fr-FR"/>
        </w:rPr>
        <w:t xml:space="preserve"> </w:t>
      </w:r>
      <w:r w:rsidR="0056322A">
        <w:rPr>
          <w:rFonts w:ascii="Arial Narrow" w:hAnsi="Arial Narrow"/>
          <w:sz w:val="22"/>
          <w:lang w:eastAsia="fr-FR"/>
        </w:rPr>
        <w:t xml:space="preserve">de circulation </w:t>
      </w:r>
      <w:r w:rsidR="004D7A4C" w:rsidRPr="006362E3">
        <w:rPr>
          <w:rFonts w:ascii="Arial Narrow" w:hAnsi="Arial Narrow"/>
          <w:sz w:val="22"/>
          <w:lang w:eastAsia="fr-FR"/>
        </w:rPr>
        <w:t>durant les travaux</w:t>
      </w:r>
      <w:r w:rsidR="0057326D" w:rsidRPr="006362E3">
        <w:rPr>
          <w:rFonts w:ascii="Arial Narrow" w:hAnsi="Arial Narrow"/>
          <w:sz w:val="22"/>
          <w:lang w:eastAsia="fr-FR"/>
        </w:rPr>
        <w:t> ;</w:t>
      </w:r>
    </w:p>
    <w:p w14:paraId="40DCDA34" w14:textId="16031A67" w:rsidR="0057326D" w:rsidRPr="006362E3" w:rsidRDefault="0057326D" w:rsidP="00B724A4">
      <w:pPr>
        <w:pStyle w:val="Paragraphedeliste"/>
        <w:numPr>
          <w:ilvl w:val="0"/>
          <w:numId w:val="28"/>
        </w:numPr>
        <w:spacing w:before="0" w:after="0" w:line="259" w:lineRule="auto"/>
        <w:ind w:left="993"/>
        <w:jc w:val="both"/>
        <w:rPr>
          <w:rFonts w:ascii="Arial Narrow" w:hAnsi="Arial Narrow"/>
          <w:sz w:val="22"/>
          <w:lang w:eastAsia="fr-FR"/>
        </w:rPr>
      </w:pPr>
      <w:r w:rsidRPr="006362E3">
        <w:rPr>
          <w:rFonts w:ascii="Arial Narrow" w:hAnsi="Arial Narrow"/>
          <w:sz w:val="22"/>
          <w:lang w:eastAsia="fr-FR"/>
        </w:rPr>
        <w:t>Expositions aux nuisances sonores et olfactives ;</w:t>
      </w:r>
    </w:p>
    <w:p w14:paraId="39AE7F70" w14:textId="5F975DFD" w:rsidR="004D7A4C" w:rsidRPr="006362E3" w:rsidRDefault="0057326D" w:rsidP="00B724A4">
      <w:pPr>
        <w:pStyle w:val="Paragraphedeliste"/>
        <w:numPr>
          <w:ilvl w:val="0"/>
          <w:numId w:val="28"/>
        </w:numPr>
        <w:spacing w:before="0" w:after="0" w:line="259" w:lineRule="auto"/>
        <w:ind w:left="993"/>
        <w:jc w:val="both"/>
        <w:rPr>
          <w:rFonts w:ascii="Arial Narrow" w:hAnsi="Arial Narrow"/>
          <w:sz w:val="22"/>
          <w:lang w:eastAsia="fr-FR"/>
        </w:rPr>
      </w:pPr>
      <w:r w:rsidRPr="006362E3">
        <w:rPr>
          <w:rFonts w:ascii="Arial Narrow" w:hAnsi="Arial Narrow"/>
          <w:sz w:val="22"/>
          <w:lang w:eastAsia="fr-FR"/>
        </w:rPr>
        <w:t xml:space="preserve">Conséquences des </w:t>
      </w:r>
      <w:r w:rsidR="004D7A4C" w:rsidRPr="006362E3">
        <w:rPr>
          <w:rFonts w:ascii="Arial Narrow" w:hAnsi="Arial Narrow"/>
          <w:sz w:val="22"/>
          <w:lang w:eastAsia="fr-FR"/>
        </w:rPr>
        <w:t>pollutions des sols et eaux de la zone durant les travaux</w:t>
      </w:r>
      <w:r w:rsidRPr="006362E3">
        <w:rPr>
          <w:rFonts w:ascii="Arial Narrow" w:hAnsi="Arial Narrow"/>
          <w:sz w:val="22"/>
          <w:lang w:eastAsia="fr-FR"/>
        </w:rPr>
        <w:t> ;</w:t>
      </w:r>
    </w:p>
    <w:p w14:paraId="1A8221F4" w14:textId="39466E4E" w:rsidR="0057326D" w:rsidRPr="006362E3" w:rsidRDefault="0057326D" w:rsidP="00B724A4">
      <w:pPr>
        <w:pStyle w:val="Paragraphedeliste"/>
        <w:numPr>
          <w:ilvl w:val="0"/>
          <w:numId w:val="28"/>
        </w:numPr>
        <w:spacing w:before="0" w:after="0" w:line="259" w:lineRule="auto"/>
        <w:ind w:left="993"/>
        <w:jc w:val="both"/>
        <w:rPr>
          <w:rFonts w:ascii="Arial Narrow" w:hAnsi="Arial Narrow"/>
          <w:sz w:val="22"/>
          <w:lang w:eastAsia="fr-FR"/>
        </w:rPr>
      </w:pPr>
      <w:r w:rsidRPr="006362E3">
        <w:rPr>
          <w:rFonts w:ascii="Arial Narrow" w:hAnsi="Arial Narrow"/>
          <w:sz w:val="22"/>
          <w:lang w:eastAsia="fr-FR"/>
        </w:rPr>
        <w:t>Pression sur les ressources en eau ;</w:t>
      </w:r>
    </w:p>
    <w:p w14:paraId="7F3805F7" w14:textId="5E02863E" w:rsidR="0057326D" w:rsidRPr="006362E3" w:rsidRDefault="0057326D" w:rsidP="00B724A4">
      <w:pPr>
        <w:pStyle w:val="Paragraphedeliste"/>
        <w:numPr>
          <w:ilvl w:val="0"/>
          <w:numId w:val="28"/>
        </w:numPr>
        <w:spacing w:before="0" w:after="0" w:line="259" w:lineRule="auto"/>
        <w:ind w:left="993"/>
        <w:jc w:val="both"/>
        <w:rPr>
          <w:rFonts w:ascii="Arial Narrow" w:hAnsi="Arial Narrow"/>
          <w:sz w:val="22"/>
          <w:lang w:eastAsia="fr-FR"/>
        </w:rPr>
      </w:pPr>
      <w:r w:rsidRPr="006362E3">
        <w:rPr>
          <w:rFonts w:ascii="Arial Narrow" w:hAnsi="Arial Narrow"/>
          <w:sz w:val="22"/>
          <w:lang w:eastAsia="fr-FR"/>
        </w:rPr>
        <w:t>Pertes des ressources floristiques, fauniques et de la biodiversité.</w:t>
      </w:r>
    </w:p>
    <w:p w14:paraId="2BE9046F" w14:textId="29E05C24" w:rsidR="000B200A" w:rsidRDefault="00B604FE" w:rsidP="00CD2047">
      <w:pPr>
        <w:spacing w:line="276" w:lineRule="auto"/>
        <w:jc w:val="both"/>
        <w:rPr>
          <w:rFonts w:ascii="Arial Narrow" w:eastAsia="Calibri" w:hAnsi="Arial Narrow" w:cs="Arimo"/>
          <w:bCs/>
          <w:sz w:val="22"/>
        </w:rPr>
      </w:pPr>
      <w:r w:rsidRPr="00B604FE">
        <w:rPr>
          <w:rFonts w:ascii="Arial Narrow" w:eastAsia="Calibri" w:hAnsi="Arial Narrow" w:cs="Arimo"/>
          <w:bCs/>
          <w:sz w:val="22"/>
        </w:rPr>
        <w:lastRenderedPageBreak/>
        <w:t>Le</w:t>
      </w:r>
      <w:r>
        <w:rPr>
          <w:rFonts w:ascii="Arial Narrow" w:eastAsia="Calibri" w:hAnsi="Arial Narrow" w:cs="Arimo"/>
          <w:bCs/>
          <w:sz w:val="22"/>
        </w:rPr>
        <w:t>s</w:t>
      </w:r>
      <w:r w:rsidRPr="00B604FE">
        <w:rPr>
          <w:rFonts w:ascii="Arial Narrow" w:eastAsia="Calibri" w:hAnsi="Arial Narrow" w:cs="Arimo"/>
          <w:bCs/>
          <w:sz w:val="22"/>
        </w:rPr>
        <w:t xml:space="preserve"> tableau</w:t>
      </w:r>
      <w:r>
        <w:rPr>
          <w:rFonts w:ascii="Arial Narrow" w:eastAsia="Calibri" w:hAnsi="Arial Narrow" w:cs="Arimo"/>
          <w:bCs/>
          <w:sz w:val="22"/>
        </w:rPr>
        <w:t xml:space="preserve">x </w:t>
      </w:r>
      <w:r w:rsidRPr="00B604FE">
        <w:rPr>
          <w:rFonts w:ascii="Arial Narrow" w:eastAsia="Calibri" w:hAnsi="Arial Narrow" w:cs="Arimo"/>
          <w:bCs/>
          <w:sz w:val="22"/>
        </w:rPr>
        <w:t>ci</w:t>
      </w:r>
      <w:r>
        <w:rPr>
          <w:rFonts w:ascii="Arial Narrow" w:eastAsia="Calibri" w:hAnsi="Arial Narrow" w:cs="Arimo"/>
          <w:bCs/>
          <w:sz w:val="22"/>
        </w:rPr>
        <w:t>-</w:t>
      </w:r>
      <w:r w:rsidR="00632509">
        <w:rPr>
          <w:rFonts w:ascii="Arial Narrow" w:eastAsia="Calibri" w:hAnsi="Arial Narrow" w:cs="Arimo"/>
          <w:bCs/>
          <w:sz w:val="22"/>
        </w:rPr>
        <w:t xml:space="preserve">dessous </w:t>
      </w:r>
      <w:r w:rsidR="00CD2047" w:rsidRPr="00B604FE">
        <w:rPr>
          <w:rFonts w:ascii="Arial Narrow" w:eastAsia="Calibri" w:hAnsi="Arial Narrow" w:cs="Arimo"/>
          <w:bCs/>
          <w:sz w:val="22"/>
        </w:rPr>
        <w:t>résument</w:t>
      </w:r>
      <w:r w:rsidR="00CD2047">
        <w:rPr>
          <w:rFonts w:ascii="Arial Narrow" w:eastAsia="Calibri" w:hAnsi="Arial Narrow" w:cs="Arimo"/>
          <w:bCs/>
          <w:sz w:val="22"/>
        </w:rPr>
        <w:t xml:space="preserve"> </w:t>
      </w:r>
      <w:r w:rsidR="00CD2047" w:rsidRPr="00B604FE">
        <w:rPr>
          <w:rFonts w:ascii="Arial Narrow" w:eastAsia="Calibri" w:hAnsi="Arial Narrow" w:cs="Arimo"/>
          <w:bCs/>
          <w:sz w:val="22"/>
        </w:rPr>
        <w:t>les</w:t>
      </w:r>
      <w:r w:rsidRPr="00B604FE">
        <w:rPr>
          <w:rFonts w:ascii="Arial Narrow" w:eastAsia="Calibri" w:hAnsi="Arial Narrow" w:cs="Arimo"/>
          <w:bCs/>
          <w:sz w:val="22"/>
        </w:rPr>
        <w:t xml:space="preserve"> </w:t>
      </w:r>
      <w:r>
        <w:rPr>
          <w:rFonts w:ascii="Arial Narrow" w:eastAsia="Calibri" w:hAnsi="Arial Narrow" w:cs="Arimo"/>
          <w:bCs/>
          <w:sz w:val="22"/>
        </w:rPr>
        <w:t>biens et les catégories de PAP</w:t>
      </w:r>
      <w:r w:rsidRPr="00B604FE">
        <w:rPr>
          <w:rFonts w:ascii="Arial Narrow" w:eastAsia="Calibri" w:hAnsi="Arial Narrow" w:cs="Arimo"/>
          <w:bCs/>
          <w:sz w:val="22"/>
        </w:rPr>
        <w:t xml:space="preserve"> affectées par chaque composante du projet.</w:t>
      </w:r>
    </w:p>
    <w:p w14:paraId="1F3B9B09" w14:textId="1B933431" w:rsidR="00CD2047" w:rsidRPr="00CD2047" w:rsidRDefault="00CD2047" w:rsidP="00CD2047">
      <w:pPr>
        <w:pStyle w:val="Lgende"/>
        <w:rPr>
          <w:rFonts w:ascii="Arial Narrow" w:eastAsia="Calibri" w:hAnsi="Arial Narrow" w:cs="Arimo"/>
          <w:sz w:val="22"/>
        </w:rPr>
      </w:pPr>
      <w:bookmarkStart w:id="38" w:name="_Toc93477163"/>
      <w:r>
        <w:t xml:space="preserve">Tableau </w:t>
      </w:r>
      <w:fldSimple w:instr=" SEQ Tableau \* ARABIC ">
        <w:r w:rsidR="00632993">
          <w:rPr>
            <w:noProof/>
          </w:rPr>
          <w:t>1</w:t>
        </w:r>
      </w:fldSimple>
      <w:r>
        <w:t>:Résumé des biens par catégorie de PAP</w:t>
      </w:r>
      <w:bookmarkEnd w:id="38"/>
    </w:p>
    <w:tbl>
      <w:tblPr>
        <w:tblStyle w:val="Grilledutableau"/>
        <w:tblW w:w="9067" w:type="dxa"/>
        <w:tblLook w:val="04A0" w:firstRow="1" w:lastRow="0" w:firstColumn="1" w:lastColumn="0" w:noHBand="0" w:noVBand="1"/>
      </w:tblPr>
      <w:tblGrid>
        <w:gridCol w:w="1687"/>
        <w:gridCol w:w="4185"/>
        <w:gridCol w:w="1402"/>
        <w:gridCol w:w="1793"/>
      </w:tblGrid>
      <w:tr w:rsidR="000B200A" w14:paraId="50095333" w14:textId="77777777" w:rsidTr="00397A18">
        <w:tc>
          <w:tcPr>
            <w:tcW w:w="1687" w:type="dxa"/>
          </w:tcPr>
          <w:p w14:paraId="255BF09D" w14:textId="77777777" w:rsidR="000B200A" w:rsidRPr="0001443C" w:rsidRDefault="000B200A" w:rsidP="00397A18">
            <w:pPr>
              <w:spacing w:before="0" w:after="0" w:line="259" w:lineRule="auto"/>
              <w:jc w:val="both"/>
              <w:rPr>
                <w:rFonts w:ascii="Arial Narrow" w:hAnsi="Arial Narrow"/>
                <w:sz w:val="18"/>
                <w:szCs w:val="22"/>
                <w:lang w:eastAsia="fr-FR"/>
              </w:rPr>
            </w:pPr>
            <w:bookmarkStart w:id="39" w:name="_Hlk83875883"/>
            <w:r w:rsidRPr="0001443C">
              <w:rPr>
                <w:rFonts w:ascii="Arial Narrow" w:hAnsi="Arial Narrow"/>
                <w:sz w:val="18"/>
                <w:lang w:eastAsia="fr-FR"/>
              </w:rPr>
              <w:t>Impacts</w:t>
            </w:r>
          </w:p>
        </w:tc>
        <w:tc>
          <w:tcPr>
            <w:tcW w:w="4185" w:type="dxa"/>
          </w:tcPr>
          <w:p w14:paraId="532A8C27" w14:textId="77777777" w:rsidR="000B200A" w:rsidRPr="0001443C" w:rsidRDefault="000B200A" w:rsidP="00397A18">
            <w:pPr>
              <w:spacing w:before="0" w:after="0" w:line="259" w:lineRule="auto"/>
              <w:jc w:val="both"/>
              <w:rPr>
                <w:rFonts w:ascii="Arial Narrow" w:hAnsi="Arial Narrow"/>
                <w:sz w:val="18"/>
                <w:szCs w:val="22"/>
                <w:lang w:eastAsia="fr-FR"/>
              </w:rPr>
            </w:pPr>
            <w:r w:rsidRPr="0001443C">
              <w:rPr>
                <w:rFonts w:ascii="Arial Narrow" w:hAnsi="Arial Narrow"/>
                <w:sz w:val="18"/>
                <w:lang w:eastAsia="fr-FR"/>
              </w:rPr>
              <w:t>Catégorie de PAP affectée</w:t>
            </w:r>
          </w:p>
        </w:tc>
        <w:tc>
          <w:tcPr>
            <w:tcW w:w="1402" w:type="dxa"/>
          </w:tcPr>
          <w:p w14:paraId="224F9B32" w14:textId="77777777" w:rsidR="000B200A" w:rsidRPr="0001443C" w:rsidRDefault="000B200A" w:rsidP="00397A18">
            <w:pPr>
              <w:spacing w:before="0" w:after="0" w:line="259" w:lineRule="auto"/>
              <w:jc w:val="both"/>
              <w:rPr>
                <w:rFonts w:ascii="Arial Narrow" w:hAnsi="Arial Narrow"/>
                <w:sz w:val="18"/>
                <w:szCs w:val="22"/>
                <w:lang w:eastAsia="fr-FR"/>
              </w:rPr>
            </w:pPr>
            <w:r w:rsidRPr="0001443C">
              <w:rPr>
                <w:rFonts w:ascii="Arial Narrow" w:hAnsi="Arial Narrow"/>
                <w:sz w:val="18"/>
                <w:lang w:eastAsia="fr-FR"/>
              </w:rPr>
              <w:t xml:space="preserve">Nombre </w:t>
            </w:r>
            <w:r>
              <w:rPr>
                <w:rFonts w:ascii="Arial Narrow" w:hAnsi="Arial Narrow"/>
                <w:sz w:val="18"/>
                <w:szCs w:val="22"/>
                <w:lang w:eastAsia="fr-FR"/>
              </w:rPr>
              <w:t>de PAP affectés</w:t>
            </w:r>
          </w:p>
        </w:tc>
        <w:tc>
          <w:tcPr>
            <w:tcW w:w="1793" w:type="dxa"/>
          </w:tcPr>
          <w:p w14:paraId="63019DA3" w14:textId="77777777" w:rsidR="000B200A" w:rsidRPr="00E66CFF" w:rsidRDefault="000B200A" w:rsidP="00397A18">
            <w:pPr>
              <w:spacing w:before="0" w:after="0" w:line="259" w:lineRule="auto"/>
              <w:jc w:val="both"/>
              <w:rPr>
                <w:rFonts w:ascii="Arial Narrow" w:hAnsi="Arial Narrow"/>
                <w:iCs w:val="0"/>
                <w:sz w:val="18"/>
                <w:lang w:eastAsia="fr-FR"/>
              </w:rPr>
            </w:pPr>
            <w:r>
              <w:rPr>
                <w:rFonts w:ascii="Arial Narrow" w:hAnsi="Arial Narrow"/>
                <w:iCs w:val="0"/>
                <w:sz w:val="18"/>
                <w:lang w:eastAsia="fr-FR"/>
              </w:rPr>
              <w:t>Superficie ou nombre de pieds affectées</w:t>
            </w:r>
          </w:p>
        </w:tc>
      </w:tr>
      <w:tr w:rsidR="000B200A" w14:paraId="5FFA6F53" w14:textId="77777777" w:rsidTr="00397A18">
        <w:trPr>
          <w:trHeight w:val="275"/>
        </w:trPr>
        <w:tc>
          <w:tcPr>
            <w:tcW w:w="1687" w:type="dxa"/>
            <w:vMerge w:val="restart"/>
          </w:tcPr>
          <w:p w14:paraId="10C9B554" w14:textId="41997C41" w:rsidR="000B200A" w:rsidRPr="0001443C" w:rsidRDefault="00A64C2B" w:rsidP="00397A18">
            <w:pPr>
              <w:spacing w:before="0" w:after="0" w:line="259" w:lineRule="auto"/>
              <w:jc w:val="both"/>
              <w:rPr>
                <w:rFonts w:ascii="Arial Narrow" w:hAnsi="Arial Narrow"/>
                <w:sz w:val="18"/>
                <w:szCs w:val="22"/>
                <w:lang w:eastAsia="fr-FR"/>
              </w:rPr>
            </w:pPr>
            <w:bookmarkStart w:id="40" w:name="_Hlk88137113"/>
            <w:r w:rsidRPr="0001443C">
              <w:rPr>
                <w:rFonts w:ascii="Arial Narrow" w:hAnsi="Arial Narrow"/>
                <w:sz w:val="18"/>
                <w:lang w:eastAsia="fr-FR"/>
              </w:rPr>
              <w:t xml:space="preserve">Perte </w:t>
            </w:r>
            <w:r>
              <w:rPr>
                <w:rFonts w:ascii="Arial Narrow" w:hAnsi="Arial Narrow"/>
                <w:sz w:val="18"/>
                <w:lang w:eastAsia="fr-FR"/>
              </w:rPr>
              <w:t>de</w:t>
            </w:r>
            <w:r w:rsidR="000B200A">
              <w:rPr>
                <w:rFonts w:ascii="Arial Narrow" w:hAnsi="Arial Narrow"/>
                <w:sz w:val="18"/>
                <w:lang w:eastAsia="fr-FR"/>
              </w:rPr>
              <w:t xml:space="preserve"> terres </w:t>
            </w:r>
            <w:r>
              <w:rPr>
                <w:rFonts w:ascii="Arial Narrow" w:hAnsi="Arial Narrow"/>
                <w:sz w:val="18"/>
                <w:lang w:eastAsia="fr-FR"/>
              </w:rPr>
              <w:t>agricoles et lotis</w:t>
            </w:r>
            <w:r w:rsidR="000B200A">
              <w:rPr>
                <w:rFonts w:ascii="Arial Narrow" w:hAnsi="Arial Narrow"/>
                <w:sz w:val="18"/>
                <w:lang w:eastAsia="fr-FR"/>
              </w:rPr>
              <w:t xml:space="preserve"> </w:t>
            </w:r>
          </w:p>
        </w:tc>
        <w:tc>
          <w:tcPr>
            <w:tcW w:w="4185" w:type="dxa"/>
          </w:tcPr>
          <w:p w14:paraId="253E1D47" w14:textId="77777777" w:rsidR="000B200A" w:rsidRPr="0001443C" w:rsidRDefault="000B200A" w:rsidP="00397A18">
            <w:pPr>
              <w:spacing w:before="0" w:after="0" w:line="259" w:lineRule="auto"/>
              <w:jc w:val="both"/>
              <w:rPr>
                <w:rFonts w:ascii="Arial Narrow" w:hAnsi="Arial Narrow"/>
                <w:sz w:val="18"/>
                <w:szCs w:val="22"/>
                <w:lang w:val="fr-BE" w:eastAsia="fr-FR" w:bidi="ar-SA"/>
              </w:rPr>
            </w:pPr>
            <w:r w:rsidRPr="0001443C">
              <w:rPr>
                <w:rFonts w:ascii="Arial Narrow" w:hAnsi="Arial Narrow"/>
                <w:sz w:val="18"/>
                <w:szCs w:val="22"/>
                <w:lang w:val="fr-BE" w:eastAsia="fr-FR" w:bidi="ar-SA"/>
              </w:rPr>
              <w:t xml:space="preserve">Propriétaires fonciers </w:t>
            </w:r>
            <w:r w:rsidRPr="004E62A6">
              <w:rPr>
                <w:rFonts w:ascii="Arial Narrow" w:hAnsi="Arial Narrow"/>
                <w:sz w:val="18"/>
                <w:szCs w:val="22"/>
                <w:lang w:val="fr-BE" w:eastAsia="fr-FR" w:bidi="ar-SA"/>
              </w:rPr>
              <w:t>détenant de</w:t>
            </w:r>
            <w:r w:rsidRPr="0001443C">
              <w:rPr>
                <w:rFonts w:ascii="Arial Narrow" w:hAnsi="Arial Narrow"/>
                <w:sz w:val="18"/>
                <w:szCs w:val="22"/>
                <w:lang w:val="fr-BE" w:eastAsia="fr-FR" w:bidi="ar-SA"/>
              </w:rPr>
              <w:t xml:space="preserve"> droits formel ou coutumier</w:t>
            </w:r>
          </w:p>
        </w:tc>
        <w:tc>
          <w:tcPr>
            <w:tcW w:w="1402" w:type="dxa"/>
          </w:tcPr>
          <w:p w14:paraId="5AF5E463" w14:textId="77777777" w:rsidR="000B200A"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cs="Arimo"/>
                <w:sz w:val="20"/>
              </w:rPr>
              <w:t>27</w:t>
            </w:r>
          </w:p>
        </w:tc>
        <w:tc>
          <w:tcPr>
            <w:tcW w:w="1793" w:type="dxa"/>
            <w:vMerge w:val="restart"/>
          </w:tcPr>
          <w:p w14:paraId="2647A1A1" w14:textId="77777777" w:rsidR="000B200A" w:rsidRDefault="000B200A" w:rsidP="00397A18">
            <w:pPr>
              <w:spacing w:before="0" w:after="0" w:line="259" w:lineRule="auto"/>
              <w:jc w:val="both"/>
              <w:rPr>
                <w:rFonts w:ascii="Arial Narrow" w:hAnsi="Arial Narrow"/>
                <w:b/>
                <w:bCs/>
                <w:sz w:val="18"/>
                <w:szCs w:val="18"/>
              </w:rPr>
            </w:pPr>
            <w:r>
              <w:rPr>
                <w:rFonts w:ascii="Arial Narrow" w:hAnsi="Arial Narrow"/>
                <w:b/>
                <w:bCs/>
                <w:sz w:val="18"/>
                <w:szCs w:val="18"/>
              </w:rPr>
              <w:t>39,875 ha</w:t>
            </w:r>
          </w:p>
          <w:p w14:paraId="2510540A" w14:textId="77777777" w:rsidR="000B200A" w:rsidRDefault="000B200A" w:rsidP="00397A18">
            <w:pPr>
              <w:spacing w:before="0" w:after="0" w:line="259" w:lineRule="auto"/>
              <w:jc w:val="both"/>
              <w:rPr>
                <w:rFonts w:ascii="Arial Narrow" w:hAnsi="Arial Narrow"/>
                <w:sz w:val="18"/>
                <w:lang w:eastAsia="fr-FR"/>
              </w:rPr>
            </w:pPr>
            <w:r>
              <w:rPr>
                <w:rFonts w:ascii="Arial Narrow" w:hAnsi="Arial Narrow" w:cs="Calibri"/>
                <w:b/>
                <w:bCs/>
                <w:color w:val="000000"/>
                <w:sz w:val="18"/>
                <w:szCs w:val="18"/>
                <w:lang w:eastAsia="fr-FR" w:bidi="ar-SA"/>
              </w:rPr>
              <w:t>331 672,91 m²</w:t>
            </w:r>
          </w:p>
          <w:p w14:paraId="7E74C019" w14:textId="77777777" w:rsidR="000B200A" w:rsidRPr="00E66CFF" w:rsidRDefault="000B200A" w:rsidP="00397A18">
            <w:pPr>
              <w:spacing w:before="0" w:after="0" w:line="259" w:lineRule="auto"/>
              <w:jc w:val="both"/>
              <w:rPr>
                <w:rFonts w:ascii="Arial Narrow" w:hAnsi="Arial Narrow"/>
                <w:iCs w:val="0"/>
                <w:sz w:val="18"/>
                <w:lang w:eastAsia="fr-FR"/>
              </w:rPr>
            </w:pPr>
          </w:p>
        </w:tc>
      </w:tr>
      <w:tr w:rsidR="000B200A" w14:paraId="0A876B42" w14:textId="77777777" w:rsidTr="00397A18">
        <w:tc>
          <w:tcPr>
            <w:tcW w:w="1687" w:type="dxa"/>
            <w:vMerge/>
          </w:tcPr>
          <w:p w14:paraId="258DA0E4" w14:textId="77777777" w:rsidR="000B200A" w:rsidRPr="0084235E" w:rsidRDefault="000B200A" w:rsidP="00397A18">
            <w:pPr>
              <w:spacing w:before="0" w:after="0" w:line="259" w:lineRule="auto"/>
              <w:jc w:val="both"/>
              <w:rPr>
                <w:rFonts w:ascii="Arial Narrow" w:hAnsi="Arial Narrow"/>
                <w:sz w:val="18"/>
                <w:szCs w:val="22"/>
                <w:lang w:eastAsia="fr-FR"/>
              </w:rPr>
            </w:pPr>
          </w:p>
        </w:tc>
        <w:tc>
          <w:tcPr>
            <w:tcW w:w="4185" w:type="dxa"/>
          </w:tcPr>
          <w:p w14:paraId="45620738" w14:textId="77777777" w:rsidR="000B200A" w:rsidRPr="0001443C" w:rsidRDefault="000B200A" w:rsidP="00397A18">
            <w:pPr>
              <w:spacing w:before="0" w:after="0" w:line="259" w:lineRule="auto"/>
              <w:jc w:val="both"/>
              <w:rPr>
                <w:rFonts w:ascii="Arial Narrow" w:hAnsi="Arial Narrow"/>
                <w:sz w:val="18"/>
                <w:szCs w:val="22"/>
                <w:lang w:val="fr-BE" w:eastAsia="fr-FR" w:bidi="ar-SA"/>
              </w:rPr>
            </w:pPr>
            <w:r w:rsidRPr="002A1F04">
              <w:rPr>
                <w:rFonts w:ascii="Arial Narrow" w:hAnsi="Arial Narrow"/>
                <w:sz w:val="18"/>
                <w:szCs w:val="22"/>
                <w:lang w:val="fr-BE" w:eastAsia="fr-FR" w:bidi="ar-SA"/>
              </w:rPr>
              <w:t xml:space="preserve">Propriétaires fonciers </w:t>
            </w:r>
            <w:r>
              <w:rPr>
                <w:rFonts w:ascii="Arial Narrow" w:hAnsi="Arial Narrow"/>
                <w:sz w:val="18"/>
                <w:szCs w:val="22"/>
                <w:lang w:val="fr-BE" w:eastAsia="fr-FR" w:bidi="ar-SA"/>
              </w:rPr>
              <w:t xml:space="preserve">sans </w:t>
            </w:r>
            <w:r w:rsidRPr="002A1F04">
              <w:rPr>
                <w:rFonts w:ascii="Arial Narrow" w:hAnsi="Arial Narrow"/>
                <w:sz w:val="18"/>
                <w:szCs w:val="22"/>
                <w:lang w:val="fr-BE" w:eastAsia="fr-FR" w:bidi="ar-SA"/>
              </w:rPr>
              <w:t xml:space="preserve">droits formels </w:t>
            </w:r>
            <w:r>
              <w:rPr>
                <w:rFonts w:ascii="Arial Narrow" w:hAnsi="Arial Narrow"/>
                <w:sz w:val="18"/>
                <w:szCs w:val="22"/>
                <w:lang w:val="fr-BE" w:eastAsia="fr-FR" w:bidi="ar-SA"/>
              </w:rPr>
              <w:t>reconnus</w:t>
            </w:r>
          </w:p>
        </w:tc>
        <w:tc>
          <w:tcPr>
            <w:tcW w:w="1402" w:type="dxa"/>
          </w:tcPr>
          <w:p w14:paraId="5CBBD89E" w14:textId="77777777" w:rsidR="000B200A"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sz w:val="18"/>
                <w:szCs w:val="22"/>
                <w:lang w:eastAsia="fr-FR"/>
              </w:rPr>
              <w:t>3</w:t>
            </w:r>
          </w:p>
        </w:tc>
        <w:tc>
          <w:tcPr>
            <w:tcW w:w="1793" w:type="dxa"/>
            <w:vMerge/>
          </w:tcPr>
          <w:p w14:paraId="2D72071B" w14:textId="77777777" w:rsidR="000B200A" w:rsidRPr="00E66CFF" w:rsidRDefault="000B200A" w:rsidP="00397A18">
            <w:pPr>
              <w:spacing w:before="0" w:after="0" w:line="259" w:lineRule="auto"/>
              <w:jc w:val="both"/>
              <w:rPr>
                <w:rFonts w:ascii="Arial Narrow" w:hAnsi="Arial Narrow"/>
                <w:iCs w:val="0"/>
                <w:sz w:val="18"/>
                <w:lang w:eastAsia="fr-FR"/>
              </w:rPr>
            </w:pPr>
          </w:p>
        </w:tc>
      </w:tr>
      <w:tr w:rsidR="000B200A" w14:paraId="6D8A556B" w14:textId="77777777" w:rsidTr="00397A18">
        <w:tc>
          <w:tcPr>
            <w:tcW w:w="1687" w:type="dxa"/>
            <w:vMerge w:val="restart"/>
          </w:tcPr>
          <w:p w14:paraId="082A6B4B" w14:textId="77777777" w:rsidR="000B200A"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sz w:val="18"/>
                <w:szCs w:val="22"/>
                <w:lang w:eastAsia="fr-FR"/>
              </w:rPr>
              <w:t>Perte des cultures</w:t>
            </w:r>
          </w:p>
        </w:tc>
        <w:tc>
          <w:tcPr>
            <w:tcW w:w="4185" w:type="dxa"/>
          </w:tcPr>
          <w:p w14:paraId="5E62C515" w14:textId="77777777" w:rsidR="000B200A"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sz w:val="18"/>
                <w:szCs w:val="22"/>
                <w:lang w:eastAsia="fr-FR"/>
              </w:rPr>
              <w:t>Occupants des terres sans droits reconnus</w:t>
            </w:r>
          </w:p>
        </w:tc>
        <w:tc>
          <w:tcPr>
            <w:tcW w:w="1402" w:type="dxa"/>
          </w:tcPr>
          <w:p w14:paraId="0E2F903F" w14:textId="77777777" w:rsidR="000B200A"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sz w:val="18"/>
                <w:lang w:eastAsia="fr-FR"/>
              </w:rPr>
              <w:t>11</w:t>
            </w:r>
          </w:p>
        </w:tc>
        <w:tc>
          <w:tcPr>
            <w:tcW w:w="1793" w:type="dxa"/>
            <w:vMerge/>
          </w:tcPr>
          <w:p w14:paraId="51BD7DA7" w14:textId="77777777" w:rsidR="000B200A" w:rsidRPr="00E66CFF" w:rsidRDefault="000B200A" w:rsidP="00397A18">
            <w:pPr>
              <w:spacing w:before="0" w:after="0" w:line="259" w:lineRule="auto"/>
              <w:jc w:val="both"/>
              <w:rPr>
                <w:rFonts w:ascii="Arial Narrow" w:hAnsi="Arial Narrow"/>
                <w:iCs w:val="0"/>
                <w:sz w:val="18"/>
                <w:lang w:eastAsia="fr-FR"/>
              </w:rPr>
            </w:pPr>
          </w:p>
        </w:tc>
      </w:tr>
      <w:tr w:rsidR="000B200A" w14:paraId="35CFC293" w14:textId="77777777" w:rsidTr="00397A18">
        <w:tc>
          <w:tcPr>
            <w:tcW w:w="1687" w:type="dxa"/>
            <w:vMerge/>
          </w:tcPr>
          <w:p w14:paraId="6EFBDD55" w14:textId="77777777" w:rsidR="000B200A" w:rsidRPr="0084235E" w:rsidRDefault="000B200A" w:rsidP="00397A18">
            <w:pPr>
              <w:spacing w:before="0" w:after="0" w:line="259" w:lineRule="auto"/>
              <w:jc w:val="both"/>
              <w:rPr>
                <w:rFonts w:ascii="Arial Narrow" w:hAnsi="Arial Narrow"/>
                <w:sz w:val="18"/>
                <w:szCs w:val="22"/>
                <w:lang w:eastAsia="fr-FR"/>
              </w:rPr>
            </w:pPr>
          </w:p>
        </w:tc>
        <w:tc>
          <w:tcPr>
            <w:tcW w:w="4185" w:type="dxa"/>
          </w:tcPr>
          <w:p w14:paraId="4F6702A2" w14:textId="77777777" w:rsidR="000B200A"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sz w:val="18"/>
                <w:szCs w:val="22"/>
                <w:lang w:eastAsia="fr-FR"/>
              </w:rPr>
              <w:t xml:space="preserve"> Propriétaires fonciers ayant aménagé des cultures </w:t>
            </w:r>
          </w:p>
        </w:tc>
        <w:tc>
          <w:tcPr>
            <w:tcW w:w="1402" w:type="dxa"/>
          </w:tcPr>
          <w:p w14:paraId="3DDCEB53" w14:textId="77777777" w:rsidR="000B200A"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sz w:val="18"/>
                <w:szCs w:val="22"/>
                <w:lang w:eastAsia="fr-FR"/>
              </w:rPr>
              <w:t>9</w:t>
            </w:r>
          </w:p>
        </w:tc>
        <w:tc>
          <w:tcPr>
            <w:tcW w:w="1793" w:type="dxa"/>
          </w:tcPr>
          <w:p w14:paraId="5F3CAD43" w14:textId="77777777" w:rsidR="000B200A" w:rsidRPr="00E66CFF" w:rsidRDefault="000B200A" w:rsidP="00397A18">
            <w:pPr>
              <w:spacing w:before="0" w:after="0" w:line="259" w:lineRule="auto"/>
              <w:jc w:val="both"/>
              <w:rPr>
                <w:rFonts w:ascii="Arial Narrow" w:hAnsi="Arial Narrow"/>
                <w:iCs w:val="0"/>
                <w:sz w:val="18"/>
                <w:lang w:eastAsia="fr-FR"/>
              </w:rPr>
            </w:pPr>
            <w:r>
              <w:rPr>
                <w:rFonts w:ascii="Arial Narrow" w:hAnsi="Arial Narrow"/>
                <w:sz w:val="18"/>
                <w:szCs w:val="22"/>
                <w:lang w:eastAsia="fr-FR"/>
              </w:rPr>
              <w:t>20,09 ha</w:t>
            </w:r>
          </w:p>
        </w:tc>
      </w:tr>
      <w:tr w:rsidR="000B200A" w14:paraId="4BE91BBF" w14:textId="77777777" w:rsidTr="00397A18">
        <w:tc>
          <w:tcPr>
            <w:tcW w:w="1687" w:type="dxa"/>
          </w:tcPr>
          <w:p w14:paraId="7E685611" w14:textId="77777777" w:rsidR="000B200A"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sz w:val="18"/>
                <w:szCs w:val="22"/>
                <w:lang w:eastAsia="fr-FR"/>
              </w:rPr>
              <w:t>Perte des arbres à valeur économiques</w:t>
            </w:r>
          </w:p>
        </w:tc>
        <w:tc>
          <w:tcPr>
            <w:tcW w:w="4185" w:type="dxa"/>
          </w:tcPr>
          <w:p w14:paraId="03BAD41F" w14:textId="7713AC3B" w:rsidR="002D1445"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sz w:val="18"/>
                <w:szCs w:val="22"/>
                <w:lang w:eastAsia="fr-FR"/>
              </w:rPr>
              <w:t>Propriétaires fonciers et occupants sans droits reconnus ayant aménagé des arbres à valeur économiques</w:t>
            </w:r>
          </w:p>
        </w:tc>
        <w:tc>
          <w:tcPr>
            <w:tcW w:w="1402" w:type="dxa"/>
          </w:tcPr>
          <w:p w14:paraId="31686C2D" w14:textId="77777777" w:rsidR="000B200A"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sz w:val="18"/>
                <w:szCs w:val="22"/>
                <w:lang w:eastAsia="fr-FR"/>
              </w:rPr>
              <w:t>27</w:t>
            </w:r>
          </w:p>
        </w:tc>
        <w:tc>
          <w:tcPr>
            <w:tcW w:w="1793" w:type="dxa"/>
          </w:tcPr>
          <w:p w14:paraId="0E0AB5B2" w14:textId="77777777" w:rsidR="000B200A" w:rsidRPr="00E66CFF" w:rsidRDefault="000B200A" w:rsidP="00397A18">
            <w:pPr>
              <w:spacing w:before="0" w:after="0" w:line="259" w:lineRule="auto"/>
              <w:jc w:val="both"/>
              <w:rPr>
                <w:rFonts w:ascii="Arial Narrow" w:hAnsi="Arial Narrow"/>
                <w:iCs w:val="0"/>
                <w:sz w:val="18"/>
                <w:lang w:eastAsia="fr-FR"/>
              </w:rPr>
            </w:pPr>
            <w:r w:rsidRPr="00843393">
              <w:rPr>
                <w:rFonts w:ascii="Arial Narrow" w:hAnsi="Arial Narrow" w:cs="Arial"/>
                <w:b/>
                <w:bCs/>
                <w:color w:val="000000"/>
                <w:sz w:val="18"/>
                <w:szCs w:val="18"/>
              </w:rPr>
              <w:t>5952</w:t>
            </w:r>
          </w:p>
        </w:tc>
      </w:tr>
      <w:tr w:rsidR="000B200A" w14:paraId="263B4212" w14:textId="77777777" w:rsidTr="00397A18">
        <w:trPr>
          <w:trHeight w:val="157"/>
        </w:trPr>
        <w:tc>
          <w:tcPr>
            <w:tcW w:w="1687" w:type="dxa"/>
            <w:vMerge w:val="restart"/>
          </w:tcPr>
          <w:p w14:paraId="48DA3D10" w14:textId="77777777" w:rsidR="000B200A"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sz w:val="18"/>
                <w:szCs w:val="22"/>
                <w:lang w:eastAsia="fr-FR"/>
              </w:rPr>
              <w:t>Atteinte aux moyens de subsistances</w:t>
            </w:r>
          </w:p>
        </w:tc>
        <w:tc>
          <w:tcPr>
            <w:tcW w:w="4185" w:type="dxa"/>
          </w:tcPr>
          <w:p w14:paraId="77655E02" w14:textId="77777777" w:rsidR="000B200A" w:rsidRPr="0001443C" w:rsidRDefault="000B200A" w:rsidP="00397A18">
            <w:pPr>
              <w:spacing w:before="0" w:after="0" w:line="259" w:lineRule="auto"/>
              <w:jc w:val="both"/>
              <w:rPr>
                <w:rFonts w:ascii="Arial Narrow" w:hAnsi="Arial Narrow"/>
                <w:sz w:val="18"/>
                <w:szCs w:val="18"/>
                <w:lang w:eastAsia="fr-FR"/>
              </w:rPr>
            </w:pPr>
            <w:r>
              <w:rPr>
                <w:rFonts w:ascii="Arial Narrow" w:hAnsi="Arial Narrow"/>
                <w:sz w:val="18"/>
                <w:szCs w:val="18"/>
                <w:lang w:eastAsia="fr-FR"/>
              </w:rPr>
              <w:t>Occupants</w:t>
            </w:r>
            <w:r w:rsidRPr="002A1F04">
              <w:rPr>
                <w:rFonts w:ascii="Arial Narrow" w:hAnsi="Arial Narrow"/>
                <w:sz w:val="18"/>
                <w:szCs w:val="18"/>
                <w:lang w:eastAsia="fr-FR"/>
              </w:rPr>
              <w:t xml:space="preserve"> des terres</w:t>
            </w:r>
            <w:r>
              <w:rPr>
                <w:rFonts w:ascii="Arial Narrow" w:hAnsi="Arial Narrow"/>
                <w:sz w:val="18"/>
                <w:szCs w:val="18"/>
                <w:lang w:eastAsia="fr-FR"/>
              </w:rPr>
              <w:t xml:space="preserve"> sans droits reconnus</w:t>
            </w:r>
            <w:r w:rsidRPr="002A1F04">
              <w:rPr>
                <w:rFonts w:ascii="Arial Narrow" w:hAnsi="Arial Narrow"/>
                <w:sz w:val="18"/>
                <w:szCs w:val="18"/>
                <w:lang w:eastAsia="fr-FR"/>
              </w:rPr>
              <w:t xml:space="preserve">, </w:t>
            </w:r>
          </w:p>
        </w:tc>
        <w:tc>
          <w:tcPr>
            <w:tcW w:w="1402" w:type="dxa"/>
          </w:tcPr>
          <w:p w14:paraId="06D472B5" w14:textId="77777777" w:rsidR="000B200A" w:rsidRPr="0001443C" w:rsidRDefault="000B200A" w:rsidP="00397A18">
            <w:pPr>
              <w:spacing w:before="0" w:after="0" w:line="259" w:lineRule="auto"/>
              <w:jc w:val="both"/>
              <w:rPr>
                <w:rFonts w:ascii="Arial Narrow" w:hAnsi="Arial Narrow"/>
                <w:sz w:val="18"/>
                <w:szCs w:val="22"/>
                <w:lang w:eastAsia="fr-FR"/>
              </w:rPr>
            </w:pPr>
            <w:r>
              <w:rPr>
                <w:rFonts w:ascii="Arial Narrow" w:hAnsi="Arial Narrow"/>
                <w:sz w:val="18"/>
                <w:szCs w:val="18"/>
                <w:lang w:eastAsia="fr-FR"/>
              </w:rPr>
              <w:t>11</w:t>
            </w:r>
          </w:p>
        </w:tc>
        <w:tc>
          <w:tcPr>
            <w:tcW w:w="1793" w:type="dxa"/>
          </w:tcPr>
          <w:p w14:paraId="1F414686" w14:textId="77777777" w:rsidR="000B200A" w:rsidRPr="00E66CFF" w:rsidRDefault="000B200A" w:rsidP="00397A18">
            <w:pPr>
              <w:spacing w:before="0" w:after="0" w:line="259" w:lineRule="auto"/>
              <w:jc w:val="both"/>
              <w:rPr>
                <w:rFonts w:ascii="Arial Narrow" w:hAnsi="Arial Narrow"/>
                <w:iCs w:val="0"/>
                <w:sz w:val="18"/>
                <w:lang w:eastAsia="fr-FR"/>
              </w:rPr>
            </w:pPr>
            <w:r>
              <w:rPr>
                <w:rFonts w:ascii="Arial Narrow" w:hAnsi="Arial Narrow"/>
                <w:iCs w:val="0"/>
                <w:sz w:val="18"/>
                <w:lang w:eastAsia="fr-FR"/>
              </w:rPr>
              <w:t>24,89</w:t>
            </w:r>
          </w:p>
        </w:tc>
      </w:tr>
      <w:tr w:rsidR="000B200A" w14:paraId="2CA60629" w14:textId="77777777" w:rsidTr="00397A18">
        <w:trPr>
          <w:trHeight w:val="100"/>
        </w:trPr>
        <w:tc>
          <w:tcPr>
            <w:tcW w:w="1687" w:type="dxa"/>
            <w:vMerge/>
          </w:tcPr>
          <w:p w14:paraId="4A6279A4" w14:textId="77777777" w:rsidR="000B200A" w:rsidRDefault="000B200A" w:rsidP="00397A18">
            <w:pPr>
              <w:spacing w:before="0" w:after="0" w:line="259" w:lineRule="auto"/>
              <w:jc w:val="both"/>
              <w:rPr>
                <w:rFonts w:ascii="Arial Narrow" w:hAnsi="Arial Narrow"/>
                <w:sz w:val="18"/>
                <w:lang w:eastAsia="fr-FR"/>
              </w:rPr>
            </w:pPr>
          </w:p>
        </w:tc>
        <w:tc>
          <w:tcPr>
            <w:tcW w:w="4185" w:type="dxa"/>
          </w:tcPr>
          <w:p w14:paraId="3EE15EE5" w14:textId="77777777" w:rsidR="000B200A" w:rsidRDefault="000B200A" w:rsidP="00397A18">
            <w:pPr>
              <w:spacing w:before="0" w:after="0" w:line="259" w:lineRule="auto"/>
              <w:jc w:val="both"/>
              <w:rPr>
                <w:rFonts w:ascii="Arial Narrow" w:hAnsi="Arial Narrow"/>
                <w:sz w:val="18"/>
                <w:szCs w:val="18"/>
                <w:lang w:eastAsia="fr-FR"/>
              </w:rPr>
            </w:pPr>
            <w:r>
              <w:rPr>
                <w:rFonts w:ascii="Arial Narrow" w:hAnsi="Arial Narrow"/>
                <w:sz w:val="18"/>
                <w:szCs w:val="18"/>
                <w:lang w:eastAsia="fr-FR"/>
              </w:rPr>
              <w:t>P</w:t>
            </w:r>
            <w:r w:rsidRPr="002A1F04">
              <w:rPr>
                <w:rFonts w:ascii="Arial Narrow" w:hAnsi="Arial Narrow"/>
                <w:sz w:val="18"/>
                <w:szCs w:val="18"/>
                <w:lang w:eastAsia="fr-FR"/>
              </w:rPr>
              <w:t>ropriétaires fonciers avec droit formel ou coutumier</w:t>
            </w:r>
          </w:p>
        </w:tc>
        <w:tc>
          <w:tcPr>
            <w:tcW w:w="1402" w:type="dxa"/>
          </w:tcPr>
          <w:p w14:paraId="67025A9F" w14:textId="77777777" w:rsidR="000B200A" w:rsidRPr="002A1F04" w:rsidRDefault="000B200A" w:rsidP="00397A18">
            <w:pPr>
              <w:spacing w:before="0" w:after="0" w:line="259" w:lineRule="auto"/>
              <w:jc w:val="both"/>
              <w:rPr>
                <w:rFonts w:ascii="Arial Narrow" w:hAnsi="Arial Narrow"/>
                <w:sz w:val="18"/>
                <w:szCs w:val="18"/>
                <w:lang w:eastAsia="fr-FR"/>
              </w:rPr>
            </w:pPr>
            <w:r>
              <w:rPr>
                <w:rFonts w:ascii="Arial Narrow" w:hAnsi="Arial Narrow"/>
                <w:sz w:val="18"/>
                <w:szCs w:val="18"/>
                <w:lang w:eastAsia="fr-FR"/>
              </w:rPr>
              <w:t>13</w:t>
            </w:r>
          </w:p>
        </w:tc>
        <w:tc>
          <w:tcPr>
            <w:tcW w:w="1793" w:type="dxa"/>
          </w:tcPr>
          <w:p w14:paraId="605B6106" w14:textId="77777777" w:rsidR="000B200A" w:rsidRPr="00E66CFF" w:rsidRDefault="000B200A" w:rsidP="00397A18">
            <w:pPr>
              <w:spacing w:before="0" w:after="0" w:line="259" w:lineRule="auto"/>
              <w:jc w:val="both"/>
              <w:rPr>
                <w:rFonts w:ascii="Arial Narrow" w:hAnsi="Arial Narrow"/>
                <w:iCs w:val="0"/>
                <w:sz w:val="18"/>
                <w:lang w:eastAsia="fr-FR"/>
              </w:rPr>
            </w:pPr>
            <w:r>
              <w:rPr>
                <w:rFonts w:ascii="Arial Narrow" w:hAnsi="Arial Narrow"/>
                <w:iCs w:val="0"/>
                <w:sz w:val="18"/>
                <w:lang w:eastAsia="fr-FR"/>
              </w:rPr>
              <w:t>14,98</w:t>
            </w:r>
          </w:p>
        </w:tc>
      </w:tr>
      <w:tr w:rsidR="000B200A" w14:paraId="463F2B1C" w14:textId="77777777" w:rsidTr="00397A18">
        <w:trPr>
          <w:trHeight w:val="136"/>
        </w:trPr>
        <w:tc>
          <w:tcPr>
            <w:tcW w:w="1687" w:type="dxa"/>
          </w:tcPr>
          <w:p w14:paraId="78472AB5" w14:textId="77777777" w:rsidR="000B200A" w:rsidRPr="00BF3B45" w:rsidRDefault="000B200A" w:rsidP="00397A18">
            <w:pPr>
              <w:spacing w:before="0" w:after="0" w:line="259" w:lineRule="auto"/>
              <w:jc w:val="both"/>
              <w:rPr>
                <w:rFonts w:ascii="Arial Narrow" w:hAnsi="Arial Narrow"/>
                <w:sz w:val="18"/>
                <w:lang w:eastAsia="fr-FR"/>
              </w:rPr>
            </w:pPr>
            <w:r w:rsidRPr="00BF3B45">
              <w:rPr>
                <w:rFonts w:ascii="Arial Narrow" w:hAnsi="Arial Narrow"/>
                <w:sz w:val="18"/>
                <w:lang w:eastAsia="fr-FR"/>
              </w:rPr>
              <w:t>Perte temporaire de revenus</w:t>
            </w:r>
          </w:p>
        </w:tc>
        <w:tc>
          <w:tcPr>
            <w:tcW w:w="4185" w:type="dxa"/>
          </w:tcPr>
          <w:p w14:paraId="5D3E5D76" w14:textId="77777777" w:rsidR="000B200A" w:rsidRPr="00BF3B45" w:rsidRDefault="000B200A" w:rsidP="00397A18">
            <w:pPr>
              <w:spacing w:before="0" w:after="0" w:line="259" w:lineRule="auto"/>
              <w:jc w:val="both"/>
              <w:rPr>
                <w:rFonts w:ascii="Arial Narrow" w:hAnsi="Arial Narrow"/>
                <w:sz w:val="18"/>
                <w:szCs w:val="18"/>
                <w:lang w:eastAsia="fr-FR"/>
              </w:rPr>
            </w:pPr>
            <w:r w:rsidRPr="00BF3B45">
              <w:rPr>
                <w:rFonts w:ascii="Arial Narrow" w:hAnsi="Arial Narrow"/>
                <w:sz w:val="18"/>
                <w:szCs w:val="18"/>
                <w:lang w:eastAsia="fr-FR"/>
              </w:rPr>
              <w:t xml:space="preserve">Propriétaires des cultures, des arbres à valeur économiques, </w:t>
            </w:r>
          </w:p>
        </w:tc>
        <w:tc>
          <w:tcPr>
            <w:tcW w:w="1402" w:type="dxa"/>
          </w:tcPr>
          <w:p w14:paraId="3C944D83" w14:textId="77777777" w:rsidR="000B200A" w:rsidRPr="00BF3B45" w:rsidRDefault="000B200A" w:rsidP="00397A18">
            <w:pPr>
              <w:spacing w:before="0" w:after="0" w:line="259" w:lineRule="auto"/>
              <w:jc w:val="both"/>
              <w:rPr>
                <w:rFonts w:ascii="Arial Narrow" w:hAnsi="Arial Narrow"/>
                <w:sz w:val="18"/>
                <w:szCs w:val="18"/>
                <w:lang w:eastAsia="fr-FR"/>
              </w:rPr>
            </w:pPr>
            <w:r w:rsidRPr="00BF3B45">
              <w:rPr>
                <w:rFonts w:ascii="Arial Narrow" w:hAnsi="Arial Narrow"/>
                <w:sz w:val="18"/>
                <w:szCs w:val="18"/>
                <w:lang w:eastAsia="fr-FR"/>
              </w:rPr>
              <w:t>35</w:t>
            </w:r>
          </w:p>
        </w:tc>
        <w:tc>
          <w:tcPr>
            <w:tcW w:w="1793" w:type="dxa"/>
          </w:tcPr>
          <w:p w14:paraId="206E65AC" w14:textId="77777777" w:rsidR="000B200A" w:rsidRPr="00356AB7" w:rsidRDefault="000B200A" w:rsidP="00397A18">
            <w:pPr>
              <w:spacing w:before="0" w:after="0" w:line="259" w:lineRule="auto"/>
              <w:jc w:val="both"/>
              <w:rPr>
                <w:rFonts w:ascii="Arial Narrow" w:hAnsi="Arial Narrow"/>
                <w:iCs w:val="0"/>
                <w:sz w:val="18"/>
                <w:highlight w:val="yellow"/>
                <w:lang w:eastAsia="fr-FR"/>
              </w:rPr>
            </w:pPr>
          </w:p>
        </w:tc>
      </w:tr>
      <w:tr w:rsidR="000B200A" w14:paraId="4AE5AB94" w14:textId="77777777" w:rsidTr="00397A18">
        <w:trPr>
          <w:trHeight w:val="136"/>
        </w:trPr>
        <w:tc>
          <w:tcPr>
            <w:tcW w:w="1687" w:type="dxa"/>
          </w:tcPr>
          <w:p w14:paraId="0065B0C9" w14:textId="77777777" w:rsidR="000B200A" w:rsidRPr="00BF3B45" w:rsidRDefault="000B200A" w:rsidP="00397A18">
            <w:pPr>
              <w:spacing w:before="0" w:after="0" w:line="259" w:lineRule="auto"/>
              <w:jc w:val="both"/>
              <w:rPr>
                <w:rFonts w:ascii="Arial Narrow" w:hAnsi="Arial Narrow"/>
                <w:sz w:val="18"/>
                <w:lang w:eastAsia="fr-FR"/>
              </w:rPr>
            </w:pPr>
            <w:r w:rsidRPr="00BF3B45">
              <w:rPr>
                <w:rFonts w:ascii="Arial Narrow" w:hAnsi="Arial Narrow"/>
                <w:sz w:val="18"/>
                <w:lang w:eastAsia="fr-FR"/>
              </w:rPr>
              <w:t>Restriction d’accès aux activités</w:t>
            </w:r>
          </w:p>
        </w:tc>
        <w:tc>
          <w:tcPr>
            <w:tcW w:w="4185" w:type="dxa"/>
          </w:tcPr>
          <w:p w14:paraId="583BB9CD" w14:textId="77777777" w:rsidR="000B200A" w:rsidRPr="00BF3B45" w:rsidRDefault="000B200A" w:rsidP="00397A18">
            <w:pPr>
              <w:spacing w:before="0" w:after="0" w:line="259" w:lineRule="auto"/>
              <w:jc w:val="both"/>
              <w:rPr>
                <w:rFonts w:ascii="Arial Narrow" w:hAnsi="Arial Narrow"/>
                <w:sz w:val="18"/>
                <w:szCs w:val="22"/>
                <w:lang w:val="fr-BE" w:eastAsia="fr-FR" w:bidi="ar-SA"/>
              </w:rPr>
            </w:pPr>
            <w:r w:rsidRPr="00BF3B45">
              <w:rPr>
                <w:rFonts w:ascii="Arial Narrow" w:hAnsi="Arial Narrow"/>
                <w:sz w:val="18"/>
                <w:szCs w:val="18"/>
                <w:lang w:eastAsia="fr-FR"/>
              </w:rPr>
              <w:t>Propriétaires fonciers</w:t>
            </w:r>
            <w:r w:rsidRPr="00BF3B45">
              <w:rPr>
                <w:rFonts w:ascii="Arial Narrow" w:hAnsi="Arial Narrow"/>
                <w:sz w:val="18"/>
                <w:szCs w:val="22"/>
                <w:lang w:val="fr-BE" w:eastAsia="fr-FR" w:bidi="ar-SA"/>
              </w:rPr>
              <w:t xml:space="preserve"> sans droits formels reconnus</w:t>
            </w:r>
          </w:p>
          <w:p w14:paraId="0653E2D1" w14:textId="77777777" w:rsidR="000B200A" w:rsidRPr="00BF3B45" w:rsidRDefault="000B200A" w:rsidP="00397A18">
            <w:pPr>
              <w:spacing w:before="0" w:after="0" w:line="259" w:lineRule="auto"/>
              <w:jc w:val="both"/>
              <w:rPr>
                <w:rFonts w:ascii="Arial Narrow" w:hAnsi="Arial Narrow"/>
                <w:sz w:val="18"/>
                <w:szCs w:val="22"/>
                <w:lang w:val="fr-BE" w:eastAsia="fr-FR" w:bidi="ar-SA"/>
              </w:rPr>
            </w:pPr>
            <w:r w:rsidRPr="00BF3B45">
              <w:rPr>
                <w:rFonts w:ascii="Arial Narrow" w:hAnsi="Arial Narrow"/>
                <w:sz w:val="18"/>
                <w:szCs w:val="18"/>
                <w:lang w:eastAsia="fr-FR"/>
              </w:rPr>
              <w:t>Propriétaires fonciers</w:t>
            </w:r>
            <w:r w:rsidRPr="00BF3B45">
              <w:rPr>
                <w:rFonts w:ascii="Arial Narrow" w:hAnsi="Arial Narrow"/>
                <w:sz w:val="18"/>
                <w:szCs w:val="22"/>
                <w:lang w:val="fr-BE" w:eastAsia="fr-FR" w:bidi="ar-SA"/>
              </w:rPr>
              <w:t xml:space="preserve"> avec droits formels et coutumier </w:t>
            </w:r>
          </w:p>
          <w:p w14:paraId="5B3118A8" w14:textId="77777777" w:rsidR="000B200A" w:rsidRPr="00BF3B45" w:rsidRDefault="000B200A" w:rsidP="00397A18">
            <w:pPr>
              <w:spacing w:before="0" w:after="0" w:line="259" w:lineRule="auto"/>
              <w:jc w:val="both"/>
              <w:rPr>
                <w:rFonts w:ascii="Arial Narrow" w:hAnsi="Arial Narrow"/>
                <w:sz w:val="18"/>
                <w:szCs w:val="22"/>
                <w:lang w:eastAsia="fr-FR"/>
              </w:rPr>
            </w:pPr>
            <w:r w:rsidRPr="00BF3B45">
              <w:rPr>
                <w:rFonts w:ascii="Arial Narrow" w:hAnsi="Arial Narrow"/>
                <w:sz w:val="18"/>
                <w:szCs w:val="18"/>
                <w:lang w:eastAsia="fr-FR"/>
              </w:rPr>
              <w:t xml:space="preserve">Occupants des terres </w:t>
            </w:r>
            <w:r w:rsidRPr="00BF3B45">
              <w:rPr>
                <w:rFonts w:ascii="Arial Narrow" w:hAnsi="Arial Narrow"/>
                <w:sz w:val="18"/>
                <w:szCs w:val="22"/>
                <w:lang w:eastAsia="fr-FR"/>
              </w:rPr>
              <w:t>sans droits reconnus</w:t>
            </w:r>
          </w:p>
        </w:tc>
        <w:tc>
          <w:tcPr>
            <w:tcW w:w="1402" w:type="dxa"/>
          </w:tcPr>
          <w:p w14:paraId="058BCFBC" w14:textId="77777777" w:rsidR="000B200A" w:rsidRPr="00BF3B45" w:rsidRDefault="000B200A" w:rsidP="00397A18">
            <w:pPr>
              <w:spacing w:before="0" w:after="0" w:line="259" w:lineRule="auto"/>
              <w:jc w:val="both"/>
              <w:rPr>
                <w:rFonts w:ascii="Arial Narrow" w:hAnsi="Arial Narrow"/>
                <w:sz w:val="18"/>
                <w:szCs w:val="18"/>
                <w:lang w:eastAsia="fr-FR"/>
              </w:rPr>
            </w:pPr>
            <w:r w:rsidRPr="00BF3B45">
              <w:rPr>
                <w:rFonts w:ascii="Arial Narrow" w:hAnsi="Arial Narrow"/>
                <w:sz w:val="18"/>
                <w:szCs w:val="18"/>
                <w:lang w:eastAsia="fr-FR"/>
              </w:rPr>
              <w:t>41</w:t>
            </w:r>
          </w:p>
        </w:tc>
        <w:tc>
          <w:tcPr>
            <w:tcW w:w="1793" w:type="dxa"/>
          </w:tcPr>
          <w:p w14:paraId="5FAD0595" w14:textId="77777777" w:rsidR="000B200A" w:rsidRDefault="000B200A" w:rsidP="00397A18">
            <w:pPr>
              <w:spacing w:before="0" w:after="0" w:line="259" w:lineRule="auto"/>
              <w:jc w:val="both"/>
              <w:rPr>
                <w:rFonts w:ascii="Arial Narrow" w:hAnsi="Arial Narrow"/>
                <w:b/>
                <w:bCs/>
                <w:sz w:val="18"/>
                <w:szCs w:val="18"/>
              </w:rPr>
            </w:pPr>
            <w:r>
              <w:rPr>
                <w:rFonts w:ascii="Arial Narrow" w:hAnsi="Arial Narrow"/>
                <w:b/>
                <w:bCs/>
                <w:sz w:val="18"/>
                <w:szCs w:val="18"/>
              </w:rPr>
              <w:t>39,875 ha</w:t>
            </w:r>
          </w:p>
          <w:p w14:paraId="0BBC1E5E" w14:textId="77777777" w:rsidR="000B200A" w:rsidRPr="00356AB7" w:rsidRDefault="000B200A" w:rsidP="00397A18">
            <w:pPr>
              <w:spacing w:before="0" w:after="0" w:line="259" w:lineRule="auto"/>
              <w:jc w:val="both"/>
              <w:rPr>
                <w:rFonts w:ascii="Arial Narrow" w:hAnsi="Arial Narrow"/>
                <w:iCs w:val="0"/>
                <w:sz w:val="18"/>
                <w:highlight w:val="yellow"/>
                <w:lang w:eastAsia="fr-FR"/>
              </w:rPr>
            </w:pPr>
          </w:p>
        </w:tc>
      </w:tr>
      <w:tr w:rsidR="000B200A" w14:paraId="1A26EF2F" w14:textId="77777777" w:rsidTr="00397A18">
        <w:trPr>
          <w:trHeight w:val="136"/>
        </w:trPr>
        <w:tc>
          <w:tcPr>
            <w:tcW w:w="1687" w:type="dxa"/>
          </w:tcPr>
          <w:p w14:paraId="67F425C7" w14:textId="77777777" w:rsidR="000B200A" w:rsidRPr="00BF3B45" w:rsidRDefault="000B200A" w:rsidP="00397A18">
            <w:pPr>
              <w:spacing w:before="0" w:after="0" w:line="259" w:lineRule="auto"/>
              <w:jc w:val="both"/>
              <w:rPr>
                <w:rFonts w:ascii="Arial Narrow" w:hAnsi="Arial Narrow"/>
                <w:sz w:val="18"/>
                <w:lang w:eastAsia="fr-FR"/>
              </w:rPr>
            </w:pPr>
            <w:r w:rsidRPr="00BF3B45">
              <w:rPr>
                <w:rFonts w:ascii="Arial Narrow" w:hAnsi="Arial Narrow"/>
                <w:sz w:val="18"/>
                <w:lang w:eastAsia="fr-FR"/>
              </w:rPr>
              <w:t>Perte temporaire de revenu</w:t>
            </w:r>
          </w:p>
        </w:tc>
        <w:tc>
          <w:tcPr>
            <w:tcW w:w="4185" w:type="dxa"/>
          </w:tcPr>
          <w:p w14:paraId="1C5A3B68" w14:textId="77777777" w:rsidR="000B200A" w:rsidRPr="00BF3B45" w:rsidRDefault="000B200A" w:rsidP="00397A18">
            <w:pPr>
              <w:spacing w:before="0" w:after="0" w:line="259" w:lineRule="auto"/>
              <w:jc w:val="both"/>
              <w:rPr>
                <w:rFonts w:ascii="Arial Narrow" w:hAnsi="Arial Narrow"/>
                <w:sz w:val="18"/>
                <w:szCs w:val="18"/>
                <w:lang w:eastAsia="fr-FR"/>
              </w:rPr>
            </w:pPr>
            <w:r w:rsidRPr="00BF3B45">
              <w:rPr>
                <w:rFonts w:ascii="Arial Narrow" w:hAnsi="Arial Narrow"/>
                <w:sz w:val="18"/>
                <w:szCs w:val="18"/>
                <w:lang w:eastAsia="fr-FR"/>
              </w:rPr>
              <w:t>Ouvriers agricoles</w:t>
            </w:r>
          </w:p>
        </w:tc>
        <w:tc>
          <w:tcPr>
            <w:tcW w:w="1402" w:type="dxa"/>
          </w:tcPr>
          <w:p w14:paraId="4CA5BEC6" w14:textId="77777777" w:rsidR="000B200A" w:rsidRPr="00BF3B45" w:rsidRDefault="000B200A" w:rsidP="00397A18">
            <w:pPr>
              <w:spacing w:before="0" w:after="0" w:line="259" w:lineRule="auto"/>
              <w:jc w:val="both"/>
              <w:rPr>
                <w:rFonts w:ascii="Arial Narrow" w:hAnsi="Arial Narrow"/>
                <w:sz w:val="18"/>
                <w:szCs w:val="18"/>
                <w:lang w:eastAsia="fr-FR"/>
              </w:rPr>
            </w:pPr>
            <w:r w:rsidRPr="00BF3B45">
              <w:rPr>
                <w:rFonts w:ascii="Arial Narrow" w:hAnsi="Arial Narrow"/>
                <w:sz w:val="18"/>
                <w:szCs w:val="18"/>
                <w:lang w:eastAsia="fr-FR"/>
              </w:rPr>
              <w:t>3</w:t>
            </w:r>
          </w:p>
        </w:tc>
        <w:tc>
          <w:tcPr>
            <w:tcW w:w="1793" w:type="dxa"/>
          </w:tcPr>
          <w:p w14:paraId="0D94A267" w14:textId="77777777" w:rsidR="000B200A" w:rsidRPr="00356AB7" w:rsidRDefault="000B200A" w:rsidP="00397A18">
            <w:pPr>
              <w:spacing w:before="0" w:after="0" w:line="259" w:lineRule="auto"/>
              <w:jc w:val="both"/>
              <w:rPr>
                <w:rFonts w:ascii="Arial Narrow" w:hAnsi="Arial Narrow"/>
                <w:iCs w:val="0"/>
                <w:sz w:val="18"/>
                <w:highlight w:val="yellow"/>
                <w:lang w:eastAsia="fr-FR"/>
              </w:rPr>
            </w:pPr>
          </w:p>
        </w:tc>
      </w:tr>
      <w:tr w:rsidR="000B200A" w14:paraId="7CBB4CFF" w14:textId="77777777" w:rsidTr="00397A18">
        <w:trPr>
          <w:trHeight w:val="136"/>
        </w:trPr>
        <w:tc>
          <w:tcPr>
            <w:tcW w:w="1687" w:type="dxa"/>
          </w:tcPr>
          <w:p w14:paraId="62B2A687" w14:textId="77777777" w:rsidR="000B200A" w:rsidRDefault="000B200A" w:rsidP="00397A18">
            <w:pPr>
              <w:spacing w:before="0" w:after="0" w:line="259" w:lineRule="auto"/>
              <w:jc w:val="both"/>
              <w:rPr>
                <w:rFonts w:ascii="Arial Narrow" w:hAnsi="Arial Narrow"/>
                <w:sz w:val="18"/>
                <w:lang w:eastAsia="fr-FR"/>
              </w:rPr>
            </w:pPr>
            <w:r>
              <w:rPr>
                <w:rFonts w:ascii="Arial Narrow" w:hAnsi="Arial Narrow"/>
                <w:sz w:val="18"/>
                <w:lang w:eastAsia="fr-FR"/>
              </w:rPr>
              <w:t>Perte de services écosystémiques</w:t>
            </w:r>
          </w:p>
        </w:tc>
        <w:tc>
          <w:tcPr>
            <w:tcW w:w="4185" w:type="dxa"/>
          </w:tcPr>
          <w:p w14:paraId="7AAB7BAE" w14:textId="77777777" w:rsidR="000B200A" w:rsidRDefault="000B200A" w:rsidP="00397A18">
            <w:pPr>
              <w:spacing w:before="0" w:after="0" w:line="259" w:lineRule="auto"/>
              <w:jc w:val="both"/>
              <w:rPr>
                <w:rFonts w:ascii="Arial Narrow" w:hAnsi="Arial Narrow"/>
                <w:sz w:val="18"/>
                <w:szCs w:val="18"/>
                <w:lang w:eastAsia="fr-FR"/>
              </w:rPr>
            </w:pPr>
            <w:r>
              <w:rPr>
                <w:rFonts w:ascii="Arial Narrow" w:hAnsi="Arial Narrow"/>
                <w:sz w:val="18"/>
                <w:szCs w:val="18"/>
                <w:lang w:eastAsia="fr-FR"/>
              </w:rPr>
              <w:t>Commune de Kozah 3</w:t>
            </w:r>
          </w:p>
        </w:tc>
        <w:tc>
          <w:tcPr>
            <w:tcW w:w="1402" w:type="dxa"/>
          </w:tcPr>
          <w:p w14:paraId="1FB4BEF8" w14:textId="77777777" w:rsidR="000B200A" w:rsidRDefault="000B200A" w:rsidP="00397A18">
            <w:pPr>
              <w:spacing w:before="0" w:after="0" w:line="259" w:lineRule="auto"/>
              <w:jc w:val="both"/>
              <w:rPr>
                <w:rFonts w:ascii="Arial Narrow" w:hAnsi="Arial Narrow"/>
                <w:sz w:val="18"/>
                <w:szCs w:val="18"/>
                <w:lang w:eastAsia="fr-FR"/>
              </w:rPr>
            </w:pPr>
            <w:r>
              <w:rPr>
                <w:rFonts w:ascii="Arial Narrow" w:hAnsi="Arial Narrow"/>
                <w:sz w:val="18"/>
                <w:szCs w:val="18"/>
                <w:lang w:eastAsia="fr-FR"/>
              </w:rPr>
              <w:t>1</w:t>
            </w:r>
          </w:p>
        </w:tc>
        <w:tc>
          <w:tcPr>
            <w:tcW w:w="1793" w:type="dxa"/>
          </w:tcPr>
          <w:p w14:paraId="740EF433" w14:textId="77777777" w:rsidR="000B200A" w:rsidRPr="00E66CFF" w:rsidRDefault="000B200A" w:rsidP="00397A18">
            <w:pPr>
              <w:spacing w:before="0" w:after="0" w:line="259" w:lineRule="auto"/>
              <w:jc w:val="both"/>
              <w:rPr>
                <w:rFonts w:ascii="Arial Narrow" w:hAnsi="Arial Narrow"/>
                <w:iCs w:val="0"/>
                <w:sz w:val="18"/>
                <w:lang w:eastAsia="fr-FR"/>
              </w:rPr>
            </w:pPr>
          </w:p>
        </w:tc>
      </w:tr>
      <w:tr w:rsidR="000B200A" w14:paraId="6C52EAFD" w14:textId="77777777" w:rsidTr="00420B3B">
        <w:trPr>
          <w:trHeight w:val="480"/>
        </w:trPr>
        <w:tc>
          <w:tcPr>
            <w:tcW w:w="1687" w:type="dxa"/>
          </w:tcPr>
          <w:p w14:paraId="25E833B8" w14:textId="77777777" w:rsidR="000B200A" w:rsidRDefault="000B200A" w:rsidP="00397A18">
            <w:pPr>
              <w:spacing w:before="0" w:after="0" w:line="259" w:lineRule="auto"/>
              <w:jc w:val="both"/>
              <w:rPr>
                <w:rFonts w:ascii="Arial Narrow" w:hAnsi="Arial Narrow"/>
                <w:sz w:val="18"/>
                <w:lang w:eastAsia="fr-FR"/>
              </w:rPr>
            </w:pPr>
            <w:r>
              <w:rPr>
                <w:rFonts w:ascii="Arial Narrow" w:hAnsi="Arial Narrow"/>
                <w:sz w:val="18"/>
                <w:lang w:eastAsia="fr-FR"/>
              </w:rPr>
              <w:t>Atteinte patrimoine culturel</w:t>
            </w:r>
          </w:p>
          <w:p w14:paraId="3885D83C" w14:textId="3C1FAACC" w:rsidR="00EC335C" w:rsidRDefault="00EC335C" w:rsidP="00397A18">
            <w:pPr>
              <w:spacing w:before="0" w:after="0" w:line="259" w:lineRule="auto"/>
              <w:jc w:val="both"/>
              <w:rPr>
                <w:rFonts w:ascii="Arial Narrow" w:hAnsi="Arial Narrow"/>
                <w:sz w:val="18"/>
                <w:lang w:eastAsia="fr-FR"/>
              </w:rPr>
            </w:pPr>
          </w:p>
        </w:tc>
        <w:tc>
          <w:tcPr>
            <w:tcW w:w="4185" w:type="dxa"/>
          </w:tcPr>
          <w:p w14:paraId="01C54A8B" w14:textId="77777777" w:rsidR="000B200A" w:rsidRDefault="000B200A" w:rsidP="00397A18">
            <w:pPr>
              <w:spacing w:before="0" w:after="0" w:line="259" w:lineRule="auto"/>
              <w:jc w:val="both"/>
              <w:rPr>
                <w:rFonts w:ascii="Arial Narrow" w:hAnsi="Arial Narrow"/>
                <w:sz w:val="18"/>
                <w:szCs w:val="18"/>
                <w:lang w:eastAsia="fr-FR"/>
              </w:rPr>
            </w:pPr>
            <w:r>
              <w:rPr>
                <w:rFonts w:ascii="Arial Narrow" w:hAnsi="Arial Narrow"/>
                <w:sz w:val="18"/>
                <w:szCs w:val="18"/>
                <w:lang w:eastAsia="fr-FR"/>
              </w:rPr>
              <w:t>Propriétaire ^patrimoine culturel</w:t>
            </w:r>
          </w:p>
        </w:tc>
        <w:tc>
          <w:tcPr>
            <w:tcW w:w="1402" w:type="dxa"/>
          </w:tcPr>
          <w:p w14:paraId="08C97AAF" w14:textId="77777777" w:rsidR="000B200A" w:rsidRDefault="000B200A" w:rsidP="00397A18">
            <w:pPr>
              <w:spacing w:before="0" w:after="0" w:line="259" w:lineRule="auto"/>
              <w:jc w:val="both"/>
              <w:rPr>
                <w:rFonts w:ascii="Arial Narrow" w:hAnsi="Arial Narrow"/>
                <w:sz w:val="18"/>
                <w:szCs w:val="18"/>
                <w:lang w:eastAsia="fr-FR"/>
              </w:rPr>
            </w:pPr>
            <w:r>
              <w:rPr>
                <w:rFonts w:ascii="Arial Narrow" w:hAnsi="Arial Narrow"/>
                <w:sz w:val="18"/>
                <w:szCs w:val="18"/>
                <w:lang w:eastAsia="fr-FR"/>
              </w:rPr>
              <w:t>1</w:t>
            </w:r>
          </w:p>
        </w:tc>
        <w:tc>
          <w:tcPr>
            <w:tcW w:w="1793" w:type="dxa"/>
          </w:tcPr>
          <w:p w14:paraId="34744A4B" w14:textId="77777777" w:rsidR="000B200A" w:rsidRPr="00E66CFF" w:rsidRDefault="000B200A" w:rsidP="00397A18">
            <w:pPr>
              <w:spacing w:before="0" w:after="0" w:line="259" w:lineRule="auto"/>
              <w:jc w:val="both"/>
              <w:rPr>
                <w:rFonts w:ascii="Arial Narrow" w:hAnsi="Arial Narrow"/>
                <w:iCs w:val="0"/>
                <w:sz w:val="18"/>
                <w:lang w:eastAsia="fr-FR"/>
              </w:rPr>
            </w:pPr>
          </w:p>
        </w:tc>
      </w:tr>
      <w:tr w:rsidR="00420B3B" w14:paraId="5D2EEAF7" w14:textId="77777777" w:rsidTr="00397A18">
        <w:trPr>
          <w:trHeight w:val="174"/>
        </w:trPr>
        <w:tc>
          <w:tcPr>
            <w:tcW w:w="1687" w:type="dxa"/>
          </w:tcPr>
          <w:p w14:paraId="1BCF1AFE" w14:textId="4096D71A" w:rsidR="00420B3B" w:rsidRDefault="00420B3B" w:rsidP="00397A18">
            <w:pPr>
              <w:spacing w:before="0" w:after="0" w:line="259" w:lineRule="auto"/>
              <w:jc w:val="both"/>
              <w:rPr>
                <w:rFonts w:ascii="Arial Narrow" w:hAnsi="Arial Narrow"/>
                <w:sz w:val="18"/>
                <w:lang w:eastAsia="fr-FR"/>
              </w:rPr>
            </w:pPr>
            <w:r>
              <w:rPr>
                <w:rFonts w:ascii="Arial Narrow" w:hAnsi="Arial Narrow"/>
                <w:sz w:val="18"/>
                <w:lang w:eastAsia="fr-FR"/>
              </w:rPr>
              <w:t>Accroissement de la vulnérabilité</w:t>
            </w:r>
          </w:p>
        </w:tc>
        <w:tc>
          <w:tcPr>
            <w:tcW w:w="4185" w:type="dxa"/>
          </w:tcPr>
          <w:p w14:paraId="734B42A2" w14:textId="071B8AF4" w:rsidR="00420B3B" w:rsidRDefault="00420B3B" w:rsidP="00397A18">
            <w:pPr>
              <w:spacing w:before="0" w:after="0" w:line="259" w:lineRule="auto"/>
              <w:jc w:val="both"/>
              <w:rPr>
                <w:rFonts w:ascii="Arial Narrow" w:hAnsi="Arial Narrow"/>
                <w:sz w:val="18"/>
                <w:szCs w:val="18"/>
                <w:lang w:eastAsia="fr-FR"/>
              </w:rPr>
            </w:pPr>
            <w:r>
              <w:rPr>
                <w:rFonts w:ascii="Arial Narrow" w:hAnsi="Arial Narrow"/>
                <w:sz w:val="18"/>
                <w:szCs w:val="18"/>
                <w:lang w:eastAsia="fr-FR"/>
              </w:rPr>
              <w:t>Personnes vulnérables</w:t>
            </w:r>
          </w:p>
        </w:tc>
        <w:tc>
          <w:tcPr>
            <w:tcW w:w="1402" w:type="dxa"/>
          </w:tcPr>
          <w:p w14:paraId="2948422E" w14:textId="738DAC6F" w:rsidR="00420B3B" w:rsidRDefault="00420B3B" w:rsidP="00397A18">
            <w:pPr>
              <w:spacing w:before="0" w:after="0" w:line="259" w:lineRule="auto"/>
              <w:jc w:val="both"/>
              <w:rPr>
                <w:rFonts w:ascii="Arial Narrow" w:hAnsi="Arial Narrow"/>
                <w:sz w:val="18"/>
                <w:szCs w:val="18"/>
                <w:lang w:eastAsia="fr-FR"/>
              </w:rPr>
            </w:pPr>
            <w:r>
              <w:rPr>
                <w:rFonts w:ascii="Arial Narrow" w:hAnsi="Arial Narrow"/>
                <w:sz w:val="18"/>
                <w:szCs w:val="18"/>
                <w:lang w:eastAsia="fr-FR"/>
              </w:rPr>
              <w:t>3</w:t>
            </w:r>
          </w:p>
        </w:tc>
        <w:tc>
          <w:tcPr>
            <w:tcW w:w="1793" w:type="dxa"/>
          </w:tcPr>
          <w:p w14:paraId="541FA5F8" w14:textId="77777777" w:rsidR="00420B3B" w:rsidRPr="00E66CFF" w:rsidRDefault="00420B3B" w:rsidP="00397A18">
            <w:pPr>
              <w:spacing w:before="0" w:after="0" w:line="259" w:lineRule="auto"/>
              <w:jc w:val="both"/>
              <w:rPr>
                <w:rFonts w:ascii="Arial Narrow" w:hAnsi="Arial Narrow"/>
                <w:iCs w:val="0"/>
                <w:sz w:val="18"/>
                <w:lang w:eastAsia="fr-FR"/>
              </w:rPr>
            </w:pPr>
          </w:p>
        </w:tc>
      </w:tr>
      <w:bookmarkEnd w:id="39"/>
      <w:bookmarkEnd w:id="40"/>
    </w:tbl>
    <w:p w14:paraId="440DCF01" w14:textId="6967A02B" w:rsidR="000B200A" w:rsidRDefault="000B200A" w:rsidP="00CD2047">
      <w:pPr>
        <w:spacing w:before="0" w:after="160" w:line="259" w:lineRule="auto"/>
        <w:rPr>
          <w:rFonts w:ascii="Arimo" w:hAnsi="Arimo" w:cs="Arimo"/>
          <w:sz w:val="22"/>
        </w:rPr>
      </w:pPr>
    </w:p>
    <w:p w14:paraId="477877D3" w14:textId="0BAE1951" w:rsidR="00CD2047" w:rsidRPr="00CD2047" w:rsidRDefault="00603C89" w:rsidP="00603C89">
      <w:pPr>
        <w:pStyle w:val="Lgende"/>
        <w:rPr>
          <w:rFonts w:ascii="Arimo" w:hAnsi="Arimo" w:cs="Arimo"/>
          <w:sz w:val="22"/>
        </w:rPr>
      </w:pPr>
      <w:bookmarkStart w:id="41" w:name="_Toc93477164"/>
      <w:r>
        <w:t xml:space="preserve">Tableau </w:t>
      </w:r>
      <w:fldSimple w:instr=" SEQ Tableau \* ARABIC ">
        <w:r w:rsidR="00632993">
          <w:rPr>
            <w:noProof/>
          </w:rPr>
          <w:t>2</w:t>
        </w:r>
      </w:fldSimple>
      <w:r>
        <w:t>: Récapitulatifs des inventaires des biens par composante du projet</w:t>
      </w:r>
      <w:bookmarkEnd w:id="41"/>
    </w:p>
    <w:tbl>
      <w:tblPr>
        <w:tblStyle w:val="Grilledutableau"/>
        <w:tblW w:w="0" w:type="auto"/>
        <w:tblLook w:val="04A0" w:firstRow="1" w:lastRow="0" w:firstColumn="1" w:lastColumn="0" w:noHBand="0" w:noVBand="1"/>
      </w:tblPr>
      <w:tblGrid>
        <w:gridCol w:w="1535"/>
        <w:gridCol w:w="1535"/>
        <w:gridCol w:w="1535"/>
        <w:gridCol w:w="1535"/>
        <w:gridCol w:w="1536"/>
        <w:gridCol w:w="1363"/>
      </w:tblGrid>
      <w:tr w:rsidR="000B200A" w:rsidRPr="00ED6C59" w14:paraId="01130299" w14:textId="77777777" w:rsidTr="00397A18">
        <w:tc>
          <w:tcPr>
            <w:tcW w:w="1535" w:type="dxa"/>
          </w:tcPr>
          <w:p w14:paraId="60CB2890" w14:textId="77777777" w:rsidR="000B200A" w:rsidRPr="00ED6C59" w:rsidRDefault="000B200A" w:rsidP="00397A18">
            <w:pPr>
              <w:rPr>
                <w:rFonts w:ascii="Arial Narrow" w:hAnsi="Arial Narrow"/>
                <w:b/>
                <w:bCs/>
                <w:sz w:val="18"/>
                <w:szCs w:val="18"/>
              </w:rPr>
            </w:pPr>
            <w:bookmarkStart w:id="42" w:name="_Hlk91243654"/>
            <w:r w:rsidRPr="00ED6C59">
              <w:rPr>
                <w:rFonts w:ascii="Arial Narrow" w:hAnsi="Arial Narrow"/>
                <w:b/>
                <w:bCs/>
                <w:sz w:val="18"/>
                <w:szCs w:val="18"/>
              </w:rPr>
              <w:t>Composantes</w:t>
            </w:r>
          </w:p>
        </w:tc>
        <w:tc>
          <w:tcPr>
            <w:tcW w:w="1535" w:type="dxa"/>
          </w:tcPr>
          <w:p w14:paraId="6CDFF5ED" w14:textId="77777777" w:rsidR="000B200A" w:rsidRPr="00ED6C59" w:rsidRDefault="000B200A" w:rsidP="00397A18">
            <w:pPr>
              <w:rPr>
                <w:rFonts w:ascii="Arial Narrow" w:hAnsi="Arial Narrow"/>
                <w:b/>
                <w:bCs/>
                <w:sz w:val="18"/>
                <w:szCs w:val="18"/>
              </w:rPr>
            </w:pPr>
            <w:r w:rsidRPr="00ED6C59">
              <w:rPr>
                <w:rFonts w:ascii="Arial Narrow" w:hAnsi="Arial Narrow"/>
                <w:b/>
                <w:bCs/>
                <w:sz w:val="18"/>
                <w:szCs w:val="18"/>
              </w:rPr>
              <w:t xml:space="preserve"> Foncier m²</w:t>
            </w:r>
          </w:p>
        </w:tc>
        <w:tc>
          <w:tcPr>
            <w:tcW w:w="1535" w:type="dxa"/>
          </w:tcPr>
          <w:p w14:paraId="66EA683A" w14:textId="77777777" w:rsidR="000B200A" w:rsidRPr="00ED6C59" w:rsidRDefault="000B200A" w:rsidP="00397A18">
            <w:pPr>
              <w:rPr>
                <w:rFonts w:ascii="Arial Narrow" w:hAnsi="Arial Narrow"/>
                <w:b/>
                <w:bCs/>
                <w:sz w:val="18"/>
                <w:szCs w:val="18"/>
              </w:rPr>
            </w:pPr>
            <w:r w:rsidRPr="00ED6C59">
              <w:rPr>
                <w:rFonts w:ascii="Arial Narrow" w:hAnsi="Arial Narrow"/>
                <w:b/>
                <w:bCs/>
                <w:sz w:val="18"/>
                <w:szCs w:val="18"/>
              </w:rPr>
              <w:t>Cultures</w:t>
            </w:r>
            <w:r>
              <w:rPr>
                <w:rFonts w:ascii="Arial Narrow" w:hAnsi="Arial Narrow"/>
                <w:b/>
                <w:bCs/>
                <w:sz w:val="18"/>
                <w:szCs w:val="18"/>
              </w:rPr>
              <w:t xml:space="preserve"> en ha</w:t>
            </w:r>
          </w:p>
        </w:tc>
        <w:tc>
          <w:tcPr>
            <w:tcW w:w="1535" w:type="dxa"/>
          </w:tcPr>
          <w:p w14:paraId="49AD5EE6" w14:textId="77777777" w:rsidR="000B200A" w:rsidRPr="00ED6C59" w:rsidRDefault="000B200A" w:rsidP="00397A18">
            <w:pPr>
              <w:rPr>
                <w:rFonts w:ascii="Arial Narrow" w:hAnsi="Arial Narrow"/>
                <w:b/>
                <w:bCs/>
                <w:sz w:val="18"/>
                <w:szCs w:val="18"/>
              </w:rPr>
            </w:pPr>
            <w:r w:rsidRPr="00ED6C59">
              <w:rPr>
                <w:rFonts w:ascii="Arial Narrow" w:hAnsi="Arial Narrow"/>
                <w:b/>
                <w:bCs/>
                <w:sz w:val="18"/>
                <w:szCs w:val="18"/>
              </w:rPr>
              <w:t>Arbres à valeur économique</w:t>
            </w:r>
          </w:p>
        </w:tc>
        <w:tc>
          <w:tcPr>
            <w:tcW w:w="1536" w:type="dxa"/>
          </w:tcPr>
          <w:p w14:paraId="1B1E71A0" w14:textId="77777777" w:rsidR="000B200A" w:rsidRPr="00ED6C59" w:rsidRDefault="000B200A" w:rsidP="00397A18">
            <w:pPr>
              <w:rPr>
                <w:rFonts w:ascii="Arial Narrow" w:hAnsi="Arial Narrow"/>
                <w:b/>
                <w:bCs/>
                <w:sz w:val="18"/>
                <w:szCs w:val="18"/>
              </w:rPr>
            </w:pPr>
            <w:r w:rsidRPr="00ED6C59">
              <w:rPr>
                <w:rFonts w:ascii="Arial Narrow" w:hAnsi="Arial Narrow"/>
                <w:b/>
                <w:bCs/>
                <w:sz w:val="18"/>
                <w:szCs w:val="18"/>
              </w:rPr>
              <w:t xml:space="preserve">Patrimoine culturel </w:t>
            </w:r>
          </w:p>
        </w:tc>
        <w:tc>
          <w:tcPr>
            <w:tcW w:w="1363" w:type="dxa"/>
          </w:tcPr>
          <w:p w14:paraId="79F9D951" w14:textId="77777777" w:rsidR="000B200A" w:rsidRPr="00ED6C59" w:rsidRDefault="000B200A" w:rsidP="00397A18">
            <w:pPr>
              <w:rPr>
                <w:rFonts w:ascii="Arial Narrow" w:hAnsi="Arial Narrow"/>
                <w:b/>
                <w:bCs/>
                <w:sz w:val="18"/>
                <w:szCs w:val="18"/>
              </w:rPr>
            </w:pPr>
            <w:r w:rsidRPr="00ED6C59">
              <w:rPr>
                <w:rFonts w:ascii="Arial Narrow" w:hAnsi="Arial Narrow"/>
                <w:b/>
                <w:bCs/>
                <w:sz w:val="18"/>
                <w:szCs w:val="18"/>
              </w:rPr>
              <w:t xml:space="preserve">Structure </w:t>
            </w:r>
          </w:p>
        </w:tc>
      </w:tr>
      <w:tr w:rsidR="000B200A" w:rsidRPr="00ED6C59" w14:paraId="59FDCFD7" w14:textId="77777777" w:rsidTr="00397A18">
        <w:tc>
          <w:tcPr>
            <w:tcW w:w="1535" w:type="dxa"/>
          </w:tcPr>
          <w:p w14:paraId="515758F6" w14:textId="77777777" w:rsidR="000B200A" w:rsidRPr="00843393" w:rsidRDefault="000B200A" w:rsidP="00397A18">
            <w:pPr>
              <w:rPr>
                <w:rFonts w:ascii="Arial Narrow" w:hAnsi="Arial Narrow"/>
                <w:b/>
                <w:bCs/>
                <w:sz w:val="18"/>
                <w:szCs w:val="18"/>
              </w:rPr>
            </w:pPr>
            <w:r w:rsidRPr="00843393">
              <w:rPr>
                <w:rFonts w:ascii="Arial Narrow" w:hAnsi="Arial Narrow"/>
                <w:b/>
                <w:bCs/>
                <w:sz w:val="18"/>
                <w:szCs w:val="18"/>
              </w:rPr>
              <w:t>Emprise Centrale</w:t>
            </w:r>
          </w:p>
        </w:tc>
        <w:tc>
          <w:tcPr>
            <w:tcW w:w="1535" w:type="dxa"/>
          </w:tcPr>
          <w:p w14:paraId="1EFCA3BF" w14:textId="77777777" w:rsidR="000B200A" w:rsidRPr="00843393" w:rsidRDefault="000B200A" w:rsidP="00397A18">
            <w:pPr>
              <w:rPr>
                <w:rFonts w:ascii="Arial Narrow" w:hAnsi="Arial Narrow"/>
                <w:sz w:val="18"/>
                <w:szCs w:val="18"/>
              </w:rPr>
            </w:pPr>
            <w:r w:rsidRPr="00843393">
              <w:rPr>
                <w:rFonts w:ascii="Arial Narrow" w:hAnsi="Arial Narrow" w:cs="Calibri"/>
                <w:sz w:val="18"/>
                <w:szCs w:val="18"/>
                <w:lang w:val="en-US" w:eastAsia="fr-FR" w:bidi="ar-SA"/>
              </w:rPr>
              <w:t>249 890</w:t>
            </w:r>
          </w:p>
        </w:tc>
        <w:tc>
          <w:tcPr>
            <w:tcW w:w="1535" w:type="dxa"/>
          </w:tcPr>
          <w:p w14:paraId="5D22952D" w14:textId="77777777" w:rsidR="000B200A" w:rsidRPr="00843393" w:rsidRDefault="000B200A" w:rsidP="00397A18">
            <w:pPr>
              <w:rPr>
                <w:rFonts w:ascii="Arial Narrow" w:hAnsi="Arial Narrow"/>
                <w:sz w:val="18"/>
                <w:szCs w:val="18"/>
              </w:rPr>
            </w:pPr>
            <w:r w:rsidRPr="00843393">
              <w:rPr>
                <w:rFonts w:ascii="Arial Narrow" w:hAnsi="Arial Narrow" w:cs="Calibri"/>
                <w:sz w:val="18"/>
                <w:szCs w:val="18"/>
                <w:lang w:val="en-US" w:eastAsia="fr-FR" w:bidi="ar-SA"/>
              </w:rPr>
              <w:t>37,88</w:t>
            </w:r>
          </w:p>
        </w:tc>
        <w:tc>
          <w:tcPr>
            <w:tcW w:w="1535" w:type="dxa"/>
          </w:tcPr>
          <w:p w14:paraId="12C1C16F" w14:textId="77777777" w:rsidR="000B200A" w:rsidRPr="00843393" w:rsidRDefault="000B200A" w:rsidP="00397A18">
            <w:pPr>
              <w:rPr>
                <w:rFonts w:ascii="Arial Narrow" w:hAnsi="Arial Narrow"/>
                <w:sz w:val="18"/>
                <w:szCs w:val="18"/>
              </w:rPr>
            </w:pPr>
            <w:r w:rsidRPr="00843393">
              <w:rPr>
                <w:rFonts w:ascii="Arial Narrow" w:hAnsi="Arial Narrow" w:cs="Calibri"/>
                <w:sz w:val="18"/>
                <w:szCs w:val="18"/>
                <w:lang w:val="en-US" w:eastAsia="fr-FR" w:bidi="ar-SA"/>
              </w:rPr>
              <w:t>5 732</w:t>
            </w:r>
          </w:p>
        </w:tc>
        <w:tc>
          <w:tcPr>
            <w:tcW w:w="1536" w:type="dxa"/>
          </w:tcPr>
          <w:p w14:paraId="2E2669E3" w14:textId="77777777" w:rsidR="000B200A" w:rsidRPr="00843393" w:rsidRDefault="000B200A" w:rsidP="00397A18">
            <w:pPr>
              <w:rPr>
                <w:rFonts w:ascii="Arial Narrow" w:hAnsi="Arial Narrow"/>
                <w:sz w:val="18"/>
                <w:szCs w:val="18"/>
              </w:rPr>
            </w:pPr>
            <w:r w:rsidRPr="00843393">
              <w:rPr>
                <w:rFonts w:ascii="Arial Narrow" w:hAnsi="Arial Narrow"/>
                <w:sz w:val="18"/>
                <w:szCs w:val="18"/>
              </w:rPr>
              <w:t>1</w:t>
            </w:r>
          </w:p>
        </w:tc>
        <w:tc>
          <w:tcPr>
            <w:tcW w:w="1363" w:type="dxa"/>
          </w:tcPr>
          <w:p w14:paraId="12B8E38A" w14:textId="77777777" w:rsidR="000B200A" w:rsidRPr="00843393" w:rsidRDefault="000B200A" w:rsidP="00397A18">
            <w:pPr>
              <w:rPr>
                <w:rFonts w:ascii="Arial Narrow" w:hAnsi="Arial Narrow"/>
                <w:sz w:val="18"/>
                <w:szCs w:val="18"/>
              </w:rPr>
            </w:pPr>
            <w:r w:rsidRPr="00843393">
              <w:rPr>
                <w:rFonts w:ascii="Arial Narrow" w:hAnsi="Arial Narrow"/>
                <w:sz w:val="18"/>
                <w:szCs w:val="18"/>
              </w:rPr>
              <w:t>1</w:t>
            </w:r>
          </w:p>
        </w:tc>
      </w:tr>
      <w:tr w:rsidR="000B200A" w:rsidRPr="00ED6C59" w14:paraId="0D710E34" w14:textId="77777777" w:rsidTr="00397A18">
        <w:tc>
          <w:tcPr>
            <w:tcW w:w="1535" w:type="dxa"/>
          </w:tcPr>
          <w:p w14:paraId="791B5979" w14:textId="77777777" w:rsidR="000B200A" w:rsidRPr="00843393" w:rsidRDefault="000B200A" w:rsidP="00397A18">
            <w:pPr>
              <w:rPr>
                <w:rFonts w:ascii="Arial Narrow" w:hAnsi="Arial Narrow"/>
                <w:b/>
                <w:bCs/>
                <w:sz w:val="18"/>
                <w:szCs w:val="18"/>
              </w:rPr>
            </w:pPr>
            <w:r w:rsidRPr="00843393">
              <w:rPr>
                <w:rFonts w:ascii="Arial Narrow" w:hAnsi="Arial Narrow"/>
                <w:b/>
                <w:bCs/>
                <w:sz w:val="18"/>
                <w:szCs w:val="18"/>
              </w:rPr>
              <w:t>Emprise ligne de transmission</w:t>
            </w:r>
          </w:p>
        </w:tc>
        <w:tc>
          <w:tcPr>
            <w:tcW w:w="1535" w:type="dxa"/>
          </w:tcPr>
          <w:p w14:paraId="29446627" w14:textId="77777777" w:rsidR="000B200A" w:rsidRPr="00843393" w:rsidRDefault="000B200A" w:rsidP="00397A18">
            <w:pPr>
              <w:rPr>
                <w:rFonts w:ascii="Arial Narrow" w:hAnsi="Arial Narrow"/>
                <w:sz w:val="18"/>
                <w:szCs w:val="18"/>
              </w:rPr>
            </w:pPr>
            <w:r w:rsidRPr="00843393">
              <w:rPr>
                <w:rFonts w:ascii="Arial Narrow" w:hAnsi="Arial Narrow" w:cs="Calibri"/>
                <w:color w:val="000000"/>
                <w:sz w:val="18"/>
                <w:szCs w:val="18"/>
                <w:lang w:eastAsia="fr-FR" w:bidi="ar-SA"/>
              </w:rPr>
              <w:t>81782,91</w:t>
            </w:r>
          </w:p>
        </w:tc>
        <w:tc>
          <w:tcPr>
            <w:tcW w:w="1535" w:type="dxa"/>
          </w:tcPr>
          <w:p w14:paraId="400FAEEC" w14:textId="77777777" w:rsidR="000B200A" w:rsidRPr="00843393" w:rsidRDefault="000B200A" w:rsidP="00397A18">
            <w:pPr>
              <w:rPr>
                <w:rFonts w:ascii="Arial Narrow" w:hAnsi="Arial Narrow"/>
                <w:sz w:val="18"/>
                <w:szCs w:val="18"/>
              </w:rPr>
            </w:pPr>
            <w:r w:rsidRPr="00843393">
              <w:rPr>
                <w:rFonts w:ascii="Arial Narrow" w:hAnsi="Arial Narrow"/>
                <w:sz w:val="18"/>
                <w:szCs w:val="18"/>
              </w:rPr>
              <w:t>1,995</w:t>
            </w:r>
          </w:p>
        </w:tc>
        <w:tc>
          <w:tcPr>
            <w:tcW w:w="1535" w:type="dxa"/>
          </w:tcPr>
          <w:p w14:paraId="34B67BE3" w14:textId="77777777" w:rsidR="000B200A" w:rsidRPr="00843393" w:rsidRDefault="000B200A" w:rsidP="00397A18">
            <w:pPr>
              <w:rPr>
                <w:rFonts w:ascii="Arial Narrow" w:hAnsi="Arial Narrow"/>
                <w:sz w:val="18"/>
                <w:szCs w:val="18"/>
              </w:rPr>
            </w:pPr>
            <w:r w:rsidRPr="00843393">
              <w:rPr>
                <w:rFonts w:ascii="Arial Narrow" w:hAnsi="Arial Narrow" w:cs="Arial"/>
                <w:color w:val="000000"/>
                <w:sz w:val="18"/>
                <w:szCs w:val="18"/>
              </w:rPr>
              <w:t>220</w:t>
            </w:r>
          </w:p>
        </w:tc>
        <w:tc>
          <w:tcPr>
            <w:tcW w:w="1536" w:type="dxa"/>
          </w:tcPr>
          <w:p w14:paraId="57BB795F" w14:textId="77777777" w:rsidR="000B200A" w:rsidRPr="00843393" w:rsidRDefault="000B200A" w:rsidP="00397A18">
            <w:pPr>
              <w:rPr>
                <w:rFonts w:ascii="Arial Narrow" w:hAnsi="Arial Narrow"/>
                <w:sz w:val="18"/>
                <w:szCs w:val="18"/>
              </w:rPr>
            </w:pPr>
            <w:r w:rsidRPr="00843393">
              <w:rPr>
                <w:rFonts w:ascii="Arial Narrow" w:hAnsi="Arial Narrow"/>
                <w:sz w:val="18"/>
                <w:szCs w:val="18"/>
              </w:rPr>
              <w:t>1</w:t>
            </w:r>
          </w:p>
        </w:tc>
        <w:tc>
          <w:tcPr>
            <w:tcW w:w="1363" w:type="dxa"/>
          </w:tcPr>
          <w:p w14:paraId="4E2C1D68" w14:textId="77777777" w:rsidR="000B200A" w:rsidRPr="00843393" w:rsidRDefault="000B200A" w:rsidP="00397A18">
            <w:pPr>
              <w:rPr>
                <w:rFonts w:ascii="Arial Narrow" w:hAnsi="Arial Narrow"/>
                <w:sz w:val="18"/>
                <w:szCs w:val="18"/>
              </w:rPr>
            </w:pPr>
          </w:p>
        </w:tc>
      </w:tr>
      <w:tr w:rsidR="000B200A" w:rsidRPr="00ED6C59" w14:paraId="77569731" w14:textId="77777777" w:rsidTr="00397A18">
        <w:tc>
          <w:tcPr>
            <w:tcW w:w="1535" w:type="dxa"/>
          </w:tcPr>
          <w:p w14:paraId="453A9830" w14:textId="77777777" w:rsidR="000B200A" w:rsidRPr="00843393" w:rsidRDefault="000B200A" w:rsidP="00397A18">
            <w:pPr>
              <w:rPr>
                <w:rFonts w:ascii="Arial Narrow" w:hAnsi="Arial Narrow"/>
                <w:b/>
                <w:bCs/>
                <w:sz w:val="18"/>
                <w:szCs w:val="18"/>
              </w:rPr>
            </w:pPr>
            <w:bookmarkStart w:id="43" w:name="_Hlk91588488"/>
            <w:r w:rsidRPr="00843393">
              <w:rPr>
                <w:rFonts w:ascii="Arial Narrow" w:hAnsi="Arial Narrow"/>
                <w:b/>
                <w:bCs/>
                <w:sz w:val="18"/>
                <w:szCs w:val="18"/>
              </w:rPr>
              <w:t>TOTAL</w:t>
            </w:r>
          </w:p>
        </w:tc>
        <w:tc>
          <w:tcPr>
            <w:tcW w:w="1535" w:type="dxa"/>
          </w:tcPr>
          <w:p w14:paraId="73ED4539" w14:textId="77777777" w:rsidR="000B200A" w:rsidRPr="00ED6C59" w:rsidRDefault="000B200A" w:rsidP="00397A18">
            <w:pPr>
              <w:rPr>
                <w:rFonts w:ascii="Arial Narrow" w:hAnsi="Arial Narrow" w:cs="Calibri"/>
                <w:b/>
                <w:bCs/>
                <w:color w:val="000000"/>
                <w:sz w:val="18"/>
                <w:szCs w:val="18"/>
                <w:lang w:eastAsia="fr-FR" w:bidi="ar-SA"/>
              </w:rPr>
            </w:pPr>
            <w:r>
              <w:rPr>
                <w:rFonts w:ascii="Arial Narrow" w:hAnsi="Arial Narrow" w:cs="Calibri"/>
                <w:b/>
                <w:bCs/>
                <w:color w:val="000000"/>
                <w:sz w:val="18"/>
                <w:szCs w:val="18"/>
                <w:lang w:eastAsia="fr-FR" w:bidi="ar-SA"/>
              </w:rPr>
              <w:t>331 672,91</w:t>
            </w:r>
          </w:p>
        </w:tc>
        <w:tc>
          <w:tcPr>
            <w:tcW w:w="1535" w:type="dxa"/>
          </w:tcPr>
          <w:p w14:paraId="7085891A" w14:textId="77777777" w:rsidR="000B200A" w:rsidRPr="00ED6C59" w:rsidRDefault="000B200A" w:rsidP="00397A18">
            <w:pPr>
              <w:rPr>
                <w:rFonts w:ascii="Arial Narrow" w:hAnsi="Arial Narrow"/>
                <w:b/>
                <w:bCs/>
                <w:sz w:val="18"/>
                <w:szCs w:val="18"/>
              </w:rPr>
            </w:pPr>
            <w:r>
              <w:rPr>
                <w:rFonts w:ascii="Arial Narrow" w:hAnsi="Arial Narrow"/>
                <w:b/>
                <w:bCs/>
                <w:sz w:val="18"/>
                <w:szCs w:val="18"/>
              </w:rPr>
              <w:t>39,875</w:t>
            </w:r>
          </w:p>
        </w:tc>
        <w:tc>
          <w:tcPr>
            <w:tcW w:w="1535" w:type="dxa"/>
          </w:tcPr>
          <w:p w14:paraId="4DE98BC7" w14:textId="77777777" w:rsidR="000B200A" w:rsidRPr="00843393" w:rsidRDefault="000B200A" w:rsidP="00397A18">
            <w:pPr>
              <w:rPr>
                <w:rFonts w:ascii="Arial Narrow" w:hAnsi="Arial Narrow" w:cs="Arial"/>
                <w:b/>
                <w:bCs/>
                <w:color w:val="000000"/>
                <w:sz w:val="18"/>
                <w:szCs w:val="18"/>
              </w:rPr>
            </w:pPr>
            <w:r w:rsidRPr="00843393">
              <w:rPr>
                <w:rFonts w:ascii="Arial Narrow" w:hAnsi="Arial Narrow" w:cs="Arial"/>
                <w:b/>
                <w:bCs/>
                <w:color w:val="000000"/>
                <w:sz w:val="18"/>
                <w:szCs w:val="18"/>
              </w:rPr>
              <w:t>5952</w:t>
            </w:r>
          </w:p>
        </w:tc>
        <w:tc>
          <w:tcPr>
            <w:tcW w:w="1536" w:type="dxa"/>
          </w:tcPr>
          <w:p w14:paraId="13A42956" w14:textId="77777777" w:rsidR="000B200A" w:rsidRPr="00843393" w:rsidRDefault="000B200A" w:rsidP="00397A18">
            <w:pPr>
              <w:rPr>
                <w:rFonts w:ascii="Arial Narrow" w:hAnsi="Arial Narrow"/>
                <w:b/>
                <w:bCs/>
                <w:sz w:val="18"/>
                <w:szCs w:val="18"/>
              </w:rPr>
            </w:pPr>
            <w:r w:rsidRPr="00843393">
              <w:rPr>
                <w:rFonts w:ascii="Arial Narrow" w:hAnsi="Arial Narrow"/>
                <w:b/>
                <w:bCs/>
                <w:sz w:val="18"/>
                <w:szCs w:val="18"/>
              </w:rPr>
              <w:t>2</w:t>
            </w:r>
          </w:p>
        </w:tc>
        <w:tc>
          <w:tcPr>
            <w:tcW w:w="1363" w:type="dxa"/>
          </w:tcPr>
          <w:p w14:paraId="1BD28C21" w14:textId="77777777" w:rsidR="000B200A" w:rsidRPr="00843393" w:rsidRDefault="000B200A" w:rsidP="00397A18">
            <w:pPr>
              <w:rPr>
                <w:rFonts w:ascii="Arial Narrow" w:hAnsi="Arial Narrow"/>
                <w:b/>
                <w:bCs/>
                <w:sz w:val="18"/>
                <w:szCs w:val="18"/>
              </w:rPr>
            </w:pPr>
            <w:r w:rsidRPr="00843393">
              <w:rPr>
                <w:rFonts w:ascii="Arial Narrow" w:hAnsi="Arial Narrow"/>
                <w:b/>
                <w:bCs/>
                <w:sz w:val="18"/>
                <w:szCs w:val="18"/>
              </w:rPr>
              <w:t>1</w:t>
            </w:r>
          </w:p>
        </w:tc>
      </w:tr>
      <w:bookmarkEnd w:id="42"/>
      <w:bookmarkEnd w:id="43"/>
    </w:tbl>
    <w:p w14:paraId="044C4C4C" w14:textId="1D846E10" w:rsidR="00AC0BF2" w:rsidRDefault="00AC0BF2" w:rsidP="00A43107">
      <w:pPr>
        <w:spacing w:line="276" w:lineRule="auto"/>
        <w:jc w:val="both"/>
        <w:rPr>
          <w:rFonts w:ascii="Arimo" w:hAnsi="Arimo" w:cs="Arimo"/>
          <w:sz w:val="20"/>
          <w:szCs w:val="20"/>
        </w:rPr>
      </w:pPr>
    </w:p>
    <w:p w14:paraId="7C7F1EDF" w14:textId="40CCB39D" w:rsidR="00603C89" w:rsidRDefault="00603C89" w:rsidP="00603C89">
      <w:pPr>
        <w:pStyle w:val="Lgende"/>
        <w:rPr>
          <w:rFonts w:ascii="Arimo" w:hAnsi="Arimo" w:cs="Arimo"/>
          <w:sz w:val="20"/>
          <w:szCs w:val="20"/>
        </w:rPr>
      </w:pPr>
      <w:bookmarkStart w:id="44" w:name="_Toc93477165"/>
      <w:r>
        <w:t xml:space="preserve">Tableau </w:t>
      </w:r>
      <w:fldSimple w:instr=" SEQ Tableau \* ARABIC ">
        <w:r w:rsidR="00632993">
          <w:rPr>
            <w:noProof/>
          </w:rPr>
          <w:t>3</w:t>
        </w:r>
      </w:fldSimple>
      <w:r>
        <w:t>: Effectifs par catégorie de PAP</w:t>
      </w:r>
      <w:bookmarkEnd w:id="44"/>
    </w:p>
    <w:tbl>
      <w:tblPr>
        <w:tblStyle w:val="Grilledutableau"/>
        <w:tblW w:w="0" w:type="auto"/>
        <w:tblLook w:val="04A0" w:firstRow="1" w:lastRow="0" w:firstColumn="1" w:lastColumn="0" w:noHBand="0" w:noVBand="1"/>
      </w:tblPr>
      <w:tblGrid>
        <w:gridCol w:w="4531"/>
        <w:gridCol w:w="4366"/>
      </w:tblGrid>
      <w:tr w:rsidR="00632509" w:rsidRPr="006E1640" w14:paraId="18D9EBF0" w14:textId="77777777" w:rsidTr="00CE20AB">
        <w:tc>
          <w:tcPr>
            <w:tcW w:w="4531" w:type="dxa"/>
          </w:tcPr>
          <w:p w14:paraId="6230B733" w14:textId="77777777" w:rsidR="00632509" w:rsidRPr="006E1640" w:rsidRDefault="00632509" w:rsidP="00CE20AB">
            <w:pPr>
              <w:tabs>
                <w:tab w:val="center" w:pos="1673"/>
              </w:tabs>
              <w:spacing w:before="0" w:after="0" w:line="276" w:lineRule="auto"/>
              <w:jc w:val="both"/>
              <w:rPr>
                <w:rFonts w:ascii="Arial Narrow" w:hAnsi="Arial Narrow" w:cs="Arimo"/>
                <w:b/>
                <w:bCs/>
                <w:sz w:val="20"/>
              </w:rPr>
            </w:pPr>
            <w:r w:rsidRPr="006E1640">
              <w:rPr>
                <w:rFonts w:ascii="Arial Narrow" w:hAnsi="Arial Narrow" w:cs="Arimo"/>
                <w:b/>
                <w:bCs/>
                <w:sz w:val="20"/>
              </w:rPr>
              <w:t>Catégories</w:t>
            </w:r>
          </w:p>
        </w:tc>
        <w:tc>
          <w:tcPr>
            <w:tcW w:w="4366" w:type="dxa"/>
          </w:tcPr>
          <w:p w14:paraId="01F115B2" w14:textId="77777777" w:rsidR="00632509" w:rsidRPr="006E1640" w:rsidRDefault="00632509" w:rsidP="00CE20AB">
            <w:pPr>
              <w:tabs>
                <w:tab w:val="center" w:pos="1673"/>
              </w:tabs>
              <w:spacing w:before="0" w:after="0" w:line="276" w:lineRule="auto"/>
              <w:jc w:val="both"/>
              <w:rPr>
                <w:rFonts w:ascii="Arial Narrow" w:hAnsi="Arial Narrow" w:cs="Arimo"/>
                <w:b/>
                <w:bCs/>
                <w:sz w:val="20"/>
              </w:rPr>
            </w:pPr>
            <w:r w:rsidRPr="006E1640">
              <w:rPr>
                <w:rFonts w:ascii="Arial Narrow" w:hAnsi="Arial Narrow" w:cs="Arimo"/>
                <w:b/>
                <w:bCs/>
                <w:sz w:val="20"/>
              </w:rPr>
              <w:t>Effectifs</w:t>
            </w:r>
          </w:p>
        </w:tc>
      </w:tr>
      <w:tr w:rsidR="00632509" w:rsidRPr="009219DF" w14:paraId="2215304B" w14:textId="77777777" w:rsidTr="00CE20AB">
        <w:tc>
          <w:tcPr>
            <w:tcW w:w="4531" w:type="dxa"/>
          </w:tcPr>
          <w:p w14:paraId="7B3D1859" w14:textId="77777777" w:rsidR="00632509" w:rsidRPr="006E1640" w:rsidRDefault="00632509" w:rsidP="00CE20AB">
            <w:pPr>
              <w:tabs>
                <w:tab w:val="center" w:pos="1673"/>
              </w:tabs>
              <w:spacing w:before="0" w:after="0" w:line="276" w:lineRule="auto"/>
              <w:jc w:val="both"/>
              <w:rPr>
                <w:rFonts w:ascii="Arial Narrow" w:hAnsi="Arial Narrow" w:cs="Arimo"/>
                <w:sz w:val="20"/>
              </w:rPr>
            </w:pPr>
            <w:r>
              <w:rPr>
                <w:rFonts w:ascii="Arial Narrow" w:hAnsi="Arial Narrow" w:cs="Arimo"/>
                <w:sz w:val="20"/>
              </w:rPr>
              <w:t>Occupants sans droits</w:t>
            </w:r>
          </w:p>
        </w:tc>
        <w:tc>
          <w:tcPr>
            <w:tcW w:w="4366" w:type="dxa"/>
          </w:tcPr>
          <w:p w14:paraId="71DC0E15" w14:textId="77777777" w:rsidR="00632509" w:rsidRPr="009219DF" w:rsidRDefault="00632509" w:rsidP="00CE20AB">
            <w:pPr>
              <w:tabs>
                <w:tab w:val="center" w:pos="1673"/>
              </w:tabs>
              <w:spacing w:before="0" w:after="0" w:line="276" w:lineRule="auto"/>
              <w:jc w:val="both"/>
              <w:rPr>
                <w:rFonts w:ascii="Arial Narrow" w:hAnsi="Arial Narrow" w:cs="Arimo"/>
                <w:sz w:val="20"/>
              </w:rPr>
            </w:pPr>
            <w:r>
              <w:rPr>
                <w:rFonts w:ascii="Arial Narrow" w:hAnsi="Arial Narrow" w:cs="Arimo"/>
                <w:sz w:val="20"/>
              </w:rPr>
              <w:t>11</w:t>
            </w:r>
          </w:p>
        </w:tc>
      </w:tr>
      <w:tr w:rsidR="00632509" w:rsidRPr="009219DF" w14:paraId="5642F96D" w14:textId="77777777" w:rsidTr="00CE20AB">
        <w:tc>
          <w:tcPr>
            <w:tcW w:w="4531" w:type="dxa"/>
          </w:tcPr>
          <w:p w14:paraId="21EA800B" w14:textId="77777777" w:rsidR="00632509" w:rsidRPr="006E1640" w:rsidRDefault="00632509" w:rsidP="00CE20AB">
            <w:pPr>
              <w:tabs>
                <w:tab w:val="center" w:pos="1673"/>
              </w:tabs>
              <w:spacing w:before="0" w:after="0" w:line="276" w:lineRule="auto"/>
              <w:jc w:val="both"/>
              <w:rPr>
                <w:rFonts w:ascii="Arial Narrow" w:hAnsi="Arial Narrow" w:cs="Arimo"/>
                <w:sz w:val="20"/>
              </w:rPr>
            </w:pPr>
            <w:r>
              <w:rPr>
                <w:rFonts w:ascii="Arial Narrow" w:hAnsi="Arial Narrow" w:cs="Arimo"/>
                <w:sz w:val="20"/>
              </w:rPr>
              <w:t>Propriétaires sans droits reconnus</w:t>
            </w:r>
          </w:p>
        </w:tc>
        <w:tc>
          <w:tcPr>
            <w:tcW w:w="4366" w:type="dxa"/>
          </w:tcPr>
          <w:p w14:paraId="3C3EF4D2" w14:textId="77777777" w:rsidR="00632509" w:rsidRPr="009219DF" w:rsidRDefault="00632509" w:rsidP="00CE20AB">
            <w:pPr>
              <w:tabs>
                <w:tab w:val="center" w:pos="1673"/>
              </w:tabs>
              <w:spacing w:before="0" w:after="0" w:line="276" w:lineRule="auto"/>
              <w:jc w:val="both"/>
              <w:rPr>
                <w:rFonts w:ascii="Arial Narrow" w:hAnsi="Arial Narrow" w:cs="Arimo"/>
                <w:sz w:val="20"/>
              </w:rPr>
            </w:pPr>
            <w:r>
              <w:rPr>
                <w:rFonts w:ascii="Arial Narrow" w:hAnsi="Arial Narrow" w:cs="Arimo"/>
                <w:sz w:val="20"/>
              </w:rPr>
              <w:t>3</w:t>
            </w:r>
          </w:p>
        </w:tc>
      </w:tr>
      <w:tr w:rsidR="00632509" w:rsidRPr="009219DF" w14:paraId="50169B2A" w14:textId="77777777" w:rsidTr="00CE20AB">
        <w:tc>
          <w:tcPr>
            <w:tcW w:w="4531" w:type="dxa"/>
          </w:tcPr>
          <w:p w14:paraId="62679BF8" w14:textId="77777777" w:rsidR="00632509" w:rsidRPr="006E1640" w:rsidRDefault="00632509" w:rsidP="00CE20AB">
            <w:pPr>
              <w:tabs>
                <w:tab w:val="center" w:pos="1673"/>
              </w:tabs>
              <w:spacing w:before="0" w:after="0" w:line="276" w:lineRule="auto"/>
              <w:jc w:val="both"/>
              <w:rPr>
                <w:rFonts w:ascii="Arial Narrow" w:hAnsi="Arial Narrow" w:cs="Arimo"/>
                <w:sz w:val="20"/>
              </w:rPr>
            </w:pPr>
            <w:r>
              <w:rPr>
                <w:rFonts w:ascii="Arial Narrow" w:hAnsi="Arial Narrow" w:cs="Arimo"/>
                <w:sz w:val="20"/>
              </w:rPr>
              <w:t>Propriétaires avec droits formels</w:t>
            </w:r>
          </w:p>
        </w:tc>
        <w:tc>
          <w:tcPr>
            <w:tcW w:w="4366" w:type="dxa"/>
          </w:tcPr>
          <w:p w14:paraId="3BD75CF9" w14:textId="77777777" w:rsidR="00632509" w:rsidRPr="009219DF" w:rsidRDefault="00632509" w:rsidP="00CE20AB">
            <w:pPr>
              <w:tabs>
                <w:tab w:val="center" w:pos="1673"/>
              </w:tabs>
              <w:spacing w:before="0" w:after="0" w:line="276" w:lineRule="auto"/>
              <w:jc w:val="both"/>
              <w:rPr>
                <w:rFonts w:ascii="Arial Narrow" w:hAnsi="Arial Narrow" w:cs="Arimo"/>
                <w:sz w:val="20"/>
              </w:rPr>
            </w:pPr>
            <w:r>
              <w:rPr>
                <w:rFonts w:ascii="Arial Narrow" w:hAnsi="Arial Narrow" w:cs="Arimo"/>
                <w:sz w:val="20"/>
              </w:rPr>
              <w:t>22</w:t>
            </w:r>
          </w:p>
        </w:tc>
      </w:tr>
      <w:tr w:rsidR="00632509" w:rsidRPr="009219DF" w14:paraId="530DE843" w14:textId="77777777" w:rsidTr="00CE20AB">
        <w:tc>
          <w:tcPr>
            <w:tcW w:w="4531" w:type="dxa"/>
          </w:tcPr>
          <w:p w14:paraId="0E4B8AE1" w14:textId="77777777" w:rsidR="00632509" w:rsidRPr="006E1640" w:rsidRDefault="00632509" w:rsidP="00CE20AB">
            <w:pPr>
              <w:tabs>
                <w:tab w:val="center" w:pos="1673"/>
              </w:tabs>
              <w:spacing w:before="0" w:after="0" w:line="276" w:lineRule="auto"/>
              <w:jc w:val="both"/>
              <w:rPr>
                <w:rFonts w:ascii="Arial Narrow" w:hAnsi="Arial Narrow" w:cs="Arimo"/>
                <w:sz w:val="20"/>
              </w:rPr>
            </w:pPr>
            <w:r w:rsidRPr="006E1640">
              <w:rPr>
                <w:rFonts w:ascii="Arial Narrow" w:hAnsi="Arial Narrow" w:cs="Arimo"/>
                <w:sz w:val="20"/>
              </w:rPr>
              <w:t>Propriétaire</w:t>
            </w:r>
            <w:r>
              <w:rPr>
                <w:rFonts w:ascii="Arial Narrow" w:hAnsi="Arial Narrow" w:cs="Arimo"/>
                <w:sz w:val="20"/>
              </w:rPr>
              <w:t xml:space="preserve"> foncier </w:t>
            </w:r>
            <w:r w:rsidRPr="006E1640">
              <w:rPr>
                <w:rFonts w:ascii="Arial Narrow" w:hAnsi="Arial Narrow" w:cs="Arimo"/>
                <w:sz w:val="20"/>
              </w:rPr>
              <w:t>coutumier</w:t>
            </w:r>
          </w:p>
        </w:tc>
        <w:tc>
          <w:tcPr>
            <w:tcW w:w="4366" w:type="dxa"/>
          </w:tcPr>
          <w:p w14:paraId="031B8D71" w14:textId="77777777" w:rsidR="00632509" w:rsidRPr="009219DF" w:rsidRDefault="00632509" w:rsidP="00CE20AB">
            <w:pPr>
              <w:tabs>
                <w:tab w:val="center" w:pos="1673"/>
              </w:tabs>
              <w:spacing w:before="0" w:after="0" w:line="276" w:lineRule="auto"/>
              <w:jc w:val="both"/>
              <w:rPr>
                <w:rFonts w:ascii="Arial Narrow" w:hAnsi="Arial Narrow" w:cs="Arimo"/>
                <w:sz w:val="20"/>
              </w:rPr>
            </w:pPr>
            <w:r>
              <w:rPr>
                <w:rFonts w:ascii="Arial Narrow" w:hAnsi="Arial Narrow" w:cs="Arimo"/>
                <w:sz w:val="20"/>
              </w:rPr>
              <w:t>5</w:t>
            </w:r>
          </w:p>
        </w:tc>
      </w:tr>
      <w:tr w:rsidR="00632509" w:rsidRPr="009219DF" w14:paraId="4158B801" w14:textId="77777777" w:rsidTr="00CE20AB">
        <w:tc>
          <w:tcPr>
            <w:tcW w:w="4531" w:type="dxa"/>
          </w:tcPr>
          <w:p w14:paraId="579445BB" w14:textId="77777777" w:rsidR="00632509" w:rsidRPr="006E1640" w:rsidRDefault="00632509" w:rsidP="00CE20AB">
            <w:pPr>
              <w:tabs>
                <w:tab w:val="center" w:pos="1673"/>
              </w:tabs>
              <w:spacing w:before="0" w:after="0" w:line="276" w:lineRule="auto"/>
              <w:jc w:val="both"/>
              <w:rPr>
                <w:rFonts w:ascii="Arial Narrow" w:hAnsi="Arial Narrow" w:cs="Arimo"/>
                <w:sz w:val="20"/>
              </w:rPr>
            </w:pPr>
            <w:r w:rsidRPr="006E1640">
              <w:rPr>
                <w:rFonts w:ascii="Arial Narrow" w:hAnsi="Arial Narrow" w:cs="Arimo"/>
                <w:sz w:val="20"/>
              </w:rPr>
              <w:t>Ouvriers agricoles</w:t>
            </w:r>
          </w:p>
        </w:tc>
        <w:tc>
          <w:tcPr>
            <w:tcW w:w="4366" w:type="dxa"/>
          </w:tcPr>
          <w:p w14:paraId="6E43FD48" w14:textId="77777777" w:rsidR="00632509" w:rsidRPr="009219DF" w:rsidRDefault="00632509" w:rsidP="00CE20AB">
            <w:pPr>
              <w:tabs>
                <w:tab w:val="center" w:pos="1673"/>
              </w:tabs>
              <w:spacing w:before="0" w:after="0" w:line="276" w:lineRule="auto"/>
              <w:jc w:val="both"/>
              <w:rPr>
                <w:rFonts w:ascii="Arial Narrow" w:hAnsi="Arial Narrow" w:cs="Arimo"/>
                <w:sz w:val="20"/>
              </w:rPr>
            </w:pPr>
            <w:r w:rsidRPr="009219DF">
              <w:rPr>
                <w:rFonts w:ascii="Arial Narrow" w:hAnsi="Arial Narrow" w:cs="Arimo"/>
                <w:sz w:val="20"/>
              </w:rPr>
              <w:t>3</w:t>
            </w:r>
          </w:p>
        </w:tc>
      </w:tr>
      <w:tr w:rsidR="00632509" w:rsidRPr="009219DF" w14:paraId="489E72DC" w14:textId="77777777" w:rsidTr="00CE20AB">
        <w:tc>
          <w:tcPr>
            <w:tcW w:w="4531" w:type="dxa"/>
          </w:tcPr>
          <w:p w14:paraId="0397DA28" w14:textId="77777777" w:rsidR="00632509" w:rsidRPr="006E1640" w:rsidRDefault="00632509" w:rsidP="00CE20AB">
            <w:pPr>
              <w:tabs>
                <w:tab w:val="center" w:pos="1673"/>
              </w:tabs>
              <w:spacing w:before="0" w:after="0" w:line="276" w:lineRule="auto"/>
              <w:jc w:val="both"/>
              <w:rPr>
                <w:rFonts w:ascii="Arial Narrow" w:hAnsi="Arial Narrow" w:cs="Arimo"/>
                <w:sz w:val="20"/>
              </w:rPr>
            </w:pPr>
            <w:r w:rsidRPr="006E1640">
              <w:rPr>
                <w:rFonts w:ascii="Arial Narrow" w:hAnsi="Arial Narrow" w:cs="Arimo"/>
                <w:sz w:val="20"/>
              </w:rPr>
              <w:t>Collectivité locale</w:t>
            </w:r>
          </w:p>
        </w:tc>
        <w:tc>
          <w:tcPr>
            <w:tcW w:w="4366" w:type="dxa"/>
          </w:tcPr>
          <w:p w14:paraId="7398D132" w14:textId="77777777" w:rsidR="00632509" w:rsidRPr="009219DF" w:rsidRDefault="00632509" w:rsidP="00CE20AB">
            <w:pPr>
              <w:tabs>
                <w:tab w:val="center" w:pos="1673"/>
              </w:tabs>
              <w:spacing w:before="0" w:after="0" w:line="276" w:lineRule="auto"/>
              <w:jc w:val="both"/>
              <w:rPr>
                <w:rFonts w:ascii="Arial Narrow" w:hAnsi="Arial Narrow" w:cs="Arimo"/>
                <w:sz w:val="20"/>
              </w:rPr>
            </w:pPr>
            <w:r w:rsidRPr="009219DF">
              <w:rPr>
                <w:rFonts w:ascii="Arial Narrow" w:hAnsi="Arial Narrow" w:cs="Arimo"/>
                <w:sz w:val="20"/>
              </w:rPr>
              <w:t>1</w:t>
            </w:r>
          </w:p>
        </w:tc>
      </w:tr>
      <w:tr w:rsidR="00632509" w:rsidRPr="009219DF" w14:paraId="23B6829B" w14:textId="77777777" w:rsidTr="00CE20AB">
        <w:tc>
          <w:tcPr>
            <w:tcW w:w="4531" w:type="dxa"/>
          </w:tcPr>
          <w:p w14:paraId="01A939F7" w14:textId="77777777" w:rsidR="00632509" w:rsidRPr="006E1640" w:rsidRDefault="00632509" w:rsidP="00CE20AB">
            <w:pPr>
              <w:tabs>
                <w:tab w:val="center" w:pos="1673"/>
              </w:tabs>
              <w:spacing w:before="0" w:after="0" w:line="276" w:lineRule="auto"/>
              <w:jc w:val="both"/>
              <w:rPr>
                <w:rFonts w:ascii="Arial Narrow" w:hAnsi="Arial Narrow" w:cs="Arimo"/>
                <w:sz w:val="20"/>
              </w:rPr>
            </w:pPr>
            <w:r>
              <w:rPr>
                <w:rFonts w:ascii="Arial Narrow" w:hAnsi="Arial Narrow" w:cs="Arimo"/>
                <w:sz w:val="20"/>
              </w:rPr>
              <w:t>Total</w:t>
            </w:r>
          </w:p>
        </w:tc>
        <w:tc>
          <w:tcPr>
            <w:tcW w:w="4366" w:type="dxa"/>
          </w:tcPr>
          <w:p w14:paraId="54217C9D" w14:textId="77777777" w:rsidR="00632509" w:rsidRPr="009219DF" w:rsidRDefault="00632509" w:rsidP="00CE20AB">
            <w:pPr>
              <w:tabs>
                <w:tab w:val="center" w:pos="1673"/>
              </w:tabs>
              <w:spacing w:before="0" w:after="0" w:line="276" w:lineRule="auto"/>
              <w:jc w:val="both"/>
              <w:rPr>
                <w:rFonts w:ascii="Arial Narrow" w:hAnsi="Arial Narrow" w:cs="Arimo"/>
                <w:sz w:val="20"/>
              </w:rPr>
            </w:pPr>
            <w:r>
              <w:rPr>
                <w:rFonts w:ascii="Arial Narrow" w:hAnsi="Arial Narrow" w:cs="Arimo"/>
                <w:sz w:val="20"/>
              </w:rPr>
              <w:t>45</w:t>
            </w:r>
          </w:p>
        </w:tc>
      </w:tr>
    </w:tbl>
    <w:p w14:paraId="77D252AC" w14:textId="5EA28D71" w:rsidR="008E042E" w:rsidRDefault="00603C89" w:rsidP="00603C89">
      <w:pPr>
        <w:pStyle w:val="Lgende"/>
        <w:rPr>
          <w:rFonts w:ascii="Arial Narrow" w:eastAsia="Calibri" w:hAnsi="Arial Narrow" w:cs="Arimo"/>
          <w:bCs w:val="0"/>
          <w:sz w:val="22"/>
        </w:rPr>
      </w:pPr>
      <w:bookmarkStart w:id="45" w:name="_Toc93477166"/>
      <w:bookmarkEnd w:id="36"/>
      <w:r>
        <w:t xml:space="preserve">Tableau </w:t>
      </w:r>
      <w:fldSimple w:instr=" SEQ Tableau \* ARABIC ">
        <w:r w:rsidR="00632993">
          <w:rPr>
            <w:noProof/>
          </w:rPr>
          <w:t>4</w:t>
        </w:r>
      </w:fldSimple>
      <w:r>
        <w:t>: Effectifs de PAP par composante du projet</w:t>
      </w:r>
      <w:bookmarkEnd w:id="45"/>
    </w:p>
    <w:tbl>
      <w:tblPr>
        <w:tblStyle w:val="Grilledutableau"/>
        <w:tblW w:w="0" w:type="auto"/>
        <w:tblLook w:val="04A0" w:firstRow="1" w:lastRow="0" w:firstColumn="1" w:lastColumn="0" w:noHBand="0" w:noVBand="1"/>
      </w:tblPr>
      <w:tblGrid>
        <w:gridCol w:w="4815"/>
        <w:gridCol w:w="4082"/>
      </w:tblGrid>
      <w:tr w:rsidR="008E042E" w:rsidRPr="009219DF" w14:paraId="30D4B32D" w14:textId="77777777" w:rsidTr="008E042E">
        <w:tc>
          <w:tcPr>
            <w:tcW w:w="4815" w:type="dxa"/>
          </w:tcPr>
          <w:p w14:paraId="6707BC15" w14:textId="77777777" w:rsidR="008E042E" w:rsidRPr="006E1640" w:rsidRDefault="008E042E" w:rsidP="00A43200">
            <w:pPr>
              <w:spacing w:before="0" w:after="0"/>
              <w:rPr>
                <w:rFonts w:ascii="Arial Narrow" w:hAnsi="Arial Narrow" w:cs="Arimo"/>
                <w:b/>
                <w:bCs/>
                <w:sz w:val="20"/>
                <w:szCs w:val="20"/>
              </w:rPr>
            </w:pPr>
            <w:r w:rsidRPr="006E1640">
              <w:rPr>
                <w:rFonts w:ascii="Arial Narrow" w:hAnsi="Arial Narrow" w:cs="Arimo"/>
                <w:b/>
                <w:bCs/>
                <w:sz w:val="20"/>
                <w:szCs w:val="20"/>
              </w:rPr>
              <w:t>Sections du projet</w:t>
            </w:r>
          </w:p>
        </w:tc>
        <w:tc>
          <w:tcPr>
            <w:tcW w:w="4082" w:type="dxa"/>
          </w:tcPr>
          <w:p w14:paraId="2EC75A01" w14:textId="77777777" w:rsidR="008E042E" w:rsidRPr="006E1640" w:rsidRDefault="008E042E" w:rsidP="00A43200">
            <w:pPr>
              <w:spacing w:before="0" w:after="0"/>
              <w:rPr>
                <w:rFonts w:ascii="Arial Narrow" w:hAnsi="Arial Narrow" w:cs="Arimo"/>
                <w:b/>
                <w:bCs/>
                <w:sz w:val="20"/>
                <w:szCs w:val="20"/>
              </w:rPr>
            </w:pPr>
            <w:r w:rsidRPr="006E1640">
              <w:rPr>
                <w:rFonts w:ascii="Arial Narrow" w:hAnsi="Arial Narrow" w:cs="Arimo"/>
                <w:b/>
                <w:bCs/>
                <w:sz w:val="20"/>
                <w:szCs w:val="20"/>
              </w:rPr>
              <w:t>Nombre de personnes affectées</w:t>
            </w:r>
          </w:p>
        </w:tc>
      </w:tr>
      <w:tr w:rsidR="008E042E" w:rsidRPr="009219DF" w14:paraId="71496966" w14:textId="77777777" w:rsidTr="008E042E">
        <w:tc>
          <w:tcPr>
            <w:tcW w:w="4815" w:type="dxa"/>
          </w:tcPr>
          <w:p w14:paraId="6AEAA4E1" w14:textId="77777777" w:rsidR="008E042E" w:rsidRPr="00FE59CA" w:rsidRDefault="008E042E" w:rsidP="00A43200">
            <w:pPr>
              <w:spacing w:before="0" w:after="0"/>
              <w:rPr>
                <w:rFonts w:ascii="Arial Narrow" w:hAnsi="Arial Narrow" w:cs="Arimo"/>
                <w:sz w:val="20"/>
                <w:szCs w:val="20"/>
              </w:rPr>
            </w:pPr>
            <w:r>
              <w:rPr>
                <w:rFonts w:ascii="Arial Narrow" w:hAnsi="Arial Narrow" w:cs="Arimo"/>
                <w:sz w:val="20"/>
                <w:szCs w:val="20"/>
              </w:rPr>
              <w:t xml:space="preserve">Emprise </w:t>
            </w:r>
            <w:r w:rsidRPr="00FE59CA">
              <w:rPr>
                <w:rFonts w:ascii="Arial Narrow" w:hAnsi="Arial Narrow" w:cs="Arimo"/>
                <w:sz w:val="20"/>
                <w:szCs w:val="20"/>
              </w:rPr>
              <w:t xml:space="preserve">de la centrale </w:t>
            </w:r>
          </w:p>
        </w:tc>
        <w:tc>
          <w:tcPr>
            <w:tcW w:w="4082" w:type="dxa"/>
          </w:tcPr>
          <w:p w14:paraId="46C43C48" w14:textId="77777777" w:rsidR="008E042E" w:rsidRPr="009219DF" w:rsidRDefault="008E042E" w:rsidP="00A43200">
            <w:pPr>
              <w:spacing w:before="0" w:after="0"/>
              <w:rPr>
                <w:rFonts w:ascii="Arial Narrow" w:hAnsi="Arial Narrow" w:cs="Arimo"/>
                <w:sz w:val="20"/>
                <w:szCs w:val="20"/>
              </w:rPr>
            </w:pPr>
            <w:r w:rsidRPr="009219DF">
              <w:rPr>
                <w:rFonts w:ascii="Arial Narrow" w:hAnsi="Arial Narrow" w:cs="Arimo"/>
                <w:sz w:val="20"/>
                <w:szCs w:val="20"/>
              </w:rPr>
              <w:t>24</w:t>
            </w:r>
          </w:p>
        </w:tc>
      </w:tr>
      <w:tr w:rsidR="008E042E" w:rsidRPr="009219DF" w14:paraId="0D12D17B" w14:textId="77777777" w:rsidTr="008E042E">
        <w:tc>
          <w:tcPr>
            <w:tcW w:w="4815" w:type="dxa"/>
          </w:tcPr>
          <w:p w14:paraId="285D66B1" w14:textId="77777777" w:rsidR="008E042E" w:rsidRPr="00FE59CA" w:rsidRDefault="008E042E" w:rsidP="00A43200">
            <w:pPr>
              <w:spacing w:before="0" w:after="0"/>
              <w:rPr>
                <w:rFonts w:ascii="Arial Narrow" w:hAnsi="Arial Narrow" w:cs="Arimo"/>
                <w:sz w:val="20"/>
                <w:szCs w:val="20"/>
              </w:rPr>
            </w:pPr>
            <w:r w:rsidRPr="00FE59CA">
              <w:rPr>
                <w:rFonts w:ascii="Arial Narrow" w:hAnsi="Arial Narrow" w:cs="Arimo"/>
                <w:sz w:val="20"/>
                <w:szCs w:val="20"/>
              </w:rPr>
              <w:t xml:space="preserve">Emprise de ligne </w:t>
            </w:r>
            <w:r>
              <w:rPr>
                <w:rFonts w:ascii="Arial Narrow" w:hAnsi="Arial Narrow" w:cs="Arimo"/>
                <w:sz w:val="20"/>
                <w:szCs w:val="20"/>
              </w:rPr>
              <w:t>de raccordement</w:t>
            </w:r>
          </w:p>
        </w:tc>
        <w:tc>
          <w:tcPr>
            <w:tcW w:w="4082" w:type="dxa"/>
          </w:tcPr>
          <w:p w14:paraId="223958DD" w14:textId="77777777" w:rsidR="008E042E" w:rsidRPr="009219DF" w:rsidRDefault="008E042E" w:rsidP="00A43200">
            <w:pPr>
              <w:spacing w:before="0" w:after="0"/>
              <w:rPr>
                <w:rFonts w:ascii="Arial Narrow" w:hAnsi="Arial Narrow" w:cs="Arimo"/>
                <w:sz w:val="20"/>
                <w:szCs w:val="20"/>
              </w:rPr>
            </w:pPr>
            <w:r>
              <w:rPr>
                <w:rFonts w:ascii="Arial Narrow" w:hAnsi="Arial Narrow" w:cs="Arimo"/>
                <w:sz w:val="20"/>
                <w:szCs w:val="20"/>
              </w:rPr>
              <w:t>21</w:t>
            </w:r>
          </w:p>
        </w:tc>
      </w:tr>
      <w:tr w:rsidR="008E042E" w:rsidRPr="009219DF" w14:paraId="0898C94C" w14:textId="77777777" w:rsidTr="008E042E">
        <w:tc>
          <w:tcPr>
            <w:tcW w:w="4815" w:type="dxa"/>
          </w:tcPr>
          <w:p w14:paraId="25FB2231" w14:textId="77777777" w:rsidR="008E042E" w:rsidRPr="009219DF" w:rsidRDefault="008E042E" w:rsidP="00A43200">
            <w:pPr>
              <w:spacing w:before="0" w:after="0"/>
              <w:rPr>
                <w:rFonts w:ascii="Arial Narrow" w:hAnsi="Arial Narrow" w:cs="Arimo"/>
                <w:b/>
                <w:bCs/>
                <w:sz w:val="20"/>
                <w:szCs w:val="20"/>
              </w:rPr>
            </w:pPr>
            <w:r>
              <w:rPr>
                <w:rFonts w:ascii="Arial Narrow" w:hAnsi="Arial Narrow" w:cs="Arimo"/>
                <w:b/>
                <w:bCs/>
                <w:sz w:val="20"/>
                <w:szCs w:val="20"/>
              </w:rPr>
              <w:t>Total</w:t>
            </w:r>
          </w:p>
        </w:tc>
        <w:tc>
          <w:tcPr>
            <w:tcW w:w="4082" w:type="dxa"/>
          </w:tcPr>
          <w:p w14:paraId="2E5B88B8" w14:textId="77777777" w:rsidR="008E042E" w:rsidRPr="009219DF" w:rsidRDefault="008E042E" w:rsidP="00A43200">
            <w:pPr>
              <w:spacing w:before="0" w:after="0"/>
              <w:rPr>
                <w:rFonts w:ascii="Arial Narrow" w:hAnsi="Arial Narrow" w:cs="Arimo"/>
                <w:sz w:val="20"/>
                <w:szCs w:val="20"/>
              </w:rPr>
            </w:pPr>
            <w:r>
              <w:rPr>
                <w:rFonts w:ascii="Arial Narrow" w:hAnsi="Arial Narrow" w:cs="Arimo"/>
                <w:sz w:val="20"/>
                <w:szCs w:val="20"/>
              </w:rPr>
              <w:t>45</w:t>
            </w:r>
          </w:p>
        </w:tc>
      </w:tr>
    </w:tbl>
    <w:p w14:paraId="21BFC24B" w14:textId="77777777" w:rsidR="008E042E" w:rsidRDefault="008E042E" w:rsidP="007226D4">
      <w:pPr>
        <w:spacing w:before="0" w:after="5" w:line="276" w:lineRule="auto"/>
        <w:jc w:val="both"/>
        <w:rPr>
          <w:rFonts w:ascii="Arial Narrow" w:eastAsia="Calibri" w:hAnsi="Arial Narrow" w:cs="Arimo"/>
          <w:bCs/>
          <w:sz w:val="22"/>
        </w:rPr>
      </w:pPr>
    </w:p>
    <w:p w14:paraId="2E47179F" w14:textId="1EE3D8F5" w:rsidR="007226D4" w:rsidRDefault="007226D4" w:rsidP="007226D4">
      <w:pPr>
        <w:spacing w:before="0" w:after="5" w:line="276" w:lineRule="auto"/>
        <w:jc w:val="both"/>
        <w:rPr>
          <w:rFonts w:ascii="Arial Narrow" w:eastAsia="Calibri" w:hAnsi="Arial Narrow" w:cs="Arimo"/>
          <w:sz w:val="22"/>
          <w:lang w:val="fr-BE"/>
        </w:rPr>
      </w:pPr>
      <w:r w:rsidRPr="00826DF1">
        <w:rPr>
          <w:rFonts w:ascii="Arial Narrow" w:eastAsia="Calibri" w:hAnsi="Arial Narrow" w:cs="Arimo"/>
          <w:bCs/>
          <w:sz w:val="22"/>
        </w:rPr>
        <w:lastRenderedPageBreak/>
        <w:t>Au total,</w:t>
      </w:r>
      <w:r>
        <w:rPr>
          <w:rFonts w:ascii="Arial Narrow" w:eastAsia="Calibri" w:hAnsi="Arial Narrow" w:cs="Arimo"/>
          <w:bCs/>
          <w:sz w:val="22"/>
        </w:rPr>
        <w:t xml:space="preserve">45 </w:t>
      </w:r>
      <w:r w:rsidRPr="00826DF1">
        <w:rPr>
          <w:rFonts w:ascii="Arial Narrow" w:eastAsia="Calibri" w:hAnsi="Arial Narrow" w:cs="Arimo"/>
          <w:bCs/>
          <w:sz w:val="22"/>
        </w:rPr>
        <w:t>PAP</w:t>
      </w:r>
      <w:r>
        <w:rPr>
          <w:rFonts w:ascii="Arial Narrow" w:eastAsia="Calibri" w:hAnsi="Arial Narrow" w:cs="Arimo"/>
          <w:bCs/>
          <w:sz w:val="22"/>
        </w:rPr>
        <w:t xml:space="preserve"> seront impactés par le projet dont 41</w:t>
      </w:r>
      <w:r w:rsidRPr="00826DF1">
        <w:rPr>
          <w:rFonts w:ascii="Arial Narrow" w:eastAsia="Calibri" w:hAnsi="Arial Narrow" w:cs="Arimo"/>
          <w:bCs/>
          <w:sz w:val="22"/>
        </w:rPr>
        <w:t xml:space="preserve"> individuelles, e</w:t>
      </w:r>
      <w:r>
        <w:rPr>
          <w:rFonts w:ascii="Arial Narrow" w:eastAsia="Calibri" w:hAnsi="Arial Narrow" w:cs="Arimo"/>
          <w:bCs/>
          <w:sz w:val="22"/>
        </w:rPr>
        <w:t xml:space="preserve"> 01 communauté affectée (commune de Kozah 3) et 03 ouvriers,</w:t>
      </w:r>
      <w:r w:rsidRPr="00B75C14">
        <w:rPr>
          <w:rFonts w:ascii="Arial Narrow" w:eastAsia="Calibri" w:hAnsi="Arial Narrow" w:cs="Arimo"/>
          <w:sz w:val="22"/>
          <w:lang w:val="fr-BE"/>
        </w:rPr>
        <w:t xml:space="preserve"> (notez qu</w:t>
      </w:r>
      <w:r>
        <w:rPr>
          <w:rFonts w:ascii="Arial Narrow" w:eastAsia="Calibri" w:hAnsi="Arial Narrow" w:cs="Arimo"/>
          <w:sz w:val="22"/>
          <w:lang w:val="fr-BE"/>
        </w:rPr>
        <w:t>’</w:t>
      </w:r>
      <w:r w:rsidRPr="00B75C14">
        <w:rPr>
          <w:rFonts w:ascii="Arial Narrow" w:eastAsia="Calibri" w:hAnsi="Arial Narrow" w:cs="Arimo"/>
          <w:sz w:val="22"/>
          <w:lang w:val="fr-BE"/>
        </w:rPr>
        <w:t>il est possible qu</w:t>
      </w:r>
      <w:r>
        <w:rPr>
          <w:rFonts w:ascii="Arial Narrow" w:eastAsia="Calibri" w:hAnsi="Arial Narrow" w:cs="Arimo"/>
          <w:sz w:val="22"/>
          <w:lang w:val="fr-BE"/>
        </w:rPr>
        <w:t>’</w:t>
      </w:r>
      <w:r w:rsidRPr="00B75C14">
        <w:rPr>
          <w:rFonts w:ascii="Arial Narrow" w:eastAsia="Calibri" w:hAnsi="Arial Narrow" w:cs="Arimo"/>
          <w:sz w:val="22"/>
          <w:lang w:val="fr-BE"/>
        </w:rPr>
        <w:t>une PAP appartienne à plus d</w:t>
      </w:r>
      <w:r>
        <w:rPr>
          <w:rFonts w:ascii="Arial Narrow" w:eastAsia="Calibri" w:hAnsi="Arial Narrow" w:cs="Arimo"/>
          <w:sz w:val="22"/>
          <w:lang w:val="fr-BE"/>
        </w:rPr>
        <w:t>’</w:t>
      </w:r>
      <w:r w:rsidRPr="00B75C14">
        <w:rPr>
          <w:rFonts w:ascii="Arial Narrow" w:eastAsia="Calibri" w:hAnsi="Arial Narrow" w:cs="Arimo"/>
          <w:sz w:val="22"/>
          <w:lang w:val="fr-BE"/>
        </w:rPr>
        <w:t>une catégorie dans le tableau ci-dessus</w:t>
      </w:r>
      <w:r>
        <w:rPr>
          <w:rFonts w:ascii="Arial Narrow" w:eastAsia="Calibri" w:hAnsi="Arial Narrow" w:cs="Arimo"/>
          <w:sz w:val="22"/>
          <w:lang w:val="fr-BE"/>
        </w:rPr>
        <w:t>, notamment le cas des propriétaires fonciers et des occupants des terres sans droits reconnus des terres qui sont également propriétaires des cultures et des arbres à valeur économique</w:t>
      </w:r>
      <w:r w:rsidRPr="00B75C14">
        <w:rPr>
          <w:rFonts w:ascii="Arial Narrow" w:eastAsia="Calibri" w:hAnsi="Arial Narrow" w:cs="Arimo"/>
          <w:sz w:val="22"/>
          <w:lang w:val="fr-BE"/>
        </w:rPr>
        <w:t xml:space="preserve">). </w:t>
      </w:r>
    </w:p>
    <w:p w14:paraId="4870E08F" w14:textId="07EFB73E" w:rsidR="009F5108" w:rsidRPr="0057326D" w:rsidRDefault="008055A0" w:rsidP="00A43107">
      <w:pPr>
        <w:autoSpaceDE w:val="0"/>
        <w:autoSpaceDN w:val="0"/>
        <w:adjustRightInd w:val="0"/>
        <w:spacing w:line="276" w:lineRule="auto"/>
        <w:ind w:right="-2"/>
        <w:jc w:val="both"/>
        <w:rPr>
          <w:rFonts w:ascii="Arial Narrow" w:hAnsi="Arial Narrow" w:cs="Arimo"/>
          <w:sz w:val="22"/>
          <w:lang w:val="fr-BE"/>
        </w:rPr>
      </w:pPr>
      <w:r>
        <w:rPr>
          <w:rFonts w:ascii="Arial Narrow" w:eastAsia="Calibri" w:hAnsi="Arial Narrow" w:cs="Arimo"/>
          <w:sz w:val="22"/>
        </w:rPr>
        <w:t xml:space="preserve">Le </w:t>
      </w:r>
      <w:r w:rsidR="00A43107" w:rsidRPr="0057326D">
        <w:rPr>
          <w:rFonts w:ascii="Arial Narrow" w:eastAsia="Calibri" w:hAnsi="Arial Narrow" w:cs="Arimo"/>
          <w:sz w:val="22"/>
        </w:rPr>
        <w:t xml:space="preserve">présent plan d'Action de Réinstallation (PAR) repose sur les principes de justice et d'équité et ce, conformément aux dispositions réglementaires nationales et </w:t>
      </w:r>
      <w:r w:rsidR="009F5108" w:rsidRPr="0057326D">
        <w:rPr>
          <w:rFonts w:ascii="Arial Narrow" w:hAnsi="Arial Narrow" w:cs="Arimo"/>
          <w:sz w:val="22"/>
          <w:lang w:val="fr-BE"/>
        </w:rPr>
        <w:t xml:space="preserve">de la Norme de Performance 5 de la SFI </w:t>
      </w:r>
    </w:p>
    <w:p w14:paraId="3324014B" w14:textId="77777777" w:rsidR="00A64C2B" w:rsidRPr="0057326D" w:rsidRDefault="00A43107" w:rsidP="00A64C2B">
      <w:pPr>
        <w:autoSpaceDE w:val="0"/>
        <w:autoSpaceDN w:val="0"/>
        <w:adjustRightInd w:val="0"/>
        <w:spacing w:line="276" w:lineRule="auto"/>
        <w:ind w:right="-2"/>
        <w:jc w:val="both"/>
        <w:rPr>
          <w:rFonts w:ascii="Arial Narrow" w:eastAsia="Calibri" w:hAnsi="Arial Narrow" w:cs="Arimo"/>
          <w:sz w:val="22"/>
        </w:rPr>
      </w:pPr>
      <w:r w:rsidRPr="0057326D">
        <w:rPr>
          <w:rFonts w:ascii="Arial Narrow" w:eastAsia="Calibri" w:hAnsi="Arial Narrow" w:cs="Arimo"/>
          <w:sz w:val="22"/>
        </w:rPr>
        <w:t xml:space="preserve">Sur la base </w:t>
      </w:r>
      <w:r w:rsidR="00330832" w:rsidRPr="0057326D">
        <w:rPr>
          <w:rFonts w:ascii="Arial Narrow" w:eastAsia="Calibri" w:hAnsi="Arial Narrow" w:cs="Arimo"/>
          <w:sz w:val="22"/>
        </w:rPr>
        <w:t xml:space="preserve">de </w:t>
      </w:r>
      <w:r w:rsidRPr="0057326D">
        <w:rPr>
          <w:rFonts w:ascii="Arial Narrow" w:eastAsia="Calibri" w:hAnsi="Arial Narrow" w:cs="Arimo"/>
          <w:sz w:val="22"/>
        </w:rPr>
        <w:t xml:space="preserve">ces principes, le PAR vise à concevoir et à planifier </w:t>
      </w:r>
      <w:r w:rsidR="00330832" w:rsidRPr="0057326D">
        <w:rPr>
          <w:rFonts w:ascii="Arial Narrow" w:eastAsia="Calibri" w:hAnsi="Arial Narrow" w:cs="Arimo"/>
          <w:sz w:val="22"/>
        </w:rPr>
        <w:t>à partir</w:t>
      </w:r>
      <w:r w:rsidRPr="0057326D">
        <w:rPr>
          <w:rFonts w:ascii="Arial Narrow" w:eastAsia="Calibri" w:hAnsi="Arial Narrow" w:cs="Arimo"/>
          <w:sz w:val="22"/>
        </w:rPr>
        <w:t xml:space="preserve"> d'une connaissance approfondie de la situation des personnes affectées par le projet et de façon concertée avec elles, des actions qui puissent garantir l'amélioration de leurs conditions d'existence suite à leur déplacement. </w:t>
      </w:r>
      <w:r w:rsidR="00A64C2B" w:rsidRPr="00A96493">
        <w:rPr>
          <w:rFonts w:ascii="Arial Narrow" w:eastAsia="Calibri" w:hAnsi="Arial Narrow" w:cs="Arimo"/>
          <w:sz w:val="22"/>
        </w:rPr>
        <w:t xml:space="preserve">Au minimum, le projet s’engage à restaurer si non améliorer les moyens de subsistance des PAP </w:t>
      </w:r>
      <w:r w:rsidR="00A64C2B" w:rsidRPr="00586643">
        <w:rPr>
          <w:rFonts w:ascii="Arial Narrow" w:eastAsia="Calibri" w:hAnsi="Arial Narrow" w:cs="Arimo"/>
          <w:sz w:val="22"/>
        </w:rPr>
        <w:t>aux niveaux qui prévalaient au moment de la phase précédant le déplacement ou celle de la mise en œuvre du projet, selon la formule la plus avantageuse.</w:t>
      </w:r>
    </w:p>
    <w:p w14:paraId="5A44BCA7" w14:textId="77777777" w:rsidR="00A64C2B" w:rsidRPr="004E080D" w:rsidRDefault="00A64C2B" w:rsidP="00A64C2B">
      <w:pPr>
        <w:spacing w:before="0" w:after="0" w:line="276" w:lineRule="auto"/>
        <w:ind w:left="12"/>
        <w:rPr>
          <w:rFonts w:ascii="Arial Narrow" w:hAnsi="Arial Narrow" w:cs="Arimo"/>
          <w:sz w:val="22"/>
        </w:rPr>
      </w:pPr>
      <w:r>
        <w:rPr>
          <w:rFonts w:ascii="Arial Narrow" w:hAnsi="Arial Narrow" w:cs="Arimo"/>
          <w:sz w:val="22"/>
        </w:rPr>
        <w:t>En conformité avec les exigences de la NP5, l</w:t>
      </w:r>
      <w:r w:rsidRPr="004E080D">
        <w:rPr>
          <w:rFonts w:ascii="Arial Narrow" w:hAnsi="Arial Narrow" w:cs="Arimo"/>
          <w:sz w:val="22"/>
        </w:rPr>
        <w:t xml:space="preserve">es principes généraux des mesures de compensation </w:t>
      </w:r>
      <w:r>
        <w:rPr>
          <w:rFonts w:ascii="Arial Narrow" w:hAnsi="Arial Narrow" w:cs="Arimo"/>
          <w:sz w:val="22"/>
        </w:rPr>
        <w:t xml:space="preserve">et soutien </w:t>
      </w:r>
      <w:r w:rsidRPr="004E080D">
        <w:rPr>
          <w:rFonts w:ascii="Arial Narrow" w:hAnsi="Arial Narrow" w:cs="Arimo"/>
          <w:sz w:val="22"/>
        </w:rPr>
        <w:t xml:space="preserve">se basent sur les </w:t>
      </w:r>
      <w:r>
        <w:rPr>
          <w:rFonts w:ascii="Arial Narrow" w:hAnsi="Arial Narrow" w:cs="Arimo"/>
          <w:sz w:val="22"/>
        </w:rPr>
        <w:t>principes</w:t>
      </w:r>
      <w:r w:rsidRPr="004E080D">
        <w:rPr>
          <w:rFonts w:ascii="Arial Narrow" w:hAnsi="Arial Narrow" w:cs="Arimo"/>
          <w:sz w:val="22"/>
        </w:rPr>
        <w:t xml:space="preserve"> suivants</w:t>
      </w:r>
      <w:r>
        <w:rPr>
          <w:rFonts w:ascii="Arial Narrow" w:hAnsi="Arial Narrow" w:cs="Arimo"/>
          <w:sz w:val="22"/>
        </w:rPr>
        <w:t> </w:t>
      </w:r>
      <w:r w:rsidRPr="004E080D">
        <w:rPr>
          <w:rFonts w:ascii="Arial Narrow" w:hAnsi="Arial Narrow" w:cs="Arimo"/>
          <w:sz w:val="22"/>
        </w:rPr>
        <w:t xml:space="preserve">: </w:t>
      </w:r>
    </w:p>
    <w:p w14:paraId="63AFDBF9" w14:textId="77777777" w:rsidR="00A43107" w:rsidRPr="0057326D" w:rsidRDefault="00A43107" w:rsidP="00A43107">
      <w:pPr>
        <w:pStyle w:val="Paragraphedeliste"/>
        <w:numPr>
          <w:ilvl w:val="0"/>
          <w:numId w:val="1"/>
        </w:numPr>
        <w:autoSpaceDE w:val="0"/>
        <w:autoSpaceDN w:val="0"/>
        <w:adjustRightInd w:val="0"/>
        <w:spacing w:after="0" w:line="276" w:lineRule="auto"/>
        <w:ind w:right="-2"/>
        <w:jc w:val="both"/>
        <w:rPr>
          <w:rFonts w:ascii="Arial Narrow" w:hAnsi="Arial Narrow" w:cs="Arimo"/>
          <w:sz w:val="22"/>
        </w:rPr>
      </w:pPr>
      <w:r w:rsidRPr="0057326D">
        <w:rPr>
          <w:rFonts w:ascii="Arial Narrow" w:hAnsi="Arial Narrow" w:cs="Arimo"/>
          <w:sz w:val="22"/>
        </w:rPr>
        <w:t>Éviter, dans la mesure du possible, ou minimiser la réinstallation involontaire en étudiant toutes les alternatives réalisables dans la conception du projet.</w:t>
      </w:r>
    </w:p>
    <w:p w14:paraId="6C96DD56" w14:textId="5120F4B7" w:rsidR="00A43107" w:rsidRPr="0057326D" w:rsidRDefault="00A43107" w:rsidP="00A43107">
      <w:pPr>
        <w:pStyle w:val="Paragraphedeliste"/>
        <w:numPr>
          <w:ilvl w:val="0"/>
          <w:numId w:val="1"/>
        </w:numPr>
        <w:autoSpaceDE w:val="0"/>
        <w:autoSpaceDN w:val="0"/>
        <w:adjustRightInd w:val="0"/>
        <w:spacing w:after="0" w:line="276" w:lineRule="auto"/>
        <w:ind w:right="-2"/>
        <w:jc w:val="both"/>
        <w:rPr>
          <w:rFonts w:ascii="Arial Narrow" w:hAnsi="Arial Narrow" w:cs="Arimo"/>
          <w:sz w:val="22"/>
        </w:rPr>
      </w:pPr>
      <w:r w:rsidRPr="0057326D">
        <w:rPr>
          <w:rFonts w:ascii="Arial Narrow" w:hAnsi="Arial Narrow" w:cs="Arimo"/>
          <w:sz w:val="22"/>
        </w:rPr>
        <w:t>Aider les personnes déplacées dans leurs effort</w:t>
      </w:r>
      <w:r w:rsidR="00AF0A62" w:rsidRPr="0057326D">
        <w:rPr>
          <w:rFonts w:ascii="Arial Narrow" w:hAnsi="Arial Narrow" w:cs="Arimo"/>
          <w:sz w:val="22"/>
        </w:rPr>
        <w:t xml:space="preserve">s </w:t>
      </w:r>
      <w:r w:rsidRPr="0057326D">
        <w:rPr>
          <w:rFonts w:ascii="Arial Narrow" w:hAnsi="Arial Narrow" w:cs="Arimo"/>
          <w:sz w:val="22"/>
        </w:rPr>
        <w:t>de rétablissement</w:t>
      </w:r>
      <w:r w:rsidR="00AF0A62" w:rsidRPr="0057326D">
        <w:rPr>
          <w:rFonts w:ascii="Arial Narrow" w:hAnsi="Arial Narrow" w:cs="Arimo"/>
          <w:sz w:val="22"/>
        </w:rPr>
        <w:t xml:space="preserve"> </w:t>
      </w:r>
      <w:r w:rsidRPr="0057326D">
        <w:rPr>
          <w:rFonts w:ascii="Arial Narrow" w:hAnsi="Arial Narrow" w:cs="Arimo"/>
          <w:sz w:val="22"/>
        </w:rPr>
        <w:t>de leurs moyens d</w:t>
      </w:r>
      <w:r w:rsidR="0057326D">
        <w:rPr>
          <w:rFonts w:ascii="Arial Narrow" w:hAnsi="Arial Narrow" w:cs="Arimo"/>
          <w:sz w:val="22"/>
        </w:rPr>
        <w:t xml:space="preserve">e </w:t>
      </w:r>
      <w:r w:rsidR="00F53E36">
        <w:rPr>
          <w:rFonts w:ascii="Arial Narrow" w:hAnsi="Arial Narrow" w:cs="Arimo"/>
          <w:sz w:val="22"/>
        </w:rPr>
        <w:t>subs</w:t>
      </w:r>
      <w:r w:rsidR="00F53E36" w:rsidRPr="0057326D">
        <w:rPr>
          <w:rFonts w:ascii="Arial Narrow" w:hAnsi="Arial Narrow" w:cs="Arimo"/>
          <w:sz w:val="22"/>
        </w:rPr>
        <w:t>istance</w:t>
      </w:r>
      <w:r w:rsidRPr="0057326D">
        <w:rPr>
          <w:rFonts w:ascii="Arial Narrow" w:hAnsi="Arial Narrow" w:cs="Arimo"/>
          <w:sz w:val="22"/>
        </w:rPr>
        <w:t xml:space="preserve"> et de leur niveau de vie, ceux-ci étant considérés, en termes réels, aux niveaux qui prévalaient au moment de la phase précédant le déplacement ou celle de la mise en œuvre du projet, selon la formule la plus avantageuse.</w:t>
      </w:r>
    </w:p>
    <w:p w14:paraId="72B60C13" w14:textId="3C292C2E" w:rsidR="00A43107" w:rsidRDefault="00A43107" w:rsidP="00A43107">
      <w:pPr>
        <w:pStyle w:val="Paragraphedeliste"/>
        <w:numPr>
          <w:ilvl w:val="0"/>
          <w:numId w:val="1"/>
        </w:numPr>
        <w:autoSpaceDE w:val="0"/>
        <w:autoSpaceDN w:val="0"/>
        <w:adjustRightInd w:val="0"/>
        <w:spacing w:after="0" w:line="276" w:lineRule="auto"/>
        <w:ind w:left="714" w:hanging="357"/>
        <w:jc w:val="both"/>
        <w:rPr>
          <w:rFonts w:ascii="Arial Narrow" w:hAnsi="Arial Narrow" w:cs="Arimo"/>
          <w:sz w:val="22"/>
        </w:rPr>
      </w:pPr>
      <w:r w:rsidRPr="0057326D">
        <w:rPr>
          <w:rFonts w:ascii="Arial Narrow" w:hAnsi="Arial Narrow" w:cs="Arimo"/>
          <w:sz w:val="22"/>
        </w:rPr>
        <w:t xml:space="preserve">Accorder une importance capitale à la consultation des personnes affectées par les travaux </w:t>
      </w:r>
      <w:r w:rsidR="00F53E36">
        <w:rPr>
          <w:rFonts w:ascii="Arial Narrow" w:hAnsi="Arial Narrow" w:cs="Arimo"/>
          <w:sz w:val="22"/>
        </w:rPr>
        <w:t>de construction</w:t>
      </w:r>
      <w:r w:rsidR="00D10D32">
        <w:rPr>
          <w:rFonts w:ascii="Arial Narrow" w:hAnsi="Arial Narrow" w:cs="Arimo"/>
          <w:sz w:val="22"/>
        </w:rPr>
        <w:t xml:space="preserve"> de la centrale</w:t>
      </w:r>
      <w:r w:rsidR="00F53E36">
        <w:rPr>
          <w:rFonts w:ascii="Arial Narrow" w:hAnsi="Arial Narrow" w:cs="Arimo"/>
          <w:sz w:val="22"/>
        </w:rPr>
        <w:t xml:space="preserve"> </w:t>
      </w:r>
      <w:r w:rsidRPr="0057326D">
        <w:rPr>
          <w:rFonts w:ascii="Arial Narrow" w:hAnsi="Arial Narrow" w:cs="Arimo"/>
          <w:sz w:val="22"/>
        </w:rPr>
        <w:t>et à leur participation dans la mise en œuvre et dans l’aboutissement du programme.</w:t>
      </w:r>
    </w:p>
    <w:p w14:paraId="310F24D5" w14:textId="1290AF50" w:rsidR="00420B3B" w:rsidRDefault="0057326D" w:rsidP="00A43107">
      <w:pPr>
        <w:pStyle w:val="Paragraphedeliste"/>
        <w:numPr>
          <w:ilvl w:val="0"/>
          <w:numId w:val="1"/>
        </w:numPr>
        <w:autoSpaceDE w:val="0"/>
        <w:autoSpaceDN w:val="0"/>
        <w:adjustRightInd w:val="0"/>
        <w:spacing w:after="0" w:line="276" w:lineRule="auto"/>
        <w:ind w:left="714" w:hanging="357"/>
        <w:jc w:val="both"/>
        <w:rPr>
          <w:rFonts w:ascii="Arial Narrow" w:hAnsi="Arial Narrow" w:cs="Arimo"/>
          <w:sz w:val="22"/>
        </w:rPr>
      </w:pPr>
      <w:r>
        <w:rPr>
          <w:rFonts w:ascii="Arial Narrow" w:hAnsi="Arial Narrow" w:cs="Arimo"/>
          <w:sz w:val="22"/>
        </w:rPr>
        <w:t>Apporter un soutien aux personnes vulnérables.</w:t>
      </w:r>
    </w:p>
    <w:p w14:paraId="77ED1599" w14:textId="77777777" w:rsidR="00603C89" w:rsidRPr="00420B3B" w:rsidRDefault="00603C89" w:rsidP="00420B3B">
      <w:pPr>
        <w:pStyle w:val="Paragraphedeliste"/>
        <w:numPr>
          <w:ilvl w:val="0"/>
          <w:numId w:val="1"/>
        </w:numPr>
        <w:autoSpaceDE w:val="0"/>
        <w:autoSpaceDN w:val="0"/>
        <w:adjustRightInd w:val="0"/>
        <w:spacing w:after="0" w:line="276" w:lineRule="auto"/>
        <w:ind w:left="714" w:hanging="357"/>
        <w:jc w:val="both"/>
        <w:rPr>
          <w:rFonts w:ascii="Arimo" w:hAnsi="Arimo" w:cs="Arimo"/>
          <w:sz w:val="20"/>
          <w:szCs w:val="20"/>
        </w:rPr>
      </w:pPr>
    </w:p>
    <w:p w14:paraId="52945E72" w14:textId="6C05B2F3" w:rsidR="005D54C8" w:rsidRPr="005D54C8" w:rsidRDefault="006002EB" w:rsidP="006002EB">
      <w:pPr>
        <w:autoSpaceDE w:val="0"/>
        <w:autoSpaceDN w:val="0"/>
        <w:adjustRightInd w:val="0"/>
        <w:spacing w:before="0" w:after="0" w:line="276" w:lineRule="auto"/>
        <w:ind w:right="-2"/>
        <w:jc w:val="both"/>
        <w:rPr>
          <w:rFonts w:ascii="Arial Narrow" w:eastAsia="Calibri" w:hAnsi="Arial Narrow" w:cs="Arimo"/>
          <w:sz w:val="22"/>
        </w:rPr>
      </w:pPr>
      <w:r w:rsidRPr="0057326D">
        <w:rPr>
          <w:rFonts w:ascii="Arial Narrow" w:eastAsia="Calibri" w:hAnsi="Arial Narrow" w:cs="Arimo"/>
          <w:sz w:val="22"/>
        </w:rPr>
        <w:t xml:space="preserve">Les </w:t>
      </w:r>
      <w:r w:rsidR="005D54C8" w:rsidRPr="0057326D">
        <w:rPr>
          <w:rFonts w:ascii="Arial Narrow" w:eastAsia="Calibri" w:hAnsi="Arial Narrow" w:cs="Arimo"/>
          <w:sz w:val="22"/>
        </w:rPr>
        <w:t>catégories de personnes éligibles au PAR sont présentées dans les tableaux suivants :</w:t>
      </w:r>
    </w:p>
    <w:p w14:paraId="4825BD2F" w14:textId="53A2584B" w:rsidR="005D54C8" w:rsidRDefault="005D54C8" w:rsidP="005D54C8">
      <w:pPr>
        <w:pStyle w:val="Lgende"/>
        <w:keepNext/>
        <w:jc w:val="both"/>
        <w:rPr>
          <w:rFonts w:ascii="Arial Narrow" w:hAnsi="Arial Narrow"/>
        </w:rPr>
      </w:pPr>
      <w:bookmarkStart w:id="46" w:name="_Toc93477167"/>
      <w:r w:rsidRPr="006C6499">
        <w:rPr>
          <w:rFonts w:ascii="Arial Narrow" w:hAnsi="Arial Narrow"/>
        </w:rPr>
        <w:t xml:space="preserve">Tableau </w:t>
      </w:r>
      <w:r w:rsidRPr="006C6499">
        <w:rPr>
          <w:rFonts w:ascii="Arial Narrow" w:hAnsi="Arial Narrow"/>
        </w:rPr>
        <w:fldChar w:fldCharType="begin"/>
      </w:r>
      <w:r w:rsidRPr="006C6499">
        <w:rPr>
          <w:rFonts w:ascii="Arial Narrow" w:hAnsi="Arial Narrow"/>
        </w:rPr>
        <w:instrText xml:space="preserve"> SEQ Tableau \* ARABIC </w:instrText>
      </w:r>
      <w:r w:rsidRPr="006C6499">
        <w:rPr>
          <w:rFonts w:ascii="Arial Narrow" w:hAnsi="Arial Narrow"/>
        </w:rPr>
        <w:fldChar w:fldCharType="separate"/>
      </w:r>
      <w:r w:rsidR="00632993">
        <w:rPr>
          <w:rFonts w:ascii="Arial Narrow" w:hAnsi="Arial Narrow"/>
          <w:noProof/>
        </w:rPr>
        <w:t>5</w:t>
      </w:r>
      <w:r w:rsidRPr="006C6499">
        <w:rPr>
          <w:rFonts w:ascii="Arial Narrow" w:hAnsi="Arial Narrow"/>
        </w:rPr>
        <w:fldChar w:fldCharType="end"/>
      </w:r>
      <w:r w:rsidRPr="006C6499">
        <w:rPr>
          <w:rFonts w:ascii="Arial Narrow" w:hAnsi="Arial Narrow"/>
        </w:rPr>
        <w:t xml:space="preserve">: </w:t>
      </w:r>
      <w:r w:rsidR="006C6499">
        <w:rPr>
          <w:rFonts w:ascii="Arial Narrow" w:hAnsi="Arial Narrow"/>
        </w:rPr>
        <w:t>C</w:t>
      </w:r>
      <w:r w:rsidRPr="006C6499">
        <w:rPr>
          <w:rFonts w:ascii="Arial Narrow" w:hAnsi="Arial Narrow"/>
        </w:rPr>
        <w:t>atégories de personnes éligibles au PAR</w:t>
      </w:r>
      <w:bookmarkEnd w:id="46"/>
    </w:p>
    <w:tbl>
      <w:tblPr>
        <w:tblStyle w:val="Grilledutableau"/>
        <w:tblW w:w="5000" w:type="pct"/>
        <w:tblLook w:val="04A0" w:firstRow="1" w:lastRow="0" w:firstColumn="1" w:lastColumn="0" w:noHBand="0" w:noVBand="1"/>
      </w:tblPr>
      <w:tblGrid>
        <w:gridCol w:w="1505"/>
        <w:gridCol w:w="1565"/>
        <w:gridCol w:w="1570"/>
        <w:gridCol w:w="1102"/>
        <w:gridCol w:w="3320"/>
      </w:tblGrid>
      <w:tr w:rsidR="00006F6A" w:rsidRPr="0057326D" w14:paraId="13DE4D2C" w14:textId="77777777" w:rsidTr="00CE20AB">
        <w:trPr>
          <w:trHeight w:val="20"/>
        </w:trPr>
        <w:tc>
          <w:tcPr>
            <w:tcW w:w="831" w:type="pct"/>
          </w:tcPr>
          <w:p w14:paraId="44BCC3D8" w14:textId="77777777" w:rsidR="00A64C2B" w:rsidRPr="00D64F9B" w:rsidRDefault="00A64C2B" w:rsidP="00CE20AB">
            <w:pPr>
              <w:spacing w:before="0" w:after="0" w:line="276" w:lineRule="auto"/>
              <w:jc w:val="center"/>
              <w:rPr>
                <w:rFonts w:ascii="Arial Narrow" w:hAnsi="Arial Narrow" w:cs="Arimo"/>
                <w:b/>
                <w:bCs/>
                <w:sz w:val="16"/>
                <w:szCs w:val="16"/>
                <w:lang w:val="fr-BE"/>
              </w:rPr>
            </w:pPr>
            <w:r>
              <w:rPr>
                <w:rFonts w:ascii="Arial Narrow" w:hAnsi="Arial Narrow" w:cs="Arimo"/>
                <w:b/>
                <w:bCs/>
                <w:sz w:val="16"/>
                <w:szCs w:val="16"/>
                <w:lang w:val="fr-BE"/>
              </w:rPr>
              <w:t>TYPE DE PAP</w:t>
            </w:r>
          </w:p>
        </w:tc>
        <w:tc>
          <w:tcPr>
            <w:tcW w:w="863" w:type="pct"/>
          </w:tcPr>
          <w:p w14:paraId="18B1FE74" w14:textId="77777777" w:rsidR="00A64C2B" w:rsidRPr="00D64F9B" w:rsidRDefault="00A64C2B" w:rsidP="00CE20AB">
            <w:pPr>
              <w:spacing w:before="0" w:after="0" w:line="276" w:lineRule="auto"/>
              <w:jc w:val="center"/>
              <w:rPr>
                <w:rFonts w:ascii="Arial Narrow" w:hAnsi="Arial Narrow" w:cs="Arimo"/>
                <w:b/>
                <w:bCs/>
                <w:sz w:val="16"/>
                <w:szCs w:val="16"/>
                <w:lang w:val="fr-BE"/>
              </w:rPr>
            </w:pPr>
            <w:r w:rsidRPr="00D64F9B">
              <w:rPr>
                <w:rFonts w:ascii="Arial Narrow" w:hAnsi="Arial Narrow" w:cs="Arimo"/>
                <w:b/>
                <w:bCs/>
                <w:sz w:val="16"/>
                <w:szCs w:val="16"/>
                <w:lang w:val="fr-BE"/>
              </w:rPr>
              <w:t>CARACTÉRISTIQUES DU BIEN AFFECTÉ</w:t>
            </w:r>
          </w:p>
        </w:tc>
        <w:tc>
          <w:tcPr>
            <w:tcW w:w="866" w:type="pct"/>
          </w:tcPr>
          <w:p w14:paraId="7F7B5877" w14:textId="77777777" w:rsidR="00A64C2B" w:rsidRPr="00D64F9B" w:rsidRDefault="00A64C2B" w:rsidP="00CE20AB">
            <w:pPr>
              <w:spacing w:before="0" w:after="0" w:line="276" w:lineRule="auto"/>
              <w:jc w:val="center"/>
              <w:rPr>
                <w:rFonts w:ascii="Arial Narrow" w:hAnsi="Arial Narrow" w:cs="Arimo"/>
                <w:b/>
                <w:bCs/>
                <w:sz w:val="16"/>
                <w:szCs w:val="16"/>
                <w:lang w:val="fr-BE"/>
              </w:rPr>
            </w:pPr>
            <w:r w:rsidRPr="00D64F9B">
              <w:rPr>
                <w:rFonts w:ascii="Arial Narrow" w:hAnsi="Arial Narrow" w:cs="Arimo"/>
                <w:b/>
                <w:bCs/>
                <w:sz w:val="16"/>
                <w:szCs w:val="16"/>
                <w:lang w:val="fr-BE"/>
              </w:rPr>
              <w:t>TYPE DE PRÉJUDICE SUBI</w:t>
            </w:r>
          </w:p>
        </w:tc>
        <w:tc>
          <w:tcPr>
            <w:tcW w:w="608" w:type="pct"/>
          </w:tcPr>
          <w:p w14:paraId="39FDD381" w14:textId="77777777" w:rsidR="00A64C2B" w:rsidRPr="00D64F9B" w:rsidRDefault="00A64C2B" w:rsidP="00CE20AB">
            <w:pPr>
              <w:spacing w:before="0" w:after="0" w:line="276" w:lineRule="auto"/>
              <w:jc w:val="center"/>
              <w:rPr>
                <w:rFonts w:ascii="Arial Narrow" w:hAnsi="Arial Narrow" w:cs="Arimo"/>
                <w:b/>
                <w:bCs/>
                <w:sz w:val="16"/>
                <w:szCs w:val="16"/>
                <w:lang w:val="fr-BE"/>
              </w:rPr>
            </w:pPr>
            <w:r>
              <w:rPr>
                <w:rFonts w:ascii="Arial Narrow" w:hAnsi="Arial Narrow" w:cs="Arimo"/>
                <w:b/>
                <w:bCs/>
                <w:sz w:val="16"/>
                <w:szCs w:val="16"/>
                <w:lang w:val="fr-BE"/>
              </w:rPr>
              <w:t>NOMBRE PAP ELIGIBLES</w:t>
            </w:r>
          </w:p>
        </w:tc>
        <w:tc>
          <w:tcPr>
            <w:tcW w:w="1832" w:type="pct"/>
          </w:tcPr>
          <w:p w14:paraId="59A7C285" w14:textId="77777777" w:rsidR="00A64C2B" w:rsidRPr="00D64F9B" w:rsidRDefault="00A64C2B" w:rsidP="00CE20AB">
            <w:pPr>
              <w:spacing w:before="0" w:after="0" w:line="276" w:lineRule="auto"/>
              <w:jc w:val="center"/>
              <w:rPr>
                <w:rFonts w:ascii="Arial Narrow" w:hAnsi="Arial Narrow" w:cs="Arimo"/>
                <w:b/>
                <w:bCs/>
                <w:sz w:val="16"/>
                <w:szCs w:val="16"/>
                <w:lang w:val="fr-BE"/>
              </w:rPr>
            </w:pPr>
            <w:r w:rsidRPr="00D64F9B">
              <w:rPr>
                <w:rFonts w:ascii="Arial Narrow" w:hAnsi="Arial Narrow" w:cs="Arimo"/>
                <w:b/>
                <w:bCs/>
                <w:sz w:val="16"/>
                <w:szCs w:val="16"/>
                <w:lang w:val="fr-BE"/>
              </w:rPr>
              <w:t>MESURES D’INDEMNISATION OU DE COMPENSATION</w:t>
            </w:r>
          </w:p>
        </w:tc>
      </w:tr>
      <w:tr w:rsidR="00006F6A" w:rsidRPr="0057326D" w14:paraId="4563BC75" w14:textId="77777777" w:rsidTr="00CE20AB">
        <w:trPr>
          <w:trHeight w:val="1519"/>
        </w:trPr>
        <w:tc>
          <w:tcPr>
            <w:tcW w:w="831" w:type="pct"/>
          </w:tcPr>
          <w:p w14:paraId="52435731" w14:textId="77777777"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20"/>
                <w:lang w:val="fr-BE"/>
              </w:rPr>
              <w:t>P</w:t>
            </w:r>
            <w:r>
              <w:rPr>
                <w:rFonts w:ascii="Arial Narrow" w:hAnsi="Arial Narrow" w:cs="Arimo"/>
                <w:sz w:val="18"/>
                <w:szCs w:val="18"/>
                <w:lang w:val="fr-BE"/>
              </w:rPr>
              <w:t xml:space="preserve">ropriétaires des cultures </w:t>
            </w:r>
          </w:p>
        </w:tc>
        <w:tc>
          <w:tcPr>
            <w:tcW w:w="863" w:type="pct"/>
          </w:tcPr>
          <w:p w14:paraId="7C74D434"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 xml:space="preserve"> Cultures</w:t>
            </w:r>
          </w:p>
          <w:p w14:paraId="28FDD431" w14:textId="77777777" w:rsidR="00A64C2B" w:rsidRDefault="00A64C2B" w:rsidP="00CE20AB">
            <w:pPr>
              <w:spacing w:before="0" w:after="0" w:line="276" w:lineRule="auto"/>
              <w:jc w:val="both"/>
              <w:rPr>
                <w:rFonts w:ascii="Arial Narrow" w:hAnsi="Arial Narrow" w:cs="Arimo"/>
                <w:sz w:val="18"/>
                <w:szCs w:val="18"/>
                <w:lang w:val="fr-BE"/>
              </w:rPr>
            </w:pPr>
          </w:p>
          <w:p w14:paraId="2CC214AC" w14:textId="77777777" w:rsidR="00A64C2B" w:rsidRDefault="00A64C2B" w:rsidP="00CE20AB">
            <w:pPr>
              <w:spacing w:before="0" w:after="0" w:line="276" w:lineRule="auto"/>
              <w:jc w:val="both"/>
              <w:rPr>
                <w:rFonts w:ascii="Arial Narrow" w:hAnsi="Arial Narrow" w:cs="Arimo"/>
                <w:sz w:val="18"/>
                <w:szCs w:val="18"/>
                <w:lang w:val="fr-BE"/>
              </w:rPr>
            </w:pPr>
          </w:p>
          <w:p w14:paraId="2C9FDF28" w14:textId="77777777" w:rsidR="00A64C2B" w:rsidRDefault="00A64C2B" w:rsidP="00CE20AB">
            <w:pPr>
              <w:spacing w:before="0" w:after="0" w:line="276" w:lineRule="auto"/>
              <w:jc w:val="both"/>
              <w:rPr>
                <w:rFonts w:ascii="Arial Narrow" w:hAnsi="Arial Narrow" w:cs="Arimo"/>
                <w:sz w:val="18"/>
                <w:szCs w:val="18"/>
                <w:lang w:val="fr-BE"/>
              </w:rPr>
            </w:pPr>
          </w:p>
          <w:p w14:paraId="0C40BEC0" w14:textId="77777777" w:rsidR="00A64C2B" w:rsidRPr="0057326D" w:rsidRDefault="00A64C2B" w:rsidP="00CE20AB">
            <w:pPr>
              <w:spacing w:before="0" w:after="0" w:line="276" w:lineRule="auto"/>
              <w:jc w:val="both"/>
              <w:rPr>
                <w:rFonts w:ascii="Arial Narrow" w:hAnsi="Arial Narrow" w:cs="Arimo"/>
                <w:sz w:val="18"/>
                <w:szCs w:val="18"/>
                <w:lang w:val="fr-BE"/>
              </w:rPr>
            </w:pPr>
          </w:p>
        </w:tc>
        <w:tc>
          <w:tcPr>
            <w:tcW w:w="866" w:type="pct"/>
          </w:tcPr>
          <w:p w14:paraId="2AE28E96" w14:textId="77777777" w:rsidR="00A64C2B" w:rsidRDefault="00A64C2B" w:rsidP="00CE20AB">
            <w:pPr>
              <w:spacing w:before="0" w:after="0" w:line="276" w:lineRule="auto"/>
              <w:jc w:val="both"/>
              <w:rPr>
                <w:rFonts w:ascii="Arial Narrow" w:hAnsi="Arial Narrow" w:cs="Arimo"/>
                <w:sz w:val="18"/>
                <w:szCs w:val="18"/>
                <w:lang w:val="fr-BE"/>
              </w:rPr>
            </w:pPr>
            <w:r w:rsidRPr="0057326D">
              <w:rPr>
                <w:rFonts w:ascii="Arial Narrow" w:hAnsi="Arial Narrow" w:cs="Arimo"/>
                <w:sz w:val="18"/>
                <w:szCs w:val="18"/>
                <w:lang w:val="fr-BE"/>
              </w:rPr>
              <w:t xml:space="preserve">Perte de </w:t>
            </w:r>
            <w:r>
              <w:rPr>
                <w:rFonts w:ascii="Arial Narrow" w:hAnsi="Arial Narrow" w:cs="Arimo"/>
                <w:sz w:val="18"/>
                <w:szCs w:val="18"/>
                <w:lang w:val="fr-BE"/>
              </w:rPr>
              <w:t>cultures</w:t>
            </w:r>
          </w:p>
          <w:p w14:paraId="5084EB3B" w14:textId="77777777"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Pertes de moyens de subsistance</w:t>
            </w:r>
          </w:p>
        </w:tc>
        <w:tc>
          <w:tcPr>
            <w:tcW w:w="608" w:type="pct"/>
          </w:tcPr>
          <w:p w14:paraId="16410F00" w14:textId="6FB169B1"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20</w:t>
            </w:r>
          </w:p>
        </w:tc>
        <w:tc>
          <w:tcPr>
            <w:tcW w:w="1832" w:type="pct"/>
          </w:tcPr>
          <w:p w14:paraId="58E9414D" w14:textId="77777777" w:rsidR="00A64C2B" w:rsidRDefault="00A64C2B" w:rsidP="00CE20AB">
            <w:pPr>
              <w:spacing w:before="0" w:after="0" w:line="276" w:lineRule="auto"/>
              <w:jc w:val="both"/>
              <w:rPr>
                <w:rFonts w:ascii="Arial Narrow" w:hAnsi="Arial Narrow" w:cs="Arimo"/>
                <w:sz w:val="18"/>
                <w:szCs w:val="18"/>
                <w:lang w:val="fr-BE"/>
              </w:rPr>
            </w:pPr>
            <w:r w:rsidRPr="0057326D">
              <w:rPr>
                <w:rFonts w:ascii="Arial Narrow" w:hAnsi="Arial Narrow" w:cs="Arimo"/>
                <w:sz w:val="18"/>
                <w:szCs w:val="18"/>
                <w:lang w:val="fr-BE"/>
              </w:rPr>
              <w:t xml:space="preserve">Indemnisation </w:t>
            </w:r>
            <w:r>
              <w:rPr>
                <w:rFonts w:ascii="Arial Narrow" w:hAnsi="Arial Narrow" w:cs="Arimo"/>
                <w:sz w:val="18"/>
                <w:szCs w:val="18"/>
                <w:lang w:val="fr-BE"/>
              </w:rPr>
              <w:t>en espèce du coût intégral des cultures sur pieds</w:t>
            </w:r>
          </w:p>
          <w:p w14:paraId="077AF9B3"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Droit au sauvetage des plantations</w:t>
            </w:r>
          </w:p>
          <w:p w14:paraId="13C9E986"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Aide à la restauration des moyens de subsistance</w:t>
            </w:r>
          </w:p>
          <w:p w14:paraId="44107493"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 xml:space="preserve"> </w:t>
            </w:r>
            <w:r>
              <w:rPr>
                <w:rFonts w:ascii="Arial Narrow" w:hAnsi="Arial Narrow"/>
                <w:sz w:val="18"/>
                <w:szCs w:val="18"/>
              </w:rPr>
              <w:t>Indemnité de transition</w:t>
            </w:r>
          </w:p>
          <w:p w14:paraId="4654FC66" w14:textId="77777777"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Aide à la réinstallation</w:t>
            </w:r>
          </w:p>
        </w:tc>
      </w:tr>
      <w:tr w:rsidR="00006F6A" w:rsidRPr="0057326D" w14:paraId="79B33058" w14:textId="77777777" w:rsidTr="00CE20AB">
        <w:trPr>
          <w:trHeight w:val="626"/>
        </w:trPr>
        <w:tc>
          <w:tcPr>
            <w:tcW w:w="831" w:type="pct"/>
          </w:tcPr>
          <w:p w14:paraId="1E41A175" w14:textId="77777777"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Propriétaires des arbres à valeurs économiques</w:t>
            </w:r>
          </w:p>
        </w:tc>
        <w:tc>
          <w:tcPr>
            <w:tcW w:w="863" w:type="pct"/>
          </w:tcPr>
          <w:p w14:paraId="56DBCDE2" w14:textId="77777777"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Plantations, arbres naturels, arbres fruitiers</w:t>
            </w:r>
          </w:p>
        </w:tc>
        <w:tc>
          <w:tcPr>
            <w:tcW w:w="866" w:type="pct"/>
          </w:tcPr>
          <w:p w14:paraId="497642C6"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Perte d’arbres à valeur économique</w:t>
            </w:r>
          </w:p>
          <w:p w14:paraId="58EC8071" w14:textId="77777777" w:rsidR="00A64C2B" w:rsidRDefault="00A64C2B" w:rsidP="00CE20AB">
            <w:pPr>
              <w:spacing w:before="0" w:after="0" w:line="276" w:lineRule="auto"/>
              <w:jc w:val="both"/>
              <w:rPr>
                <w:rFonts w:ascii="Arial Narrow" w:hAnsi="Arial Narrow" w:cs="Arimo"/>
                <w:sz w:val="18"/>
                <w:szCs w:val="18"/>
                <w:lang w:val="fr-BE"/>
              </w:rPr>
            </w:pPr>
            <w:r w:rsidRPr="0057326D">
              <w:rPr>
                <w:rFonts w:ascii="Arial Narrow" w:hAnsi="Arial Narrow" w:cs="Arimo"/>
                <w:sz w:val="18"/>
                <w:szCs w:val="18"/>
                <w:lang w:val="fr-BE"/>
              </w:rPr>
              <w:t xml:space="preserve">Perte </w:t>
            </w:r>
            <w:r>
              <w:rPr>
                <w:rFonts w:ascii="Arial Narrow" w:hAnsi="Arial Narrow" w:cs="Arimo"/>
                <w:sz w:val="18"/>
                <w:szCs w:val="18"/>
                <w:lang w:val="fr-BE"/>
              </w:rPr>
              <w:t>de moyens de subsistance</w:t>
            </w:r>
          </w:p>
          <w:p w14:paraId="04085914" w14:textId="77777777" w:rsidR="00A64C2B" w:rsidRPr="0057326D" w:rsidRDefault="00A64C2B" w:rsidP="00CE20AB">
            <w:pPr>
              <w:spacing w:before="0" w:after="0" w:line="276" w:lineRule="auto"/>
              <w:jc w:val="both"/>
              <w:rPr>
                <w:rFonts w:ascii="Arial Narrow" w:hAnsi="Arial Narrow" w:cs="Arimo"/>
                <w:sz w:val="18"/>
                <w:szCs w:val="18"/>
                <w:lang w:val="fr-BE"/>
              </w:rPr>
            </w:pPr>
          </w:p>
        </w:tc>
        <w:tc>
          <w:tcPr>
            <w:tcW w:w="608" w:type="pct"/>
          </w:tcPr>
          <w:p w14:paraId="4F4E0891" w14:textId="2353FD1A" w:rsidR="00A64C2B" w:rsidRPr="0057326D" w:rsidRDefault="002D1445"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2</w:t>
            </w:r>
            <w:r w:rsidR="00A64C2B">
              <w:rPr>
                <w:rFonts w:ascii="Arial Narrow" w:hAnsi="Arial Narrow" w:cs="Arimo"/>
                <w:sz w:val="18"/>
                <w:szCs w:val="18"/>
                <w:lang w:val="fr-BE"/>
              </w:rPr>
              <w:t>7</w:t>
            </w:r>
          </w:p>
        </w:tc>
        <w:tc>
          <w:tcPr>
            <w:tcW w:w="1832" w:type="pct"/>
          </w:tcPr>
          <w:p w14:paraId="7FAB7445" w14:textId="77777777" w:rsidR="00A64C2B" w:rsidRPr="00E44F2E" w:rsidRDefault="00A64C2B" w:rsidP="00CE20AB">
            <w:pPr>
              <w:jc w:val="both"/>
              <w:rPr>
                <w:rFonts w:ascii="Arial Narrow" w:hAnsi="Arial Narrow"/>
                <w:sz w:val="18"/>
                <w:szCs w:val="18"/>
              </w:rPr>
            </w:pPr>
            <w:r w:rsidRPr="00E44F2E">
              <w:rPr>
                <w:rFonts w:ascii="Arial Narrow" w:hAnsi="Arial Narrow"/>
                <w:sz w:val="18"/>
                <w:szCs w:val="18"/>
              </w:rPr>
              <w:t>Indemnisation de la plantation à sa valeur intégrale de remplacement, comprenant le coût de réinstallation sur un nouveau site, et le revenu perdu pendant la période comprise entre la destruction et le début de la production.</w:t>
            </w:r>
          </w:p>
          <w:p w14:paraId="6F9873D9" w14:textId="77777777" w:rsidR="00A64C2B" w:rsidRDefault="00A64C2B" w:rsidP="00CE20AB">
            <w:pPr>
              <w:jc w:val="both"/>
              <w:rPr>
                <w:rFonts w:ascii="Arial Narrow" w:eastAsia="Arial" w:hAnsi="Arial Narrow"/>
                <w:sz w:val="18"/>
                <w:szCs w:val="18"/>
              </w:rPr>
            </w:pPr>
            <w:r>
              <w:rPr>
                <w:rFonts w:ascii="Arial Narrow" w:eastAsia="Arial" w:hAnsi="Arial Narrow"/>
                <w:sz w:val="18"/>
                <w:szCs w:val="18"/>
              </w:rPr>
              <w:t>Aide à la réinstallation</w:t>
            </w:r>
          </w:p>
          <w:p w14:paraId="46A1448B" w14:textId="77777777" w:rsidR="00A64C2B" w:rsidRDefault="00A64C2B" w:rsidP="00CE20AB">
            <w:pPr>
              <w:jc w:val="both"/>
              <w:rPr>
                <w:rFonts w:ascii="Arial Narrow" w:hAnsi="Arial Narrow"/>
                <w:sz w:val="18"/>
                <w:szCs w:val="18"/>
              </w:rPr>
            </w:pPr>
            <w:r>
              <w:rPr>
                <w:rFonts w:ascii="Arial Narrow" w:hAnsi="Arial Narrow"/>
                <w:sz w:val="18"/>
                <w:szCs w:val="18"/>
              </w:rPr>
              <w:t>Indemnisation en espèce des arbres naturels et fruitiers sources de revenus et droit de sauvetage</w:t>
            </w:r>
          </w:p>
          <w:p w14:paraId="33CF53F3" w14:textId="77777777" w:rsidR="00A64C2B" w:rsidRDefault="00A64C2B" w:rsidP="00CE20AB">
            <w:pPr>
              <w:jc w:val="both"/>
              <w:rPr>
                <w:rFonts w:ascii="Arial Narrow" w:hAnsi="Arial Narrow"/>
                <w:sz w:val="18"/>
                <w:szCs w:val="18"/>
              </w:rPr>
            </w:pPr>
            <w:r>
              <w:rPr>
                <w:rFonts w:ascii="Arial Narrow" w:hAnsi="Arial Narrow"/>
                <w:sz w:val="18"/>
                <w:szCs w:val="18"/>
              </w:rPr>
              <w:t>Indemnités de transition pour les plantations</w:t>
            </w:r>
          </w:p>
          <w:p w14:paraId="33D467BF" w14:textId="77777777" w:rsidR="00A64C2B" w:rsidRDefault="00A64C2B" w:rsidP="00CE20AB">
            <w:pPr>
              <w:spacing w:before="0" w:after="0" w:line="276" w:lineRule="auto"/>
              <w:jc w:val="both"/>
              <w:rPr>
                <w:rFonts w:ascii="Arial Narrow" w:hAnsi="Arial Narrow"/>
                <w:sz w:val="18"/>
                <w:szCs w:val="18"/>
              </w:rPr>
            </w:pPr>
            <w:r>
              <w:rPr>
                <w:rFonts w:ascii="Arial Narrow" w:hAnsi="Arial Narrow"/>
                <w:sz w:val="18"/>
                <w:szCs w:val="18"/>
              </w:rPr>
              <w:t>Aide à la restauration des moyens de subsistance</w:t>
            </w:r>
          </w:p>
          <w:p w14:paraId="769CD563" w14:textId="77777777"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sz w:val="18"/>
                <w:szCs w:val="18"/>
              </w:rPr>
              <w:t>Droit de sauvetage</w:t>
            </w:r>
          </w:p>
        </w:tc>
      </w:tr>
      <w:tr w:rsidR="00006F6A" w:rsidRPr="0057326D" w14:paraId="0B39397D" w14:textId="77777777" w:rsidTr="00CD2047">
        <w:trPr>
          <w:trHeight w:val="1608"/>
        </w:trPr>
        <w:tc>
          <w:tcPr>
            <w:tcW w:w="831" w:type="pct"/>
          </w:tcPr>
          <w:p w14:paraId="6A52AA0F" w14:textId="77777777"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lastRenderedPageBreak/>
              <w:t>P</w:t>
            </w:r>
            <w:r w:rsidRPr="0057326D">
              <w:rPr>
                <w:rFonts w:ascii="Arial Narrow" w:hAnsi="Arial Narrow" w:cs="Arimo"/>
                <w:sz w:val="18"/>
                <w:szCs w:val="18"/>
                <w:lang w:val="fr-BE"/>
              </w:rPr>
              <w:t xml:space="preserve">ropriétaires </w:t>
            </w:r>
            <w:r>
              <w:rPr>
                <w:rFonts w:ascii="Arial Narrow" w:hAnsi="Arial Narrow" w:cs="Arimo"/>
                <w:sz w:val="18"/>
                <w:szCs w:val="18"/>
                <w:lang w:val="fr-BE"/>
              </w:rPr>
              <w:t>fonciers avec droits formels ou coutumiers</w:t>
            </w:r>
            <w:r w:rsidRPr="0057326D">
              <w:rPr>
                <w:rFonts w:ascii="Arial Narrow" w:hAnsi="Arial Narrow" w:cs="Arimo"/>
                <w:sz w:val="18"/>
                <w:szCs w:val="18"/>
                <w:lang w:val="fr-BE"/>
              </w:rPr>
              <w:t xml:space="preserve"> </w:t>
            </w:r>
          </w:p>
        </w:tc>
        <w:tc>
          <w:tcPr>
            <w:tcW w:w="863" w:type="pct"/>
          </w:tcPr>
          <w:p w14:paraId="0052F8AA"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Terre agricole et lotie</w:t>
            </w:r>
          </w:p>
          <w:p w14:paraId="0A1A44DD" w14:textId="77777777" w:rsidR="00A64C2B" w:rsidRPr="0057326D" w:rsidRDefault="00A64C2B" w:rsidP="00CE20AB">
            <w:pPr>
              <w:spacing w:before="0" w:after="0" w:line="276" w:lineRule="auto"/>
              <w:jc w:val="both"/>
              <w:rPr>
                <w:rFonts w:ascii="Arial Narrow" w:hAnsi="Arial Narrow" w:cs="Arimo"/>
                <w:sz w:val="18"/>
                <w:szCs w:val="18"/>
                <w:lang w:val="fr-BE"/>
              </w:rPr>
            </w:pPr>
          </w:p>
        </w:tc>
        <w:tc>
          <w:tcPr>
            <w:tcW w:w="866" w:type="pct"/>
          </w:tcPr>
          <w:p w14:paraId="2CD0811E" w14:textId="77777777" w:rsidR="00A64C2B" w:rsidRDefault="00A64C2B" w:rsidP="00CE20AB">
            <w:pPr>
              <w:spacing w:before="0" w:after="0" w:line="276" w:lineRule="auto"/>
              <w:jc w:val="both"/>
              <w:rPr>
                <w:rFonts w:ascii="Arial Narrow" w:hAnsi="Arial Narrow" w:cs="Arimo"/>
                <w:sz w:val="18"/>
                <w:szCs w:val="18"/>
                <w:lang w:val="fr-BE"/>
              </w:rPr>
            </w:pPr>
            <w:r w:rsidRPr="0057326D">
              <w:rPr>
                <w:rFonts w:ascii="Arial Narrow" w:hAnsi="Arial Narrow" w:cs="Arimo"/>
                <w:sz w:val="18"/>
                <w:szCs w:val="18"/>
                <w:lang w:val="fr-BE"/>
              </w:rPr>
              <w:t>Perte de</w:t>
            </w:r>
            <w:r>
              <w:rPr>
                <w:rFonts w:ascii="Arial Narrow" w:hAnsi="Arial Narrow" w:cs="Arimo"/>
                <w:sz w:val="18"/>
                <w:szCs w:val="18"/>
                <w:lang w:val="fr-BE"/>
              </w:rPr>
              <w:t xml:space="preserve"> terres </w:t>
            </w:r>
          </w:p>
          <w:p w14:paraId="55F631E8" w14:textId="77777777"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Perte de moyens de subsistance</w:t>
            </w:r>
          </w:p>
        </w:tc>
        <w:tc>
          <w:tcPr>
            <w:tcW w:w="608" w:type="pct"/>
          </w:tcPr>
          <w:p w14:paraId="60E56FF4" w14:textId="70565A89" w:rsidR="00A64C2B" w:rsidRPr="00F62107" w:rsidRDefault="0066095C" w:rsidP="00CE20AB">
            <w:pPr>
              <w:spacing w:before="0" w:after="0"/>
              <w:jc w:val="both"/>
              <w:rPr>
                <w:rStyle w:val="fontstyle01"/>
                <w:rFonts w:ascii="Arial Narrow" w:eastAsiaTheme="majorEastAsia" w:hAnsi="Arial Narrow"/>
                <w:sz w:val="18"/>
                <w:szCs w:val="18"/>
              </w:rPr>
            </w:pPr>
            <w:r>
              <w:rPr>
                <w:rStyle w:val="fontstyle01"/>
                <w:rFonts w:ascii="Arial Narrow" w:eastAsiaTheme="majorEastAsia" w:hAnsi="Arial Narrow"/>
                <w:sz w:val="18"/>
                <w:szCs w:val="18"/>
              </w:rPr>
              <w:t>27</w:t>
            </w:r>
          </w:p>
        </w:tc>
        <w:tc>
          <w:tcPr>
            <w:tcW w:w="1832" w:type="pct"/>
          </w:tcPr>
          <w:p w14:paraId="5D04BD8E" w14:textId="77777777" w:rsidR="00A64C2B" w:rsidRDefault="00A64C2B" w:rsidP="00CE20AB">
            <w:pPr>
              <w:spacing w:before="0" w:after="0"/>
              <w:jc w:val="both"/>
              <w:rPr>
                <w:rStyle w:val="fontstyle01"/>
                <w:rFonts w:ascii="Arial Narrow" w:eastAsiaTheme="majorEastAsia" w:hAnsi="Arial Narrow"/>
                <w:sz w:val="18"/>
                <w:szCs w:val="18"/>
              </w:rPr>
            </w:pPr>
          </w:p>
          <w:p w14:paraId="19E8C93B" w14:textId="77777777" w:rsidR="00A64C2B" w:rsidRDefault="00A64C2B" w:rsidP="00CE20AB">
            <w:pPr>
              <w:spacing w:before="0" w:after="0"/>
              <w:jc w:val="both"/>
              <w:rPr>
                <w:rStyle w:val="fontstyle01"/>
                <w:rFonts w:ascii="Arial Narrow" w:eastAsiaTheme="majorEastAsia" w:hAnsi="Arial Narrow"/>
                <w:sz w:val="18"/>
                <w:szCs w:val="18"/>
              </w:rPr>
            </w:pPr>
            <w:r w:rsidRPr="00307579">
              <w:rPr>
                <w:rStyle w:val="fontstyle01"/>
                <w:rFonts w:ascii="Arial Narrow" w:eastAsiaTheme="majorEastAsia" w:hAnsi="Arial Narrow"/>
                <w:sz w:val="18"/>
                <w:szCs w:val="18"/>
              </w:rPr>
              <w:t>Indemnisation en esp</w:t>
            </w:r>
            <w:r w:rsidRPr="00307579">
              <w:rPr>
                <w:rStyle w:val="fontstyle01"/>
                <w:rFonts w:ascii="Arial Narrow" w:eastAsiaTheme="majorEastAsia" w:hAnsi="Arial Narrow" w:hint="eastAsia"/>
                <w:sz w:val="18"/>
                <w:szCs w:val="18"/>
              </w:rPr>
              <w:t>è</w:t>
            </w:r>
            <w:r w:rsidRPr="00307579">
              <w:rPr>
                <w:rStyle w:val="fontstyle01"/>
                <w:rFonts w:ascii="Arial Narrow" w:eastAsiaTheme="majorEastAsia" w:hAnsi="Arial Narrow"/>
                <w:sz w:val="18"/>
                <w:szCs w:val="18"/>
              </w:rPr>
              <w:t>ce</w:t>
            </w:r>
            <w:r>
              <w:rPr>
                <w:rStyle w:val="fontstyle01"/>
                <w:rFonts w:ascii="Arial Narrow" w:eastAsiaTheme="majorEastAsia" w:hAnsi="Arial Narrow"/>
                <w:sz w:val="18"/>
                <w:szCs w:val="18"/>
              </w:rPr>
              <w:t>s</w:t>
            </w:r>
            <w:r w:rsidRPr="00307579">
              <w:rPr>
                <w:rStyle w:val="fontstyle01"/>
                <w:rFonts w:ascii="Arial Narrow" w:eastAsiaTheme="majorEastAsia" w:hAnsi="Arial Narrow"/>
                <w:sz w:val="18"/>
                <w:szCs w:val="18"/>
              </w:rPr>
              <w:t xml:space="preserve"> </w:t>
            </w:r>
            <w:r>
              <w:rPr>
                <w:rStyle w:val="fontstyle01"/>
                <w:rFonts w:ascii="Arial Narrow" w:eastAsiaTheme="majorEastAsia" w:hAnsi="Arial Narrow"/>
                <w:sz w:val="18"/>
                <w:szCs w:val="18"/>
              </w:rPr>
              <w:t>calculée au coût de remplacement intégral</w:t>
            </w:r>
          </w:p>
          <w:p w14:paraId="127C8B58" w14:textId="77777777" w:rsidR="00A64C2B" w:rsidRDefault="00A64C2B" w:rsidP="00CE20AB">
            <w:pPr>
              <w:spacing w:before="0" w:after="0"/>
              <w:jc w:val="both"/>
              <w:rPr>
                <w:rStyle w:val="fontstyle01"/>
                <w:rFonts w:ascii="Arial Narrow" w:eastAsiaTheme="majorEastAsia" w:hAnsi="Arial Narrow"/>
                <w:sz w:val="18"/>
                <w:szCs w:val="18"/>
              </w:rPr>
            </w:pPr>
            <w:r>
              <w:rPr>
                <w:rStyle w:val="fontstyle01"/>
                <w:rFonts w:ascii="Arial Narrow" w:eastAsiaTheme="majorEastAsia" w:hAnsi="Arial Narrow"/>
                <w:sz w:val="18"/>
                <w:szCs w:val="18"/>
              </w:rPr>
              <w:t>Aide à la préparation des terres de remplacement pour la culture</w:t>
            </w:r>
          </w:p>
          <w:p w14:paraId="4EFA5734" w14:textId="77777777" w:rsidR="00A64C2B" w:rsidRDefault="00A64C2B" w:rsidP="00CE20AB">
            <w:pPr>
              <w:spacing w:before="0" w:after="0"/>
              <w:jc w:val="both"/>
              <w:rPr>
                <w:rStyle w:val="fontstyle01"/>
                <w:rFonts w:ascii="Arial Narrow" w:eastAsiaTheme="majorEastAsia" w:hAnsi="Arial Narrow"/>
                <w:sz w:val="18"/>
                <w:szCs w:val="18"/>
              </w:rPr>
            </w:pPr>
            <w:r>
              <w:rPr>
                <w:rStyle w:val="fontstyle01"/>
                <w:rFonts w:ascii="Arial Narrow" w:eastAsiaTheme="majorEastAsia" w:hAnsi="Arial Narrow"/>
                <w:sz w:val="18"/>
                <w:szCs w:val="18"/>
              </w:rPr>
              <w:t>Aide à la sécurité foncière</w:t>
            </w:r>
          </w:p>
          <w:p w14:paraId="42E5F6C8" w14:textId="3D4AEB6B" w:rsidR="00A64C2B" w:rsidRPr="00CD2047" w:rsidRDefault="00A64C2B" w:rsidP="00CE20AB">
            <w:pPr>
              <w:spacing w:before="0" w:after="0"/>
              <w:jc w:val="both"/>
              <w:rPr>
                <w:rFonts w:ascii="Arial Narrow" w:eastAsiaTheme="majorEastAsia" w:hAnsi="Arial Narrow"/>
                <w:color w:val="244061"/>
                <w:sz w:val="18"/>
                <w:szCs w:val="18"/>
              </w:rPr>
            </w:pPr>
            <w:r>
              <w:rPr>
                <w:rStyle w:val="fontstyle01"/>
                <w:rFonts w:ascii="Arial Narrow" w:eastAsiaTheme="majorEastAsia" w:hAnsi="Arial Narrow"/>
                <w:sz w:val="18"/>
                <w:szCs w:val="18"/>
              </w:rPr>
              <w:t xml:space="preserve">Aide à la restauration des moyens de </w:t>
            </w:r>
            <w:r w:rsidR="0066095C">
              <w:rPr>
                <w:rStyle w:val="fontstyle01"/>
                <w:rFonts w:ascii="Arial Narrow" w:eastAsiaTheme="majorEastAsia" w:hAnsi="Arial Narrow"/>
                <w:sz w:val="18"/>
                <w:szCs w:val="18"/>
              </w:rPr>
              <w:t>subsistance Aide</w:t>
            </w:r>
            <w:r>
              <w:rPr>
                <w:rStyle w:val="fontstyle01"/>
                <w:rFonts w:ascii="Arial Narrow" w:eastAsiaTheme="majorEastAsia" w:hAnsi="Arial Narrow"/>
                <w:sz w:val="18"/>
                <w:szCs w:val="18"/>
              </w:rPr>
              <w:t xml:space="preserve"> à la réinstallatio</w:t>
            </w:r>
          </w:p>
        </w:tc>
      </w:tr>
      <w:tr w:rsidR="00006F6A" w:rsidRPr="0057326D" w14:paraId="349A74AA" w14:textId="77777777" w:rsidTr="00CE20AB">
        <w:trPr>
          <w:trHeight w:val="292"/>
        </w:trPr>
        <w:tc>
          <w:tcPr>
            <w:tcW w:w="831" w:type="pct"/>
          </w:tcPr>
          <w:p w14:paraId="2D5F3A4A" w14:textId="77777777" w:rsidR="00A64C2B" w:rsidRPr="000C3952" w:rsidRDefault="00A64C2B" w:rsidP="00CE20AB">
            <w:pPr>
              <w:spacing w:before="0" w:after="0" w:line="276" w:lineRule="auto"/>
              <w:jc w:val="both"/>
              <w:rPr>
                <w:rFonts w:ascii="Arial Narrow" w:hAnsi="Arial Narrow" w:cs="Arial"/>
                <w:sz w:val="18"/>
                <w:szCs w:val="18"/>
                <w:lang w:val="fr-BE"/>
              </w:rPr>
            </w:pPr>
            <w:r w:rsidRPr="0084235E">
              <w:rPr>
                <w:rFonts w:ascii="Arial Narrow" w:hAnsi="Arial Narrow" w:cs="Arial"/>
                <w:sz w:val="18"/>
                <w:szCs w:val="20"/>
              </w:rPr>
              <w:t>Propriétaires de terres sans droits reconnus </w:t>
            </w:r>
          </w:p>
        </w:tc>
        <w:tc>
          <w:tcPr>
            <w:tcW w:w="863" w:type="pct"/>
          </w:tcPr>
          <w:p w14:paraId="394C0678" w14:textId="77777777" w:rsidR="00A64C2B" w:rsidDel="006B0987"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Terres, cultures</w:t>
            </w:r>
          </w:p>
        </w:tc>
        <w:tc>
          <w:tcPr>
            <w:tcW w:w="866" w:type="pct"/>
          </w:tcPr>
          <w:p w14:paraId="34A0FE6A"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Perte de terres</w:t>
            </w:r>
          </w:p>
          <w:p w14:paraId="1F4CF3AA" w14:textId="77777777"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Perte de culture</w:t>
            </w:r>
          </w:p>
        </w:tc>
        <w:tc>
          <w:tcPr>
            <w:tcW w:w="608" w:type="pct"/>
          </w:tcPr>
          <w:p w14:paraId="662C7B5A" w14:textId="7CDDA104" w:rsidR="00A64C2B" w:rsidRDefault="00A64C2B" w:rsidP="00CE20AB">
            <w:pPr>
              <w:spacing w:before="0" w:after="0"/>
              <w:jc w:val="both"/>
              <w:rPr>
                <w:rStyle w:val="fontstyle01"/>
                <w:rFonts w:ascii="Arial Narrow" w:eastAsiaTheme="majorEastAsia" w:hAnsi="Arial Narrow"/>
                <w:sz w:val="18"/>
                <w:szCs w:val="18"/>
              </w:rPr>
            </w:pPr>
            <w:r>
              <w:rPr>
                <w:rStyle w:val="fontstyle01"/>
                <w:rFonts w:ascii="Arial Narrow" w:eastAsiaTheme="majorEastAsia" w:hAnsi="Arial Narrow"/>
                <w:sz w:val="18"/>
                <w:szCs w:val="18"/>
              </w:rPr>
              <w:t>0</w:t>
            </w:r>
            <w:r w:rsidR="0066095C">
              <w:rPr>
                <w:rStyle w:val="fontstyle01"/>
                <w:rFonts w:ascii="Arial Narrow" w:eastAsiaTheme="majorEastAsia" w:hAnsi="Arial Narrow"/>
                <w:sz w:val="18"/>
                <w:szCs w:val="18"/>
              </w:rPr>
              <w:t>3</w:t>
            </w:r>
          </w:p>
        </w:tc>
        <w:tc>
          <w:tcPr>
            <w:tcW w:w="1832" w:type="pct"/>
          </w:tcPr>
          <w:p w14:paraId="5385072F" w14:textId="77777777" w:rsidR="00A64C2B" w:rsidRDefault="00A64C2B" w:rsidP="00CE20AB">
            <w:pPr>
              <w:spacing w:before="0" w:after="0"/>
              <w:jc w:val="both"/>
              <w:rPr>
                <w:rStyle w:val="fontstyle01"/>
                <w:rFonts w:ascii="Arial Narrow" w:eastAsiaTheme="majorEastAsia" w:hAnsi="Arial Narrow"/>
                <w:sz w:val="18"/>
                <w:szCs w:val="18"/>
              </w:rPr>
            </w:pPr>
            <w:r>
              <w:rPr>
                <w:rStyle w:val="fontstyle01"/>
                <w:rFonts w:ascii="Arial Narrow" w:eastAsiaTheme="majorEastAsia" w:hAnsi="Arial Narrow"/>
                <w:sz w:val="18"/>
                <w:szCs w:val="18"/>
              </w:rPr>
              <w:t>I</w:t>
            </w:r>
            <w:r w:rsidRPr="00307579">
              <w:rPr>
                <w:rStyle w:val="fontstyle01"/>
                <w:rFonts w:ascii="Arial Narrow" w:eastAsiaTheme="majorEastAsia" w:hAnsi="Arial Narrow"/>
                <w:sz w:val="18"/>
                <w:szCs w:val="18"/>
              </w:rPr>
              <w:t>ndemnisation en esp</w:t>
            </w:r>
            <w:r w:rsidRPr="00307579">
              <w:rPr>
                <w:rStyle w:val="fontstyle01"/>
                <w:rFonts w:ascii="Arial Narrow" w:eastAsiaTheme="majorEastAsia" w:hAnsi="Arial Narrow" w:hint="eastAsia"/>
                <w:sz w:val="18"/>
                <w:szCs w:val="18"/>
              </w:rPr>
              <w:t>è</w:t>
            </w:r>
            <w:r w:rsidRPr="00307579">
              <w:rPr>
                <w:rStyle w:val="fontstyle01"/>
                <w:rFonts w:ascii="Arial Narrow" w:eastAsiaTheme="majorEastAsia" w:hAnsi="Arial Narrow"/>
                <w:sz w:val="18"/>
                <w:szCs w:val="18"/>
              </w:rPr>
              <w:t xml:space="preserve">ce </w:t>
            </w:r>
            <w:r>
              <w:rPr>
                <w:rStyle w:val="fontstyle01"/>
                <w:rFonts w:ascii="Arial Narrow" w:eastAsiaTheme="majorEastAsia" w:hAnsi="Arial Narrow"/>
                <w:sz w:val="18"/>
                <w:szCs w:val="18"/>
              </w:rPr>
              <w:t>calculée au coût de remplacement intégral</w:t>
            </w:r>
          </w:p>
          <w:p w14:paraId="31716799" w14:textId="77777777" w:rsidR="00A64C2B" w:rsidRDefault="00A64C2B" w:rsidP="00CE20AB">
            <w:pPr>
              <w:spacing w:before="0" w:after="0" w:line="276" w:lineRule="auto"/>
              <w:jc w:val="both"/>
              <w:rPr>
                <w:rFonts w:ascii="Arial Narrow" w:hAnsi="Arial Narrow" w:cs="Arimo"/>
                <w:sz w:val="18"/>
                <w:szCs w:val="18"/>
                <w:lang w:val="fr-BE"/>
              </w:rPr>
            </w:pPr>
            <w:r w:rsidRPr="0057326D">
              <w:rPr>
                <w:rFonts w:ascii="Arial Narrow" w:hAnsi="Arial Narrow" w:cs="Arimo"/>
                <w:sz w:val="18"/>
                <w:szCs w:val="18"/>
                <w:lang w:val="fr-BE"/>
              </w:rPr>
              <w:t xml:space="preserve">Indemnisation </w:t>
            </w:r>
            <w:r>
              <w:rPr>
                <w:rFonts w:ascii="Arial Narrow" w:hAnsi="Arial Narrow" w:cs="Arimo"/>
                <w:sz w:val="18"/>
                <w:szCs w:val="18"/>
                <w:lang w:val="fr-BE"/>
              </w:rPr>
              <w:t>en espèce du coût intégral des cultures sur pied</w:t>
            </w:r>
          </w:p>
          <w:p w14:paraId="66A02408"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 xml:space="preserve">Aide à la restauration des moyens de subsistance </w:t>
            </w:r>
          </w:p>
          <w:p w14:paraId="289343BD" w14:textId="77777777" w:rsidR="00A64C2B" w:rsidRPr="002F17C0" w:rsidRDefault="00A64C2B" w:rsidP="00CE20AB">
            <w:pPr>
              <w:spacing w:before="0" w:after="0"/>
              <w:jc w:val="both"/>
              <w:rPr>
                <w:rStyle w:val="fontstyle01"/>
                <w:rFonts w:ascii="Arial Narrow" w:eastAsiaTheme="majorEastAsia" w:hAnsi="Arial Narrow"/>
                <w:sz w:val="18"/>
                <w:szCs w:val="18"/>
              </w:rPr>
            </w:pPr>
            <w:r>
              <w:rPr>
                <w:rStyle w:val="fontstyle01"/>
                <w:rFonts w:ascii="Arial Narrow" w:eastAsiaTheme="majorEastAsia" w:hAnsi="Arial Narrow"/>
                <w:sz w:val="18"/>
                <w:szCs w:val="18"/>
              </w:rPr>
              <w:t>Aide à la réinstallation</w:t>
            </w:r>
          </w:p>
        </w:tc>
      </w:tr>
      <w:tr w:rsidR="00006F6A" w:rsidRPr="0057326D" w14:paraId="1F3B59DF" w14:textId="77777777" w:rsidTr="00CE20AB">
        <w:trPr>
          <w:trHeight w:val="1485"/>
        </w:trPr>
        <w:tc>
          <w:tcPr>
            <w:tcW w:w="831" w:type="pct"/>
          </w:tcPr>
          <w:p w14:paraId="247A70C8" w14:textId="73021C80" w:rsidR="00A64C2B" w:rsidRDefault="00A64C2B" w:rsidP="00CE20AB">
            <w:pPr>
              <w:spacing w:before="0" w:after="0" w:line="276" w:lineRule="auto"/>
              <w:jc w:val="both"/>
              <w:rPr>
                <w:rFonts w:ascii="Arial Narrow" w:hAnsi="Arial Narrow" w:cs="Arimo"/>
                <w:sz w:val="16"/>
                <w:szCs w:val="16"/>
                <w:lang w:val="fr-BE"/>
              </w:rPr>
            </w:pPr>
            <w:r>
              <w:rPr>
                <w:rFonts w:ascii="Arial Narrow" w:hAnsi="Arial Narrow" w:cs="Arimo"/>
                <w:sz w:val="16"/>
                <w:szCs w:val="16"/>
                <w:lang w:val="fr-BE"/>
              </w:rPr>
              <w:t>Occupant des terres sans droits )</w:t>
            </w:r>
          </w:p>
          <w:p w14:paraId="08456607" w14:textId="77777777" w:rsidR="00A64C2B" w:rsidRPr="0057326D" w:rsidRDefault="00A64C2B" w:rsidP="00CE20AB">
            <w:pPr>
              <w:spacing w:before="0" w:after="0" w:line="276" w:lineRule="auto"/>
              <w:jc w:val="both"/>
              <w:rPr>
                <w:rFonts w:ascii="Arial Narrow" w:hAnsi="Arial Narrow" w:cs="Arimo"/>
                <w:sz w:val="18"/>
                <w:szCs w:val="18"/>
                <w:lang w:val="fr-BE"/>
              </w:rPr>
            </w:pPr>
          </w:p>
        </w:tc>
        <w:tc>
          <w:tcPr>
            <w:tcW w:w="863" w:type="pct"/>
          </w:tcPr>
          <w:p w14:paraId="6967C4F3" w14:textId="77777777" w:rsidR="00A64C2B" w:rsidRPr="0057326D" w:rsidRDefault="00A64C2B" w:rsidP="00CE20AB">
            <w:pPr>
              <w:spacing w:before="0" w:after="0" w:line="276" w:lineRule="auto"/>
              <w:jc w:val="both"/>
              <w:rPr>
                <w:rFonts w:ascii="Arial Narrow" w:hAnsi="Arial Narrow" w:cs="Arimo"/>
                <w:sz w:val="18"/>
                <w:szCs w:val="18"/>
                <w:lang w:val="fr-BE"/>
              </w:rPr>
            </w:pPr>
            <w:r w:rsidRPr="00C005B9">
              <w:rPr>
                <w:rFonts w:ascii="Arial Narrow" w:hAnsi="Arial Narrow" w:cs="Arimo"/>
                <w:sz w:val="18"/>
                <w:szCs w:val="18"/>
                <w:lang w:val="fr-BE"/>
              </w:rPr>
              <w:t>Cu</w:t>
            </w:r>
            <w:r w:rsidRPr="00307579">
              <w:rPr>
                <w:rFonts w:ascii="Arial Narrow" w:hAnsi="Arial Narrow" w:cs="Arimo"/>
                <w:sz w:val="18"/>
                <w:szCs w:val="18"/>
                <w:lang w:val="fr-BE"/>
              </w:rPr>
              <w:t>ltures</w:t>
            </w:r>
          </w:p>
        </w:tc>
        <w:tc>
          <w:tcPr>
            <w:tcW w:w="866" w:type="pct"/>
          </w:tcPr>
          <w:p w14:paraId="4CFB9723" w14:textId="77777777" w:rsidR="00A64C2B" w:rsidRDefault="00A64C2B" w:rsidP="00CE20AB">
            <w:pPr>
              <w:spacing w:before="0" w:after="0" w:line="276" w:lineRule="auto"/>
              <w:jc w:val="both"/>
              <w:rPr>
                <w:rFonts w:ascii="Arial Narrow" w:hAnsi="Arial Narrow" w:cs="Arimo"/>
                <w:sz w:val="18"/>
                <w:szCs w:val="18"/>
                <w:lang w:val="fr-BE"/>
              </w:rPr>
            </w:pPr>
            <w:r w:rsidRPr="0057326D">
              <w:rPr>
                <w:rFonts w:ascii="Arial Narrow" w:hAnsi="Arial Narrow" w:cs="Arimo"/>
                <w:sz w:val="18"/>
                <w:szCs w:val="18"/>
                <w:lang w:val="fr-BE"/>
              </w:rPr>
              <w:t>Perte</w:t>
            </w:r>
            <w:r>
              <w:rPr>
                <w:rFonts w:ascii="Arial Narrow" w:hAnsi="Arial Narrow" w:cs="Arimo"/>
                <w:sz w:val="18"/>
                <w:szCs w:val="18"/>
                <w:lang w:val="fr-BE"/>
              </w:rPr>
              <w:t xml:space="preserve">s de cultures </w:t>
            </w:r>
          </w:p>
          <w:p w14:paraId="6AE1F307" w14:textId="77777777"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Perte de moyens de subsistance</w:t>
            </w:r>
          </w:p>
        </w:tc>
        <w:tc>
          <w:tcPr>
            <w:tcW w:w="608" w:type="pct"/>
          </w:tcPr>
          <w:p w14:paraId="79354129" w14:textId="537E5D99" w:rsidR="00A64C2B" w:rsidRPr="0057326D" w:rsidDel="00C005B9" w:rsidRDefault="0066095C"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11</w:t>
            </w:r>
          </w:p>
        </w:tc>
        <w:tc>
          <w:tcPr>
            <w:tcW w:w="1832" w:type="pct"/>
          </w:tcPr>
          <w:p w14:paraId="0B11B836" w14:textId="77777777" w:rsidR="00A64C2B" w:rsidRDefault="00A64C2B" w:rsidP="00CE20AB">
            <w:pPr>
              <w:spacing w:before="0" w:after="0" w:line="276" w:lineRule="auto"/>
              <w:jc w:val="both"/>
              <w:rPr>
                <w:rFonts w:ascii="Arial Narrow" w:hAnsi="Arial Narrow" w:cs="Arimo"/>
                <w:sz w:val="18"/>
                <w:szCs w:val="18"/>
                <w:lang w:val="fr-BE"/>
              </w:rPr>
            </w:pPr>
            <w:r w:rsidRPr="0057326D">
              <w:rPr>
                <w:rFonts w:ascii="Arial Narrow" w:hAnsi="Arial Narrow" w:cs="Arimo"/>
                <w:sz w:val="18"/>
                <w:szCs w:val="18"/>
                <w:lang w:val="fr-BE"/>
              </w:rPr>
              <w:t xml:space="preserve">Indemnisation </w:t>
            </w:r>
            <w:r>
              <w:rPr>
                <w:rFonts w:ascii="Arial Narrow" w:hAnsi="Arial Narrow" w:cs="Arimo"/>
                <w:sz w:val="18"/>
                <w:szCs w:val="18"/>
                <w:lang w:val="fr-BE"/>
              </w:rPr>
              <w:t>en espèces du coût intégral des cultures sur pieds et pour des améliorations apportées au terrain</w:t>
            </w:r>
          </w:p>
          <w:p w14:paraId="41D49BE6" w14:textId="77777777" w:rsidR="00A64C2B" w:rsidRDefault="00A64C2B" w:rsidP="00CE20AB">
            <w:pPr>
              <w:spacing w:before="0" w:after="0" w:line="276" w:lineRule="auto"/>
              <w:jc w:val="both"/>
              <w:rPr>
                <w:rFonts w:ascii="Arial Narrow" w:hAnsi="Arial Narrow" w:cs="Arimo"/>
                <w:sz w:val="18"/>
                <w:szCs w:val="18"/>
                <w:lang w:val="fr-BE"/>
              </w:rPr>
            </w:pPr>
          </w:p>
          <w:p w14:paraId="146DADCF" w14:textId="77777777" w:rsidR="00A64C2B" w:rsidRDefault="00A64C2B" w:rsidP="00CE20AB">
            <w:pPr>
              <w:spacing w:before="0" w:after="0"/>
              <w:jc w:val="both"/>
              <w:rPr>
                <w:rStyle w:val="fontstyle01"/>
                <w:rFonts w:ascii="Arial Narrow" w:eastAsiaTheme="majorEastAsia" w:hAnsi="Arial Narrow"/>
                <w:sz w:val="18"/>
                <w:szCs w:val="18"/>
              </w:rPr>
            </w:pPr>
            <w:r>
              <w:rPr>
                <w:rStyle w:val="fontstyle01"/>
                <w:rFonts w:ascii="Arial Narrow" w:eastAsiaTheme="majorEastAsia" w:hAnsi="Arial Narrow"/>
                <w:sz w:val="18"/>
                <w:szCs w:val="18"/>
              </w:rPr>
              <w:t>Aide à la restauration des moyens de subsistance</w:t>
            </w:r>
          </w:p>
          <w:p w14:paraId="4EB19D37" w14:textId="77777777" w:rsidR="00A64C2B" w:rsidRDefault="00A64C2B" w:rsidP="00CE20AB">
            <w:pPr>
              <w:spacing w:before="0" w:after="0"/>
              <w:jc w:val="both"/>
              <w:rPr>
                <w:rStyle w:val="fontstyle01"/>
                <w:rFonts w:ascii="Arial Narrow" w:eastAsiaTheme="majorEastAsia" w:hAnsi="Arial Narrow"/>
                <w:sz w:val="18"/>
                <w:szCs w:val="18"/>
              </w:rPr>
            </w:pPr>
            <w:r>
              <w:rPr>
                <w:rStyle w:val="fontstyle01"/>
                <w:rFonts w:ascii="Arial Narrow" w:eastAsiaTheme="majorEastAsia" w:hAnsi="Arial Narrow"/>
                <w:sz w:val="18"/>
                <w:szCs w:val="18"/>
              </w:rPr>
              <w:t>Aide à la réinstallation</w:t>
            </w:r>
          </w:p>
          <w:p w14:paraId="0EE9179B" w14:textId="77777777" w:rsidR="00A64C2B" w:rsidRPr="0089179E" w:rsidRDefault="00A64C2B" w:rsidP="00CE20AB">
            <w:pPr>
              <w:spacing w:before="0" w:after="0"/>
              <w:jc w:val="both"/>
              <w:rPr>
                <w:rFonts w:ascii="Arial Narrow" w:hAnsi="Arial Narrow" w:cs="Arimo"/>
                <w:sz w:val="18"/>
                <w:szCs w:val="18"/>
              </w:rPr>
            </w:pPr>
            <w:r>
              <w:rPr>
                <w:rStyle w:val="fontstyle01"/>
                <w:rFonts w:ascii="Arial Narrow" w:eastAsiaTheme="majorEastAsia" w:hAnsi="Arial Narrow"/>
                <w:sz w:val="18"/>
                <w:szCs w:val="18"/>
              </w:rPr>
              <w:t>Indemnités de transition</w:t>
            </w:r>
          </w:p>
        </w:tc>
      </w:tr>
      <w:tr w:rsidR="00006F6A" w:rsidRPr="0057326D" w14:paraId="24B92F5D" w14:textId="77777777" w:rsidTr="00CE20AB">
        <w:trPr>
          <w:trHeight w:val="321"/>
        </w:trPr>
        <w:tc>
          <w:tcPr>
            <w:tcW w:w="831" w:type="pct"/>
          </w:tcPr>
          <w:p w14:paraId="42F37B35" w14:textId="34AA9469" w:rsidR="00A64C2B" w:rsidDel="00801AD1"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 xml:space="preserve">Propriétaire de </w:t>
            </w:r>
            <w:r w:rsidR="0066095C">
              <w:rPr>
                <w:rFonts w:ascii="Arial Narrow" w:hAnsi="Arial Narrow" w:cs="Arimo"/>
                <w:sz w:val="18"/>
                <w:szCs w:val="18"/>
                <w:lang w:val="fr-BE"/>
              </w:rPr>
              <w:t>patrimoine culturel</w:t>
            </w:r>
          </w:p>
        </w:tc>
        <w:tc>
          <w:tcPr>
            <w:tcW w:w="863" w:type="pct"/>
          </w:tcPr>
          <w:p w14:paraId="11CA66C4" w14:textId="5FECC3DA" w:rsidR="00A64C2B" w:rsidDel="00C005B9" w:rsidRDefault="0066095C"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Fétiche</w:t>
            </w:r>
          </w:p>
        </w:tc>
        <w:tc>
          <w:tcPr>
            <w:tcW w:w="866" w:type="pct"/>
          </w:tcPr>
          <w:p w14:paraId="1CD51DC2" w14:textId="172BC8E5" w:rsidR="00A64C2B" w:rsidRPr="0057326D"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 xml:space="preserve">Pertes de </w:t>
            </w:r>
            <w:r w:rsidR="0066095C">
              <w:rPr>
                <w:rFonts w:ascii="Arial Narrow" w:hAnsi="Arial Narrow" w:cs="Arimo"/>
                <w:sz w:val="18"/>
                <w:szCs w:val="18"/>
                <w:lang w:val="fr-BE"/>
              </w:rPr>
              <w:t>patrimoine culturel</w:t>
            </w:r>
          </w:p>
        </w:tc>
        <w:tc>
          <w:tcPr>
            <w:tcW w:w="608" w:type="pct"/>
          </w:tcPr>
          <w:p w14:paraId="36E369ED"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01</w:t>
            </w:r>
          </w:p>
        </w:tc>
        <w:tc>
          <w:tcPr>
            <w:tcW w:w="1832" w:type="pct"/>
          </w:tcPr>
          <w:p w14:paraId="7EA89716" w14:textId="675D780E" w:rsidR="00A64C2B" w:rsidRPr="0057326D" w:rsidDel="00C005B9"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Indemnisation en espèces au coût de remplacement intégral</w:t>
            </w:r>
          </w:p>
        </w:tc>
      </w:tr>
      <w:tr w:rsidR="00006F6A" w:rsidRPr="0057326D" w14:paraId="7D31B837" w14:textId="77777777" w:rsidTr="00381CEA">
        <w:trPr>
          <w:trHeight w:val="735"/>
        </w:trPr>
        <w:tc>
          <w:tcPr>
            <w:tcW w:w="831" w:type="pct"/>
          </w:tcPr>
          <w:p w14:paraId="6F5ACCBD" w14:textId="77777777" w:rsidR="00A64C2B" w:rsidRDefault="00A64C2B" w:rsidP="00CE20AB">
            <w:pPr>
              <w:spacing w:before="0" w:after="0" w:line="276" w:lineRule="auto"/>
              <w:jc w:val="both"/>
              <w:rPr>
                <w:rFonts w:ascii="Arial Narrow" w:hAnsi="Arial Narrow" w:cs="Arimo"/>
                <w:sz w:val="18"/>
                <w:szCs w:val="18"/>
                <w:lang w:val="fr-BE"/>
              </w:rPr>
            </w:pPr>
            <w:r w:rsidRPr="00A47A75">
              <w:rPr>
                <w:rFonts w:ascii="Arial Narrow" w:hAnsi="Arial Narrow" w:cs="Arimo"/>
                <w:sz w:val="18"/>
                <w:szCs w:val="18"/>
                <w:lang w:val="fr-BE"/>
              </w:rPr>
              <w:t>Utilisateurs des ressources communales</w:t>
            </w:r>
          </w:p>
        </w:tc>
        <w:tc>
          <w:tcPr>
            <w:tcW w:w="863" w:type="pct"/>
          </w:tcPr>
          <w:p w14:paraId="096D5338"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Arbres et plantes sauvages (non-cultivées)</w:t>
            </w:r>
          </w:p>
        </w:tc>
        <w:tc>
          <w:tcPr>
            <w:tcW w:w="866" w:type="pct"/>
          </w:tcPr>
          <w:p w14:paraId="421E35D4"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Pertes de services écosystémiques</w:t>
            </w:r>
          </w:p>
        </w:tc>
        <w:tc>
          <w:tcPr>
            <w:tcW w:w="608" w:type="pct"/>
          </w:tcPr>
          <w:p w14:paraId="1C03DF7C" w14:textId="6078E23C" w:rsidR="00A64C2B" w:rsidRDefault="00632509"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Commune de Kozah 3</w:t>
            </w:r>
          </w:p>
          <w:p w14:paraId="5BA146E0" w14:textId="77777777" w:rsidR="00A64C2B" w:rsidRDefault="00A64C2B" w:rsidP="00CE20AB">
            <w:pPr>
              <w:spacing w:before="0" w:after="0" w:line="276" w:lineRule="auto"/>
              <w:jc w:val="both"/>
              <w:rPr>
                <w:rFonts w:ascii="Arial Narrow" w:hAnsi="Arial Narrow" w:cs="Arimo"/>
                <w:sz w:val="18"/>
                <w:szCs w:val="18"/>
                <w:lang w:val="fr-BE"/>
              </w:rPr>
            </w:pPr>
          </w:p>
        </w:tc>
        <w:tc>
          <w:tcPr>
            <w:tcW w:w="1832" w:type="pct"/>
          </w:tcPr>
          <w:p w14:paraId="5528ED5E"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Droit de sauvetage</w:t>
            </w:r>
          </w:p>
          <w:p w14:paraId="1E2721DE" w14:textId="77777777" w:rsidR="00A64C2B" w:rsidRDefault="00A64C2B" w:rsidP="00CE20AB">
            <w:pPr>
              <w:spacing w:before="0" w:after="0" w:line="276" w:lineRule="auto"/>
              <w:jc w:val="both"/>
              <w:rPr>
                <w:rFonts w:ascii="Arial Narrow" w:hAnsi="Arial Narrow" w:cs="Arimo"/>
                <w:sz w:val="18"/>
                <w:szCs w:val="18"/>
                <w:lang w:val="fr-BE"/>
              </w:rPr>
            </w:pPr>
            <w:r>
              <w:rPr>
                <w:rFonts w:ascii="Arial Narrow" w:eastAsia="Arial" w:hAnsi="Arial Narrow"/>
                <w:sz w:val="18"/>
                <w:szCs w:val="18"/>
              </w:rPr>
              <w:t>I</w:t>
            </w:r>
            <w:r w:rsidRPr="00E44F2E">
              <w:rPr>
                <w:rFonts w:ascii="Arial Narrow" w:eastAsia="Arial" w:hAnsi="Arial Narrow"/>
                <w:sz w:val="18"/>
                <w:szCs w:val="18"/>
              </w:rPr>
              <w:t>nvestissements alternatifs de nature communautaire</w:t>
            </w:r>
          </w:p>
          <w:p w14:paraId="5E4AF8A5" w14:textId="77777777" w:rsidR="00A64C2B" w:rsidRPr="000C3952" w:rsidRDefault="00A64C2B" w:rsidP="00CE20AB">
            <w:pPr>
              <w:spacing w:before="0" w:after="0" w:line="276" w:lineRule="auto"/>
              <w:jc w:val="both"/>
              <w:rPr>
                <w:rFonts w:ascii="Arial Narrow" w:hAnsi="Arial Narrow" w:cs="Arimo"/>
                <w:sz w:val="18"/>
                <w:szCs w:val="18"/>
                <w:lang w:val="fr-BE"/>
              </w:rPr>
            </w:pPr>
          </w:p>
        </w:tc>
      </w:tr>
      <w:tr w:rsidR="00006F6A" w:rsidRPr="0057326D" w14:paraId="63C28816" w14:textId="77777777" w:rsidTr="00CE20AB">
        <w:trPr>
          <w:trHeight w:val="200"/>
        </w:trPr>
        <w:tc>
          <w:tcPr>
            <w:tcW w:w="831" w:type="pct"/>
          </w:tcPr>
          <w:p w14:paraId="35B240BD" w14:textId="623BA81A" w:rsidR="00A226BE" w:rsidRDefault="00A226BE"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Propriétaire de structure</w:t>
            </w:r>
          </w:p>
        </w:tc>
        <w:tc>
          <w:tcPr>
            <w:tcW w:w="863" w:type="pct"/>
          </w:tcPr>
          <w:p w14:paraId="126A7292" w14:textId="758CE875" w:rsidR="00A226BE" w:rsidRDefault="00A226BE"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Case en banco et puit</w:t>
            </w:r>
          </w:p>
        </w:tc>
        <w:tc>
          <w:tcPr>
            <w:tcW w:w="866" w:type="pct"/>
          </w:tcPr>
          <w:p w14:paraId="18BA11B3" w14:textId="0829BFE1" w:rsidR="00A226BE" w:rsidRDefault="00A226BE"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Perte de structure</w:t>
            </w:r>
          </w:p>
        </w:tc>
        <w:tc>
          <w:tcPr>
            <w:tcW w:w="608" w:type="pct"/>
          </w:tcPr>
          <w:p w14:paraId="3545BE85" w14:textId="00BDA3AB" w:rsidR="00A226BE" w:rsidRDefault="00A226BE"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01</w:t>
            </w:r>
          </w:p>
        </w:tc>
        <w:tc>
          <w:tcPr>
            <w:tcW w:w="1832" w:type="pct"/>
          </w:tcPr>
          <w:p w14:paraId="4FAABA86" w14:textId="38C05EF7" w:rsidR="00A226BE" w:rsidRDefault="00A226BE" w:rsidP="00CE20AB">
            <w:pPr>
              <w:spacing w:before="0" w:after="0" w:line="276" w:lineRule="auto"/>
              <w:jc w:val="both"/>
              <w:rPr>
                <w:rStyle w:val="fontstyle01"/>
                <w:rFonts w:ascii="Arial Narrow" w:eastAsiaTheme="majorEastAsia" w:hAnsi="Arial Narrow"/>
                <w:sz w:val="18"/>
                <w:szCs w:val="18"/>
              </w:rPr>
            </w:pPr>
            <w:r>
              <w:rPr>
                <w:rFonts w:ascii="Arial Narrow" w:hAnsi="Arial Narrow" w:cs="Arimo"/>
                <w:sz w:val="18"/>
                <w:szCs w:val="18"/>
                <w:lang w:val="fr-BE"/>
              </w:rPr>
              <w:t>Indemnisation en espèces au coût de remplacement intégral</w:t>
            </w:r>
          </w:p>
        </w:tc>
      </w:tr>
      <w:tr w:rsidR="00006F6A" w:rsidRPr="0057326D" w14:paraId="5D7734F0" w14:textId="77777777" w:rsidTr="00CE20AB">
        <w:trPr>
          <w:trHeight w:val="200"/>
        </w:trPr>
        <w:tc>
          <w:tcPr>
            <w:tcW w:w="831" w:type="pct"/>
          </w:tcPr>
          <w:p w14:paraId="4BAF2CD5" w14:textId="4E5E8AB9" w:rsidR="00381CEA" w:rsidRPr="00A47A75" w:rsidRDefault="00381CEA"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Ouvrier agricole</w:t>
            </w:r>
          </w:p>
        </w:tc>
        <w:tc>
          <w:tcPr>
            <w:tcW w:w="863" w:type="pct"/>
          </w:tcPr>
          <w:p w14:paraId="1A57D53A" w14:textId="086CC2CF" w:rsidR="00381CEA" w:rsidRDefault="00632509"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 xml:space="preserve">Revenu </w:t>
            </w:r>
          </w:p>
        </w:tc>
        <w:tc>
          <w:tcPr>
            <w:tcW w:w="866" w:type="pct"/>
          </w:tcPr>
          <w:p w14:paraId="369BD07D" w14:textId="1DE0D497" w:rsidR="00381CEA" w:rsidRDefault="00632509"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Perte temporaire de revenu</w:t>
            </w:r>
          </w:p>
        </w:tc>
        <w:tc>
          <w:tcPr>
            <w:tcW w:w="608" w:type="pct"/>
          </w:tcPr>
          <w:p w14:paraId="129A0AA7" w14:textId="09172E93" w:rsidR="00381CEA" w:rsidRDefault="00632509" w:rsidP="00CE20AB">
            <w:pPr>
              <w:spacing w:before="0" w:after="0" w:line="276" w:lineRule="auto"/>
              <w:jc w:val="both"/>
              <w:rPr>
                <w:rFonts w:ascii="Arial Narrow" w:hAnsi="Arial Narrow" w:cs="Arimo"/>
                <w:sz w:val="18"/>
                <w:szCs w:val="18"/>
                <w:lang w:val="fr-BE"/>
              </w:rPr>
            </w:pPr>
            <w:r>
              <w:rPr>
                <w:rFonts w:ascii="Arial Narrow" w:hAnsi="Arial Narrow" w:cs="Arimo"/>
                <w:sz w:val="18"/>
                <w:szCs w:val="18"/>
                <w:lang w:val="fr-BE"/>
              </w:rPr>
              <w:t>03</w:t>
            </w:r>
          </w:p>
        </w:tc>
        <w:tc>
          <w:tcPr>
            <w:tcW w:w="1832" w:type="pct"/>
          </w:tcPr>
          <w:p w14:paraId="3A9767D5" w14:textId="4AE0030E" w:rsidR="00381CEA" w:rsidRDefault="00632509" w:rsidP="00CE20AB">
            <w:pPr>
              <w:spacing w:before="0" w:after="0" w:line="276" w:lineRule="auto"/>
              <w:jc w:val="both"/>
              <w:rPr>
                <w:rFonts w:ascii="Arial Narrow" w:hAnsi="Arial Narrow" w:cs="Arimo"/>
                <w:sz w:val="18"/>
                <w:szCs w:val="18"/>
                <w:lang w:val="fr-BE"/>
              </w:rPr>
            </w:pPr>
            <w:r>
              <w:rPr>
                <w:rStyle w:val="fontstyle01"/>
                <w:rFonts w:ascii="Arial Narrow" w:eastAsiaTheme="majorEastAsia" w:hAnsi="Arial Narrow"/>
                <w:sz w:val="18"/>
                <w:szCs w:val="18"/>
              </w:rPr>
              <w:t>Indemnités de transition</w:t>
            </w:r>
          </w:p>
        </w:tc>
      </w:tr>
    </w:tbl>
    <w:p w14:paraId="53C7C3B2" w14:textId="77777777" w:rsidR="00A64C2B" w:rsidRPr="00CD2047" w:rsidRDefault="00A64C2B" w:rsidP="00CD2047"/>
    <w:p w14:paraId="275C4DF0" w14:textId="77777777" w:rsidR="00632509" w:rsidRPr="007226D4" w:rsidRDefault="00632509" w:rsidP="00A43107">
      <w:pPr>
        <w:spacing w:line="276" w:lineRule="auto"/>
        <w:jc w:val="both"/>
        <w:rPr>
          <w:rFonts w:ascii="Arimo" w:hAnsi="Arimo" w:cs="Arimo"/>
          <w:b/>
          <w:sz w:val="20"/>
          <w:szCs w:val="20"/>
          <w:u w:val="single"/>
          <w:lang w:val="fr-BE"/>
        </w:rPr>
      </w:pPr>
    </w:p>
    <w:p w14:paraId="2141860E" w14:textId="3CA038D9" w:rsidR="00A43107" w:rsidRPr="004A5269" w:rsidRDefault="006002EB" w:rsidP="00A43107">
      <w:pPr>
        <w:spacing w:before="0" w:after="5" w:line="276" w:lineRule="auto"/>
        <w:jc w:val="both"/>
        <w:rPr>
          <w:rFonts w:ascii="Arial Narrow" w:hAnsi="Arial Narrow" w:cs="Arimo"/>
          <w:sz w:val="22"/>
        </w:rPr>
      </w:pPr>
      <w:r w:rsidRPr="004A5269">
        <w:rPr>
          <w:rFonts w:ascii="Arial Narrow" w:eastAsia="Calibri" w:hAnsi="Arial Narrow" w:cs="Arimo"/>
          <w:sz w:val="22"/>
          <w:lang w:val="fr-BE"/>
        </w:rPr>
        <w:t xml:space="preserve">Dans le cadre du présent projet, la date limite d'éligibilité ou date butoir d'éligibilité au PAR correspond à la de fin de l'opération d'identification des populations </w:t>
      </w:r>
      <w:r w:rsidR="00F923DE">
        <w:rPr>
          <w:rFonts w:ascii="Arial Narrow" w:eastAsia="Calibri" w:hAnsi="Arial Narrow" w:cs="Arimo"/>
          <w:sz w:val="22"/>
          <w:lang w:val="fr-BE"/>
        </w:rPr>
        <w:t>et des inventaires</w:t>
      </w:r>
      <w:r w:rsidR="00F923DE" w:rsidRPr="004A5269">
        <w:rPr>
          <w:rFonts w:ascii="Arial Narrow" w:eastAsia="Calibri" w:hAnsi="Arial Narrow" w:cs="Arimo"/>
          <w:sz w:val="22"/>
          <w:lang w:val="fr-BE"/>
        </w:rPr>
        <w:t xml:space="preserve"> </w:t>
      </w:r>
      <w:r w:rsidR="00F923DE">
        <w:rPr>
          <w:rFonts w:ascii="Arial Narrow" w:eastAsia="Calibri" w:hAnsi="Arial Narrow" w:cs="Arimo"/>
          <w:sz w:val="22"/>
          <w:lang w:val="fr-BE"/>
        </w:rPr>
        <w:t xml:space="preserve">de leurs biens </w:t>
      </w:r>
      <w:r w:rsidRPr="004A5269">
        <w:rPr>
          <w:rFonts w:ascii="Arial Narrow" w:eastAsia="Calibri" w:hAnsi="Arial Narrow" w:cs="Arimo"/>
          <w:sz w:val="22"/>
          <w:lang w:val="fr-BE"/>
        </w:rPr>
        <w:t>affectés par le projet</w:t>
      </w:r>
      <w:r w:rsidR="00F923DE">
        <w:rPr>
          <w:rFonts w:ascii="Arial Narrow" w:eastAsia="Calibri" w:hAnsi="Arial Narrow" w:cs="Arimo"/>
          <w:sz w:val="22"/>
          <w:lang w:val="fr-BE"/>
        </w:rPr>
        <w:t>.</w:t>
      </w:r>
      <w:r w:rsidR="00624254">
        <w:rPr>
          <w:rFonts w:ascii="Arial Narrow" w:eastAsia="Calibri" w:hAnsi="Arial Narrow" w:cs="Arimo"/>
          <w:sz w:val="22"/>
          <w:lang w:val="fr-BE"/>
        </w:rPr>
        <w:t xml:space="preserve"> </w:t>
      </w:r>
      <w:r w:rsidR="00F923DE">
        <w:rPr>
          <w:rFonts w:ascii="Arial Narrow" w:eastAsia="Calibri" w:hAnsi="Arial Narrow" w:cs="Arimo"/>
          <w:sz w:val="22"/>
          <w:lang w:val="fr-BE"/>
        </w:rPr>
        <w:t>L</w:t>
      </w:r>
      <w:r w:rsidR="0009380B">
        <w:rPr>
          <w:rFonts w:ascii="Arial Narrow" w:eastAsia="Calibri" w:hAnsi="Arial Narrow" w:cs="Arimo"/>
          <w:sz w:val="22"/>
          <w:lang w:val="fr-BE"/>
        </w:rPr>
        <w:t xml:space="preserve">a date de fin des inventaires </w:t>
      </w:r>
      <w:r w:rsidR="00F923DE">
        <w:rPr>
          <w:rFonts w:ascii="Arial Narrow" w:eastAsia="Calibri" w:hAnsi="Arial Narrow" w:cs="Arimo"/>
          <w:sz w:val="22"/>
          <w:lang w:val="fr-BE"/>
        </w:rPr>
        <w:t xml:space="preserve">qui correspond à la date </w:t>
      </w:r>
      <w:r w:rsidR="00E5665F">
        <w:rPr>
          <w:rFonts w:ascii="Arial Narrow" w:eastAsia="Calibri" w:hAnsi="Arial Narrow" w:cs="Arimo"/>
          <w:sz w:val="22"/>
          <w:lang w:val="fr-BE"/>
        </w:rPr>
        <w:t xml:space="preserve"> butoir </w:t>
      </w:r>
      <w:r w:rsidR="00A226BE">
        <w:rPr>
          <w:rFonts w:ascii="Arial Narrow" w:eastAsia="Calibri" w:hAnsi="Arial Narrow" w:cs="Arimo"/>
          <w:sz w:val="22"/>
          <w:lang w:val="fr-BE"/>
        </w:rPr>
        <w:t>a été communiquée lors des consultations et consignée dans les procès-verbaux.</w:t>
      </w:r>
      <w:r w:rsidR="0009380B">
        <w:rPr>
          <w:rFonts w:ascii="Arial Narrow" w:eastAsia="Calibri" w:hAnsi="Arial Narrow" w:cs="Arimo"/>
          <w:sz w:val="22"/>
          <w:lang w:val="fr-BE"/>
        </w:rPr>
        <w:t xml:space="preserve">. </w:t>
      </w:r>
      <w:r w:rsidR="004A5269" w:rsidRPr="004A5269">
        <w:rPr>
          <w:rFonts w:ascii="Arial Narrow" w:eastAsia="Calibri" w:hAnsi="Arial Narrow" w:cs="Arimo"/>
          <w:sz w:val="22"/>
          <w:lang w:val="fr-BE"/>
        </w:rPr>
        <w:t xml:space="preserve"> </w:t>
      </w:r>
      <w:r w:rsidR="0009380B" w:rsidRPr="004A5269">
        <w:rPr>
          <w:rFonts w:ascii="Arial Narrow" w:eastAsia="Calibri" w:hAnsi="Arial Narrow" w:cs="Arimo"/>
          <w:sz w:val="22"/>
          <w:lang w:val="fr-BE"/>
        </w:rPr>
        <w:t>Ce</w:t>
      </w:r>
      <w:r w:rsidR="0009380B">
        <w:rPr>
          <w:rFonts w:ascii="Arial Narrow" w:eastAsia="Calibri" w:hAnsi="Arial Narrow" w:cs="Arimo"/>
          <w:sz w:val="22"/>
          <w:lang w:val="fr-BE"/>
        </w:rPr>
        <w:t xml:space="preserve">tte période est </w:t>
      </w:r>
      <w:r w:rsidR="00624254">
        <w:rPr>
          <w:rFonts w:ascii="Arial Narrow" w:eastAsia="Calibri" w:hAnsi="Arial Narrow" w:cs="Arimo"/>
          <w:sz w:val="22"/>
          <w:lang w:val="fr-BE"/>
        </w:rPr>
        <w:t xml:space="preserve">valable </w:t>
      </w:r>
      <w:r w:rsidR="00624254" w:rsidRPr="004A5269">
        <w:rPr>
          <w:rFonts w:ascii="Arial Narrow" w:eastAsia="Calibri" w:hAnsi="Arial Narrow" w:cs="Arimo"/>
          <w:sz w:val="22"/>
          <w:lang w:val="fr-BE"/>
        </w:rPr>
        <w:t>pour</w:t>
      </w:r>
      <w:r w:rsidR="00C21022" w:rsidRPr="004A5269">
        <w:rPr>
          <w:rFonts w:ascii="Arial Narrow" w:eastAsia="Calibri" w:hAnsi="Arial Narrow" w:cs="Arimo"/>
          <w:sz w:val="22"/>
          <w:lang w:val="fr-BE"/>
        </w:rPr>
        <w:t xml:space="preserve"> l’ensemble des personnes affectées, </w:t>
      </w:r>
      <w:r w:rsidR="00DA6DCD" w:rsidRPr="004A5269">
        <w:rPr>
          <w:rFonts w:ascii="Arial Narrow" w:eastAsia="Calibri" w:hAnsi="Arial Narrow" w:cs="Arimo"/>
          <w:sz w:val="22"/>
          <w:lang w:val="fr-BE"/>
        </w:rPr>
        <w:t>y compris</w:t>
      </w:r>
      <w:r w:rsidR="00C21022" w:rsidRPr="004A5269">
        <w:rPr>
          <w:rFonts w:ascii="Arial Narrow" w:eastAsia="Calibri" w:hAnsi="Arial Narrow" w:cs="Arimo"/>
          <w:sz w:val="22"/>
          <w:lang w:val="fr-BE"/>
        </w:rPr>
        <w:t xml:space="preserve"> </w:t>
      </w:r>
      <w:r w:rsidR="00DA6DCD" w:rsidRPr="004A5269">
        <w:rPr>
          <w:rFonts w:ascii="Arial Narrow" w:eastAsia="Calibri" w:hAnsi="Arial Narrow" w:cs="Arimo"/>
          <w:sz w:val="22"/>
          <w:lang w:val="fr-BE"/>
        </w:rPr>
        <w:t>l</w:t>
      </w:r>
      <w:r w:rsidR="00C21022" w:rsidRPr="004A5269">
        <w:rPr>
          <w:rFonts w:ascii="Arial Narrow" w:eastAsia="Calibri" w:hAnsi="Arial Narrow" w:cs="Arimo"/>
          <w:sz w:val="22"/>
          <w:lang w:val="fr-BE"/>
        </w:rPr>
        <w:t xml:space="preserve">es propriétaires des </w:t>
      </w:r>
      <w:r w:rsidR="004A5269" w:rsidRPr="004A5269">
        <w:rPr>
          <w:rFonts w:ascii="Arial Narrow" w:eastAsia="Calibri" w:hAnsi="Arial Narrow" w:cs="Arimo"/>
          <w:sz w:val="22"/>
          <w:lang w:val="fr-BE"/>
        </w:rPr>
        <w:t>fétiches</w:t>
      </w:r>
      <w:r w:rsidR="00C21022" w:rsidRPr="004A5269">
        <w:rPr>
          <w:rFonts w:ascii="Arial Narrow" w:eastAsia="Calibri" w:hAnsi="Arial Narrow" w:cs="Arimo"/>
          <w:sz w:val="22"/>
          <w:lang w:val="fr-BE"/>
        </w:rPr>
        <w:t xml:space="preserve"> et des terres</w:t>
      </w:r>
      <w:r w:rsidR="00DA6DCD" w:rsidRPr="004A5269">
        <w:rPr>
          <w:rFonts w:ascii="Arial Narrow" w:eastAsia="Calibri" w:hAnsi="Arial Narrow" w:cs="Arimo"/>
          <w:sz w:val="22"/>
          <w:lang w:val="fr-BE"/>
        </w:rPr>
        <w:t>.</w:t>
      </w:r>
      <w:r w:rsidR="00C21022" w:rsidRPr="004A5269">
        <w:rPr>
          <w:rFonts w:ascii="Arial Narrow" w:eastAsia="Calibri" w:hAnsi="Arial Narrow" w:cs="Arimo"/>
          <w:sz w:val="22"/>
          <w:lang w:val="fr-BE"/>
        </w:rPr>
        <w:t xml:space="preserve"> </w:t>
      </w:r>
    </w:p>
    <w:p w14:paraId="69C08B32" w14:textId="77777777" w:rsidR="00A43107" w:rsidRPr="00B523D6" w:rsidRDefault="00A43107" w:rsidP="00A43107">
      <w:pPr>
        <w:spacing w:before="0" w:after="5" w:line="276" w:lineRule="auto"/>
        <w:jc w:val="both"/>
        <w:rPr>
          <w:rFonts w:ascii="Arimo" w:hAnsi="Arimo" w:cs="Arimo"/>
          <w:sz w:val="20"/>
          <w:szCs w:val="20"/>
        </w:rPr>
      </w:pPr>
    </w:p>
    <w:p w14:paraId="72AAFE87" w14:textId="77777777" w:rsidR="00F25B3B" w:rsidRPr="00B523D6" w:rsidRDefault="00F25B3B" w:rsidP="006002EB">
      <w:pPr>
        <w:pStyle w:val="Paragraphedeliste"/>
        <w:autoSpaceDE w:val="0"/>
        <w:autoSpaceDN w:val="0"/>
        <w:adjustRightInd w:val="0"/>
        <w:spacing w:before="80" w:after="0" w:line="276" w:lineRule="auto"/>
        <w:ind w:left="0"/>
        <w:jc w:val="both"/>
        <w:rPr>
          <w:rFonts w:ascii="Arimo" w:hAnsi="Arimo" w:cs="Arimo"/>
          <w:sz w:val="20"/>
          <w:szCs w:val="20"/>
        </w:rPr>
      </w:pPr>
    </w:p>
    <w:p w14:paraId="24F36F44" w14:textId="09F577BF" w:rsidR="00A43107" w:rsidRPr="004E080D" w:rsidRDefault="006002EB" w:rsidP="004E080D">
      <w:pPr>
        <w:pStyle w:val="Paragraphedeliste"/>
        <w:autoSpaceDE w:val="0"/>
        <w:autoSpaceDN w:val="0"/>
        <w:adjustRightInd w:val="0"/>
        <w:spacing w:before="80" w:after="0" w:line="276" w:lineRule="auto"/>
        <w:ind w:left="0"/>
        <w:jc w:val="both"/>
        <w:rPr>
          <w:rFonts w:ascii="Arial Narrow" w:hAnsi="Arial Narrow" w:cs="Arimo"/>
          <w:color w:val="FF0000"/>
          <w:sz w:val="22"/>
        </w:rPr>
      </w:pPr>
      <w:r w:rsidRPr="004E080D">
        <w:rPr>
          <w:rFonts w:ascii="Arial Narrow" w:hAnsi="Arial Narrow" w:cs="Arimo"/>
          <w:sz w:val="22"/>
        </w:rPr>
        <w:t>L’ensemble des évaluations a été mené sur la base de barèmes validés par la Com</w:t>
      </w:r>
      <w:r w:rsidR="004E080D" w:rsidRPr="004E080D">
        <w:rPr>
          <w:rFonts w:ascii="Arial Narrow" w:hAnsi="Arial Narrow" w:cs="Arimo"/>
          <w:sz w:val="22"/>
        </w:rPr>
        <w:t xml:space="preserve">ex </w:t>
      </w:r>
      <w:r w:rsidRPr="004E080D">
        <w:rPr>
          <w:rFonts w:ascii="Arial Narrow" w:hAnsi="Arial Narrow" w:cs="Arimo"/>
          <w:sz w:val="22"/>
        </w:rPr>
        <w:t>chargée des enquêtes et des négociations en vue de la réinstallation et de l’indemnisation des PAP</w:t>
      </w:r>
      <w:r w:rsidR="00F25B3B" w:rsidRPr="004E080D">
        <w:rPr>
          <w:rFonts w:ascii="Arial Narrow" w:hAnsi="Arial Narrow" w:cs="Arimo"/>
          <w:sz w:val="22"/>
        </w:rPr>
        <w:t xml:space="preserve">. </w:t>
      </w:r>
    </w:p>
    <w:p w14:paraId="1D90330F" w14:textId="609B226A" w:rsidR="00F25B3B" w:rsidRPr="004E080D" w:rsidRDefault="00F25B3B" w:rsidP="004E080D">
      <w:pPr>
        <w:spacing w:line="276" w:lineRule="auto"/>
        <w:jc w:val="both"/>
        <w:rPr>
          <w:rFonts w:ascii="Arial Narrow" w:hAnsi="Arial Narrow" w:cs="Arimo"/>
          <w:sz w:val="22"/>
        </w:rPr>
      </w:pPr>
      <w:r w:rsidRPr="004E080D">
        <w:rPr>
          <w:rFonts w:ascii="Arial Narrow" w:hAnsi="Arial Narrow" w:cs="Arimo"/>
          <w:sz w:val="22"/>
        </w:rPr>
        <w:t xml:space="preserve">Le budget global du PAR prend en compte l'ensemble des coûts d'indemnisation des </w:t>
      </w:r>
      <w:r w:rsidR="009B7E79">
        <w:rPr>
          <w:rFonts w:ascii="Arial Narrow" w:hAnsi="Arial Narrow" w:cs="Arimo"/>
          <w:sz w:val="22"/>
        </w:rPr>
        <w:t>PAP</w:t>
      </w:r>
      <w:r w:rsidRPr="004E080D">
        <w:rPr>
          <w:rFonts w:ascii="Arial Narrow" w:hAnsi="Arial Narrow" w:cs="Arimo"/>
          <w:sz w:val="22"/>
        </w:rPr>
        <w:t xml:space="preserve">, le budget de fonctionnement de la mise en œuvre du PAR, </w:t>
      </w:r>
      <w:r w:rsidR="00F923DE">
        <w:rPr>
          <w:rFonts w:ascii="Arial Narrow" w:hAnsi="Arial Narrow" w:cs="Arimo"/>
          <w:sz w:val="22"/>
        </w:rPr>
        <w:t xml:space="preserve">le coût de l’ aide aux personnes vulnérables, </w:t>
      </w:r>
      <w:r w:rsidRPr="004E080D">
        <w:rPr>
          <w:rFonts w:ascii="Arial Narrow" w:hAnsi="Arial Narrow" w:cs="Arimo"/>
          <w:sz w:val="22"/>
        </w:rPr>
        <w:t>le coût du suivi de sa mise en œuvre et son évaluation externe. Il est majoré d’une provision pour des imprévus équivalant à 10% de ces coûts.</w:t>
      </w:r>
    </w:p>
    <w:p w14:paraId="400393C7" w14:textId="395951DA" w:rsidR="00F25B3B" w:rsidRPr="004E080D" w:rsidRDefault="00F25B3B" w:rsidP="004E080D">
      <w:pPr>
        <w:spacing w:line="276" w:lineRule="auto"/>
        <w:jc w:val="both"/>
        <w:rPr>
          <w:rFonts w:ascii="Arial Narrow" w:hAnsi="Arial Narrow" w:cs="Arimo"/>
          <w:b/>
          <w:sz w:val="22"/>
        </w:rPr>
      </w:pPr>
      <w:r w:rsidRPr="004E080D">
        <w:rPr>
          <w:rFonts w:ascii="Arial Narrow" w:hAnsi="Arial Narrow" w:cs="Arimo"/>
          <w:sz w:val="22"/>
        </w:rPr>
        <w:t xml:space="preserve">Le budget global de la mise en œuvre du PAR </w:t>
      </w:r>
      <w:r w:rsidR="0009380B">
        <w:rPr>
          <w:rFonts w:ascii="Arial Narrow" w:hAnsi="Arial Narrow" w:cs="Arimo"/>
          <w:sz w:val="22"/>
        </w:rPr>
        <w:t xml:space="preserve">sera précisé après les évaluations. </w:t>
      </w:r>
    </w:p>
    <w:p w14:paraId="6448FE26" w14:textId="3175074F" w:rsidR="00F25B3B" w:rsidRPr="001417CB" w:rsidRDefault="006C6499" w:rsidP="006C6499">
      <w:pPr>
        <w:pStyle w:val="Lgende"/>
        <w:rPr>
          <w:rFonts w:ascii="Arial Narrow" w:hAnsi="Arial Narrow" w:cs="Arimo"/>
          <w:color w:val="auto"/>
          <w:sz w:val="22"/>
        </w:rPr>
      </w:pPr>
      <w:bookmarkStart w:id="47" w:name="_Toc93477168"/>
      <w:r w:rsidRPr="001417CB">
        <w:rPr>
          <w:rFonts w:ascii="Arial Narrow" w:hAnsi="Arial Narrow"/>
        </w:rPr>
        <w:t xml:space="preserve">Tableau </w:t>
      </w:r>
      <w:r w:rsidRPr="001417CB">
        <w:rPr>
          <w:rFonts w:ascii="Arial Narrow" w:hAnsi="Arial Narrow"/>
        </w:rPr>
        <w:fldChar w:fldCharType="begin"/>
      </w:r>
      <w:r w:rsidRPr="001417CB">
        <w:rPr>
          <w:rFonts w:ascii="Arial Narrow" w:hAnsi="Arial Narrow"/>
        </w:rPr>
        <w:instrText xml:space="preserve"> SEQ Tableau \* ARABIC </w:instrText>
      </w:r>
      <w:r w:rsidRPr="001417CB">
        <w:rPr>
          <w:rFonts w:ascii="Arial Narrow" w:hAnsi="Arial Narrow"/>
        </w:rPr>
        <w:fldChar w:fldCharType="separate"/>
      </w:r>
      <w:r w:rsidR="00632993">
        <w:rPr>
          <w:rFonts w:ascii="Arial Narrow" w:hAnsi="Arial Narrow"/>
          <w:noProof/>
        </w:rPr>
        <w:t>6</w:t>
      </w:r>
      <w:r w:rsidRPr="001417CB">
        <w:rPr>
          <w:rFonts w:ascii="Arial Narrow" w:hAnsi="Arial Narrow"/>
        </w:rPr>
        <w:fldChar w:fldCharType="end"/>
      </w:r>
      <w:r w:rsidRPr="001417CB">
        <w:rPr>
          <w:rFonts w:ascii="Arial Narrow" w:hAnsi="Arial Narrow"/>
        </w:rPr>
        <w:t>: Récapitulatif du budget du PAR</w:t>
      </w:r>
      <w:bookmarkEnd w:id="47"/>
    </w:p>
    <w:tbl>
      <w:tblPr>
        <w:tblStyle w:val="Grilledutableau"/>
        <w:tblW w:w="5000" w:type="pct"/>
        <w:tblLook w:val="04A0" w:firstRow="1" w:lastRow="0" w:firstColumn="1" w:lastColumn="0" w:noHBand="0" w:noVBand="1"/>
      </w:tblPr>
      <w:tblGrid>
        <w:gridCol w:w="792"/>
        <w:gridCol w:w="6574"/>
        <w:gridCol w:w="1696"/>
      </w:tblGrid>
      <w:tr w:rsidR="00E05DDE" w:rsidRPr="00CB312A" w14:paraId="668A8454" w14:textId="77777777" w:rsidTr="00B677A4">
        <w:trPr>
          <w:trHeight w:val="20"/>
        </w:trPr>
        <w:tc>
          <w:tcPr>
            <w:tcW w:w="437" w:type="pct"/>
            <w:hideMark/>
          </w:tcPr>
          <w:p w14:paraId="44F129B6" w14:textId="77777777" w:rsidR="00E05DDE" w:rsidRPr="00CB312A" w:rsidRDefault="00E05DDE" w:rsidP="00B677A4">
            <w:pPr>
              <w:spacing w:before="0" w:after="0" w:line="276" w:lineRule="auto"/>
              <w:jc w:val="center"/>
              <w:rPr>
                <w:rFonts w:ascii="Arial Narrow" w:hAnsi="Arial Narrow" w:cs="Arimo"/>
                <w:b/>
                <w:bCs/>
                <w:sz w:val="20"/>
                <w:szCs w:val="20"/>
              </w:rPr>
            </w:pPr>
            <w:r w:rsidRPr="00CB312A">
              <w:rPr>
                <w:rFonts w:ascii="Arial Narrow" w:hAnsi="Arial Narrow" w:cs="Arimo"/>
                <w:b/>
                <w:bCs/>
                <w:sz w:val="20"/>
                <w:szCs w:val="20"/>
              </w:rPr>
              <w:t>N°</w:t>
            </w:r>
          </w:p>
        </w:tc>
        <w:tc>
          <w:tcPr>
            <w:tcW w:w="3627" w:type="pct"/>
            <w:hideMark/>
          </w:tcPr>
          <w:p w14:paraId="72DA0A6C" w14:textId="77777777" w:rsidR="00E05DDE" w:rsidRPr="00CB312A" w:rsidRDefault="00E05DDE" w:rsidP="00B677A4">
            <w:pPr>
              <w:spacing w:before="0" w:after="0" w:line="276" w:lineRule="auto"/>
              <w:jc w:val="center"/>
              <w:rPr>
                <w:rFonts w:ascii="Arial Narrow" w:hAnsi="Arial Narrow" w:cs="Arimo"/>
                <w:b/>
                <w:bCs/>
                <w:sz w:val="20"/>
                <w:szCs w:val="20"/>
              </w:rPr>
            </w:pPr>
            <w:r w:rsidRPr="00CB312A">
              <w:rPr>
                <w:rFonts w:ascii="Arial Narrow" w:hAnsi="Arial Narrow" w:cs="Arimo"/>
                <w:b/>
                <w:bCs/>
                <w:sz w:val="20"/>
                <w:szCs w:val="20"/>
              </w:rPr>
              <w:t>Désignations</w:t>
            </w:r>
          </w:p>
        </w:tc>
        <w:tc>
          <w:tcPr>
            <w:tcW w:w="936" w:type="pct"/>
            <w:hideMark/>
          </w:tcPr>
          <w:p w14:paraId="31CED33C" w14:textId="77777777" w:rsidR="00E05DDE" w:rsidRPr="00CB312A" w:rsidRDefault="00E05DDE" w:rsidP="00B677A4">
            <w:pPr>
              <w:spacing w:before="0" w:after="0" w:line="276" w:lineRule="auto"/>
              <w:jc w:val="center"/>
              <w:rPr>
                <w:rFonts w:ascii="Arial Narrow" w:hAnsi="Arial Narrow" w:cs="Arimo"/>
                <w:b/>
                <w:bCs/>
                <w:sz w:val="20"/>
                <w:szCs w:val="20"/>
              </w:rPr>
            </w:pPr>
            <w:r w:rsidRPr="00CB312A">
              <w:rPr>
                <w:rFonts w:ascii="Arial Narrow" w:hAnsi="Arial Narrow" w:cs="Arimo"/>
                <w:b/>
                <w:bCs/>
                <w:sz w:val="20"/>
                <w:szCs w:val="20"/>
              </w:rPr>
              <w:t>Coût (F CFA)</w:t>
            </w:r>
          </w:p>
        </w:tc>
      </w:tr>
      <w:tr w:rsidR="00E05DDE" w:rsidRPr="00CB312A" w14:paraId="75FC16C2" w14:textId="77777777" w:rsidTr="00B677A4">
        <w:trPr>
          <w:trHeight w:val="20"/>
        </w:trPr>
        <w:tc>
          <w:tcPr>
            <w:tcW w:w="437" w:type="pct"/>
            <w:hideMark/>
          </w:tcPr>
          <w:p w14:paraId="6B037B0E" w14:textId="77777777" w:rsidR="00E05DDE" w:rsidRPr="00CB312A" w:rsidRDefault="00E05DDE" w:rsidP="00B677A4">
            <w:pPr>
              <w:spacing w:before="0" w:after="0" w:line="276" w:lineRule="auto"/>
              <w:jc w:val="center"/>
              <w:rPr>
                <w:rFonts w:ascii="Arial Narrow" w:hAnsi="Arial Narrow" w:cs="Arimo"/>
                <w:sz w:val="20"/>
                <w:szCs w:val="20"/>
              </w:rPr>
            </w:pPr>
            <w:r w:rsidRPr="00CB312A">
              <w:rPr>
                <w:rFonts w:ascii="Arial Narrow" w:hAnsi="Arial Narrow" w:cs="Arimo"/>
                <w:sz w:val="20"/>
                <w:szCs w:val="20"/>
              </w:rPr>
              <w:t>1</w:t>
            </w:r>
          </w:p>
        </w:tc>
        <w:tc>
          <w:tcPr>
            <w:tcW w:w="3627" w:type="pct"/>
          </w:tcPr>
          <w:p w14:paraId="7F94C18B" w14:textId="77777777" w:rsidR="00E05DDE" w:rsidRPr="00CB312A" w:rsidRDefault="00E05DDE" w:rsidP="00B677A4">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Indemnisations/Compensations des PAP pour perte des terres</w:t>
            </w:r>
          </w:p>
        </w:tc>
        <w:tc>
          <w:tcPr>
            <w:tcW w:w="936" w:type="pct"/>
          </w:tcPr>
          <w:p w14:paraId="08D1DC46" w14:textId="77777777" w:rsidR="00E05DDE" w:rsidRPr="00CB312A" w:rsidRDefault="00E05DDE" w:rsidP="00B677A4">
            <w:pPr>
              <w:spacing w:before="0" w:after="0" w:line="276" w:lineRule="auto"/>
              <w:rPr>
                <w:rFonts w:ascii="Arial Narrow" w:hAnsi="Arial Narrow" w:cs="Arimo"/>
                <w:sz w:val="20"/>
                <w:szCs w:val="20"/>
              </w:rPr>
            </w:pPr>
            <w:r w:rsidRPr="00CB312A">
              <w:rPr>
                <w:rFonts w:ascii="Arial Narrow" w:hAnsi="Arial Narrow" w:cs="Calibri"/>
                <w:color w:val="000000"/>
                <w:sz w:val="18"/>
                <w:szCs w:val="18"/>
              </w:rPr>
              <w:t>316 501 250</w:t>
            </w:r>
          </w:p>
        </w:tc>
      </w:tr>
      <w:tr w:rsidR="00E05DDE" w:rsidRPr="00CB312A" w14:paraId="144443D9" w14:textId="77777777" w:rsidTr="00B677A4">
        <w:trPr>
          <w:trHeight w:val="20"/>
        </w:trPr>
        <w:tc>
          <w:tcPr>
            <w:tcW w:w="437" w:type="pct"/>
          </w:tcPr>
          <w:p w14:paraId="63020C8E" w14:textId="77777777" w:rsidR="00E05DDE" w:rsidRPr="00CB312A" w:rsidRDefault="00E05DDE" w:rsidP="00B677A4">
            <w:pPr>
              <w:spacing w:before="0" w:after="0" w:line="276" w:lineRule="auto"/>
              <w:jc w:val="center"/>
              <w:rPr>
                <w:rFonts w:ascii="Arial Narrow" w:hAnsi="Arial Narrow" w:cs="Arimo"/>
                <w:sz w:val="20"/>
                <w:szCs w:val="20"/>
              </w:rPr>
            </w:pPr>
            <w:r w:rsidRPr="00CB312A">
              <w:rPr>
                <w:rFonts w:ascii="Arial Narrow" w:hAnsi="Arial Narrow" w:cs="Arimo"/>
                <w:sz w:val="20"/>
                <w:szCs w:val="20"/>
              </w:rPr>
              <w:t>2</w:t>
            </w:r>
          </w:p>
        </w:tc>
        <w:tc>
          <w:tcPr>
            <w:tcW w:w="3627" w:type="pct"/>
          </w:tcPr>
          <w:p w14:paraId="60A89BFE" w14:textId="77777777" w:rsidR="00E05DDE" w:rsidRPr="00CB312A" w:rsidRDefault="00E05DDE" w:rsidP="00B677A4">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Indemnisations/Compensations des PAP pour perte de cultures vivrières</w:t>
            </w:r>
          </w:p>
        </w:tc>
        <w:tc>
          <w:tcPr>
            <w:tcW w:w="936" w:type="pct"/>
          </w:tcPr>
          <w:p w14:paraId="3F755B81" w14:textId="77777777" w:rsidR="00E05DDE" w:rsidRPr="00CB312A" w:rsidRDefault="00E05DDE" w:rsidP="00B677A4">
            <w:pPr>
              <w:spacing w:before="0" w:after="0" w:line="276" w:lineRule="auto"/>
              <w:rPr>
                <w:rFonts w:ascii="Arial Narrow" w:hAnsi="Arial Narrow" w:cs="Arimo"/>
                <w:sz w:val="20"/>
                <w:szCs w:val="20"/>
              </w:rPr>
            </w:pPr>
            <w:r w:rsidRPr="00CB312A">
              <w:rPr>
                <w:rFonts w:ascii="Arial Narrow" w:hAnsi="Arial Narrow" w:cs="Calibri"/>
                <w:color w:val="000000"/>
                <w:sz w:val="18"/>
                <w:szCs w:val="18"/>
              </w:rPr>
              <w:t xml:space="preserve">    6 344 598</w:t>
            </w:r>
          </w:p>
        </w:tc>
      </w:tr>
      <w:tr w:rsidR="00E05DDE" w:rsidRPr="00CB312A" w14:paraId="30E316E9" w14:textId="77777777" w:rsidTr="00B677A4">
        <w:trPr>
          <w:trHeight w:val="20"/>
        </w:trPr>
        <w:tc>
          <w:tcPr>
            <w:tcW w:w="437" w:type="pct"/>
          </w:tcPr>
          <w:p w14:paraId="19EBA976" w14:textId="77777777" w:rsidR="00E05DDE" w:rsidRPr="00CB312A" w:rsidRDefault="00E05DDE" w:rsidP="00B677A4">
            <w:pPr>
              <w:spacing w:before="0" w:after="0" w:line="276" w:lineRule="auto"/>
              <w:jc w:val="center"/>
              <w:rPr>
                <w:rFonts w:ascii="Arial Narrow" w:hAnsi="Arial Narrow" w:cs="Arimo"/>
                <w:sz w:val="20"/>
                <w:szCs w:val="20"/>
              </w:rPr>
            </w:pPr>
            <w:r w:rsidRPr="00CB312A">
              <w:rPr>
                <w:rFonts w:ascii="Arial Narrow" w:hAnsi="Arial Narrow" w:cs="Arimo"/>
                <w:sz w:val="20"/>
                <w:szCs w:val="20"/>
              </w:rPr>
              <w:t>3</w:t>
            </w:r>
          </w:p>
        </w:tc>
        <w:tc>
          <w:tcPr>
            <w:tcW w:w="3627" w:type="pct"/>
          </w:tcPr>
          <w:p w14:paraId="00D0CE3E" w14:textId="77777777" w:rsidR="00E05DDE" w:rsidRPr="00CB312A" w:rsidRDefault="00E05DDE" w:rsidP="00B677A4">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Indemnisations/Compensations des PAP pour perte de plantations</w:t>
            </w:r>
          </w:p>
        </w:tc>
        <w:tc>
          <w:tcPr>
            <w:tcW w:w="936" w:type="pct"/>
          </w:tcPr>
          <w:p w14:paraId="6584C0BE" w14:textId="77777777" w:rsidR="00E05DDE" w:rsidRPr="00CB312A" w:rsidRDefault="00E05DDE" w:rsidP="00B677A4">
            <w:pPr>
              <w:spacing w:before="0" w:after="0" w:line="276" w:lineRule="auto"/>
              <w:rPr>
                <w:rFonts w:ascii="Arial Narrow" w:hAnsi="Arial Narrow" w:cs="Arimo"/>
                <w:sz w:val="20"/>
                <w:szCs w:val="20"/>
              </w:rPr>
            </w:pPr>
            <w:r w:rsidRPr="00CB312A">
              <w:rPr>
                <w:rFonts w:ascii="Arial Narrow" w:hAnsi="Arial Narrow" w:cs="Calibri"/>
                <w:color w:val="000000"/>
                <w:sz w:val="18"/>
                <w:szCs w:val="18"/>
              </w:rPr>
              <w:t xml:space="preserve">   20 660 000</w:t>
            </w:r>
          </w:p>
        </w:tc>
      </w:tr>
      <w:tr w:rsidR="00E05DDE" w:rsidRPr="00CB312A" w14:paraId="46F6FD13" w14:textId="77777777" w:rsidTr="00B677A4">
        <w:trPr>
          <w:trHeight w:val="20"/>
        </w:trPr>
        <w:tc>
          <w:tcPr>
            <w:tcW w:w="437" w:type="pct"/>
          </w:tcPr>
          <w:p w14:paraId="12F2BE71" w14:textId="77777777" w:rsidR="00E05DDE" w:rsidRPr="00CB312A" w:rsidRDefault="00E05DDE" w:rsidP="00B677A4">
            <w:pPr>
              <w:spacing w:before="0" w:after="0" w:line="276" w:lineRule="auto"/>
              <w:jc w:val="center"/>
              <w:rPr>
                <w:rFonts w:ascii="Arial Narrow" w:hAnsi="Arial Narrow" w:cs="Arimo"/>
                <w:sz w:val="20"/>
                <w:szCs w:val="20"/>
              </w:rPr>
            </w:pPr>
            <w:r w:rsidRPr="00CB312A">
              <w:rPr>
                <w:rFonts w:ascii="Arial Narrow" w:hAnsi="Arial Narrow" w:cs="Arimo"/>
                <w:sz w:val="20"/>
                <w:szCs w:val="20"/>
              </w:rPr>
              <w:lastRenderedPageBreak/>
              <w:t>4</w:t>
            </w:r>
          </w:p>
        </w:tc>
        <w:tc>
          <w:tcPr>
            <w:tcW w:w="3627" w:type="pct"/>
          </w:tcPr>
          <w:p w14:paraId="0580A7B5" w14:textId="77777777" w:rsidR="00E05DDE" w:rsidRPr="00CB312A" w:rsidRDefault="00E05DDE" w:rsidP="00B677A4">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Indemnisations/Compensations des PAP pour perte d’arbres économiques</w:t>
            </w:r>
          </w:p>
        </w:tc>
        <w:tc>
          <w:tcPr>
            <w:tcW w:w="936" w:type="pct"/>
          </w:tcPr>
          <w:p w14:paraId="33AE7623" w14:textId="77777777" w:rsidR="00E05DDE" w:rsidRPr="004E3271" w:rsidRDefault="00E05DDE" w:rsidP="00B677A4">
            <w:pPr>
              <w:spacing w:before="0" w:after="0" w:line="276" w:lineRule="auto"/>
              <w:rPr>
                <w:rFonts w:ascii="Arial Narrow" w:hAnsi="Arial Narrow" w:cs="Calibri"/>
                <w:color w:val="000000"/>
                <w:sz w:val="18"/>
                <w:szCs w:val="18"/>
              </w:rPr>
            </w:pPr>
            <w:r w:rsidRPr="00CB312A">
              <w:rPr>
                <w:rFonts w:ascii="Arial Narrow" w:hAnsi="Arial Narrow" w:cs="Calibri"/>
                <w:color w:val="000000"/>
                <w:sz w:val="18"/>
                <w:szCs w:val="18"/>
              </w:rPr>
              <w:t xml:space="preserve">      5 848</w:t>
            </w:r>
            <w:r>
              <w:rPr>
                <w:rFonts w:ascii="Arial Narrow" w:hAnsi="Arial Narrow" w:cs="Calibri"/>
                <w:color w:val="000000"/>
                <w:sz w:val="18"/>
                <w:szCs w:val="18"/>
              </w:rPr>
              <w:t> </w:t>
            </w:r>
            <w:r w:rsidRPr="00CB312A">
              <w:rPr>
                <w:rFonts w:ascii="Arial Narrow" w:hAnsi="Arial Narrow" w:cs="Calibri"/>
                <w:color w:val="000000"/>
                <w:sz w:val="18"/>
                <w:szCs w:val="18"/>
              </w:rPr>
              <w:t>00</w:t>
            </w:r>
            <w:r>
              <w:rPr>
                <w:rFonts w:ascii="Arial Narrow" w:hAnsi="Arial Narrow" w:cs="Calibri"/>
                <w:color w:val="000000"/>
                <w:sz w:val="18"/>
                <w:szCs w:val="18"/>
              </w:rPr>
              <w:t>0</w:t>
            </w:r>
          </w:p>
        </w:tc>
      </w:tr>
      <w:tr w:rsidR="00E05DDE" w:rsidRPr="00CB312A" w14:paraId="168FEBBC" w14:textId="77777777" w:rsidTr="00B677A4">
        <w:trPr>
          <w:trHeight w:val="20"/>
        </w:trPr>
        <w:tc>
          <w:tcPr>
            <w:tcW w:w="437" w:type="pct"/>
          </w:tcPr>
          <w:p w14:paraId="0C578C03" w14:textId="77777777" w:rsidR="00E05DDE" w:rsidRPr="00CB312A" w:rsidRDefault="00E05DDE" w:rsidP="00B677A4">
            <w:pPr>
              <w:spacing w:before="0" w:after="0" w:line="276" w:lineRule="auto"/>
              <w:jc w:val="center"/>
              <w:rPr>
                <w:rFonts w:ascii="Arial Narrow" w:hAnsi="Arial Narrow" w:cs="Arimo"/>
                <w:sz w:val="20"/>
                <w:szCs w:val="20"/>
              </w:rPr>
            </w:pPr>
            <w:r w:rsidRPr="00CB312A">
              <w:rPr>
                <w:rFonts w:ascii="Arial Narrow" w:hAnsi="Arial Narrow" w:cs="Arimo"/>
                <w:sz w:val="20"/>
                <w:szCs w:val="20"/>
              </w:rPr>
              <w:t>5</w:t>
            </w:r>
          </w:p>
        </w:tc>
        <w:tc>
          <w:tcPr>
            <w:tcW w:w="3627" w:type="pct"/>
          </w:tcPr>
          <w:p w14:paraId="15A2F4DB" w14:textId="77777777" w:rsidR="00E05DDE" w:rsidRPr="00CB312A" w:rsidRDefault="00E05DDE" w:rsidP="00B677A4">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Indemnités de transition des exploitants agricoles pour perte de revenu agricole</w:t>
            </w:r>
          </w:p>
        </w:tc>
        <w:tc>
          <w:tcPr>
            <w:tcW w:w="936" w:type="pct"/>
          </w:tcPr>
          <w:p w14:paraId="27983E04" w14:textId="77777777" w:rsidR="00E05DDE" w:rsidRPr="00CB312A" w:rsidRDefault="00E05DDE" w:rsidP="00B677A4">
            <w:pPr>
              <w:spacing w:before="0" w:after="0" w:line="276" w:lineRule="auto"/>
              <w:rPr>
                <w:rFonts w:ascii="Arial Narrow" w:hAnsi="Arial Narrow" w:cs="Arimo"/>
                <w:color w:val="FF0000"/>
                <w:sz w:val="20"/>
                <w:szCs w:val="20"/>
              </w:rPr>
            </w:pPr>
            <w:r w:rsidRPr="00CB312A">
              <w:rPr>
                <w:rFonts w:ascii="Arial Narrow" w:hAnsi="Arial Narrow" w:cs="Calibri"/>
                <w:color w:val="000000"/>
                <w:sz w:val="18"/>
                <w:szCs w:val="18"/>
              </w:rPr>
              <w:t xml:space="preserve">      4 416 000</w:t>
            </w:r>
          </w:p>
        </w:tc>
      </w:tr>
      <w:tr w:rsidR="00E05DDE" w:rsidRPr="00CB312A" w14:paraId="2053BC24" w14:textId="77777777" w:rsidTr="00B677A4">
        <w:trPr>
          <w:trHeight w:val="20"/>
        </w:trPr>
        <w:tc>
          <w:tcPr>
            <w:tcW w:w="437" w:type="pct"/>
          </w:tcPr>
          <w:p w14:paraId="2A533B54" w14:textId="77777777" w:rsidR="00E05DDE" w:rsidRPr="00CB312A" w:rsidRDefault="00E05DDE" w:rsidP="00B677A4">
            <w:pPr>
              <w:spacing w:before="0" w:after="0" w:line="276" w:lineRule="auto"/>
              <w:jc w:val="center"/>
              <w:rPr>
                <w:rFonts w:ascii="Arial Narrow" w:hAnsi="Arial Narrow" w:cs="Arimo"/>
                <w:sz w:val="20"/>
                <w:szCs w:val="20"/>
              </w:rPr>
            </w:pPr>
            <w:r w:rsidRPr="00CB312A">
              <w:rPr>
                <w:rFonts w:ascii="Arial Narrow" w:hAnsi="Arial Narrow" w:cs="Arimo"/>
                <w:sz w:val="20"/>
                <w:szCs w:val="20"/>
              </w:rPr>
              <w:t>6</w:t>
            </w:r>
          </w:p>
        </w:tc>
        <w:tc>
          <w:tcPr>
            <w:tcW w:w="3627" w:type="pct"/>
          </w:tcPr>
          <w:p w14:paraId="5617C98D" w14:textId="77777777" w:rsidR="00E05DDE" w:rsidRPr="00CB312A" w:rsidRDefault="00E05DDE" w:rsidP="00B677A4">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Indemnités de transition des ouvriers agricoles</w:t>
            </w:r>
          </w:p>
        </w:tc>
        <w:tc>
          <w:tcPr>
            <w:tcW w:w="936" w:type="pct"/>
            <w:shd w:val="clear" w:color="auto" w:fill="FFFFFF" w:themeFill="background1"/>
            <w:vAlign w:val="bottom"/>
          </w:tcPr>
          <w:p w14:paraId="699BFD5D" w14:textId="77777777" w:rsidR="00E05DDE" w:rsidRPr="00CB312A" w:rsidRDefault="00E05DDE" w:rsidP="00B677A4">
            <w:pPr>
              <w:spacing w:before="0" w:after="0" w:line="276" w:lineRule="auto"/>
              <w:rPr>
                <w:rFonts w:ascii="Arial Narrow" w:hAnsi="Arial Narrow" w:cs="Arimo"/>
                <w:color w:val="FF0000"/>
                <w:sz w:val="20"/>
                <w:szCs w:val="20"/>
              </w:rPr>
            </w:pPr>
            <w:r w:rsidRPr="00CB312A">
              <w:rPr>
                <w:rFonts w:ascii="Arial Narrow" w:hAnsi="Arial Narrow" w:cs="Calibri"/>
                <w:color w:val="000000"/>
                <w:sz w:val="20"/>
                <w:szCs w:val="20"/>
                <w:lang w:eastAsia="fr-FR" w:bidi="ar-SA"/>
              </w:rPr>
              <w:t xml:space="preserve">       </w:t>
            </w:r>
            <w:r>
              <w:rPr>
                <w:rFonts w:ascii="Arial Narrow" w:hAnsi="Arial Narrow" w:cs="Calibri"/>
                <w:color w:val="000000"/>
                <w:sz w:val="20"/>
                <w:szCs w:val="20"/>
                <w:lang w:eastAsia="fr-FR" w:bidi="ar-SA"/>
              </w:rPr>
              <w:t xml:space="preserve"> </w:t>
            </w:r>
            <w:r w:rsidRPr="00CB312A">
              <w:rPr>
                <w:rFonts w:ascii="Arial Narrow" w:hAnsi="Arial Narrow" w:cs="Calibri"/>
                <w:color w:val="000000"/>
                <w:sz w:val="20"/>
                <w:szCs w:val="20"/>
                <w:lang w:eastAsia="fr-FR" w:bidi="ar-SA"/>
              </w:rPr>
              <w:t xml:space="preserve"> </w:t>
            </w:r>
            <w:r w:rsidRPr="004E3271">
              <w:rPr>
                <w:rFonts w:ascii="Arial Narrow" w:hAnsi="Arial Narrow" w:cs="Calibri"/>
                <w:color w:val="000000"/>
                <w:sz w:val="18"/>
                <w:szCs w:val="18"/>
                <w:lang w:eastAsia="fr-FR" w:bidi="ar-SA"/>
              </w:rPr>
              <w:t>450 000</w:t>
            </w:r>
          </w:p>
        </w:tc>
      </w:tr>
      <w:tr w:rsidR="00E05DDE" w:rsidRPr="00CB312A" w14:paraId="1F525B30" w14:textId="77777777" w:rsidTr="00B677A4">
        <w:trPr>
          <w:trHeight w:val="20"/>
        </w:trPr>
        <w:tc>
          <w:tcPr>
            <w:tcW w:w="437" w:type="pct"/>
          </w:tcPr>
          <w:p w14:paraId="4765855F" w14:textId="77777777" w:rsidR="00E05DDE" w:rsidRPr="00CB312A" w:rsidRDefault="00E05DDE" w:rsidP="00B677A4">
            <w:pPr>
              <w:spacing w:before="0" w:after="0" w:line="276" w:lineRule="auto"/>
              <w:jc w:val="center"/>
              <w:rPr>
                <w:rFonts w:ascii="Arial Narrow" w:hAnsi="Arial Narrow" w:cs="Arimo"/>
                <w:sz w:val="20"/>
                <w:szCs w:val="20"/>
              </w:rPr>
            </w:pPr>
            <w:r w:rsidRPr="00CB312A">
              <w:rPr>
                <w:rFonts w:ascii="Arial Narrow" w:hAnsi="Arial Narrow" w:cs="Arimo"/>
                <w:sz w:val="20"/>
                <w:szCs w:val="20"/>
              </w:rPr>
              <w:t>7</w:t>
            </w:r>
          </w:p>
        </w:tc>
        <w:tc>
          <w:tcPr>
            <w:tcW w:w="3627" w:type="pct"/>
          </w:tcPr>
          <w:p w14:paraId="1CBA749E" w14:textId="77777777" w:rsidR="00E05DDE" w:rsidRPr="00CB312A" w:rsidRDefault="00E05DDE" w:rsidP="00B677A4">
            <w:pPr>
              <w:spacing w:before="0" w:after="0" w:line="276" w:lineRule="auto"/>
              <w:jc w:val="both"/>
              <w:rPr>
                <w:rFonts w:ascii="Arial Narrow" w:hAnsi="Arial Narrow" w:cs="Arimo"/>
                <w:sz w:val="20"/>
                <w:szCs w:val="20"/>
              </w:rPr>
            </w:pPr>
            <w:r w:rsidRPr="00CB312A">
              <w:rPr>
                <w:rFonts w:ascii="Arial Narrow" w:hAnsi="Arial Narrow" w:cs="Arimo"/>
                <w:sz w:val="20"/>
                <w:szCs w:val="20"/>
              </w:rPr>
              <w:t>Aide à la réinstallation des occupants agricoles</w:t>
            </w:r>
          </w:p>
        </w:tc>
        <w:tc>
          <w:tcPr>
            <w:tcW w:w="936" w:type="pct"/>
          </w:tcPr>
          <w:p w14:paraId="3818827A" w14:textId="77777777" w:rsidR="00E05DDE" w:rsidRPr="00CB312A" w:rsidRDefault="00E05DDE" w:rsidP="00B677A4">
            <w:pPr>
              <w:spacing w:before="0" w:after="0" w:line="276" w:lineRule="auto"/>
              <w:rPr>
                <w:rFonts w:ascii="Arial Narrow" w:hAnsi="Arial Narrow" w:cs="Arimo"/>
                <w:color w:val="FF0000"/>
                <w:sz w:val="20"/>
                <w:szCs w:val="20"/>
              </w:rPr>
            </w:pPr>
            <w:r w:rsidRPr="00CB312A">
              <w:rPr>
                <w:rFonts w:ascii="Arial Narrow" w:hAnsi="Arial Narrow" w:cs="Calibri"/>
                <w:color w:val="000000"/>
                <w:sz w:val="18"/>
                <w:szCs w:val="18"/>
              </w:rPr>
              <w:t xml:space="preserve">       2 700 000</w:t>
            </w:r>
          </w:p>
        </w:tc>
      </w:tr>
      <w:tr w:rsidR="00E05DDE" w:rsidRPr="00CB312A" w14:paraId="711B1B5F" w14:textId="77777777" w:rsidTr="00B677A4">
        <w:trPr>
          <w:trHeight w:val="20"/>
        </w:trPr>
        <w:tc>
          <w:tcPr>
            <w:tcW w:w="437" w:type="pct"/>
          </w:tcPr>
          <w:p w14:paraId="35810440" w14:textId="77777777" w:rsidR="00E05DDE" w:rsidRPr="00CB312A" w:rsidRDefault="00E05DDE" w:rsidP="00B677A4">
            <w:pPr>
              <w:spacing w:before="0" w:after="0" w:line="276" w:lineRule="auto"/>
              <w:jc w:val="center"/>
              <w:rPr>
                <w:rFonts w:ascii="Arial Narrow" w:hAnsi="Arial Narrow" w:cs="Arimo"/>
                <w:sz w:val="20"/>
                <w:szCs w:val="20"/>
              </w:rPr>
            </w:pPr>
            <w:r w:rsidRPr="00CB312A">
              <w:rPr>
                <w:rFonts w:ascii="Arial Narrow" w:hAnsi="Arial Narrow" w:cs="Arimo"/>
                <w:sz w:val="20"/>
                <w:szCs w:val="20"/>
              </w:rPr>
              <w:t>8</w:t>
            </w:r>
          </w:p>
        </w:tc>
        <w:tc>
          <w:tcPr>
            <w:tcW w:w="3627" w:type="pct"/>
          </w:tcPr>
          <w:p w14:paraId="318CCD7D" w14:textId="77777777" w:rsidR="00E05DDE" w:rsidRPr="00CB312A" w:rsidRDefault="00E05DDE" w:rsidP="00B677A4">
            <w:pPr>
              <w:spacing w:before="0" w:after="0" w:line="276" w:lineRule="auto"/>
              <w:jc w:val="both"/>
              <w:rPr>
                <w:rFonts w:ascii="Arial Narrow" w:hAnsi="Arial Narrow" w:cs="Arimo"/>
                <w:sz w:val="20"/>
                <w:szCs w:val="20"/>
              </w:rPr>
            </w:pPr>
            <w:r w:rsidRPr="00CB312A">
              <w:rPr>
                <w:rFonts w:ascii="Arial Narrow" w:hAnsi="Arial Narrow" w:cs="Arimo"/>
                <w:sz w:val="20"/>
                <w:szCs w:val="20"/>
              </w:rPr>
              <w:t>Déplacement des fétiches</w:t>
            </w:r>
          </w:p>
        </w:tc>
        <w:tc>
          <w:tcPr>
            <w:tcW w:w="936" w:type="pct"/>
          </w:tcPr>
          <w:p w14:paraId="01B3FDC5" w14:textId="77777777" w:rsidR="00E05DDE" w:rsidRPr="004E3271" w:rsidRDefault="00E05DDE" w:rsidP="00B677A4">
            <w:pPr>
              <w:spacing w:before="0" w:after="0" w:line="276" w:lineRule="auto"/>
              <w:rPr>
                <w:rFonts w:ascii="Arial Narrow" w:hAnsi="Arial Narrow" w:cs="Calibri"/>
                <w:color w:val="000000"/>
                <w:sz w:val="18"/>
                <w:szCs w:val="18"/>
                <w:lang w:eastAsia="fr-FR" w:bidi="ar-SA"/>
              </w:rPr>
            </w:pPr>
            <w:r w:rsidRPr="004E3271">
              <w:rPr>
                <w:rFonts w:ascii="Arial Narrow" w:hAnsi="Arial Narrow" w:cs="Calibri"/>
                <w:color w:val="000000"/>
                <w:sz w:val="18"/>
                <w:szCs w:val="18"/>
                <w:lang w:eastAsia="fr-FR" w:bidi="ar-SA"/>
              </w:rPr>
              <w:t xml:space="preserve">      </w:t>
            </w:r>
            <w:r>
              <w:rPr>
                <w:rFonts w:ascii="Arial Narrow" w:hAnsi="Arial Narrow" w:cs="Calibri"/>
                <w:color w:val="000000"/>
                <w:sz w:val="18"/>
                <w:szCs w:val="18"/>
                <w:lang w:eastAsia="fr-FR" w:bidi="ar-SA"/>
              </w:rPr>
              <w:t xml:space="preserve"> </w:t>
            </w:r>
            <w:r w:rsidRPr="004E3271">
              <w:rPr>
                <w:rFonts w:ascii="Arial Narrow" w:hAnsi="Arial Narrow" w:cs="Calibri"/>
                <w:color w:val="000000"/>
                <w:sz w:val="18"/>
                <w:szCs w:val="18"/>
                <w:lang w:eastAsia="fr-FR" w:bidi="ar-SA"/>
              </w:rPr>
              <w:t>2 000 000</w:t>
            </w:r>
          </w:p>
        </w:tc>
      </w:tr>
      <w:tr w:rsidR="00E05DDE" w:rsidRPr="00CB312A" w14:paraId="2193A36C" w14:textId="77777777" w:rsidTr="00B677A4">
        <w:trPr>
          <w:trHeight w:val="20"/>
        </w:trPr>
        <w:tc>
          <w:tcPr>
            <w:tcW w:w="437" w:type="pct"/>
          </w:tcPr>
          <w:p w14:paraId="37F5FD2E" w14:textId="77777777" w:rsidR="00E05DDE" w:rsidRPr="00CB312A" w:rsidRDefault="00E05DDE" w:rsidP="00B677A4">
            <w:pPr>
              <w:spacing w:before="0" w:after="0" w:line="276" w:lineRule="auto"/>
              <w:jc w:val="center"/>
              <w:rPr>
                <w:rFonts w:ascii="Arial Narrow" w:hAnsi="Arial Narrow" w:cs="Arimo"/>
                <w:sz w:val="20"/>
                <w:szCs w:val="20"/>
              </w:rPr>
            </w:pPr>
            <w:r w:rsidRPr="00CB312A">
              <w:rPr>
                <w:rFonts w:ascii="Arial Narrow" w:hAnsi="Arial Narrow" w:cs="Arimo"/>
                <w:sz w:val="20"/>
                <w:szCs w:val="20"/>
              </w:rPr>
              <w:t>9</w:t>
            </w:r>
          </w:p>
        </w:tc>
        <w:tc>
          <w:tcPr>
            <w:tcW w:w="3627" w:type="pct"/>
          </w:tcPr>
          <w:p w14:paraId="72FEAD3E" w14:textId="77777777" w:rsidR="00E05DDE" w:rsidRPr="00CB312A" w:rsidRDefault="00E05DDE" w:rsidP="00B677A4">
            <w:pPr>
              <w:spacing w:before="0" w:after="0" w:line="276" w:lineRule="auto"/>
              <w:jc w:val="both"/>
              <w:rPr>
                <w:rFonts w:ascii="Arial Narrow" w:hAnsi="Arial Narrow" w:cs="Arimo"/>
                <w:sz w:val="20"/>
                <w:szCs w:val="20"/>
              </w:rPr>
            </w:pPr>
            <w:r w:rsidRPr="00CB312A">
              <w:rPr>
                <w:rFonts w:ascii="Arial Narrow" w:hAnsi="Arial Narrow" w:cs="Arimo"/>
                <w:sz w:val="20"/>
                <w:szCs w:val="20"/>
              </w:rPr>
              <w:t>Compensation du puit et de la case en banco</w:t>
            </w:r>
          </w:p>
        </w:tc>
        <w:tc>
          <w:tcPr>
            <w:tcW w:w="936" w:type="pct"/>
          </w:tcPr>
          <w:p w14:paraId="2F491411" w14:textId="77777777" w:rsidR="00E05DDE" w:rsidRPr="004E3271" w:rsidRDefault="00E05DDE" w:rsidP="00B677A4">
            <w:pPr>
              <w:spacing w:before="0" w:after="0" w:line="276" w:lineRule="auto"/>
              <w:rPr>
                <w:rFonts w:ascii="Arial Narrow" w:hAnsi="Arial Narrow" w:cs="Calibri"/>
                <w:color w:val="000000"/>
                <w:sz w:val="18"/>
                <w:szCs w:val="18"/>
                <w:lang w:eastAsia="fr-FR" w:bidi="ar-SA"/>
              </w:rPr>
            </w:pPr>
            <w:r w:rsidRPr="004E3271">
              <w:rPr>
                <w:rFonts w:ascii="Arial Narrow" w:hAnsi="Arial Narrow" w:cs="Calibri"/>
                <w:color w:val="000000"/>
                <w:sz w:val="18"/>
                <w:szCs w:val="18"/>
                <w:lang w:eastAsia="fr-FR" w:bidi="ar-SA"/>
              </w:rPr>
              <w:t xml:space="preserve">          200 000</w:t>
            </w:r>
          </w:p>
        </w:tc>
      </w:tr>
      <w:tr w:rsidR="00E05DDE" w:rsidRPr="00CB312A" w14:paraId="4E7FAF7E" w14:textId="77777777" w:rsidTr="00B677A4">
        <w:trPr>
          <w:trHeight w:val="20"/>
        </w:trPr>
        <w:tc>
          <w:tcPr>
            <w:tcW w:w="437" w:type="pct"/>
          </w:tcPr>
          <w:p w14:paraId="37F13882" w14:textId="77777777" w:rsidR="00E05DDE" w:rsidRPr="00CB312A" w:rsidRDefault="00E05DDE" w:rsidP="00B677A4">
            <w:pPr>
              <w:spacing w:before="0" w:after="0" w:line="276" w:lineRule="auto"/>
              <w:jc w:val="center"/>
              <w:rPr>
                <w:rFonts w:ascii="Arial Narrow" w:hAnsi="Arial Narrow" w:cs="Arimo"/>
                <w:sz w:val="20"/>
                <w:szCs w:val="20"/>
              </w:rPr>
            </w:pPr>
            <w:r w:rsidRPr="00CB312A">
              <w:rPr>
                <w:rFonts w:ascii="Arial Narrow" w:hAnsi="Arial Narrow" w:cs="Arimo"/>
                <w:sz w:val="20"/>
                <w:szCs w:val="20"/>
              </w:rPr>
              <w:t>10</w:t>
            </w:r>
          </w:p>
        </w:tc>
        <w:tc>
          <w:tcPr>
            <w:tcW w:w="3627" w:type="pct"/>
          </w:tcPr>
          <w:p w14:paraId="3C1197A3" w14:textId="71A63923" w:rsidR="00E05DDE" w:rsidRPr="00CB312A" w:rsidRDefault="00A226BE" w:rsidP="00B677A4">
            <w:pPr>
              <w:spacing w:before="0" w:after="0" w:line="276" w:lineRule="auto"/>
              <w:jc w:val="both"/>
              <w:rPr>
                <w:rFonts w:ascii="Arial Narrow" w:hAnsi="Arial Narrow" w:cs="Arimo"/>
                <w:sz w:val="20"/>
                <w:szCs w:val="20"/>
              </w:rPr>
            </w:pPr>
            <w:r>
              <w:rPr>
                <w:rFonts w:ascii="Arial Narrow" w:hAnsi="Arial Narrow" w:cs="Arimo"/>
                <w:sz w:val="20"/>
                <w:szCs w:val="20"/>
              </w:rPr>
              <w:t>Assistance ONGs  et AT2ER</w:t>
            </w:r>
          </w:p>
        </w:tc>
        <w:tc>
          <w:tcPr>
            <w:tcW w:w="936" w:type="pct"/>
          </w:tcPr>
          <w:p w14:paraId="09F31BD7" w14:textId="77777777" w:rsidR="00E05DDE" w:rsidRPr="00CB312A" w:rsidRDefault="00E05DDE" w:rsidP="00B677A4">
            <w:pPr>
              <w:spacing w:before="0" w:after="0" w:line="276" w:lineRule="auto"/>
              <w:rPr>
                <w:rFonts w:ascii="Arial Narrow" w:hAnsi="Arial Narrow" w:cs="Arimo"/>
                <w:sz w:val="20"/>
                <w:szCs w:val="20"/>
              </w:rPr>
            </w:pPr>
            <w:r w:rsidRPr="00CB312A">
              <w:rPr>
                <w:rFonts w:ascii="Arial Narrow" w:hAnsi="Arial Narrow" w:cs="Arimo"/>
                <w:sz w:val="20"/>
                <w:szCs w:val="20"/>
              </w:rPr>
              <w:t xml:space="preserve">       </w:t>
            </w:r>
            <w:r w:rsidRPr="004E3271">
              <w:rPr>
                <w:rFonts w:ascii="Arial Narrow" w:hAnsi="Arial Narrow" w:cs="Arimo"/>
                <w:sz w:val="18"/>
                <w:szCs w:val="18"/>
              </w:rPr>
              <w:t>6 500 000</w:t>
            </w:r>
          </w:p>
        </w:tc>
      </w:tr>
      <w:tr w:rsidR="00E05DDE" w:rsidRPr="00CB312A" w14:paraId="0520EA81" w14:textId="77777777" w:rsidTr="00B677A4">
        <w:trPr>
          <w:trHeight w:val="20"/>
        </w:trPr>
        <w:tc>
          <w:tcPr>
            <w:tcW w:w="4064" w:type="pct"/>
            <w:gridSpan w:val="2"/>
          </w:tcPr>
          <w:p w14:paraId="137C4AF2" w14:textId="77777777" w:rsidR="00E05DDE" w:rsidRPr="00CB312A" w:rsidRDefault="00E05DDE" w:rsidP="00B677A4">
            <w:pPr>
              <w:spacing w:before="0" w:after="0" w:line="276" w:lineRule="auto"/>
              <w:jc w:val="center"/>
              <w:rPr>
                <w:rFonts w:ascii="Arial Narrow" w:hAnsi="Arial Narrow" w:cs="Arimo"/>
                <w:sz w:val="20"/>
                <w:szCs w:val="20"/>
              </w:rPr>
            </w:pPr>
            <w:r w:rsidRPr="00CB312A">
              <w:rPr>
                <w:rFonts w:ascii="Arial Narrow" w:hAnsi="Arial Narrow" w:cs="Arimo"/>
                <w:sz w:val="20"/>
                <w:szCs w:val="20"/>
              </w:rPr>
              <w:t>Sous-total</w:t>
            </w:r>
          </w:p>
        </w:tc>
        <w:tc>
          <w:tcPr>
            <w:tcW w:w="936" w:type="pct"/>
            <w:shd w:val="clear" w:color="auto" w:fill="FFFFFF" w:themeFill="background1"/>
          </w:tcPr>
          <w:p w14:paraId="2253D50C" w14:textId="77777777" w:rsidR="00E05DDE" w:rsidRPr="00CB312A" w:rsidRDefault="00E05DDE" w:rsidP="00B677A4">
            <w:pPr>
              <w:spacing w:before="0" w:after="0" w:line="276" w:lineRule="auto"/>
              <w:rPr>
                <w:rFonts w:ascii="Arial Narrow" w:hAnsi="Arial Narrow" w:cs="Arimo"/>
                <w:b/>
                <w:bCs/>
                <w:sz w:val="20"/>
                <w:szCs w:val="20"/>
              </w:rPr>
            </w:pPr>
            <w:r w:rsidRPr="00837CC4">
              <w:rPr>
                <w:rFonts w:ascii="Arial Narrow" w:hAnsi="Arial Narrow" w:cs="Arimo"/>
                <w:b/>
                <w:bCs/>
                <w:sz w:val="18"/>
                <w:szCs w:val="18"/>
              </w:rPr>
              <w:t xml:space="preserve">  365 419 848</w:t>
            </w:r>
          </w:p>
        </w:tc>
      </w:tr>
      <w:tr w:rsidR="00E05DDE" w:rsidRPr="00CB312A" w14:paraId="776E7E02" w14:textId="77777777" w:rsidTr="00B677A4">
        <w:trPr>
          <w:trHeight w:val="20"/>
        </w:trPr>
        <w:tc>
          <w:tcPr>
            <w:tcW w:w="437" w:type="pct"/>
            <w:hideMark/>
          </w:tcPr>
          <w:p w14:paraId="5AD112BB" w14:textId="77777777" w:rsidR="00E05DDE" w:rsidRPr="00CB312A" w:rsidRDefault="00E05DDE" w:rsidP="00B677A4">
            <w:pPr>
              <w:spacing w:before="0" w:after="0" w:line="276" w:lineRule="auto"/>
              <w:rPr>
                <w:rFonts w:ascii="Arial Narrow" w:hAnsi="Arial Narrow" w:cs="Arimo"/>
                <w:sz w:val="20"/>
                <w:szCs w:val="20"/>
              </w:rPr>
            </w:pPr>
            <w:r w:rsidRPr="00CB312A">
              <w:rPr>
                <w:rFonts w:ascii="Arial Narrow" w:hAnsi="Arial Narrow" w:cs="Arimo"/>
                <w:sz w:val="20"/>
                <w:szCs w:val="20"/>
              </w:rPr>
              <w:t>10</w:t>
            </w:r>
          </w:p>
        </w:tc>
        <w:tc>
          <w:tcPr>
            <w:tcW w:w="3627" w:type="pct"/>
            <w:hideMark/>
          </w:tcPr>
          <w:p w14:paraId="21C86ECC" w14:textId="77777777" w:rsidR="00E05DDE" w:rsidRPr="00CB312A" w:rsidRDefault="00E05DDE" w:rsidP="00B677A4">
            <w:pPr>
              <w:spacing w:before="0" w:after="0" w:line="276" w:lineRule="auto"/>
              <w:jc w:val="both"/>
              <w:rPr>
                <w:rFonts w:ascii="Arial Narrow" w:hAnsi="Arial Narrow" w:cs="Arimo"/>
                <w:sz w:val="20"/>
                <w:szCs w:val="20"/>
              </w:rPr>
            </w:pPr>
            <w:r w:rsidRPr="00CB312A">
              <w:rPr>
                <w:rFonts w:ascii="Arial Narrow" w:hAnsi="Arial Narrow" w:cs="Arimo"/>
                <w:sz w:val="20"/>
                <w:szCs w:val="20"/>
              </w:rPr>
              <w:t>Imprévus ( 1%)</w:t>
            </w:r>
          </w:p>
        </w:tc>
        <w:tc>
          <w:tcPr>
            <w:tcW w:w="936" w:type="pct"/>
            <w:shd w:val="clear" w:color="auto" w:fill="FFFFFF" w:themeFill="background1"/>
          </w:tcPr>
          <w:p w14:paraId="214F39F0" w14:textId="77777777" w:rsidR="00E05DDE" w:rsidRPr="00CB312A" w:rsidRDefault="00E05DDE" w:rsidP="00B677A4">
            <w:pPr>
              <w:spacing w:before="0" w:after="0" w:line="276" w:lineRule="auto"/>
              <w:rPr>
                <w:rFonts w:ascii="Arial Narrow" w:hAnsi="Arial Narrow" w:cs="Arimo"/>
                <w:sz w:val="20"/>
                <w:szCs w:val="20"/>
              </w:rPr>
            </w:pPr>
            <w:r w:rsidRPr="00CB312A">
              <w:rPr>
                <w:rFonts w:ascii="Arial Narrow" w:hAnsi="Arial Narrow" w:cs="Arimo"/>
                <w:sz w:val="20"/>
                <w:szCs w:val="20"/>
              </w:rPr>
              <w:t xml:space="preserve">      </w:t>
            </w:r>
            <w:r>
              <w:rPr>
                <w:rFonts w:ascii="Arial Narrow" w:hAnsi="Arial Narrow" w:cs="Arimo"/>
                <w:sz w:val="20"/>
                <w:szCs w:val="20"/>
              </w:rPr>
              <w:t xml:space="preserve"> </w:t>
            </w:r>
            <w:r w:rsidRPr="00837CC4">
              <w:rPr>
                <w:rFonts w:ascii="Arial Narrow" w:hAnsi="Arial Narrow" w:cs="Arimo"/>
                <w:sz w:val="18"/>
                <w:szCs w:val="18"/>
              </w:rPr>
              <w:t>3 654 200</w:t>
            </w:r>
          </w:p>
        </w:tc>
      </w:tr>
      <w:tr w:rsidR="00E05DDE" w:rsidRPr="0024189E" w14:paraId="6EEDABE9" w14:textId="77777777" w:rsidTr="00B677A4">
        <w:trPr>
          <w:trHeight w:val="20"/>
        </w:trPr>
        <w:tc>
          <w:tcPr>
            <w:tcW w:w="4064" w:type="pct"/>
            <w:gridSpan w:val="2"/>
            <w:hideMark/>
          </w:tcPr>
          <w:p w14:paraId="64E4FA0D" w14:textId="77777777" w:rsidR="00E05DDE" w:rsidRPr="00CB312A" w:rsidRDefault="00E05DDE" w:rsidP="00B677A4">
            <w:pPr>
              <w:spacing w:before="0" w:after="0" w:line="276" w:lineRule="auto"/>
              <w:rPr>
                <w:rFonts w:ascii="Arial Narrow" w:hAnsi="Arial Narrow" w:cs="Arimo"/>
                <w:b/>
                <w:bCs/>
                <w:sz w:val="20"/>
                <w:szCs w:val="20"/>
              </w:rPr>
            </w:pPr>
            <w:r w:rsidRPr="00CB312A">
              <w:rPr>
                <w:rFonts w:ascii="Arial Narrow" w:hAnsi="Arial Narrow" w:cs="Arimo"/>
                <w:b/>
                <w:bCs/>
                <w:sz w:val="20"/>
                <w:szCs w:val="20"/>
              </w:rPr>
              <w:t>Total</w:t>
            </w:r>
          </w:p>
        </w:tc>
        <w:tc>
          <w:tcPr>
            <w:tcW w:w="936" w:type="pct"/>
          </w:tcPr>
          <w:p w14:paraId="3F59B125" w14:textId="77777777" w:rsidR="00E05DDE" w:rsidRPr="0024189E" w:rsidRDefault="00E05DDE" w:rsidP="00B677A4">
            <w:pPr>
              <w:spacing w:before="0" w:after="0" w:line="276" w:lineRule="auto"/>
              <w:rPr>
                <w:rFonts w:ascii="Arial Narrow" w:hAnsi="Arial Narrow" w:cs="Arimo"/>
                <w:b/>
                <w:bCs/>
                <w:sz w:val="20"/>
                <w:szCs w:val="20"/>
              </w:rPr>
            </w:pPr>
            <w:r w:rsidRPr="00CB312A">
              <w:rPr>
                <w:rFonts w:ascii="Arial Narrow" w:hAnsi="Arial Narrow" w:cs="Arimo"/>
                <w:b/>
                <w:bCs/>
                <w:sz w:val="20"/>
                <w:szCs w:val="20"/>
              </w:rPr>
              <w:t xml:space="preserve">  </w:t>
            </w:r>
            <w:r w:rsidRPr="00837CC4">
              <w:rPr>
                <w:rFonts w:ascii="Arial Narrow" w:hAnsi="Arial Narrow" w:cs="Arimo"/>
                <w:b/>
                <w:bCs/>
                <w:sz w:val="18"/>
                <w:szCs w:val="18"/>
              </w:rPr>
              <w:t>369 074 048</w:t>
            </w:r>
          </w:p>
        </w:tc>
      </w:tr>
    </w:tbl>
    <w:p w14:paraId="0A18EAF3" w14:textId="77777777" w:rsidR="005D65A3" w:rsidRDefault="005D65A3" w:rsidP="008B06B6">
      <w:pPr>
        <w:spacing w:before="0" w:after="160" w:line="259" w:lineRule="auto"/>
        <w:rPr>
          <w:rFonts w:ascii="Arimo" w:hAnsi="Arimo" w:cs="Arimo"/>
          <w:color w:val="FF0000"/>
        </w:rPr>
      </w:pPr>
    </w:p>
    <w:p w14:paraId="0181D7FB" w14:textId="61BC265F" w:rsidR="0009380B" w:rsidRDefault="0009380B" w:rsidP="008B06B6">
      <w:pPr>
        <w:spacing w:before="0" w:after="160" w:line="259" w:lineRule="auto"/>
        <w:rPr>
          <w:rFonts w:ascii="Arial Narrow" w:hAnsi="Arial Narrow" w:cs="Arimo"/>
          <w:sz w:val="22"/>
        </w:rPr>
      </w:pPr>
      <w:r w:rsidRPr="00287F7F">
        <w:rPr>
          <w:rFonts w:ascii="Arial Narrow" w:hAnsi="Arial Narrow" w:cs="Arimo"/>
          <w:sz w:val="22"/>
          <w:szCs w:val="20"/>
        </w:rPr>
        <w:t>Bien que la COMEX</w:t>
      </w:r>
      <w:r w:rsidRPr="00287F7F">
        <w:rPr>
          <w:rFonts w:ascii="Arial Narrow" w:hAnsi="Arial Narrow" w:cs="Arimo"/>
          <w:sz w:val="22"/>
        </w:rPr>
        <w:t xml:space="preserve"> </w:t>
      </w:r>
      <w:r w:rsidR="008055A0" w:rsidRPr="00287F7F">
        <w:rPr>
          <w:rFonts w:ascii="Arial Narrow" w:hAnsi="Arial Narrow" w:cs="Arimo"/>
          <w:sz w:val="22"/>
        </w:rPr>
        <w:t>soit</w:t>
      </w:r>
      <w:r w:rsidRPr="00287F7F">
        <w:rPr>
          <w:rFonts w:ascii="Arial Narrow" w:hAnsi="Arial Narrow" w:cs="Arimo"/>
          <w:sz w:val="22"/>
        </w:rPr>
        <w:t xml:space="preserve"> l’entité légale nationale pour la mise en œuvre du PAR, dans le but de se conformer </w:t>
      </w:r>
      <w:r w:rsidR="00012207" w:rsidRPr="00287F7F">
        <w:rPr>
          <w:rFonts w:ascii="Arial Narrow" w:hAnsi="Arial Narrow" w:cs="Arimo"/>
          <w:sz w:val="22"/>
        </w:rPr>
        <w:t xml:space="preserve">à la NP 5, il est proposé  au niveau centrale la création d’un comité d’ assistance de la mise en œuvre du PAR comprenant les représentants des  </w:t>
      </w:r>
      <w:r w:rsidRPr="00287F7F">
        <w:rPr>
          <w:rFonts w:ascii="Arial Narrow" w:hAnsi="Arial Narrow" w:cs="Arimo"/>
          <w:sz w:val="22"/>
        </w:rPr>
        <w:t xml:space="preserve"> </w:t>
      </w:r>
      <w:r w:rsidR="00012207" w:rsidRPr="00287F7F">
        <w:rPr>
          <w:rFonts w:ascii="Arial Narrow" w:hAnsi="Arial Narrow" w:cs="Arimo"/>
          <w:sz w:val="22"/>
        </w:rPr>
        <w:t>principales parties intéressées. Ce comité appuiera la COMEX dans sa tâche régalienne.</w:t>
      </w:r>
    </w:p>
    <w:p w14:paraId="2B0A07FE" w14:textId="2AAFE1E9" w:rsidR="00012207" w:rsidRPr="00E13620" w:rsidRDefault="00012207" w:rsidP="008B06B6">
      <w:pPr>
        <w:spacing w:before="0" w:after="160" w:line="259" w:lineRule="auto"/>
        <w:rPr>
          <w:rFonts w:ascii="Arial Narrow" w:hAnsi="Arial Narrow" w:cs="Arimo"/>
          <w:sz w:val="22"/>
        </w:rPr>
      </w:pPr>
      <w:r>
        <w:rPr>
          <w:rFonts w:ascii="Arial Narrow" w:hAnsi="Arial Narrow" w:cs="Arimo"/>
          <w:sz w:val="22"/>
        </w:rPr>
        <w:t xml:space="preserve">Par ailleurs, au niveau local il est proposé la création d’un comité de suivi constitué </w:t>
      </w:r>
      <w:r w:rsidR="00F923DE">
        <w:rPr>
          <w:rFonts w:ascii="Arial Narrow" w:hAnsi="Arial Narrow" w:cs="Arimo"/>
          <w:sz w:val="22"/>
        </w:rPr>
        <w:t>des autorités</w:t>
      </w:r>
      <w:r>
        <w:rPr>
          <w:rFonts w:ascii="Arial Narrow" w:hAnsi="Arial Narrow" w:cs="Arimo"/>
          <w:sz w:val="22"/>
        </w:rPr>
        <w:t xml:space="preserve"> coutumières, des représentants des OSC et des </w:t>
      </w:r>
      <w:r w:rsidR="009B7E79">
        <w:rPr>
          <w:rFonts w:ascii="Arial Narrow" w:hAnsi="Arial Narrow" w:cs="Arimo"/>
          <w:sz w:val="22"/>
        </w:rPr>
        <w:t>PAP</w:t>
      </w:r>
      <w:r>
        <w:rPr>
          <w:rFonts w:ascii="Arial Narrow" w:hAnsi="Arial Narrow" w:cs="Arimo"/>
          <w:sz w:val="22"/>
        </w:rPr>
        <w:t xml:space="preserve"> afin de faciliter la diffusion de </w:t>
      </w:r>
      <w:r w:rsidR="001E3308">
        <w:rPr>
          <w:rFonts w:ascii="Arial Narrow" w:hAnsi="Arial Narrow" w:cs="Arimo"/>
          <w:sz w:val="22"/>
        </w:rPr>
        <w:t>l’information</w:t>
      </w:r>
      <w:r>
        <w:rPr>
          <w:rFonts w:ascii="Arial Narrow" w:hAnsi="Arial Narrow" w:cs="Arimo"/>
          <w:sz w:val="22"/>
        </w:rPr>
        <w:t xml:space="preserve"> et </w:t>
      </w:r>
      <w:r w:rsidR="001E3308">
        <w:rPr>
          <w:rFonts w:ascii="Arial Narrow" w:hAnsi="Arial Narrow" w:cs="Arimo"/>
          <w:sz w:val="22"/>
        </w:rPr>
        <w:t>d’assister</w:t>
      </w:r>
      <w:r>
        <w:rPr>
          <w:rFonts w:ascii="Arial Narrow" w:hAnsi="Arial Narrow" w:cs="Arimo"/>
          <w:sz w:val="22"/>
        </w:rPr>
        <w:t xml:space="preserve"> la COMEX et le comité </w:t>
      </w:r>
      <w:r w:rsidR="001E3308">
        <w:rPr>
          <w:rFonts w:ascii="Arial Narrow" w:hAnsi="Arial Narrow" w:cs="Arimo"/>
          <w:sz w:val="22"/>
        </w:rPr>
        <w:t>d’assistance</w:t>
      </w:r>
      <w:r>
        <w:rPr>
          <w:rFonts w:ascii="Arial Narrow" w:hAnsi="Arial Narrow" w:cs="Arimo"/>
          <w:sz w:val="22"/>
        </w:rPr>
        <w:t xml:space="preserve"> de la mise en œuvre du PAR dans le mécanisme de gestion des plaintes.</w:t>
      </w:r>
    </w:p>
    <w:p w14:paraId="239E8A9E" w14:textId="66CAA284" w:rsidR="0024189E" w:rsidRPr="004E080D" w:rsidRDefault="00F25B3B" w:rsidP="00F25B3B">
      <w:pPr>
        <w:spacing w:before="10" w:after="0" w:line="276" w:lineRule="auto"/>
        <w:jc w:val="both"/>
        <w:rPr>
          <w:rFonts w:ascii="Arial Narrow" w:hAnsi="Arial Narrow" w:cs="Arimo"/>
          <w:sz w:val="22"/>
        </w:rPr>
      </w:pPr>
      <w:r w:rsidRPr="004E080D">
        <w:rPr>
          <w:rFonts w:ascii="Arial Narrow" w:hAnsi="Arial Narrow" w:cs="Arimo"/>
          <w:sz w:val="22"/>
        </w:rPr>
        <w:t>Les responsabilités institutionnelles et l’organisation pour la mise œuvre du présent PAR</w:t>
      </w:r>
      <w:r w:rsidR="00012207">
        <w:rPr>
          <w:rFonts w:ascii="Arial Narrow" w:hAnsi="Arial Narrow" w:cs="Arimo"/>
          <w:sz w:val="22"/>
        </w:rPr>
        <w:t xml:space="preserve"> proposées</w:t>
      </w:r>
      <w:r w:rsidRPr="004E080D">
        <w:rPr>
          <w:rFonts w:ascii="Arial Narrow" w:hAnsi="Arial Narrow" w:cs="Arimo"/>
          <w:sz w:val="22"/>
        </w:rPr>
        <w:t xml:space="preserve"> sont présentées dans le tableau ci-dessous.</w:t>
      </w:r>
    </w:p>
    <w:p w14:paraId="4A89262B" w14:textId="06C98E01" w:rsidR="00F25B3B" w:rsidRPr="00B523D6" w:rsidRDefault="00BD4389" w:rsidP="00BD4389">
      <w:pPr>
        <w:pStyle w:val="Lgende"/>
        <w:rPr>
          <w:rFonts w:ascii="Arimo" w:hAnsi="Arimo" w:cs="Arimo"/>
          <w:color w:val="auto"/>
          <w:sz w:val="20"/>
        </w:rPr>
      </w:pPr>
      <w:bookmarkStart w:id="48" w:name="_Toc93477169"/>
      <w:bookmarkStart w:id="49" w:name="_Hlk58425515"/>
      <w:r>
        <w:t xml:space="preserve">Tableau </w:t>
      </w:r>
      <w:r w:rsidR="005F6572">
        <w:rPr>
          <w:noProof/>
        </w:rPr>
        <w:fldChar w:fldCharType="begin"/>
      </w:r>
      <w:r w:rsidR="005F6572">
        <w:rPr>
          <w:noProof/>
        </w:rPr>
        <w:instrText xml:space="preserve"> SEQ Tableau \* ARABIC </w:instrText>
      </w:r>
      <w:r w:rsidR="005F6572">
        <w:rPr>
          <w:noProof/>
        </w:rPr>
        <w:fldChar w:fldCharType="separate"/>
      </w:r>
      <w:r w:rsidR="00632993">
        <w:rPr>
          <w:noProof/>
        </w:rPr>
        <w:t>7</w:t>
      </w:r>
      <w:r w:rsidR="005F6572">
        <w:rPr>
          <w:noProof/>
        </w:rPr>
        <w:fldChar w:fldCharType="end"/>
      </w:r>
      <w:r>
        <w:t xml:space="preserve">: </w:t>
      </w:r>
      <w:r w:rsidR="001214A5">
        <w:t>R</w:t>
      </w:r>
      <w:r w:rsidRPr="005A3DAD">
        <w:t>esponsabilités institutionnelles et organisation</w:t>
      </w:r>
      <w:bookmarkEnd w:id="48"/>
      <w:r w:rsidR="001214A5">
        <w:t xml:space="preserve"> </w:t>
      </w:r>
    </w:p>
    <w:tbl>
      <w:tblPr>
        <w:tblStyle w:val="Grilledutableau"/>
        <w:tblW w:w="9209" w:type="dxa"/>
        <w:tblLook w:val="04A0" w:firstRow="1" w:lastRow="0" w:firstColumn="1" w:lastColumn="0" w:noHBand="0" w:noVBand="1"/>
      </w:tblPr>
      <w:tblGrid>
        <w:gridCol w:w="1848"/>
        <w:gridCol w:w="3713"/>
        <w:gridCol w:w="3648"/>
      </w:tblGrid>
      <w:tr w:rsidR="008E042E" w:rsidRPr="00394D22" w14:paraId="76F27316" w14:textId="77777777" w:rsidTr="00603C89">
        <w:tc>
          <w:tcPr>
            <w:tcW w:w="1848" w:type="dxa"/>
          </w:tcPr>
          <w:p w14:paraId="0A8A1C76" w14:textId="77777777" w:rsidR="00F25B3B" w:rsidRPr="00D64F9B" w:rsidRDefault="00F25B3B" w:rsidP="00950B4A">
            <w:pPr>
              <w:spacing w:line="276" w:lineRule="auto"/>
              <w:jc w:val="center"/>
              <w:rPr>
                <w:rFonts w:ascii="Arial Narrow" w:hAnsi="Arial Narrow" w:cs="Arimo"/>
                <w:b/>
                <w:bCs/>
                <w:sz w:val="18"/>
                <w:szCs w:val="18"/>
              </w:rPr>
            </w:pPr>
            <w:r w:rsidRPr="00D64F9B">
              <w:rPr>
                <w:rFonts w:ascii="Arial Narrow" w:hAnsi="Arial Narrow" w:cs="Arimo"/>
                <w:b/>
                <w:bCs/>
                <w:sz w:val="18"/>
                <w:szCs w:val="18"/>
              </w:rPr>
              <w:t>Acteurs</w:t>
            </w:r>
          </w:p>
        </w:tc>
        <w:tc>
          <w:tcPr>
            <w:tcW w:w="3713" w:type="dxa"/>
          </w:tcPr>
          <w:p w14:paraId="6F72905D" w14:textId="77777777" w:rsidR="00F25B3B" w:rsidRPr="00D64F9B" w:rsidRDefault="00F25B3B" w:rsidP="00950B4A">
            <w:pPr>
              <w:spacing w:line="276" w:lineRule="auto"/>
              <w:jc w:val="center"/>
              <w:rPr>
                <w:rFonts w:ascii="Arial Narrow" w:hAnsi="Arial Narrow" w:cs="Arimo"/>
                <w:b/>
                <w:bCs/>
                <w:sz w:val="18"/>
                <w:szCs w:val="18"/>
              </w:rPr>
            </w:pPr>
            <w:r w:rsidRPr="00D64F9B">
              <w:rPr>
                <w:rFonts w:ascii="Arial Narrow" w:hAnsi="Arial Narrow" w:cs="Arimo"/>
                <w:b/>
                <w:bCs/>
                <w:sz w:val="18"/>
                <w:szCs w:val="18"/>
              </w:rPr>
              <w:t>Membres</w:t>
            </w:r>
          </w:p>
        </w:tc>
        <w:tc>
          <w:tcPr>
            <w:tcW w:w="3648" w:type="dxa"/>
          </w:tcPr>
          <w:p w14:paraId="19193427" w14:textId="77777777" w:rsidR="00F25B3B" w:rsidRPr="00D64F9B" w:rsidRDefault="00F25B3B" w:rsidP="00950B4A">
            <w:pPr>
              <w:spacing w:line="276" w:lineRule="auto"/>
              <w:jc w:val="center"/>
              <w:rPr>
                <w:rFonts w:ascii="Arial Narrow" w:hAnsi="Arial Narrow" w:cs="Arimo"/>
                <w:b/>
                <w:bCs/>
                <w:sz w:val="18"/>
                <w:szCs w:val="18"/>
              </w:rPr>
            </w:pPr>
            <w:r w:rsidRPr="00D64F9B">
              <w:rPr>
                <w:rFonts w:ascii="Arial Narrow" w:hAnsi="Arial Narrow" w:cs="Arimo"/>
                <w:b/>
                <w:bCs/>
                <w:sz w:val="18"/>
                <w:szCs w:val="18"/>
              </w:rPr>
              <w:t>Responsabilité</w:t>
            </w:r>
          </w:p>
        </w:tc>
      </w:tr>
      <w:tr w:rsidR="008E042E" w:rsidRPr="00394D22" w14:paraId="7E5E7394" w14:textId="77777777" w:rsidTr="00603C89">
        <w:trPr>
          <w:trHeight w:val="1084"/>
        </w:trPr>
        <w:tc>
          <w:tcPr>
            <w:tcW w:w="1848" w:type="dxa"/>
          </w:tcPr>
          <w:p w14:paraId="4E3618AA" w14:textId="4567AB3C" w:rsidR="00F25B3B" w:rsidRPr="00394D22" w:rsidRDefault="00F25B3B" w:rsidP="00950B4A">
            <w:pPr>
              <w:spacing w:line="276" w:lineRule="auto"/>
              <w:rPr>
                <w:rFonts w:ascii="Arial Narrow" w:hAnsi="Arial Narrow" w:cs="Arimo"/>
                <w:sz w:val="18"/>
                <w:szCs w:val="18"/>
              </w:rPr>
            </w:pPr>
            <w:r w:rsidRPr="00394D22">
              <w:rPr>
                <w:rFonts w:ascii="Arial Narrow" w:hAnsi="Arial Narrow" w:cs="Arimo"/>
                <w:sz w:val="18"/>
                <w:szCs w:val="18"/>
              </w:rPr>
              <w:t>Com</w:t>
            </w:r>
            <w:r w:rsidR="004E080D" w:rsidRPr="00394D22">
              <w:rPr>
                <w:rFonts w:ascii="Arial Narrow" w:hAnsi="Arial Narrow" w:cs="Arimo"/>
                <w:sz w:val="18"/>
                <w:szCs w:val="18"/>
              </w:rPr>
              <w:t>ex</w:t>
            </w:r>
          </w:p>
        </w:tc>
        <w:tc>
          <w:tcPr>
            <w:tcW w:w="3713" w:type="dxa"/>
          </w:tcPr>
          <w:p w14:paraId="7852EB34" w14:textId="465F4FDE" w:rsidR="00B40577" w:rsidRPr="00971CDA" w:rsidRDefault="00B40577" w:rsidP="00971CDA">
            <w:pPr>
              <w:pStyle w:val="Paragraphedeliste"/>
              <w:numPr>
                <w:ilvl w:val="0"/>
                <w:numId w:val="91"/>
              </w:numPr>
              <w:spacing w:before="0" w:after="0" w:line="276" w:lineRule="auto"/>
              <w:ind w:left="148" w:hanging="142"/>
              <w:jc w:val="both"/>
              <w:rPr>
                <w:rFonts w:ascii="Arial Narrow" w:hAnsi="Arial Narrow" w:cs="Arimo"/>
                <w:sz w:val="18"/>
                <w:szCs w:val="18"/>
              </w:rPr>
            </w:pPr>
            <w:r w:rsidRPr="00971CDA">
              <w:rPr>
                <w:rFonts w:ascii="Arial Narrow" w:hAnsi="Arial Narrow"/>
                <w:sz w:val="18"/>
                <w:szCs w:val="18"/>
              </w:rPr>
              <w:t>Trois (3) représentants du ministère chargé des Finances dont un représentant du comité de coordination et de contrôle des investissements</w:t>
            </w:r>
          </w:p>
          <w:p w14:paraId="32CAC972" w14:textId="3047689D" w:rsidR="00B40577" w:rsidRPr="00971CDA" w:rsidRDefault="00B40577" w:rsidP="00971CDA">
            <w:pPr>
              <w:pStyle w:val="Paragraphedeliste"/>
              <w:numPr>
                <w:ilvl w:val="0"/>
                <w:numId w:val="91"/>
              </w:numPr>
              <w:spacing w:before="0" w:after="0" w:line="276" w:lineRule="auto"/>
              <w:ind w:left="148" w:hanging="142"/>
              <w:jc w:val="both"/>
              <w:rPr>
                <w:rFonts w:ascii="Arial Narrow" w:hAnsi="Arial Narrow" w:cs="Arimo"/>
                <w:sz w:val="18"/>
                <w:szCs w:val="18"/>
              </w:rPr>
            </w:pPr>
            <w:r w:rsidRPr="00971CDA">
              <w:rPr>
                <w:rFonts w:ascii="Arial Narrow" w:hAnsi="Arial Narrow"/>
                <w:sz w:val="18"/>
                <w:szCs w:val="18"/>
              </w:rPr>
              <w:t xml:space="preserve">Un (1) représentant du ministère chargé de la Planification </w:t>
            </w:r>
          </w:p>
          <w:p w14:paraId="3CBA54F2" w14:textId="7B8F63EC" w:rsidR="00B40577" w:rsidRPr="00971CDA" w:rsidRDefault="00B40577" w:rsidP="00971CDA">
            <w:pPr>
              <w:pStyle w:val="Paragraphedeliste"/>
              <w:numPr>
                <w:ilvl w:val="0"/>
                <w:numId w:val="91"/>
              </w:numPr>
              <w:spacing w:before="0" w:after="0" w:line="276" w:lineRule="auto"/>
              <w:ind w:left="148" w:hanging="142"/>
              <w:jc w:val="both"/>
              <w:rPr>
                <w:rFonts w:ascii="Arial Narrow" w:hAnsi="Arial Narrow" w:cs="Arimo"/>
                <w:sz w:val="18"/>
                <w:szCs w:val="18"/>
              </w:rPr>
            </w:pPr>
            <w:r w:rsidRPr="00971CDA">
              <w:rPr>
                <w:rFonts w:ascii="Arial Narrow" w:hAnsi="Arial Narrow"/>
                <w:sz w:val="18"/>
                <w:szCs w:val="18"/>
              </w:rPr>
              <w:t xml:space="preserve">Un (1) représentant du ministère chargé de la Justice </w:t>
            </w:r>
          </w:p>
          <w:p w14:paraId="28E45149" w14:textId="5A0F3961" w:rsidR="00B40577" w:rsidRDefault="00B40577" w:rsidP="00B40577">
            <w:pPr>
              <w:pStyle w:val="Paragraphedeliste"/>
              <w:numPr>
                <w:ilvl w:val="0"/>
                <w:numId w:val="91"/>
              </w:numPr>
              <w:spacing w:before="0" w:after="0" w:line="276" w:lineRule="auto"/>
              <w:ind w:left="148" w:hanging="142"/>
              <w:jc w:val="both"/>
              <w:rPr>
                <w:rFonts w:ascii="Arial Narrow" w:hAnsi="Arial Narrow"/>
                <w:sz w:val="18"/>
                <w:szCs w:val="18"/>
              </w:rPr>
            </w:pPr>
            <w:r w:rsidRPr="00971CDA">
              <w:rPr>
                <w:rFonts w:ascii="Arial Narrow" w:hAnsi="Arial Narrow"/>
                <w:sz w:val="18"/>
                <w:szCs w:val="18"/>
              </w:rPr>
              <w:t>Un (1) représentant ministère chargé des Travaux public</w:t>
            </w:r>
            <w:r>
              <w:rPr>
                <w:rFonts w:ascii="Arial Narrow" w:hAnsi="Arial Narrow"/>
                <w:sz w:val="18"/>
                <w:szCs w:val="18"/>
              </w:rPr>
              <w:t>s</w:t>
            </w:r>
          </w:p>
          <w:p w14:paraId="096AEAA8" w14:textId="77777777" w:rsidR="00B40577" w:rsidRPr="00971CDA" w:rsidRDefault="00B40577" w:rsidP="00B40577">
            <w:pPr>
              <w:pStyle w:val="Paragraphedeliste"/>
              <w:numPr>
                <w:ilvl w:val="0"/>
                <w:numId w:val="91"/>
              </w:numPr>
              <w:spacing w:before="0" w:after="0" w:line="276" w:lineRule="auto"/>
              <w:ind w:left="148" w:hanging="142"/>
              <w:jc w:val="both"/>
              <w:rPr>
                <w:rFonts w:ascii="Arial Narrow" w:hAnsi="Arial Narrow"/>
                <w:sz w:val="12"/>
                <w:szCs w:val="12"/>
              </w:rPr>
            </w:pPr>
            <w:r w:rsidRPr="00971CDA">
              <w:rPr>
                <w:rFonts w:ascii="Arial Narrow" w:hAnsi="Arial Narrow"/>
                <w:sz w:val="18"/>
                <w:szCs w:val="20"/>
              </w:rPr>
              <w:t xml:space="preserve">Un (1) représentant du ministère chargé de l’Environnement </w:t>
            </w:r>
          </w:p>
          <w:p w14:paraId="758E11ED" w14:textId="59CF5662" w:rsidR="00B40577" w:rsidRPr="00971CDA" w:rsidRDefault="00B40577" w:rsidP="00B40577">
            <w:pPr>
              <w:pStyle w:val="Paragraphedeliste"/>
              <w:numPr>
                <w:ilvl w:val="0"/>
                <w:numId w:val="91"/>
              </w:numPr>
              <w:spacing w:before="0" w:after="0" w:line="276" w:lineRule="auto"/>
              <w:ind w:left="148" w:hanging="142"/>
              <w:jc w:val="both"/>
              <w:rPr>
                <w:rFonts w:ascii="Arial Narrow" w:hAnsi="Arial Narrow"/>
                <w:sz w:val="12"/>
                <w:szCs w:val="12"/>
              </w:rPr>
            </w:pPr>
            <w:r w:rsidRPr="00971CDA">
              <w:rPr>
                <w:rFonts w:ascii="Arial Narrow" w:hAnsi="Arial Narrow"/>
                <w:sz w:val="18"/>
                <w:szCs w:val="20"/>
              </w:rPr>
              <w:t xml:space="preserve">Un (1) représentant du ministère chargé de l’Administration territoriale </w:t>
            </w:r>
          </w:p>
          <w:p w14:paraId="688EF0FA" w14:textId="4A7AEEB2" w:rsidR="00B40577" w:rsidRPr="00971CDA" w:rsidRDefault="00B40577" w:rsidP="00B40577">
            <w:pPr>
              <w:pStyle w:val="Paragraphedeliste"/>
              <w:numPr>
                <w:ilvl w:val="0"/>
                <w:numId w:val="91"/>
              </w:numPr>
              <w:spacing w:before="0" w:after="0" w:line="276" w:lineRule="auto"/>
              <w:ind w:left="148" w:hanging="142"/>
              <w:jc w:val="both"/>
              <w:rPr>
                <w:rFonts w:ascii="Arial Narrow" w:hAnsi="Arial Narrow"/>
                <w:sz w:val="12"/>
                <w:szCs w:val="12"/>
              </w:rPr>
            </w:pPr>
            <w:r w:rsidRPr="00971CDA">
              <w:rPr>
                <w:rFonts w:ascii="Arial Narrow" w:hAnsi="Arial Narrow"/>
                <w:sz w:val="18"/>
                <w:szCs w:val="20"/>
              </w:rPr>
              <w:t>Un (1) représentant du ministère chargé de l’Urbanisme</w:t>
            </w:r>
          </w:p>
          <w:p w14:paraId="461C15BE" w14:textId="273E4B26" w:rsidR="00B40577" w:rsidRPr="00971CDA" w:rsidRDefault="00B40577" w:rsidP="00B40577">
            <w:pPr>
              <w:pStyle w:val="Paragraphedeliste"/>
              <w:numPr>
                <w:ilvl w:val="0"/>
                <w:numId w:val="91"/>
              </w:numPr>
              <w:spacing w:before="0" w:after="0" w:line="276" w:lineRule="auto"/>
              <w:ind w:left="148" w:hanging="142"/>
              <w:jc w:val="both"/>
              <w:rPr>
                <w:rFonts w:ascii="Arial Narrow" w:hAnsi="Arial Narrow"/>
                <w:sz w:val="12"/>
                <w:szCs w:val="12"/>
              </w:rPr>
            </w:pPr>
            <w:r w:rsidRPr="00971CDA">
              <w:rPr>
                <w:rFonts w:ascii="Arial Narrow" w:hAnsi="Arial Narrow"/>
                <w:sz w:val="18"/>
                <w:szCs w:val="20"/>
              </w:rPr>
              <w:t xml:space="preserve">Un (1) représentant du ministère chargé des Affaires sociales </w:t>
            </w:r>
          </w:p>
          <w:p w14:paraId="5C93C413" w14:textId="70F78E33" w:rsidR="00B40577" w:rsidRPr="00971CDA" w:rsidRDefault="00B40577" w:rsidP="00B40577">
            <w:pPr>
              <w:pStyle w:val="Paragraphedeliste"/>
              <w:numPr>
                <w:ilvl w:val="0"/>
                <w:numId w:val="91"/>
              </w:numPr>
              <w:spacing w:before="0" w:after="0" w:line="276" w:lineRule="auto"/>
              <w:ind w:left="148" w:hanging="142"/>
              <w:jc w:val="both"/>
              <w:rPr>
                <w:rFonts w:ascii="Arial Narrow" w:hAnsi="Arial Narrow"/>
                <w:sz w:val="12"/>
                <w:szCs w:val="12"/>
              </w:rPr>
            </w:pPr>
            <w:r w:rsidRPr="00971CDA">
              <w:rPr>
                <w:rFonts w:ascii="Arial Narrow" w:hAnsi="Arial Narrow"/>
                <w:sz w:val="18"/>
                <w:szCs w:val="20"/>
              </w:rPr>
              <w:t xml:space="preserve">Un (1) représentant du service des domaines </w:t>
            </w:r>
          </w:p>
          <w:p w14:paraId="025D5550" w14:textId="6A8B25CC" w:rsidR="00B40577" w:rsidRPr="00971CDA" w:rsidRDefault="00B40577" w:rsidP="00B40577">
            <w:pPr>
              <w:pStyle w:val="Paragraphedeliste"/>
              <w:numPr>
                <w:ilvl w:val="0"/>
                <w:numId w:val="91"/>
              </w:numPr>
              <w:spacing w:before="0" w:after="0" w:line="276" w:lineRule="auto"/>
              <w:ind w:left="148" w:hanging="142"/>
              <w:jc w:val="both"/>
              <w:rPr>
                <w:rFonts w:ascii="Arial Narrow" w:hAnsi="Arial Narrow"/>
                <w:sz w:val="12"/>
                <w:szCs w:val="12"/>
              </w:rPr>
            </w:pPr>
            <w:r w:rsidRPr="00971CDA">
              <w:rPr>
                <w:rFonts w:ascii="Arial Narrow" w:hAnsi="Arial Narrow"/>
                <w:sz w:val="18"/>
                <w:szCs w:val="20"/>
              </w:rPr>
              <w:t>Un (1) représentant du service du cadastre</w:t>
            </w:r>
          </w:p>
          <w:p w14:paraId="0E3EB2CC" w14:textId="6D729FCF" w:rsidR="00662DB6" w:rsidRPr="00394D22" w:rsidRDefault="00662DB6" w:rsidP="00B724A4">
            <w:pPr>
              <w:pStyle w:val="Paragraphedeliste"/>
              <w:numPr>
                <w:ilvl w:val="0"/>
                <w:numId w:val="17"/>
              </w:numPr>
              <w:spacing w:line="360" w:lineRule="auto"/>
              <w:ind w:left="316"/>
              <w:rPr>
                <w:rFonts w:ascii="Arial Narrow" w:hAnsi="Arial Narrow" w:cs="Arimo"/>
                <w:sz w:val="18"/>
                <w:szCs w:val="18"/>
              </w:rPr>
            </w:pPr>
          </w:p>
        </w:tc>
        <w:tc>
          <w:tcPr>
            <w:tcW w:w="3648" w:type="dxa"/>
          </w:tcPr>
          <w:p w14:paraId="2C7F2C42" w14:textId="30B01AF5" w:rsidR="003B47B9" w:rsidRDefault="003B47B9" w:rsidP="003B47B9">
            <w:pPr>
              <w:pStyle w:val="Paragraphedeliste"/>
              <w:spacing w:after="0" w:line="276" w:lineRule="auto"/>
              <w:ind w:left="319"/>
              <w:jc w:val="both"/>
              <w:rPr>
                <w:rFonts w:ascii="Arial Narrow" w:hAnsi="Arial Narrow"/>
                <w:sz w:val="18"/>
                <w:szCs w:val="20"/>
              </w:rPr>
            </w:pPr>
            <w:r>
              <w:rPr>
                <w:rFonts w:ascii="Arial Narrow" w:hAnsi="Arial Narrow"/>
                <w:sz w:val="18"/>
                <w:szCs w:val="20"/>
              </w:rPr>
              <w:t xml:space="preserve"> </w:t>
            </w:r>
          </w:p>
          <w:p w14:paraId="6E075248" w14:textId="2252EFD2" w:rsidR="00B40577" w:rsidRPr="00971CDA" w:rsidRDefault="00B40577" w:rsidP="00971CDA">
            <w:pPr>
              <w:pStyle w:val="Paragraphedeliste"/>
              <w:numPr>
                <w:ilvl w:val="0"/>
                <w:numId w:val="90"/>
              </w:numPr>
              <w:tabs>
                <w:tab w:val="left" w:pos="1262"/>
              </w:tabs>
              <w:spacing w:after="0" w:line="276" w:lineRule="auto"/>
              <w:ind w:left="225" w:hanging="142"/>
              <w:jc w:val="both"/>
              <w:rPr>
                <w:rFonts w:ascii="Arial Narrow" w:hAnsi="Arial Narrow" w:cs="Arimo"/>
                <w:sz w:val="18"/>
                <w:szCs w:val="18"/>
              </w:rPr>
            </w:pPr>
            <w:r w:rsidRPr="00971CDA">
              <w:rPr>
                <w:rFonts w:ascii="Arial Narrow" w:hAnsi="Arial Narrow"/>
                <w:sz w:val="18"/>
                <w:szCs w:val="18"/>
              </w:rPr>
              <w:t xml:space="preserve">Négocier avec les personnes affectées par les projets </w:t>
            </w:r>
          </w:p>
          <w:p w14:paraId="614A79F8" w14:textId="663DDAFF" w:rsidR="003B47B9" w:rsidRPr="00971CDA" w:rsidRDefault="003B47B9" w:rsidP="00971CDA">
            <w:pPr>
              <w:pStyle w:val="Paragraphedeliste"/>
              <w:numPr>
                <w:ilvl w:val="0"/>
                <w:numId w:val="90"/>
              </w:numPr>
              <w:spacing w:after="0" w:line="276" w:lineRule="auto"/>
              <w:ind w:left="240" w:hanging="142"/>
              <w:jc w:val="both"/>
              <w:rPr>
                <w:rFonts w:ascii="Arial Narrow" w:hAnsi="Arial Narrow"/>
                <w:sz w:val="18"/>
                <w:szCs w:val="20"/>
              </w:rPr>
            </w:pPr>
            <w:r w:rsidRPr="00971CDA">
              <w:rPr>
                <w:rFonts w:ascii="Arial Narrow" w:hAnsi="Arial Narrow"/>
                <w:sz w:val="18"/>
                <w:szCs w:val="20"/>
              </w:rPr>
              <w:t xml:space="preserve">S’assurer du respect de la procédure d’expropriation ; </w:t>
            </w:r>
          </w:p>
          <w:p w14:paraId="01361928" w14:textId="0D47FB1B" w:rsidR="003B47B9" w:rsidRPr="00971CDA" w:rsidRDefault="003B47B9" w:rsidP="00971CDA">
            <w:pPr>
              <w:pStyle w:val="Paragraphedeliste"/>
              <w:numPr>
                <w:ilvl w:val="0"/>
                <w:numId w:val="90"/>
              </w:numPr>
              <w:spacing w:after="0" w:line="276" w:lineRule="auto"/>
              <w:ind w:left="240" w:hanging="142"/>
              <w:jc w:val="both"/>
              <w:rPr>
                <w:rFonts w:ascii="Arial Narrow" w:hAnsi="Arial Narrow"/>
                <w:sz w:val="18"/>
                <w:szCs w:val="20"/>
              </w:rPr>
            </w:pPr>
            <w:r w:rsidRPr="00971CDA">
              <w:rPr>
                <w:rFonts w:ascii="Arial Narrow" w:hAnsi="Arial Narrow"/>
                <w:sz w:val="18"/>
                <w:szCs w:val="20"/>
              </w:rPr>
              <w:t xml:space="preserve">Analyser et mettre en œuvre les plans d’actions de réinstallation </w:t>
            </w:r>
          </w:p>
          <w:p w14:paraId="41945083" w14:textId="310D42F0" w:rsidR="003B47B9" w:rsidRDefault="003B47B9" w:rsidP="00B40577">
            <w:pPr>
              <w:pStyle w:val="Paragraphedeliste"/>
              <w:numPr>
                <w:ilvl w:val="0"/>
                <w:numId w:val="90"/>
              </w:numPr>
              <w:spacing w:after="0" w:line="276" w:lineRule="auto"/>
              <w:ind w:left="240" w:hanging="142"/>
              <w:jc w:val="both"/>
              <w:rPr>
                <w:rFonts w:ascii="Arial Narrow" w:hAnsi="Arial Narrow"/>
                <w:sz w:val="18"/>
                <w:szCs w:val="20"/>
              </w:rPr>
            </w:pPr>
            <w:r w:rsidRPr="00971CDA">
              <w:rPr>
                <w:rFonts w:ascii="Arial Narrow" w:hAnsi="Arial Narrow"/>
                <w:sz w:val="18"/>
                <w:szCs w:val="20"/>
              </w:rPr>
              <w:t>Vérifier sur le terrain les données des études Faire une</w:t>
            </w:r>
            <w:r w:rsidRPr="00B40577">
              <w:t xml:space="preserve"> </w:t>
            </w:r>
            <w:r w:rsidRPr="00971CDA">
              <w:rPr>
                <w:rFonts w:ascii="Arial Narrow" w:hAnsi="Arial Narrow"/>
                <w:sz w:val="18"/>
                <w:szCs w:val="20"/>
              </w:rPr>
              <w:t>contre-expertise et élaborer un rapport de vérification</w:t>
            </w:r>
          </w:p>
          <w:p w14:paraId="64CDC9C0" w14:textId="44C199F8" w:rsidR="00EE062A" w:rsidRPr="00971CDA" w:rsidRDefault="00EE062A" w:rsidP="00971CDA">
            <w:pPr>
              <w:pStyle w:val="Paragraphedeliste"/>
              <w:numPr>
                <w:ilvl w:val="0"/>
                <w:numId w:val="90"/>
              </w:numPr>
              <w:spacing w:after="0" w:line="276" w:lineRule="auto"/>
              <w:ind w:left="240" w:hanging="142"/>
              <w:jc w:val="both"/>
              <w:rPr>
                <w:rFonts w:ascii="Arial Narrow" w:hAnsi="Arial Narrow"/>
                <w:sz w:val="12"/>
                <w:szCs w:val="14"/>
              </w:rPr>
            </w:pPr>
            <w:r w:rsidRPr="00971CDA">
              <w:rPr>
                <w:rFonts w:ascii="Arial Narrow" w:hAnsi="Arial Narrow"/>
                <w:sz w:val="18"/>
                <w:szCs w:val="20"/>
              </w:rPr>
              <w:t>Envoyer les estimations au directeur général du budget et des finances ainsi qu’au directeur général du trésor et de la comptabilité publique</w:t>
            </w:r>
          </w:p>
          <w:p w14:paraId="02AACECA" w14:textId="3BD4715D" w:rsidR="003B47B9" w:rsidRPr="00971CDA" w:rsidRDefault="003B47B9" w:rsidP="00971CDA">
            <w:pPr>
              <w:pStyle w:val="Paragraphedeliste"/>
              <w:numPr>
                <w:ilvl w:val="0"/>
                <w:numId w:val="90"/>
              </w:numPr>
              <w:spacing w:after="0" w:line="276" w:lineRule="auto"/>
              <w:ind w:left="240" w:hanging="142"/>
              <w:jc w:val="both"/>
              <w:rPr>
                <w:rFonts w:ascii="Arial Narrow" w:hAnsi="Arial Narrow"/>
                <w:sz w:val="18"/>
                <w:szCs w:val="20"/>
              </w:rPr>
            </w:pPr>
            <w:r w:rsidRPr="00971CDA">
              <w:rPr>
                <w:rFonts w:ascii="Arial Narrow" w:hAnsi="Arial Narrow"/>
                <w:sz w:val="18"/>
                <w:szCs w:val="20"/>
              </w:rPr>
              <w:t>Organiser les séances d’information et de sensibilisation à l’attention des populations affectées par l’exécution des projets</w:t>
            </w:r>
          </w:p>
          <w:p w14:paraId="5B024954" w14:textId="7A0E964E" w:rsidR="003B47B9" w:rsidRPr="00971CDA" w:rsidRDefault="003B47B9" w:rsidP="00971CDA">
            <w:pPr>
              <w:pStyle w:val="Paragraphedeliste"/>
              <w:numPr>
                <w:ilvl w:val="0"/>
                <w:numId w:val="90"/>
              </w:numPr>
              <w:spacing w:after="0" w:line="276" w:lineRule="auto"/>
              <w:ind w:left="240" w:hanging="142"/>
              <w:jc w:val="both"/>
              <w:rPr>
                <w:rFonts w:ascii="Arial Narrow" w:hAnsi="Arial Narrow"/>
                <w:sz w:val="18"/>
                <w:szCs w:val="20"/>
              </w:rPr>
            </w:pPr>
            <w:r w:rsidRPr="00971CDA">
              <w:rPr>
                <w:rFonts w:ascii="Arial Narrow" w:hAnsi="Arial Narrow"/>
                <w:sz w:val="18"/>
                <w:szCs w:val="20"/>
              </w:rPr>
              <w:t xml:space="preserve">Organiser le processus de négociation </w:t>
            </w:r>
          </w:p>
          <w:p w14:paraId="218FE08B" w14:textId="6B3DADC0" w:rsidR="003B47B9" w:rsidRPr="00971CDA" w:rsidRDefault="003B47B9" w:rsidP="00971CDA">
            <w:pPr>
              <w:pStyle w:val="Paragraphedeliste"/>
              <w:numPr>
                <w:ilvl w:val="0"/>
                <w:numId w:val="90"/>
              </w:numPr>
              <w:spacing w:after="0" w:line="276" w:lineRule="auto"/>
              <w:ind w:left="240" w:hanging="142"/>
              <w:jc w:val="both"/>
              <w:rPr>
                <w:rFonts w:ascii="Arial Narrow" w:hAnsi="Arial Narrow"/>
                <w:sz w:val="18"/>
                <w:szCs w:val="20"/>
              </w:rPr>
            </w:pPr>
            <w:r w:rsidRPr="00971CDA">
              <w:rPr>
                <w:rFonts w:ascii="Arial Narrow" w:hAnsi="Arial Narrow"/>
                <w:sz w:val="18"/>
                <w:szCs w:val="20"/>
              </w:rPr>
              <w:t xml:space="preserve">Valider le modèle type de procès-verbal de négociation ou de protocole d’accord de cession amiable  </w:t>
            </w:r>
          </w:p>
          <w:p w14:paraId="5F493FB8" w14:textId="00E944C6" w:rsidR="003B47B9" w:rsidRPr="00971CDA" w:rsidRDefault="003B47B9" w:rsidP="00971CDA">
            <w:pPr>
              <w:pStyle w:val="Paragraphedeliste"/>
              <w:numPr>
                <w:ilvl w:val="0"/>
                <w:numId w:val="90"/>
              </w:numPr>
              <w:spacing w:after="0" w:line="276" w:lineRule="auto"/>
              <w:ind w:left="240" w:hanging="142"/>
              <w:jc w:val="both"/>
              <w:rPr>
                <w:rFonts w:ascii="Arial Narrow" w:hAnsi="Arial Narrow"/>
                <w:sz w:val="18"/>
                <w:szCs w:val="20"/>
              </w:rPr>
            </w:pPr>
            <w:r w:rsidRPr="00971CDA">
              <w:rPr>
                <w:rFonts w:ascii="Arial Narrow" w:hAnsi="Arial Narrow"/>
                <w:sz w:val="18"/>
                <w:szCs w:val="20"/>
              </w:rPr>
              <w:t xml:space="preserve">Signer les procès-verbaux de négociation ou les protocoles d’accord de cession amiable autoriser le paiement des indemnisations </w:t>
            </w:r>
          </w:p>
          <w:p w14:paraId="02F83BFB" w14:textId="12F78556" w:rsidR="00B40577" w:rsidRPr="00971CDA" w:rsidRDefault="003B47B9" w:rsidP="00971CDA">
            <w:pPr>
              <w:pStyle w:val="Paragraphedeliste"/>
              <w:numPr>
                <w:ilvl w:val="0"/>
                <w:numId w:val="90"/>
              </w:numPr>
              <w:spacing w:after="0" w:line="276" w:lineRule="auto"/>
              <w:ind w:left="240" w:hanging="142"/>
              <w:jc w:val="both"/>
              <w:rPr>
                <w:rFonts w:ascii="Arial Narrow" w:hAnsi="Arial Narrow"/>
                <w:sz w:val="18"/>
                <w:szCs w:val="20"/>
              </w:rPr>
            </w:pPr>
            <w:r w:rsidRPr="00971CDA">
              <w:rPr>
                <w:rFonts w:ascii="Arial Narrow" w:hAnsi="Arial Narrow"/>
                <w:sz w:val="18"/>
                <w:szCs w:val="20"/>
              </w:rPr>
              <w:t xml:space="preserve">Faire le suivi et l’évaluation des processus d’indemnisation en amont et en aval  </w:t>
            </w:r>
          </w:p>
          <w:p w14:paraId="00EE8897" w14:textId="59FABB81" w:rsidR="00B40577" w:rsidRPr="00971CDA" w:rsidRDefault="003B47B9" w:rsidP="00971CDA">
            <w:pPr>
              <w:pStyle w:val="Paragraphedeliste"/>
              <w:numPr>
                <w:ilvl w:val="0"/>
                <w:numId w:val="90"/>
              </w:numPr>
              <w:spacing w:after="0" w:line="276" w:lineRule="auto"/>
              <w:ind w:left="240" w:hanging="142"/>
              <w:jc w:val="both"/>
              <w:rPr>
                <w:rFonts w:ascii="Arial Narrow" w:hAnsi="Arial Narrow"/>
                <w:sz w:val="18"/>
                <w:szCs w:val="20"/>
              </w:rPr>
            </w:pPr>
            <w:r w:rsidRPr="00971CDA">
              <w:rPr>
                <w:rFonts w:ascii="Arial Narrow" w:hAnsi="Arial Narrow"/>
                <w:sz w:val="18"/>
                <w:szCs w:val="20"/>
              </w:rPr>
              <w:t>Valider les rapports d’indemnisation</w:t>
            </w:r>
          </w:p>
          <w:p w14:paraId="7DB0B00A" w14:textId="6AB721B0" w:rsidR="003B47B9" w:rsidRPr="00420B3B" w:rsidRDefault="003B47B9" w:rsidP="00420B3B">
            <w:pPr>
              <w:spacing w:after="0" w:line="276" w:lineRule="auto"/>
              <w:jc w:val="both"/>
              <w:rPr>
                <w:rFonts w:ascii="Arial Narrow" w:hAnsi="Arial Narrow" w:cs="Arimo"/>
                <w:sz w:val="18"/>
                <w:szCs w:val="18"/>
              </w:rPr>
            </w:pPr>
            <w:r w:rsidRPr="00971CDA">
              <w:rPr>
                <w:rFonts w:ascii="Arial Narrow" w:hAnsi="Arial Narrow"/>
                <w:sz w:val="18"/>
                <w:szCs w:val="20"/>
              </w:rPr>
              <w:t>Suivre la libération des emprises des projets</w:t>
            </w:r>
          </w:p>
        </w:tc>
      </w:tr>
      <w:tr w:rsidR="008E042E" w:rsidRPr="00394D22" w14:paraId="571E2183" w14:textId="77777777" w:rsidTr="00603C89">
        <w:trPr>
          <w:trHeight w:val="573"/>
        </w:trPr>
        <w:tc>
          <w:tcPr>
            <w:tcW w:w="1848" w:type="dxa"/>
          </w:tcPr>
          <w:p w14:paraId="0884F007" w14:textId="4ED82A2E" w:rsidR="00F25B3B" w:rsidRPr="00394D22" w:rsidRDefault="00F25B3B" w:rsidP="00950B4A">
            <w:pPr>
              <w:spacing w:line="276" w:lineRule="auto"/>
              <w:jc w:val="both"/>
              <w:rPr>
                <w:rFonts w:ascii="Arial Narrow" w:hAnsi="Arial Narrow" w:cs="Arimo"/>
                <w:sz w:val="18"/>
                <w:szCs w:val="18"/>
              </w:rPr>
            </w:pPr>
            <w:r w:rsidRPr="00394D22">
              <w:rPr>
                <w:rFonts w:ascii="Arial Narrow" w:hAnsi="Arial Narrow" w:cs="Arimo"/>
                <w:sz w:val="18"/>
                <w:szCs w:val="18"/>
              </w:rPr>
              <w:t xml:space="preserve">Comité </w:t>
            </w:r>
            <w:r w:rsidR="001214A5">
              <w:rPr>
                <w:rFonts w:ascii="Arial Narrow" w:hAnsi="Arial Narrow" w:cs="Arimo"/>
                <w:sz w:val="18"/>
                <w:szCs w:val="18"/>
              </w:rPr>
              <w:t xml:space="preserve">d’assistance dans la </w:t>
            </w:r>
            <w:r w:rsidR="001214A5" w:rsidRPr="00394D22">
              <w:rPr>
                <w:rFonts w:ascii="Arial Narrow" w:hAnsi="Arial Narrow" w:cs="Arimo"/>
                <w:sz w:val="18"/>
                <w:szCs w:val="18"/>
              </w:rPr>
              <w:t>mise</w:t>
            </w:r>
            <w:r w:rsidRPr="00394D22">
              <w:rPr>
                <w:rFonts w:ascii="Arial Narrow" w:hAnsi="Arial Narrow" w:cs="Arimo"/>
                <w:sz w:val="18"/>
                <w:szCs w:val="18"/>
              </w:rPr>
              <w:t xml:space="preserve"> en œuvre et </w:t>
            </w:r>
            <w:r w:rsidR="007F0E5D">
              <w:rPr>
                <w:rFonts w:ascii="Arial Narrow" w:hAnsi="Arial Narrow" w:cs="Arimo"/>
                <w:sz w:val="18"/>
                <w:szCs w:val="18"/>
              </w:rPr>
              <w:t xml:space="preserve">le </w:t>
            </w:r>
            <w:r w:rsidR="007F0E5D" w:rsidRPr="00394D22">
              <w:rPr>
                <w:rFonts w:ascii="Arial Narrow" w:hAnsi="Arial Narrow" w:cs="Arimo"/>
                <w:sz w:val="18"/>
                <w:szCs w:val="18"/>
              </w:rPr>
              <w:t>suivi</w:t>
            </w:r>
            <w:r w:rsidRPr="00394D22">
              <w:rPr>
                <w:rFonts w:ascii="Arial Narrow" w:hAnsi="Arial Narrow" w:cs="Arimo"/>
                <w:sz w:val="18"/>
                <w:szCs w:val="18"/>
              </w:rPr>
              <w:t xml:space="preserve"> du PAR</w:t>
            </w:r>
          </w:p>
        </w:tc>
        <w:tc>
          <w:tcPr>
            <w:tcW w:w="3713" w:type="dxa"/>
          </w:tcPr>
          <w:p w14:paraId="6D4EB484" w14:textId="77777777" w:rsidR="00FD3297" w:rsidRDefault="001214A5" w:rsidP="00B724A4">
            <w:pPr>
              <w:pStyle w:val="Paragraphedeliste"/>
              <w:numPr>
                <w:ilvl w:val="0"/>
                <w:numId w:val="15"/>
              </w:numPr>
              <w:spacing w:after="0" w:line="276" w:lineRule="auto"/>
              <w:ind w:left="316"/>
              <w:jc w:val="both"/>
              <w:rPr>
                <w:rFonts w:ascii="Arial Narrow" w:hAnsi="Arial Narrow" w:cs="Arimo"/>
                <w:sz w:val="18"/>
                <w:szCs w:val="18"/>
              </w:rPr>
            </w:pPr>
            <w:r w:rsidRPr="001214A5">
              <w:rPr>
                <w:rFonts w:ascii="Arial Narrow" w:hAnsi="Arial Narrow" w:cs="Arimo"/>
                <w:sz w:val="18"/>
                <w:szCs w:val="18"/>
              </w:rPr>
              <w:t xml:space="preserve">Ministère chargé de l’énergie </w:t>
            </w:r>
            <w:r w:rsidR="00FD3297">
              <w:rPr>
                <w:rFonts w:ascii="Arial Narrow" w:hAnsi="Arial Narrow" w:cs="Arimo"/>
                <w:sz w:val="18"/>
                <w:szCs w:val="18"/>
              </w:rPr>
              <w:t>AT2R</w:t>
            </w:r>
          </w:p>
          <w:p w14:paraId="34934089" w14:textId="5DD244C5" w:rsidR="00EE062A" w:rsidRDefault="00EE062A" w:rsidP="00B724A4">
            <w:pPr>
              <w:pStyle w:val="Paragraphedeliste"/>
              <w:numPr>
                <w:ilvl w:val="0"/>
                <w:numId w:val="15"/>
              </w:numPr>
              <w:spacing w:after="0" w:line="276" w:lineRule="auto"/>
              <w:ind w:left="316"/>
              <w:jc w:val="both"/>
              <w:rPr>
                <w:rFonts w:ascii="Arial Narrow" w:hAnsi="Arial Narrow" w:cs="Arimo"/>
                <w:sz w:val="18"/>
                <w:szCs w:val="18"/>
              </w:rPr>
            </w:pPr>
          </w:p>
          <w:p w14:paraId="7A9E5F73" w14:textId="6D2D7B18" w:rsidR="00662DB6" w:rsidRPr="00603C89" w:rsidRDefault="00EE062A" w:rsidP="00603C89">
            <w:pPr>
              <w:spacing w:after="0" w:line="276" w:lineRule="auto"/>
              <w:jc w:val="both"/>
              <w:rPr>
                <w:rFonts w:ascii="Arial Narrow" w:hAnsi="Arial Narrow" w:cs="Arimo"/>
                <w:sz w:val="18"/>
                <w:szCs w:val="18"/>
              </w:rPr>
            </w:pPr>
            <w:r>
              <w:rPr>
                <w:rFonts w:ascii="Arial Narrow" w:hAnsi="Arial Narrow" w:cs="Arimo"/>
                <w:sz w:val="18"/>
                <w:szCs w:val="18"/>
              </w:rPr>
              <w:t>Communes</w:t>
            </w:r>
          </w:p>
        </w:tc>
        <w:tc>
          <w:tcPr>
            <w:tcW w:w="3648" w:type="dxa"/>
          </w:tcPr>
          <w:p w14:paraId="285E2E2B" w14:textId="12BA68C4" w:rsidR="00F25B3B" w:rsidRDefault="00EE062A" w:rsidP="00B724A4">
            <w:pPr>
              <w:numPr>
                <w:ilvl w:val="0"/>
                <w:numId w:val="15"/>
              </w:numPr>
              <w:ind w:left="319"/>
              <w:rPr>
                <w:rFonts w:ascii="Arial Narrow" w:hAnsi="Arial Narrow" w:cs="Arimo"/>
                <w:sz w:val="18"/>
                <w:szCs w:val="18"/>
              </w:rPr>
            </w:pPr>
            <w:r>
              <w:rPr>
                <w:rFonts w:ascii="Arial Narrow" w:hAnsi="Arial Narrow" w:cs="Arimo"/>
                <w:sz w:val="18"/>
                <w:szCs w:val="18"/>
              </w:rPr>
              <w:t>Servir de personnes ressources à la procédure</w:t>
            </w:r>
          </w:p>
          <w:p w14:paraId="76989878" w14:textId="455411B9" w:rsidR="00DF6120" w:rsidRPr="00394D22" w:rsidRDefault="00DF6120" w:rsidP="00B724A4">
            <w:pPr>
              <w:pStyle w:val="Paragraphedeliste"/>
              <w:numPr>
                <w:ilvl w:val="0"/>
                <w:numId w:val="15"/>
              </w:numPr>
              <w:spacing w:after="0" w:line="276" w:lineRule="auto"/>
              <w:ind w:left="319"/>
              <w:jc w:val="both"/>
              <w:rPr>
                <w:rFonts w:ascii="Arial Narrow" w:hAnsi="Arial Narrow" w:cs="Arimo"/>
                <w:sz w:val="18"/>
                <w:szCs w:val="18"/>
              </w:rPr>
            </w:pPr>
          </w:p>
        </w:tc>
      </w:tr>
      <w:tr w:rsidR="008E042E" w:rsidRPr="00394D22" w14:paraId="61536B4C" w14:textId="77777777" w:rsidTr="00603C89">
        <w:tc>
          <w:tcPr>
            <w:tcW w:w="1848" w:type="dxa"/>
          </w:tcPr>
          <w:p w14:paraId="39F88A6A" w14:textId="3CC286A3" w:rsidR="00F25B3B" w:rsidRPr="00394D22" w:rsidRDefault="00F25B3B" w:rsidP="00950B4A">
            <w:pPr>
              <w:spacing w:line="276" w:lineRule="auto"/>
              <w:jc w:val="both"/>
              <w:rPr>
                <w:rFonts w:ascii="Arial Narrow" w:hAnsi="Arial Narrow" w:cs="Arimo"/>
                <w:sz w:val="18"/>
                <w:szCs w:val="18"/>
              </w:rPr>
            </w:pPr>
            <w:r w:rsidRPr="00394D22">
              <w:rPr>
                <w:rFonts w:ascii="Arial Narrow" w:hAnsi="Arial Narrow" w:cs="Arimo"/>
                <w:sz w:val="18"/>
                <w:szCs w:val="18"/>
              </w:rPr>
              <w:t>Comité local</w:t>
            </w:r>
            <w:r w:rsidR="00633421">
              <w:rPr>
                <w:rFonts w:ascii="Arial Narrow" w:hAnsi="Arial Narrow" w:cs="Arimo"/>
                <w:sz w:val="18"/>
                <w:szCs w:val="18"/>
              </w:rPr>
              <w:t xml:space="preserve"> de suivi </w:t>
            </w:r>
          </w:p>
        </w:tc>
        <w:tc>
          <w:tcPr>
            <w:tcW w:w="3713" w:type="dxa"/>
          </w:tcPr>
          <w:p w14:paraId="4AFBF660" w14:textId="7EA7DBA6" w:rsidR="001214A5" w:rsidRDefault="001214A5" w:rsidP="00B724A4">
            <w:pPr>
              <w:pStyle w:val="Paragraphedeliste"/>
              <w:numPr>
                <w:ilvl w:val="0"/>
                <w:numId w:val="16"/>
              </w:numPr>
              <w:spacing w:after="0" w:line="276" w:lineRule="auto"/>
              <w:jc w:val="both"/>
              <w:rPr>
                <w:rFonts w:ascii="Arial Narrow" w:hAnsi="Arial Narrow" w:cs="Arimo"/>
                <w:sz w:val="18"/>
                <w:szCs w:val="18"/>
              </w:rPr>
            </w:pPr>
            <w:r>
              <w:rPr>
                <w:rFonts w:ascii="Arial Narrow" w:hAnsi="Arial Narrow" w:cs="Arimo"/>
                <w:sz w:val="18"/>
                <w:szCs w:val="18"/>
              </w:rPr>
              <w:t xml:space="preserve">Chef canton </w:t>
            </w:r>
          </w:p>
          <w:p w14:paraId="1852B66A" w14:textId="3CD8DFDE" w:rsidR="00F25B3B" w:rsidRDefault="00F25B3B" w:rsidP="00B724A4">
            <w:pPr>
              <w:pStyle w:val="Paragraphedeliste"/>
              <w:numPr>
                <w:ilvl w:val="0"/>
                <w:numId w:val="16"/>
              </w:numPr>
              <w:spacing w:after="0" w:line="276" w:lineRule="auto"/>
              <w:jc w:val="both"/>
              <w:rPr>
                <w:rFonts w:ascii="Arial Narrow" w:hAnsi="Arial Narrow" w:cs="Arimo"/>
                <w:sz w:val="18"/>
                <w:szCs w:val="18"/>
              </w:rPr>
            </w:pPr>
            <w:r w:rsidRPr="00394D22">
              <w:rPr>
                <w:rFonts w:ascii="Arial Narrow" w:hAnsi="Arial Narrow" w:cs="Arimo"/>
                <w:sz w:val="18"/>
                <w:szCs w:val="18"/>
              </w:rPr>
              <w:t>ONG chargée de l’accompagnement social</w:t>
            </w:r>
          </w:p>
          <w:p w14:paraId="34A1933A" w14:textId="77777777" w:rsidR="000422A6" w:rsidRDefault="000422A6" w:rsidP="000422A6">
            <w:pPr>
              <w:pStyle w:val="Paragraphedeliste"/>
              <w:numPr>
                <w:ilvl w:val="0"/>
                <w:numId w:val="16"/>
              </w:numPr>
              <w:spacing w:after="0" w:line="276" w:lineRule="auto"/>
              <w:jc w:val="both"/>
              <w:rPr>
                <w:rFonts w:ascii="Arial Narrow" w:hAnsi="Arial Narrow" w:cs="Arimo"/>
                <w:sz w:val="18"/>
                <w:szCs w:val="18"/>
              </w:rPr>
            </w:pPr>
            <w:r>
              <w:rPr>
                <w:rFonts w:ascii="Arial Narrow" w:hAnsi="Arial Narrow" w:cs="Arimo"/>
                <w:sz w:val="18"/>
                <w:szCs w:val="18"/>
              </w:rPr>
              <w:t>Les représentants des jeunes</w:t>
            </w:r>
          </w:p>
          <w:p w14:paraId="3599EB04" w14:textId="77777777" w:rsidR="000422A6" w:rsidRDefault="000422A6" w:rsidP="000422A6">
            <w:pPr>
              <w:pStyle w:val="Paragraphedeliste"/>
              <w:numPr>
                <w:ilvl w:val="0"/>
                <w:numId w:val="16"/>
              </w:numPr>
              <w:spacing w:after="0" w:line="276" w:lineRule="auto"/>
              <w:jc w:val="both"/>
              <w:rPr>
                <w:rFonts w:ascii="Arial Narrow" w:hAnsi="Arial Narrow" w:cs="Arimo"/>
                <w:sz w:val="18"/>
                <w:szCs w:val="18"/>
              </w:rPr>
            </w:pPr>
            <w:r>
              <w:rPr>
                <w:rFonts w:ascii="Arial Narrow" w:hAnsi="Arial Narrow" w:cs="Arimo"/>
                <w:sz w:val="18"/>
                <w:szCs w:val="18"/>
              </w:rPr>
              <w:t>Le représentant des femmes</w:t>
            </w:r>
          </w:p>
          <w:p w14:paraId="382CCB10" w14:textId="6CD9D536" w:rsidR="00F25B3B" w:rsidRPr="00394D22" w:rsidRDefault="000422A6" w:rsidP="000422A6">
            <w:pPr>
              <w:pStyle w:val="Paragraphedeliste"/>
              <w:numPr>
                <w:ilvl w:val="0"/>
                <w:numId w:val="16"/>
              </w:numPr>
              <w:spacing w:after="0" w:line="276" w:lineRule="auto"/>
              <w:jc w:val="both"/>
              <w:rPr>
                <w:rFonts w:ascii="Arial Narrow" w:hAnsi="Arial Narrow" w:cs="Arimo"/>
                <w:sz w:val="18"/>
                <w:szCs w:val="18"/>
              </w:rPr>
            </w:pPr>
            <w:r>
              <w:rPr>
                <w:rFonts w:ascii="Arial Narrow" w:hAnsi="Arial Narrow" w:cs="Arimo"/>
                <w:sz w:val="18"/>
                <w:szCs w:val="18"/>
              </w:rPr>
              <w:t>Le représentant des agriculteurs et éleveurs</w:t>
            </w:r>
          </w:p>
        </w:tc>
        <w:tc>
          <w:tcPr>
            <w:tcW w:w="3648" w:type="dxa"/>
          </w:tcPr>
          <w:p w14:paraId="2976F463" w14:textId="77777777" w:rsidR="00F25B3B" w:rsidRPr="00394D22" w:rsidRDefault="00F25B3B" w:rsidP="00B724A4">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Représenter les populations affectées dans le comité de mise en œuvre et suivi du PAR</w:t>
            </w:r>
          </w:p>
          <w:p w14:paraId="538A500E" w14:textId="69A34F74" w:rsidR="00F25B3B" w:rsidRPr="00394D22" w:rsidRDefault="00F25B3B" w:rsidP="00B724A4">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 xml:space="preserve">Diffuser les informations aux </w:t>
            </w:r>
            <w:r w:rsidR="009B7E79">
              <w:rPr>
                <w:rFonts w:ascii="Arial Narrow" w:hAnsi="Arial Narrow" w:cs="Arimo"/>
                <w:sz w:val="18"/>
                <w:szCs w:val="18"/>
              </w:rPr>
              <w:t>PAP</w:t>
            </w:r>
          </w:p>
          <w:p w14:paraId="7C2E1DF9" w14:textId="57F4CA64" w:rsidR="00F25B3B" w:rsidRDefault="00F25B3B" w:rsidP="00B724A4">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 xml:space="preserve">Recueillir les plaintes et faire remonter les </w:t>
            </w:r>
            <w:r w:rsidR="007F4326" w:rsidRPr="00394D22">
              <w:rPr>
                <w:rFonts w:ascii="Arial Narrow" w:hAnsi="Arial Narrow" w:cs="Arimo"/>
                <w:sz w:val="18"/>
                <w:szCs w:val="18"/>
              </w:rPr>
              <w:t xml:space="preserve">informations </w:t>
            </w:r>
            <w:r w:rsidR="007F4326">
              <w:rPr>
                <w:rFonts w:ascii="Arial Narrow" w:hAnsi="Arial Narrow" w:cs="Arimo"/>
                <w:sz w:val="18"/>
                <w:szCs w:val="18"/>
              </w:rPr>
              <w:t>à</w:t>
            </w:r>
            <w:r w:rsidR="00EE062A">
              <w:rPr>
                <w:rFonts w:ascii="Arial Narrow" w:hAnsi="Arial Narrow" w:cs="Arimo"/>
                <w:sz w:val="18"/>
                <w:szCs w:val="18"/>
              </w:rPr>
              <w:t xml:space="preserve"> la COMEX </w:t>
            </w:r>
          </w:p>
          <w:p w14:paraId="52EEEC24" w14:textId="69C6FCEC" w:rsidR="00DF6120" w:rsidRDefault="00DF6120" w:rsidP="00B724A4">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cs="Arimo"/>
                <w:sz w:val="18"/>
                <w:szCs w:val="18"/>
              </w:rPr>
              <w:t>Organiser l’information et la sensibilisation</w:t>
            </w:r>
          </w:p>
          <w:p w14:paraId="11E1DA48" w14:textId="7A086846" w:rsidR="008E4890" w:rsidRPr="00394D22" w:rsidRDefault="008E4890" w:rsidP="00B724A4">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cs="Arimo"/>
                <w:sz w:val="18"/>
                <w:szCs w:val="18"/>
              </w:rPr>
              <w:t>Surveiller la réinstallation</w:t>
            </w:r>
          </w:p>
          <w:p w14:paraId="1F3C2490" w14:textId="699DB543" w:rsidR="00F25B3B" w:rsidRPr="00394D22" w:rsidRDefault="00F25B3B" w:rsidP="00B724A4">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 xml:space="preserve">Assister les </w:t>
            </w:r>
            <w:r w:rsidR="009B7E79">
              <w:rPr>
                <w:rFonts w:ascii="Arial Narrow" w:hAnsi="Arial Narrow" w:cs="Arimo"/>
                <w:sz w:val="18"/>
                <w:szCs w:val="18"/>
              </w:rPr>
              <w:t>PAP</w:t>
            </w:r>
            <w:r w:rsidRPr="00394D22">
              <w:rPr>
                <w:rFonts w:ascii="Arial Narrow" w:hAnsi="Arial Narrow" w:cs="Arimo"/>
                <w:sz w:val="18"/>
                <w:szCs w:val="18"/>
              </w:rPr>
              <w:t xml:space="preserve"> au cours de la mise en œuvre du PAR</w:t>
            </w:r>
          </w:p>
        </w:tc>
      </w:tr>
      <w:tr w:rsidR="00D8562C" w:rsidRPr="00394D22" w14:paraId="7630F3FA" w14:textId="77777777" w:rsidTr="00603C89">
        <w:tc>
          <w:tcPr>
            <w:tcW w:w="1848" w:type="dxa"/>
          </w:tcPr>
          <w:p w14:paraId="0E2A09E0" w14:textId="7E7C8337" w:rsidR="000422A6" w:rsidRPr="00394D22" w:rsidRDefault="000422A6" w:rsidP="000422A6">
            <w:pPr>
              <w:spacing w:line="276" w:lineRule="auto"/>
              <w:jc w:val="both"/>
              <w:rPr>
                <w:rFonts w:ascii="Arial Narrow" w:hAnsi="Arial Narrow" w:cs="Arimo"/>
                <w:sz w:val="18"/>
                <w:szCs w:val="18"/>
              </w:rPr>
            </w:pPr>
            <w:r>
              <w:rPr>
                <w:rFonts w:ascii="Arial Narrow" w:hAnsi="Arial Narrow" w:cs="Arimo"/>
                <w:sz w:val="18"/>
                <w:szCs w:val="18"/>
              </w:rPr>
              <w:t>Consultant</w:t>
            </w:r>
          </w:p>
        </w:tc>
        <w:tc>
          <w:tcPr>
            <w:tcW w:w="3713" w:type="dxa"/>
          </w:tcPr>
          <w:p w14:paraId="7DC99EAD" w14:textId="77777777" w:rsidR="000422A6" w:rsidRDefault="000422A6" w:rsidP="000422A6">
            <w:pPr>
              <w:pStyle w:val="Paragraphedeliste"/>
              <w:numPr>
                <w:ilvl w:val="0"/>
                <w:numId w:val="16"/>
              </w:numPr>
              <w:spacing w:after="0" w:line="276" w:lineRule="auto"/>
              <w:jc w:val="both"/>
              <w:rPr>
                <w:rFonts w:ascii="Arial Narrow" w:hAnsi="Arial Narrow" w:cs="Arimo"/>
                <w:sz w:val="18"/>
                <w:szCs w:val="18"/>
              </w:rPr>
            </w:pPr>
          </w:p>
        </w:tc>
        <w:tc>
          <w:tcPr>
            <w:tcW w:w="3648" w:type="dxa"/>
          </w:tcPr>
          <w:p w14:paraId="3AD95DEA" w14:textId="09C2CEBE" w:rsidR="000422A6" w:rsidRPr="00394D22" w:rsidRDefault="000422A6" w:rsidP="000422A6">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cs="Arimo"/>
                <w:sz w:val="18"/>
                <w:szCs w:val="18"/>
              </w:rPr>
              <w:t>Suivi de la mise en œuvre du PAR</w:t>
            </w:r>
          </w:p>
        </w:tc>
      </w:tr>
      <w:tr w:rsidR="00D8562C" w:rsidRPr="00394D22" w14:paraId="7D10463E" w14:textId="77777777" w:rsidTr="00603C89">
        <w:tc>
          <w:tcPr>
            <w:tcW w:w="1848" w:type="dxa"/>
          </w:tcPr>
          <w:p w14:paraId="437E6614" w14:textId="118208F2" w:rsidR="000422A6" w:rsidRPr="00394D22" w:rsidRDefault="000422A6" w:rsidP="000422A6">
            <w:pPr>
              <w:spacing w:line="276" w:lineRule="auto"/>
              <w:jc w:val="both"/>
              <w:rPr>
                <w:rFonts w:ascii="Arial Narrow" w:hAnsi="Arial Narrow" w:cs="Arimo"/>
                <w:sz w:val="18"/>
                <w:szCs w:val="18"/>
              </w:rPr>
            </w:pPr>
            <w:r>
              <w:rPr>
                <w:rFonts w:ascii="Arial Narrow" w:hAnsi="Arial Narrow" w:cs="Arimo"/>
                <w:sz w:val="18"/>
                <w:szCs w:val="18"/>
              </w:rPr>
              <w:t>AT2ER</w:t>
            </w:r>
          </w:p>
        </w:tc>
        <w:tc>
          <w:tcPr>
            <w:tcW w:w="3713" w:type="dxa"/>
          </w:tcPr>
          <w:p w14:paraId="631EF171" w14:textId="77777777" w:rsidR="000422A6" w:rsidRDefault="000422A6" w:rsidP="000422A6">
            <w:pPr>
              <w:pStyle w:val="Paragraphedeliste"/>
              <w:numPr>
                <w:ilvl w:val="0"/>
                <w:numId w:val="16"/>
              </w:numPr>
              <w:spacing w:after="0" w:line="276" w:lineRule="auto"/>
              <w:jc w:val="both"/>
              <w:rPr>
                <w:rFonts w:ascii="Arial Narrow" w:hAnsi="Arial Narrow" w:cs="Arimo"/>
                <w:sz w:val="18"/>
                <w:szCs w:val="18"/>
              </w:rPr>
            </w:pPr>
          </w:p>
        </w:tc>
        <w:tc>
          <w:tcPr>
            <w:tcW w:w="3648" w:type="dxa"/>
          </w:tcPr>
          <w:p w14:paraId="449DEF0D" w14:textId="77777777" w:rsidR="000422A6" w:rsidRPr="009A070A" w:rsidRDefault="000422A6" w:rsidP="000422A6">
            <w:pPr>
              <w:pStyle w:val="Paragraphedeliste"/>
              <w:numPr>
                <w:ilvl w:val="0"/>
                <w:numId w:val="16"/>
              </w:numPr>
              <w:spacing w:after="0" w:line="276" w:lineRule="auto"/>
              <w:ind w:left="319"/>
              <w:jc w:val="both"/>
              <w:rPr>
                <w:rFonts w:ascii="Arial Narrow" w:hAnsi="Arial Narrow" w:cs="Arimo"/>
                <w:sz w:val="18"/>
                <w:szCs w:val="18"/>
              </w:rPr>
            </w:pPr>
            <w:r w:rsidRPr="007F538F">
              <w:rPr>
                <w:rFonts w:ascii="Arial Narrow" w:hAnsi="Arial Narrow"/>
                <w:sz w:val="18"/>
                <w:szCs w:val="20"/>
              </w:rPr>
              <w:t>Conception et de la mise en œuvre des mesures de soutien des personnes vulnérables</w:t>
            </w:r>
          </w:p>
          <w:p w14:paraId="352176A2" w14:textId="79E895F8" w:rsidR="000422A6" w:rsidRPr="00394D22" w:rsidRDefault="000422A6" w:rsidP="000422A6">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sz w:val="18"/>
                <w:szCs w:val="18"/>
              </w:rPr>
              <w:t>Gestion continue des griefs</w:t>
            </w:r>
          </w:p>
        </w:tc>
      </w:tr>
      <w:tr w:rsidR="00D8562C" w:rsidRPr="00394D22" w14:paraId="56F9B53E" w14:textId="77777777" w:rsidTr="00603C89">
        <w:tc>
          <w:tcPr>
            <w:tcW w:w="1848" w:type="dxa"/>
          </w:tcPr>
          <w:p w14:paraId="298452BC" w14:textId="6ACE3989" w:rsidR="000422A6" w:rsidRPr="00394D22" w:rsidRDefault="000422A6" w:rsidP="000422A6">
            <w:pPr>
              <w:spacing w:line="276" w:lineRule="auto"/>
              <w:jc w:val="both"/>
              <w:rPr>
                <w:rFonts w:ascii="Arial Narrow" w:hAnsi="Arial Narrow" w:cs="Arimo"/>
                <w:sz w:val="18"/>
                <w:szCs w:val="18"/>
              </w:rPr>
            </w:pPr>
            <w:r>
              <w:rPr>
                <w:rFonts w:ascii="Arial Narrow" w:hAnsi="Arial Narrow" w:cs="Arimo"/>
                <w:sz w:val="18"/>
                <w:szCs w:val="18"/>
              </w:rPr>
              <w:t>SFI</w:t>
            </w:r>
          </w:p>
        </w:tc>
        <w:tc>
          <w:tcPr>
            <w:tcW w:w="3713" w:type="dxa"/>
          </w:tcPr>
          <w:p w14:paraId="5466B83C" w14:textId="77777777" w:rsidR="000422A6" w:rsidRDefault="000422A6" w:rsidP="000422A6">
            <w:pPr>
              <w:pStyle w:val="Paragraphedeliste"/>
              <w:numPr>
                <w:ilvl w:val="0"/>
                <w:numId w:val="16"/>
              </w:numPr>
              <w:spacing w:after="0" w:line="276" w:lineRule="auto"/>
              <w:jc w:val="both"/>
              <w:rPr>
                <w:rFonts w:ascii="Arial Narrow" w:hAnsi="Arial Narrow" w:cs="Arimo"/>
                <w:sz w:val="18"/>
                <w:szCs w:val="18"/>
              </w:rPr>
            </w:pPr>
          </w:p>
        </w:tc>
        <w:tc>
          <w:tcPr>
            <w:tcW w:w="3648" w:type="dxa"/>
          </w:tcPr>
          <w:p w14:paraId="03B6A9A5" w14:textId="04823316" w:rsidR="000422A6" w:rsidRPr="00394D22" w:rsidRDefault="000422A6" w:rsidP="000422A6">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cs="Arimo"/>
                <w:sz w:val="18"/>
                <w:szCs w:val="18"/>
              </w:rPr>
              <w:t>Suivi du processus</w:t>
            </w:r>
          </w:p>
        </w:tc>
      </w:tr>
    </w:tbl>
    <w:bookmarkEnd w:id="49"/>
    <w:p w14:paraId="7FC6DE0E" w14:textId="77777777" w:rsidR="00F25B3B" w:rsidRPr="004B3345" w:rsidRDefault="00F25B3B" w:rsidP="00F25B3B">
      <w:pPr>
        <w:spacing w:after="0" w:line="276" w:lineRule="auto"/>
        <w:ind w:left="156" w:right="3295"/>
        <w:jc w:val="both"/>
        <w:rPr>
          <w:rFonts w:ascii="Arial Narrow" w:eastAsia="Arial" w:hAnsi="Arial Narrow" w:cs="Arimo"/>
          <w:sz w:val="22"/>
          <w:szCs w:val="24"/>
        </w:rPr>
      </w:pPr>
      <w:r w:rsidRPr="004B3345">
        <w:rPr>
          <w:rFonts w:ascii="Arial Narrow" w:eastAsia="Arial" w:hAnsi="Arial Narrow" w:cs="Arimo"/>
          <w:sz w:val="22"/>
          <w:szCs w:val="24"/>
        </w:rPr>
        <w:t xml:space="preserve">La </w:t>
      </w:r>
      <w:r w:rsidRPr="004B3345">
        <w:rPr>
          <w:rFonts w:ascii="Arial Narrow" w:eastAsia="Arial" w:hAnsi="Arial Narrow" w:cs="Arimo"/>
          <w:spacing w:val="-1"/>
          <w:sz w:val="22"/>
          <w:szCs w:val="24"/>
        </w:rPr>
        <w:t>procédure</w:t>
      </w:r>
      <w:r w:rsidRPr="004B3345">
        <w:rPr>
          <w:rFonts w:ascii="Arial Narrow" w:eastAsia="Arial" w:hAnsi="Arial Narrow" w:cs="Arimo"/>
          <w:sz w:val="22"/>
          <w:szCs w:val="24"/>
        </w:rPr>
        <w:t xml:space="preserve"> de</w:t>
      </w:r>
      <w:r w:rsidRPr="004B3345">
        <w:rPr>
          <w:rFonts w:ascii="Arial Narrow" w:eastAsia="Arial" w:hAnsi="Arial Narrow" w:cs="Arimo"/>
          <w:spacing w:val="-1"/>
          <w:sz w:val="22"/>
          <w:szCs w:val="24"/>
        </w:rPr>
        <w:t xml:space="preserve"> </w:t>
      </w:r>
      <w:r w:rsidRPr="004B3345">
        <w:rPr>
          <w:rFonts w:ascii="Arial Narrow" w:eastAsia="Arial" w:hAnsi="Arial Narrow" w:cs="Arimo"/>
          <w:sz w:val="22"/>
          <w:szCs w:val="24"/>
        </w:rPr>
        <w:t>c</w:t>
      </w:r>
      <w:r w:rsidRPr="004B3345">
        <w:rPr>
          <w:rFonts w:ascii="Arial Narrow" w:eastAsia="Arial" w:hAnsi="Arial Narrow" w:cs="Arimo"/>
          <w:spacing w:val="-3"/>
          <w:sz w:val="22"/>
          <w:szCs w:val="24"/>
        </w:rPr>
        <w:t>o</w:t>
      </w:r>
      <w:r w:rsidRPr="004B3345">
        <w:rPr>
          <w:rFonts w:ascii="Arial Narrow" w:eastAsia="Arial" w:hAnsi="Arial Narrow" w:cs="Arimo"/>
          <w:spacing w:val="1"/>
          <w:sz w:val="22"/>
          <w:szCs w:val="24"/>
        </w:rPr>
        <w:t>m</w:t>
      </w:r>
      <w:r w:rsidRPr="004B3345">
        <w:rPr>
          <w:rFonts w:ascii="Arial Narrow" w:eastAsia="Arial" w:hAnsi="Arial Narrow" w:cs="Arimo"/>
          <w:sz w:val="22"/>
          <w:szCs w:val="24"/>
        </w:rPr>
        <w:t>p</w:t>
      </w:r>
      <w:r w:rsidRPr="004B3345">
        <w:rPr>
          <w:rFonts w:ascii="Arial Narrow" w:eastAsia="Arial" w:hAnsi="Arial Narrow" w:cs="Arimo"/>
          <w:spacing w:val="-3"/>
          <w:sz w:val="22"/>
          <w:szCs w:val="24"/>
        </w:rPr>
        <w:t>e</w:t>
      </w:r>
      <w:r w:rsidRPr="004B3345">
        <w:rPr>
          <w:rFonts w:ascii="Arial Narrow" w:eastAsia="Arial" w:hAnsi="Arial Narrow" w:cs="Arimo"/>
          <w:sz w:val="22"/>
          <w:szCs w:val="24"/>
        </w:rPr>
        <w:t>ns</w:t>
      </w:r>
      <w:r w:rsidRPr="004B3345">
        <w:rPr>
          <w:rFonts w:ascii="Arial Narrow" w:eastAsia="Arial" w:hAnsi="Arial Narrow" w:cs="Arimo"/>
          <w:spacing w:val="-1"/>
          <w:sz w:val="22"/>
          <w:szCs w:val="24"/>
        </w:rPr>
        <w:t>a</w:t>
      </w:r>
      <w:r w:rsidRPr="004B3345">
        <w:rPr>
          <w:rFonts w:ascii="Arial Narrow" w:eastAsia="Arial" w:hAnsi="Arial Narrow" w:cs="Arimo"/>
          <w:spacing w:val="1"/>
          <w:sz w:val="22"/>
          <w:szCs w:val="24"/>
        </w:rPr>
        <w:t>t</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on su</w:t>
      </w:r>
      <w:r w:rsidRPr="004B3345">
        <w:rPr>
          <w:rFonts w:ascii="Arial Narrow" w:eastAsia="Arial" w:hAnsi="Arial Narrow" w:cs="Arimo"/>
          <w:spacing w:val="-1"/>
          <w:sz w:val="22"/>
          <w:szCs w:val="24"/>
        </w:rPr>
        <w:t>i</w:t>
      </w:r>
      <w:r w:rsidRPr="004B3345">
        <w:rPr>
          <w:rFonts w:ascii="Arial Narrow" w:eastAsia="Arial" w:hAnsi="Arial Narrow" w:cs="Arimo"/>
          <w:spacing w:val="-2"/>
          <w:sz w:val="22"/>
          <w:szCs w:val="24"/>
        </w:rPr>
        <w:t>v</w:t>
      </w:r>
      <w:r w:rsidRPr="004B3345">
        <w:rPr>
          <w:rFonts w:ascii="Arial Narrow" w:eastAsia="Arial" w:hAnsi="Arial Narrow" w:cs="Arimo"/>
          <w:spacing w:val="1"/>
          <w:sz w:val="22"/>
          <w:szCs w:val="24"/>
        </w:rPr>
        <w:t>r</w:t>
      </w:r>
      <w:r w:rsidRPr="004B3345">
        <w:rPr>
          <w:rFonts w:ascii="Arial Narrow" w:eastAsia="Arial" w:hAnsi="Arial Narrow" w:cs="Arimo"/>
          <w:sz w:val="22"/>
          <w:szCs w:val="24"/>
        </w:rPr>
        <w:t>a l</w:t>
      </w:r>
      <w:r w:rsidRPr="004B3345">
        <w:rPr>
          <w:rFonts w:ascii="Arial Narrow" w:eastAsia="Arial" w:hAnsi="Arial Narrow" w:cs="Arimo"/>
          <w:spacing w:val="-1"/>
          <w:sz w:val="22"/>
          <w:szCs w:val="24"/>
        </w:rPr>
        <w:t>e</w:t>
      </w:r>
      <w:r w:rsidRPr="004B3345">
        <w:rPr>
          <w:rFonts w:ascii="Arial Narrow" w:eastAsia="Arial" w:hAnsi="Arial Narrow" w:cs="Arimo"/>
          <w:sz w:val="22"/>
          <w:szCs w:val="24"/>
        </w:rPr>
        <w:t>s</w:t>
      </w:r>
      <w:r w:rsidRPr="004B3345">
        <w:rPr>
          <w:rFonts w:ascii="Arial Narrow" w:eastAsia="Arial" w:hAnsi="Arial Narrow" w:cs="Arimo"/>
          <w:spacing w:val="1"/>
          <w:sz w:val="22"/>
          <w:szCs w:val="24"/>
        </w:rPr>
        <w:t xml:space="preserve"> </w:t>
      </w:r>
      <w:r w:rsidRPr="004B3345">
        <w:rPr>
          <w:rFonts w:ascii="Arial Narrow" w:eastAsia="Arial" w:hAnsi="Arial Narrow" w:cs="Arimo"/>
          <w:spacing w:val="-3"/>
          <w:sz w:val="22"/>
          <w:szCs w:val="24"/>
        </w:rPr>
        <w:t>é</w:t>
      </w:r>
      <w:r w:rsidRPr="004B3345">
        <w:rPr>
          <w:rFonts w:ascii="Arial Narrow" w:eastAsia="Arial" w:hAnsi="Arial Narrow" w:cs="Arimo"/>
          <w:spacing w:val="1"/>
          <w:sz w:val="22"/>
          <w:szCs w:val="24"/>
        </w:rPr>
        <w:t>t</w:t>
      </w:r>
      <w:r w:rsidRPr="004B3345">
        <w:rPr>
          <w:rFonts w:ascii="Arial Narrow" w:eastAsia="Arial" w:hAnsi="Arial Narrow" w:cs="Arimo"/>
          <w:sz w:val="22"/>
          <w:szCs w:val="24"/>
        </w:rPr>
        <w:t>a</w:t>
      </w:r>
      <w:r w:rsidRPr="004B3345">
        <w:rPr>
          <w:rFonts w:ascii="Arial Narrow" w:eastAsia="Arial" w:hAnsi="Arial Narrow" w:cs="Arimo"/>
          <w:spacing w:val="-1"/>
          <w:sz w:val="22"/>
          <w:szCs w:val="24"/>
        </w:rPr>
        <w:t>p</w:t>
      </w:r>
      <w:r w:rsidRPr="004B3345">
        <w:rPr>
          <w:rFonts w:ascii="Arial Narrow" w:eastAsia="Arial" w:hAnsi="Arial Narrow" w:cs="Arimo"/>
          <w:sz w:val="22"/>
          <w:szCs w:val="24"/>
        </w:rPr>
        <w:t>es</w:t>
      </w:r>
      <w:r w:rsidRPr="004B3345">
        <w:rPr>
          <w:rFonts w:ascii="Arial Narrow" w:eastAsia="Arial" w:hAnsi="Arial Narrow" w:cs="Arimo"/>
          <w:spacing w:val="-2"/>
          <w:sz w:val="22"/>
          <w:szCs w:val="24"/>
        </w:rPr>
        <w:t xml:space="preserve"> </w:t>
      </w:r>
      <w:r w:rsidRPr="004B3345">
        <w:rPr>
          <w:rFonts w:ascii="Arial Narrow" w:eastAsia="Arial" w:hAnsi="Arial Narrow" w:cs="Arimo"/>
          <w:sz w:val="22"/>
          <w:szCs w:val="24"/>
        </w:rPr>
        <w:t>su</w:t>
      </w:r>
      <w:r w:rsidRPr="004B3345">
        <w:rPr>
          <w:rFonts w:ascii="Arial Narrow" w:eastAsia="Arial" w:hAnsi="Arial Narrow" w:cs="Arimo"/>
          <w:spacing w:val="-1"/>
          <w:sz w:val="22"/>
          <w:szCs w:val="24"/>
        </w:rPr>
        <w:t>i</w:t>
      </w:r>
      <w:r w:rsidRPr="004B3345">
        <w:rPr>
          <w:rFonts w:ascii="Arial Narrow" w:eastAsia="Arial" w:hAnsi="Arial Narrow" w:cs="Arimo"/>
          <w:spacing w:val="-2"/>
          <w:sz w:val="22"/>
          <w:szCs w:val="24"/>
        </w:rPr>
        <w:t>v</w:t>
      </w:r>
      <w:r w:rsidRPr="004B3345">
        <w:rPr>
          <w:rFonts w:ascii="Arial Narrow" w:eastAsia="Arial" w:hAnsi="Arial Narrow" w:cs="Arimo"/>
          <w:sz w:val="22"/>
          <w:szCs w:val="24"/>
        </w:rPr>
        <w:t>a</w:t>
      </w:r>
      <w:r w:rsidRPr="004B3345">
        <w:rPr>
          <w:rFonts w:ascii="Arial Narrow" w:eastAsia="Arial" w:hAnsi="Arial Narrow" w:cs="Arimo"/>
          <w:spacing w:val="-1"/>
          <w:sz w:val="22"/>
          <w:szCs w:val="24"/>
        </w:rPr>
        <w:t>n</w:t>
      </w:r>
      <w:r w:rsidRPr="004B3345">
        <w:rPr>
          <w:rFonts w:ascii="Arial Narrow" w:eastAsia="Arial" w:hAnsi="Arial Narrow" w:cs="Arimo"/>
          <w:spacing w:val="1"/>
          <w:sz w:val="22"/>
          <w:szCs w:val="24"/>
        </w:rPr>
        <w:t>t</w:t>
      </w:r>
      <w:r w:rsidRPr="004B3345">
        <w:rPr>
          <w:rFonts w:ascii="Arial Narrow" w:eastAsia="Arial" w:hAnsi="Arial Narrow" w:cs="Arimo"/>
          <w:sz w:val="22"/>
          <w:szCs w:val="24"/>
        </w:rPr>
        <w:t>es :</w:t>
      </w:r>
    </w:p>
    <w:p w14:paraId="0B41BE9E" w14:textId="77777777" w:rsidR="00F25B3B" w:rsidRPr="004B3345" w:rsidRDefault="00F25B3B" w:rsidP="00F25B3B">
      <w:pPr>
        <w:tabs>
          <w:tab w:val="left" w:pos="720"/>
        </w:tabs>
        <w:spacing w:after="0" w:line="276" w:lineRule="auto"/>
        <w:ind w:left="723" w:right="101" w:hanging="355"/>
        <w:jc w:val="both"/>
        <w:rPr>
          <w:rFonts w:ascii="Arial Narrow" w:eastAsia="Arial" w:hAnsi="Arial Narrow" w:cs="Arimo"/>
          <w:sz w:val="22"/>
          <w:szCs w:val="24"/>
        </w:rPr>
      </w:pPr>
      <w:r w:rsidRPr="004B3345">
        <w:rPr>
          <w:rFonts w:ascii="Arial Narrow" w:eastAsia="Tahoma" w:hAnsi="Arial Narrow" w:cs="Arimo"/>
          <w:sz w:val="22"/>
          <w:szCs w:val="24"/>
        </w:rPr>
        <w:t>-</w:t>
      </w:r>
      <w:r w:rsidRPr="004B3345">
        <w:rPr>
          <w:rFonts w:ascii="Arial Narrow" w:eastAsia="Tahoma" w:hAnsi="Arial Narrow" w:cs="Arimo"/>
          <w:sz w:val="22"/>
          <w:szCs w:val="24"/>
        </w:rPr>
        <w:tab/>
      </w:r>
      <w:r w:rsidRPr="004B3345">
        <w:rPr>
          <w:rFonts w:ascii="Arial Narrow" w:eastAsia="Arial" w:hAnsi="Arial Narrow" w:cs="Arimo"/>
          <w:sz w:val="22"/>
          <w:szCs w:val="24"/>
        </w:rPr>
        <w:t>L</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d</w:t>
      </w:r>
      <w:r w:rsidRPr="004B3345">
        <w:rPr>
          <w:rFonts w:ascii="Arial Narrow" w:eastAsia="Arial" w:hAnsi="Arial Narrow" w:cs="Arimo"/>
          <w:spacing w:val="-1"/>
          <w:sz w:val="22"/>
          <w:szCs w:val="24"/>
        </w:rPr>
        <w:t>e</w:t>
      </w:r>
      <w:r w:rsidRPr="004B3345">
        <w:rPr>
          <w:rFonts w:ascii="Arial Narrow" w:eastAsia="Arial" w:hAnsi="Arial Narrow" w:cs="Arimo"/>
          <w:sz w:val="22"/>
          <w:szCs w:val="24"/>
        </w:rPr>
        <w:t>nti</w:t>
      </w:r>
      <w:r w:rsidRPr="004B3345">
        <w:rPr>
          <w:rFonts w:ascii="Arial Narrow" w:eastAsia="Arial" w:hAnsi="Arial Narrow" w:cs="Arimo"/>
          <w:spacing w:val="3"/>
          <w:sz w:val="22"/>
          <w:szCs w:val="24"/>
        </w:rPr>
        <w:t>f</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cati</w:t>
      </w:r>
      <w:r w:rsidRPr="004B3345">
        <w:rPr>
          <w:rFonts w:ascii="Arial Narrow" w:eastAsia="Arial" w:hAnsi="Arial Narrow" w:cs="Arimo"/>
          <w:spacing w:val="-1"/>
          <w:sz w:val="22"/>
          <w:szCs w:val="24"/>
        </w:rPr>
        <w:t>o</w:t>
      </w:r>
      <w:r w:rsidRPr="004B3345">
        <w:rPr>
          <w:rFonts w:ascii="Arial Narrow" w:eastAsia="Arial" w:hAnsi="Arial Narrow" w:cs="Arimo"/>
          <w:sz w:val="22"/>
          <w:szCs w:val="24"/>
        </w:rPr>
        <w:t>n</w:t>
      </w:r>
      <w:r w:rsidRPr="004B3345">
        <w:rPr>
          <w:rFonts w:ascii="Arial Narrow" w:eastAsia="Arial" w:hAnsi="Arial Narrow" w:cs="Arimo"/>
          <w:spacing w:val="15"/>
          <w:sz w:val="22"/>
          <w:szCs w:val="24"/>
        </w:rPr>
        <w:t xml:space="preserve"> </w:t>
      </w:r>
      <w:r w:rsidRPr="004B3345">
        <w:rPr>
          <w:rFonts w:ascii="Arial Narrow" w:eastAsia="Arial" w:hAnsi="Arial Narrow" w:cs="Arimo"/>
          <w:sz w:val="22"/>
          <w:szCs w:val="24"/>
        </w:rPr>
        <w:t>du</w:t>
      </w:r>
      <w:r w:rsidRPr="004B3345">
        <w:rPr>
          <w:rFonts w:ascii="Arial Narrow" w:eastAsia="Arial" w:hAnsi="Arial Narrow" w:cs="Arimo"/>
          <w:spacing w:val="17"/>
          <w:sz w:val="22"/>
          <w:szCs w:val="24"/>
        </w:rPr>
        <w:t xml:space="preserve"> </w:t>
      </w:r>
      <w:r w:rsidRPr="004B3345">
        <w:rPr>
          <w:rFonts w:ascii="Arial Narrow" w:eastAsia="Arial" w:hAnsi="Arial Narrow" w:cs="Arimo"/>
          <w:spacing w:val="-3"/>
          <w:sz w:val="22"/>
          <w:szCs w:val="24"/>
        </w:rPr>
        <w:t>b</w:t>
      </w:r>
      <w:r w:rsidRPr="004B3345">
        <w:rPr>
          <w:rFonts w:ascii="Arial Narrow" w:eastAsia="Arial" w:hAnsi="Arial Narrow" w:cs="Arimo"/>
          <w:sz w:val="22"/>
          <w:szCs w:val="24"/>
        </w:rPr>
        <w:t>é</w:t>
      </w:r>
      <w:r w:rsidRPr="004B3345">
        <w:rPr>
          <w:rFonts w:ascii="Arial Narrow" w:eastAsia="Arial" w:hAnsi="Arial Narrow" w:cs="Arimo"/>
          <w:spacing w:val="-1"/>
          <w:sz w:val="22"/>
          <w:szCs w:val="24"/>
        </w:rPr>
        <w:t>n</w:t>
      </w:r>
      <w:r w:rsidRPr="004B3345">
        <w:rPr>
          <w:rFonts w:ascii="Arial Narrow" w:eastAsia="Arial" w:hAnsi="Arial Narrow" w:cs="Arimo"/>
          <w:spacing w:val="-3"/>
          <w:sz w:val="22"/>
          <w:szCs w:val="24"/>
        </w:rPr>
        <w:t>é</w:t>
      </w:r>
      <w:r w:rsidRPr="004B3345">
        <w:rPr>
          <w:rFonts w:ascii="Arial Narrow" w:eastAsia="Arial" w:hAnsi="Arial Narrow" w:cs="Arimo"/>
          <w:spacing w:val="3"/>
          <w:sz w:val="22"/>
          <w:szCs w:val="24"/>
        </w:rPr>
        <w:t>f</w:t>
      </w:r>
      <w:r w:rsidRPr="004B3345">
        <w:rPr>
          <w:rFonts w:ascii="Arial Narrow" w:eastAsia="Arial" w:hAnsi="Arial Narrow" w:cs="Arimo"/>
          <w:spacing w:val="-3"/>
          <w:sz w:val="22"/>
          <w:szCs w:val="24"/>
        </w:rPr>
        <w:t>i</w:t>
      </w:r>
      <w:r w:rsidRPr="004B3345">
        <w:rPr>
          <w:rFonts w:ascii="Arial Narrow" w:eastAsia="Arial" w:hAnsi="Arial Narrow" w:cs="Arimo"/>
          <w:sz w:val="22"/>
          <w:szCs w:val="24"/>
        </w:rPr>
        <w:t>c</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a</w:t>
      </w:r>
      <w:r w:rsidRPr="004B3345">
        <w:rPr>
          <w:rFonts w:ascii="Arial Narrow" w:eastAsia="Arial" w:hAnsi="Arial Narrow" w:cs="Arimo"/>
          <w:spacing w:val="-1"/>
          <w:sz w:val="22"/>
          <w:szCs w:val="24"/>
        </w:rPr>
        <w:t>i</w:t>
      </w:r>
      <w:r w:rsidRPr="004B3345">
        <w:rPr>
          <w:rFonts w:ascii="Arial Narrow" w:eastAsia="Arial" w:hAnsi="Arial Narrow" w:cs="Arimo"/>
          <w:spacing w:val="1"/>
          <w:sz w:val="22"/>
          <w:szCs w:val="24"/>
        </w:rPr>
        <w:t>r</w:t>
      </w:r>
      <w:r w:rsidRPr="004B3345">
        <w:rPr>
          <w:rFonts w:ascii="Arial Narrow" w:eastAsia="Arial" w:hAnsi="Arial Narrow" w:cs="Arimo"/>
          <w:sz w:val="22"/>
          <w:szCs w:val="24"/>
        </w:rPr>
        <w:t>e</w:t>
      </w:r>
      <w:r w:rsidRPr="004B3345">
        <w:rPr>
          <w:rFonts w:ascii="Arial Narrow" w:eastAsia="Arial" w:hAnsi="Arial Narrow" w:cs="Arimo"/>
          <w:spacing w:val="17"/>
          <w:sz w:val="22"/>
          <w:szCs w:val="24"/>
        </w:rPr>
        <w:t xml:space="preserve"> </w:t>
      </w:r>
      <w:r w:rsidRPr="004B3345">
        <w:rPr>
          <w:rFonts w:ascii="Arial Narrow" w:eastAsia="Arial" w:hAnsi="Arial Narrow" w:cs="Arimo"/>
          <w:sz w:val="22"/>
          <w:szCs w:val="24"/>
        </w:rPr>
        <w:t>ou</w:t>
      </w:r>
      <w:r w:rsidRPr="004B3345">
        <w:rPr>
          <w:rFonts w:ascii="Arial Narrow" w:eastAsia="Arial" w:hAnsi="Arial Narrow" w:cs="Arimo"/>
          <w:spacing w:val="17"/>
          <w:sz w:val="22"/>
          <w:szCs w:val="24"/>
        </w:rPr>
        <w:t xml:space="preserve"> </w:t>
      </w:r>
      <w:r w:rsidRPr="004B3345">
        <w:rPr>
          <w:rFonts w:ascii="Arial Narrow" w:eastAsia="Arial" w:hAnsi="Arial Narrow" w:cs="Arimo"/>
          <w:sz w:val="22"/>
          <w:szCs w:val="24"/>
        </w:rPr>
        <w:t>de</w:t>
      </w:r>
      <w:r w:rsidRPr="004B3345">
        <w:rPr>
          <w:rFonts w:ascii="Arial Narrow" w:eastAsia="Arial" w:hAnsi="Arial Narrow" w:cs="Arimo"/>
          <w:spacing w:val="15"/>
          <w:sz w:val="22"/>
          <w:szCs w:val="24"/>
        </w:rPr>
        <w:t xml:space="preserve"> </w:t>
      </w:r>
      <w:r w:rsidRPr="004B3345">
        <w:rPr>
          <w:rFonts w:ascii="Arial Narrow" w:eastAsia="Arial" w:hAnsi="Arial Narrow" w:cs="Arimo"/>
          <w:spacing w:val="-1"/>
          <w:sz w:val="22"/>
          <w:szCs w:val="24"/>
        </w:rPr>
        <w:t>l’</w:t>
      </w:r>
      <w:r w:rsidRPr="004B3345">
        <w:rPr>
          <w:rFonts w:ascii="Arial Narrow" w:eastAsia="Arial" w:hAnsi="Arial Narrow" w:cs="Arimo"/>
          <w:sz w:val="22"/>
          <w:szCs w:val="24"/>
        </w:rPr>
        <w:t>a</w:t>
      </w:r>
      <w:r w:rsidRPr="004B3345">
        <w:rPr>
          <w:rFonts w:ascii="Arial Narrow" w:eastAsia="Arial" w:hAnsi="Arial Narrow" w:cs="Arimo"/>
          <w:spacing w:val="-3"/>
          <w:sz w:val="22"/>
          <w:szCs w:val="24"/>
        </w:rPr>
        <w:t>y</w:t>
      </w:r>
      <w:r w:rsidRPr="004B3345">
        <w:rPr>
          <w:rFonts w:ascii="Arial Narrow" w:eastAsia="Arial" w:hAnsi="Arial Narrow" w:cs="Arimo"/>
          <w:sz w:val="22"/>
          <w:szCs w:val="24"/>
        </w:rPr>
        <w:t>a</w:t>
      </w:r>
      <w:r w:rsidRPr="004B3345">
        <w:rPr>
          <w:rFonts w:ascii="Arial Narrow" w:eastAsia="Arial" w:hAnsi="Arial Narrow" w:cs="Arimo"/>
          <w:spacing w:val="-1"/>
          <w:sz w:val="22"/>
          <w:szCs w:val="24"/>
        </w:rPr>
        <w:t>n</w:t>
      </w:r>
      <w:r w:rsidRPr="004B3345">
        <w:rPr>
          <w:rFonts w:ascii="Arial Narrow" w:eastAsia="Arial" w:hAnsi="Arial Narrow" w:cs="Arimo"/>
          <w:sz w:val="22"/>
          <w:szCs w:val="24"/>
        </w:rPr>
        <w:t>t</w:t>
      </w:r>
      <w:r w:rsidRPr="004B3345">
        <w:rPr>
          <w:rFonts w:ascii="Arial Narrow" w:eastAsia="Arial" w:hAnsi="Arial Narrow" w:cs="Arimo"/>
          <w:spacing w:val="19"/>
          <w:sz w:val="22"/>
          <w:szCs w:val="24"/>
        </w:rPr>
        <w:t xml:space="preserve"> </w:t>
      </w:r>
      <w:r w:rsidRPr="004B3345">
        <w:rPr>
          <w:rFonts w:ascii="Arial Narrow" w:eastAsia="Arial" w:hAnsi="Arial Narrow" w:cs="Arimo"/>
          <w:sz w:val="22"/>
          <w:szCs w:val="24"/>
        </w:rPr>
        <w:t>dro</w:t>
      </w:r>
      <w:r w:rsidRPr="004B3345">
        <w:rPr>
          <w:rFonts w:ascii="Arial Narrow" w:eastAsia="Arial" w:hAnsi="Arial Narrow" w:cs="Arimo"/>
          <w:spacing w:val="-1"/>
          <w:sz w:val="22"/>
          <w:szCs w:val="24"/>
        </w:rPr>
        <w:t>it</w:t>
      </w:r>
      <w:r w:rsidRPr="004B3345">
        <w:rPr>
          <w:rFonts w:ascii="Arial Narrow" w:eastAsia="Arial" w:hAnsi="Arial Narrow" w:cs="Arimo"/>
          <w:sz w:val="22"/>
          <w:szCs w:val="24"/>
        </w:rPr>
        <w:t>,</w:t>
      </w:r>
      <w:r w:rsidRPr="004B3345">
        <w:rPr>
          <w:rFonts w:ascii="Arial Narrow" w:eastAsia="Arial" w:hAnsi="Arial Narrow" w:cs="Arimo"/>
          <w:spacing w:val="17"/>
          <w:sz w:val="22"/>
          <w:szCs w:val="24"/>
        </w:rPr>
        <w:t xml:space="preserve"> </w:t>
      </w:r>
      <w:r w:rsidRPr="004B3345">
        <w:rPr>
          <w:rFonts w:ascii="Arial Narrow" w:eastAsia="Arial" w:hAnsi="Arial Narrow" w:cs="Arimo"/>
          <w:sz w:val="22"/>
          <w:szCs w:val="24"/>
        </w:rPr>
        <w:t>sur</w:t>
      </w:r>
      <w:r w:rsidRPr="004B3345">
        <w:rPr>
          <w:rFonts w:ascii="Arial Narrow" w:eastAsia="Arial" w:hAnsi="Arial Narrow" w:cs="Arimo"/>
          <w:spacing w:val="16"/>
          <w:sz w:val="22"/>
          <w:szCs w:val="24"/>
        </w:rPr>
        <w:t xml:space="preserve"> </w:t>
      </w:r>
      <w:r w:rsidRPr="004B3345">
        <w:rPr>
          <w:rFonts w:ascii="Arial Narrow" w:eastAsia="Arial" w:hAnsi="Arial Narrow" w:cs="Arimo"/>
          <w:spacing w:val="-1"/>
          <w:sz w:val="22"/>
          <w:szCs w:val="24"/>
        </w:rPr>
        <w:t>l</w:t>
      </w:r>
      <w:r w:rsidRPr="004B3345">
        <w:rPr>
          <w:rFonts w:ascii="Arial Narrow" w:eastAsia="Arial" w:hAnsi="Arial Narrow" w:cs="Arimo"/>
          <w:sz w:val="22"/>
          <w:szCs w:val="24"/>
        </w:rPr>
        <w:t>a</w:t>
      </w:r>
      <w:r w:rsidRPr="004B3345">
        <w:rPr>
          <w:rFonts w:ascii="Arial Narrow" w:eastAsia="Arial" w:hAnsi="Arial Narrow" w:cs="Arimo"/>
          <w:spacing w:val="17"/>
          <w:sz w:val="22"/>
          <w:szCs w:val="24"/>
        </w:rPr>
        <w:t xml:space="preserve"> </w:t>
      </w:r>
      <w:r w:rsidRPr="004B3345">
        <w:rPr>
          <w:rFonts w:ascii="Arial Narrow" w:eastAsia="Arial" w:hAnsi="Arial Narrow" w:cs="Arimo"/>
          <w:sz w:val="22"/>
          <w:szCs w:val="24"/>
        </w:rPr>
        <w:t>b</w:t>
      </w:r>
      <w:r w:rsidRPr="004B3345">
        <w:rPr>
          <w:rFonts w:ascii="Arial Narrow" w:eastAsia="Arial" w:hAnsi="Arial Narrow" w:cs="Arimo"/>
          <w:spacing w:val="-3"/>
          <w:sz w:val="22"/>
          <w:szCs w:val="24"/>
        </w:rPr>
        <w:t>a</w:t>
      </w:r>
      <w:r w:rsidRPr="004B3345">
        <w:rPr>
          <w:rFonts w:ascii="Arial Narrow" w:eastAsia="Arial" w:hAnsi="Arial Narrow" w:cs="Arimo"/>
          <w:sz w:val="22"/>
          <w:szCs w:val="24"/>
        </w:rPr>
        <w:t>se</w:t>
      </w:r>
      <w:r w:rsidRPr="004B3345">
        <w:rPr>
          <w:rFonts w:ascii="Arial Narrow" w:eastAsia="Arial" w:hAnsi="Arial Narrow" w:cs="Arimo"/>
          <w:spacing w:val="17"/>
          <w:sz w:val="22"/>
          <w:szCs w:val="24"/>
        </w:rPr>
        <w:t xml:space="preserve"> </w:t>
      </w:r>
      <w:r w:rsidRPr="004B3345">
        <w:rPr>
          <w:rFonts w:ascii="Arial Narrow" w:eastAsia="Arial" w:hAnsi="Arial Narrow" w:cs="Arimo"/>
          <w:sz w:val="22"/>
          <w:szCs w:val="24"/>
        </w:rPr>
        <w:t>de</w:t>
      </w:r>
      <w:r w:rsidRPr="004B3345">
        <w:rPr>
          <w:rFonts w:ascii="Arial Narrow" w:eastAsia="Arial" w:hAnsi="Arial Narrow" w:cs="Arimo"/>
          <w:spacing w:val="15"/>
          <w:sz w:val="22"/>
          <w:szCs w:val="24"/>
        </w:rPr>
        <w:t xml:space="preserve"> </w:t>
      </w:r>
      <w:r w:rsidRPr="004B3345">
        <w:rPr>
          <w:rFonts w:ascii="Arial Narrow" w:eastAsia="Arial" w:hAnsi="Arial Narrow" w:cs="Arimo"/>
          <w:spacing w:val="-1"/>
          <w:sz w:val="22"/>
          <w:szCs w:val="24"/>
        </w:rPr>
        <w:t>l</w:t>
      </w:r>
      <w:r w:rsidRPr="004B3345">
        <w:rPr>
          <w:rFonts w:ascii="Arial Narrow" w:eastAsia="Arial" w:hAnsi="Arial Narrow" w:cs="Arimo"/>
          <w:sz w:val="22"/>
          <w:szCs w:val="24"/>
        </w:rPr>
        <w:t>a</w:t>
      </w:r>
      <w:r w:rsidRPr="004B3345">
        <w:rPr>
          <w:rFonts w:ascii="Arial Narrow" w:eastAsia="Arial" w:hAnsi="Arial Narrow" w:cs="Arimo"/>
          <w:spacing w:val="17"/>
          <w:sz w:val="22"/>
          <w:szCs w:val="24"/>
        </w:rPr>
        <w:t xml:space="preserve"> </w:t>
      </w:r>
      <w:r w:rsidRPr="004B3345">
        <w:rPr>
          <w:rFonts w:ascii="Arial Narrow" w:eastAsia="Arial" w:hAnsi="Arial Narrow" w:cs="Arimo"/>
          <w:spacing w:val="-3"/>
          <w:sz w:val="22"/>
          <w:szCs w:val="24"/>
        </w:rPr>
        <w:t>p</w:t>
      </w:r>
      <w:r w:rsidRPr="004B3345">
        <w:rPr>
          <w:rFonts w:ascii="Arial Narrow" w:eastAsia="Arial" w:hAnsi="Arial Narrow" w:cs="Arimo"/>
          <w:spacing w:val="1"/>
          <w:sz w:val="22"/>
          <w:szCs w:val="24"/>
        </w:rPr>
        <w:t>r</w:t>
      </w:r>
      <w:r w:rsidRPr="004B3345">
        <w:rPr>
          <w:rFonts w:ascii="Arial Narrow" w:eastAsia="Arial" w:hAnsi="Arial Narrow" w:cs="Arimo"/>
          <w:sz w:val="22"/>
          <w:szCs w:val="24"/>
        </w:rPr>
        <w:t>és</w:t>
      </w:r>
      <w:r w:rsidRPr="004B3345">
        <w:rPr>
          <w:rFonts w:ascii="Arial Narrow" w:eastAsia="Arial" w:hAnsi="Arial Narrow" w:cs="Arimo"/>
          <w:spacing w:val="-3"/>
          <w:sz w:val="22"/>
          <w:szCs w:val="24"/>
        </w:rPr>
        <w:t>e</w:t>
      </w:r>
      <w:r w:rsidRPr="004B3345">
        <w:rPr>
          <w:rFonts w:ascii="Arial Narrow" w:eastAsia="Arial" w:hAnsi="Arial Narrow" w:cs="Arimo"/>
          <w:sz w:val="22"/>
          <w:szCs w:val="24"/>
        </w:rPr>
        <w:t>nta</w:t>
      </w:r>
      <w:r w:rsidRPr="004B3345">
        <w:rPr>
          <w:rFonts w:ascii="Arial Narrow" w:eastAsia="Arial" w:hAnsi="Arial Narrow" w:cs="Arimo"/>
          <w:spacing w:val="1"/>
          <w:sz w:val="22"/>
          <w:szCs w:val="24"/>
        </w:rPr>
        <w:t>t</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on</w:t>
      </w:r>
      <w:r w:rsidRPr="004B3345">
        <w:rPr>
          <w:rFonts w:ascii="Arial Narrow" w:eastAsia="Arial" w:hAnsi="Arial Narrow" w:cs="Arimo"/>
          <w:spacing w:val="17"/>
          <w:sz w:val="22"/>
          <w:szCs w:val="24"/>
        </w:rPr>
        <w:t xml:space="preserve"> </w:t>
      </w:r>
      <w:r w:rsidRPr="004B3345">
        <w:rPr>
          <w:rFonts w:ascii="Arial Narrow" w:eastAsia="Arial" w:hAnsi="Arial Narrow" w:cs="Arimo"/>
          <w:sz w:val="22"/>
          <w:szCs w:val="24"/>
        </w:rPr>
        <w:t>d</w:t>
      </w:r>
      <w:r w:rsidRPr="004B3345">
        <w:rPr>
          <w:rFonts w:ascii="Arial Narrow" w:eastAsia="Arial" w:hAnsi="Arial Narrow" w:cs="Arimo"/>
          <w:spacing w:val="-1"/>
          <w:sz w:val="22"/>
          <w:szCs w:val="24"/>
        </w:rPr>
        <w:t>’</w:t>
      </w:r>
      <w:r w:rsidRPr="004B3345">
        <w:rPr>
          <w:rFonts w:ascii="Arial Narrow" w:eastAsia="Arial" w:hAnsi="Arial Narrow" w:cs="Arimo"/>
          <w:sz w:val="22"/>
          <w:szCs w:val="24"/>
        </w:rPr>
        <w:t>u</w:t>
      </w:r>
      <w:r w:rsidRPr="004B3345">
        <w:rPr>
          <w:rFonts w:ascii="Arial Narrow" w:eastAsia="Arial" w:hAnsi="Arial Narrow" w:cs="Arimo"/>
          <w:spacing w:val="-1"/>
          <w:sz w:val="22"/>
          <w:szCs w:val="24"/>
        </w:rPr>
        <w:t>n</w:t>
      </w:r>
      <w:r w:rsidRPr="004B3345">
        <w:rPr>
          <w:rFonts w:ascii="Arial Narrow" w:eastAsia="Arial" w:hAnsi="Arial Narrow" w:cs="Arimo"/>
          <w:sz w:val="22"/>
          <w:szCs w:val="24"/>
        </w:rPr>
        <w:t>e p</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èce d</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d</w:t>
      </w:r>
      <w:r w:rsidRPr="004B3345">
        <w:rPr>
          <w:rFonts w:ascii="Arial Narrow" w:eastAsia="Arial" w:hAnsi="Arial Narrow" w:cs="Arimo"/>
          <w:spacing w:val="-1"/>
          <w:sz w:val="22"/>
          <w:szCs w:val="24"/>
        </w:rPr>
        <w:t>e</w:t>
      </w:r>
      <w:r w:rsidRPr="004B3345">
        <w:rPr>
          <w:rFonts w:ascii="Arial Narrow" w:eastAsia="Arial" w:hAnsi="Arial Narrow" w:cs="Arimo"/>
          <w:sz w:val="22"/>
          <w:szCs w:val="24"/>
        </w:rPr>
        <w:t>ntité</w:t>
      </w:r>
      <w:r w:rsidRPr="004B3345">
        <w:rPr>
          <w:rFonts w:ascii="Arial Narrow" w:eastAsia="Arial" w:hAnsi="Arial Narrow" w:cs="Arimo"/>
          <w:spacing w:val="1"/>
          <w:sz w:val="22"/>
          <w:szCs w:val="24"/>
        </w:rPr>
        <w:t xml:space="preserve"> (</w:t>
      </w:r>
      <w:r w:rsidRPr="004B3345">
        <w:rPr>
          <w:rFonts w:ascii="Arial Narrow" w:eastAsia="Arial" w:hAnsi="Arial Narrow" w:cs="Arimo"/>
          <w:sz w:val="22"/>
          <w:szCs w:val="24"/>
        </w:rPr>
        <w:t>p</w:t>
      </w:r>
      <w:r w:rsidRPr="004B3345">
        <w:rPr>
          <w:rFonts w:ascii="Arial Narrow" w:eastAsia="Arial" w:hAnsi="Arial Narrow" w:cs="Arimo"/>
          <w:spacing w:val="-1"/>
          <w:sz w:val="22"/>
          <w:szCs w:val="24"/>
        </w:rPr>
        <w:t>l</w:t>
      </w:r>
      <w:r w:rsidRPr="004B3345">
        <w:rPr>
          <w:rFonts w:ascii="Arial Narrow" w:eastAsia="Arial" w:hAnsi="Arial Narrow" w:cs="Arimo"/>
          <w:sz w:val="22"/>
          <w:szCs w:val="24"/>
        </w:rPr>
        <w:t>us</w:t>
      </w:r>
      <w:r w:rsidRPr="004B3345">
        <w:rPr>
          <w:rFonts w:ascii="Arial Narrow" w:eastAsia="Arial" w:hAnsi="Arial Narrow" w:cs="Arimo"/>
          <w:spacing w:val="-2"/>
          <w:sz w:val="22"/>
          <w:szCs w:val="24"/>
        </w:rPr>
        <w:t xml:space="preserve"> </w:t>
      </w:r>
      <w:r w:rsidRPr="004B3345">
        <w:rPr>
          <w:rFonts w:ascii="Arial Narrow" w:eastAsia="Arial" w:hAnsi="Arial Narrow" w:cs="Arimo"/>
          <w:sz w:val="22"/>
          <w:szCs w:val="24"/>
        </w:rPr>
        <w:t>ce</w:t>
      </w:r>
      <w:r w:rsidRPr="004B3345">
        <w:rPr>
          <w:rFonts w:ascii="Arial Narrow" w:eastAsia="Arial" w:hAnsi="Arial Narrow" w:cs="Arimo"/>
          <w:spacing w:val="-2"/>
          <w:sz w:val="22"/>
          <w:szCs w:val="24"/>
        </w:rPr>
        <w:t>r</w:t>
      </w:r>
      <w:r w:rsidRPr="004B3345">
        <w:rPr>
          <w:rFonts w:ascii="Arial Narrow" w:eastAsia="Arial" w:hAnsi="Arial Narrow" w:cs="Arimo"/>
          <w:spacing w:val="-1"/>
          <w:sz w:val="22"/>
          <w:szCs w:val="24"/>
        </w:rPr>
        <w:t>ti</w:t>
      </w:r>
      <w:r w:rsidRPr="004B3345">
        <w:rPr>
          <w:rFonts w:ascii="Arial Narrow" w:eastAsia="Arial" w:hAnsi="Arial Narrow" w:cs="Arimo"/>
          <w:spacing w:val="3"/>
          <w:sz w:val="22"/>
          <w:szCs w:val="24"/>
        </w:rPr>
        <w:t>f</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c</w:t>
      </w:r>
      <w:r w:rsidRPr="004B3345">
        <w:rPr>
          <w:rFonts w:ascii="Arial Narrow" w:eastAsia="Arial" w:hAnsi="Arial Narrow" w:cs="Arimo"/>
          <w:spacing w:val="-3"/>
          <w:sz w:val="22"/>
          <w:szCs w:val="24"/>
        </w:rPr>
        <w:t>a</w:t>
      </w:r>
      <w:r w:rsidRPr="004B3345">
        <w:rPr>
          <w:rFonts w:ascii="Arial Narrow" w:eastAsia="Arial" w:hAnsi="Arial Narrow" w:cs="Arimo"/>
          <w:sz w:val="22"/>
          <w:szCs w:val="24"/>
        </w:rPr>
        <w:t>t</w:t>
      </w:r>
      <w:r w:rsidRPr="004B3345">
        <w:rPr>
          <w:rFonts w:ascii="Arial Narrow" w:eastAsia="Arial" w:hAnsi="Arial Narrow" w:cs="Arimo"/>
          <w:spacing w:val="2"/>
          <w:sz w:val="22"/>
          <w:szCs w:val="24"/>
        </w:rPr>
        <w:t xml:space="preserve"> </w:t>
      </w:r>
      <w:r w:rsidRPr="004B3345">
        <w:rPr>
          <w:rFonts w:ascii="Arial Narrow" w:eastAsia="Arial" w:hAnsi="Arial Narrow" w:cs="Arimo"/>
          <w:sz w:val="22"/>
          <w:szCs w:val="24"/>
        </w:rPr>
        <w:t>de</w:t>
      </w:r>
      <w:r w:rsidRPr="004B3345">
        <w:rPr>
          <w:rFonts w:ascii="Arial Narrow" w:eastAsia="Arial" w:hAnsi="Arial Narrow" w:cs="Arimo"/>
          <w:spacing w:val="-2"/>
          <w:sz w:val="22"/>
          <w:szCs w:val="24"/>
        </w:rPr>
        <w:t xml:space="preserve"> </w:t>
      </w:r>
      <w:r w:rsidRPr="004B3345">
        <w:rPr>
          <w:rFonts w:ascii="Arial Narrow" w:eastAsia="Arial" w:hAnsi="Arial Narrow" w:cs="Arimo"/>
          <w:sz w:val="22"/>
          <w:szCs w:val="24"/>
        </w:rPr>
        <w:t>n</w:t>
      </w:r>
      <w:r w:rsidRPr="004B3345">
        <w:rPr>
          <w:rFonts w:ascii="Arial Narrow" w:eastAsia="Arial" w:hAnsi="Arial Narrow" w:cs="Arimo"/>
          <w:spacing w:val="-1"/>
          <w:sz w:val="22"/>
          <w:szCs w:val="24"/>
        </w:rPr>
        <w:t>o</w:t>
      </w:r>
      <w:r w:rsidRPr="004B3345">
        <w:rPr>
          <w:rFonts w:ascii="Arial Narrow" w:eastAsia="Arial" w:hAnsi="Arial Narrow" w:cs="Arimo"/>
          <w:spacing w:val="1"/>
          <w:sz w:val="22"/>
          <w:szCs w:val="24"/>
        </w:rPr>
        <w:t>t</w:t>
      </w:r>
      <w:r w:rsidRPr="004B3345">
        <w:rPr>
          <w:rFonts w:ascii="Arial Narrow" w:eastAsia="Arial" w:hAnsi="Arial Narrow" w:cs="Arimo"/>
          <w:spacing w:val="-3"/>
          <w:sz w:val="22"/>
          <w:szCs w:val="24"/>
        </w:rPr>
        <w:t>o</w:t>
      </w:r>
      <w:r w:rsidRPr="004B3345">
        <w:rPr>
          <w:rFonts w:ascii="Arial Narrow" w:eastAsia="Arial" w:hAnsi="Arial Narrow" w:cs="Arimo"/>
          <w:spacing w:val="1"/>
          <w:sz w:val="22"/>
          <w:szCs w:val="24"/>
        </w:rPr>
        <w:t>r</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été</w:t>
      </w:r>
      <w:r w:rsidRPr="004B3345">
        <w:rPr>
          <w:rFonts w:ascii="Arial Narrow" w:eastAsia="Arial" w:hAnsi="Arial Narrow" w:cs="Arimo"/>
          <w:spacing w:val="1"/>
          <w:sz w:val="22"/>
          <w:szCs w:val="24"/>
        </w:rPr>
        <w:t xml:space="preserve"> </w:t>
      </w:r>
      <w:r w:rsidRPr="004B3345">
        <w:rPr>
          <w:rFonts w:ascii="Arial Narrow" w:eastAsia="Arial" w:hAnsi="Arial Narrow" w:cs="Arimo"/>
          <w:sz w:val="22"/>
          <w:szCs w:val="24"/>
        </w:rPr>
        <w:t>p</w:t>
      </w:r>
      <w:r w:rsidRPr="004B3345">
        <w:rPr>
          <w:rFonts w:ascii="Arial Narrow" w:eastAsia="Arial" w:hAnsi="Arial Narrow" w:cs="Arimo"/>
          <w:spacing w:val="-1"/>
          <w:sz w:val="22"/>
          <w:szCs w:val="24"/>
        </w:rPr>
        <w:t>o</w:t>
      </w:r>
      <w:r w:rsidRPr="004B3345">
        <w:rPr>
          <w:rFonts w:ascii="Arial Narrow" w:eastAsia="Arial" w:hAnsi="Arial Narrow" w:cs="Arimo"/>
          <w:spacing w:val="-3"/>
          <w:sz w:val="22"/>
          <w:szCs w:val="24"/>
        </w:rPr>
        <w:t>u</w:t>
      </w:r>
      <w:r w:rsidRPr="004B3345">
        <w:rPr>
          <w:rFonts w:ascii="Arial Narrow" w:eastAsia="Arial" w:hAnsi="Arial Narrow" w:cs="Arimo"/>
          <w:sz w:val="22"/>
          <w:szCs w:val="24"/>
        </w:rPr>
        <w:t>r</w:t>
      </w:r>
      <w:r w:rsidRPr="004B3345">
        <w:rPr>
          <w:rFonts w:ascii="Arial Narrow" w:eastAsia="Arial" w:hAnsi="Arial Narrow" w:cs="Arimo"/>
          <w:spacing w:val="2"/>
          <w:sz w:val="22"/>
          <w:szCs w:val="24"/>
        </w:rPr>
        <w:t xml:space="preserve"> </w:t>
      </w:r>
      <w:r w:rsidRPr="004B3345">
        <w:rPr>
          <w:rFonts w:ascii="Arial Narrow" w:eastAsia="Arial" w:hAnsi="Arial Narrow" w:cs="Arimo"/>
          <w:spacing w:val="-1"/>
          <w:sz w:val="22"/>
          <w:szCs w:val="24"/>
        </w:rPr>
        <w:t>l</w:t>
      </w:r>
      <w:r w:rsidRPr="004B3345">
        <w:rPr>
          <w:rFonts w:ascii="Arial Narrow" w:eastAsia="Arial" w:hAnsi="Arial Narrow" w:cs="Arimo"/>
          <w:spacing w:val="-3"/>
          <w:sz w:val="22"/>
          <w:szCs w:val="24"/>
        </w:rPr>
        <w:t>’</w:t>
      </w:r>
      <w:r w:rsidRPr="004B3345">
        <w:rPr>
          <w:rFonts w:ascii="Arial Narrow" w:eastAsia="Arial" w:hAnsi="Arial Narrow" w:cs="Arimo"/>
          <w:sz w:val="22"/>
          <w:szCs w:val="24"/>
        </w:rPr>
        <w:t>a</w:t>
      </w:r>
      <w:r w:rsidRPr="004B3345">
        <w:rPr>
          <w:rFonts w:ascii="Arial Narrow" w:eastAsia="Arial" w:hAnsi="Arial Narrow" w:cs="Arimo"/>
          <w:spacing w:val="-3"/>
          <w:sz w:val="22"/>
          <w:szCs w:val="24"/>
        </w:rPr>
        <w:t>y</w:t>
      </w:r>
      <w:r w:rsidRPr="004B3345">
        <w:rPr>
          <w:rFonts w:ascii="Arial Narrow" w:eastAsia="Arial" w:hAnsi="Arial Narrow" w:cs="Arimo"/>
          <w:sz w:val="22"/>
          <w:szCs w:val="24"/>
        </w:rPr>
        <w:t>a</w:t>
      </w:r>
      <w:r w:rsidRPr="004B3345">
        <w:rPr>
          <w:rFonts w:ascii="Arial Narrow" w:eastAsia="Arial" w:hAnsi="Arial Narrow" w:cs="Arimo"/>
          <w:spacing w:val="-1"/>
          <w:sz w:val="22"/>
          <w:szCs w:val="24"/>
        </w:rPr>
        <w:t>n</w:t>
      </w:r>
      <w:r w:rsidRPr="004B3345">
        <w:rPr>
          <w:rFonts w:ascii="Arial Narrow" w:eastAsia="Arial" w:hAnsi="Arial Narrow" w:cs="Arimo"/>
          <w:sz w:val="22"/>
          <w:szCs w:val="24"/>
        </w:rPr>
        <w:t>t</w:t>
      </w:r>
      <w:r w:rsidRPr="004B3345">
        <w:rPr>
          <w:rFonts w:ascii="Arial Narrow" w:eastAsia="Arial" w:hAnsi="Arial Narrow" w:cs="Arimo"/>
          <w:spacing w:val="2"/>
          <w:sz w:val="22"/>
          <w:szCs w:val="24"/>
        </w:rPr>
        <w:t xml:space="preserve"> </w:t>
      </w:r>
      <w:r w:rsidRPr="004B3345">
        <w:rPr>
          <w:rFonts w:ascii="Arial Narrow" w:eastAsia="Arial" w:hAnsi="Arial Narrow" w:cs="Arimo"/>
          <w:sz w:val="22"/>
          <w:szCs w:val="24"/>
        </w:rPr>
        <w:t>dro</w:t>
      </w:r>
      <w:r w:rsidRPr="004B3345">
        <w:rPr>
          <w:rFonts w:ascii="Arial Narrow" w:eastAsia="Arial" w:hAnsi="Arial Narrow" w:cs="Arimo"/>
          <w:spacing w:val="-1"/>
          <w:sz w:val="22"/>
          <w:szCs w:val="24"/>
        </w:rPr>
        <w:t>i</w:t>
      </w:r>
      <w:r w:rsidRPr="004B3345">
        <w:rPr>
          <w:rFonts w:ascii="Arial Narrow" w:eastAsia="Arial" w:hAnsi="Arial Narrow" w:cs="Arimo"/>
          <w:spacing w:val="1"/>
          <w:sz w:val="22"/>
          <w:szCs w:val="24"/>
        </w:rPr>
        <w:t>t</w:t>
      </w:r>
      <w:r w:rsidRPr="004B3345">
        <w:rPr>
          <w:rFonts w:ascii="Arial Narrow" w:eastAsia="Arial" w:hAnsi="Arial Narrow" w:cs="Arimo"/>
          <w:sz w:val="22"/>
          <w:szCs w:val="24"/>
        </w:rPr>
        <w:t>) ;</w:t>
      </w:r>
    </w:p>
    <w:p w14:paraId="743A6CDE" w14:textId="16F2C7F3" w:rsidR="00F25B3B" w:rsidRPr="004B3345" w:rsidRDefault="00F25B3B" w:rsidP="00F25B3B">
      <w:pPr>
        <w:tabs>
          <w:tab w:val="left" w:pos="720"/>
        </w:tabs>
        <w:spacing w:after="0" w:line="276" w:lineRule="auto"/>
        <w:ind w:left="723" w:right="101" w:hanging="355"/>
        <w:jc w:val="both"/>
        <w:rPr>
          <w:rFonts w:ascii="Arial Narrow" w:eastAsia="Arial" w:hAnsi="Arial Narrow" w:cs="Arimo"/>
          <w:sz w:val="22"/>
          <w:szCs w:val="24"/>
        </w:rPr>
      </w:pPr>
      <w:r w:rsidRPr="004B3345">
        <w:rPr>
          <w:rFonts w:ascii="Arial Narrow" w:eastAsia="Tahoma" w:hAnsi="Arial Narrow" w:cs="Arimo"/>
          <w:color w:val="FF0000"/>
          <w:sz w:val="22"/>
          <w:szCs w:val="24"/>
        </w:rPr>
        <w:t>-</w:t>
      </w:r>
      <w:r w:rsidRPr="004B3345">
        <w:rPr>
          <w:rFonts w:ascii="Arial Narrow" w:eastAsia="Tahoma" w:hAnsi="Arial Narrow" w:cs="Arimo"/>
          <w:color w:val="FF0000"/>
          <w:sz w:val="22"/>
          <w:szCs w:val="24"/>
        </w:rPr>
        <w:tab/>
      </w:r>
      <w:r w:rsidRPr="004B3345">
        <w:rPr>
          <w:rFonts w:ascii="Arial Narrow" w:eastAsia="Arial" w:hAnsi="Arial Narrow" w:cs="Arimo"/>
          <w:sz w:val="22"/>
          <w:szCs w:val="24"/>
        </w:rPr>
        <w:t>L</w:t>
      </w:r>
      <w:r w:rsidRPr="004B3345">
        <w:rPr>
          <w:rFonts w:ascii="Arial Narrow" w:eastAsia="Arial" w:hAnsi="Arial Narrow" w:cs="Arimo"/>
          <w:spacing w:val="-1"/>
          <w:sz w:val="22"/>
          <w:szCs w:val="24"/>
        </w:rPr>
        <w:t>’</w:t>
      </w:r>
      <w:r w:rsidRPr="004B3345">
        <w:rPr>
          <w:rFonts w:ascii="Arial Narrow" w:eastAsia="Arial" w:hAnsi="Arial Narrow" w:cs="Arimo"/>
          <w:sz w:val="22"/>
          <w:szCs w:val="24"/>
        </w:rPr>
        <w:t>e</w:t>
      </w:r>
      <w:r w:rsidRPr="004B3345">
        <w:rPr>
          <w:rFonts w:ascii="Arial Narrow" w:eastAsia="Arial" w:hAnsi="Arial Narrow" w:cs="Arimo"/>
          <w:spacing w:val="-3"/>
          <w:sz w:val="22"/>
          <w:szCs w:val="24"/>
        </w:rPr>
        <w:t>x</w:t>
      </w:r>
      <w:r w:rsidRPr="004B3345">
        <w:rPr>
          <w:rFonts w:ascii="Arial Narrow" w:eastAsia="Arial" w:hAnsi="Arial Narrow" w:cs="Arimo"/>
          <w:spacing w:val="2"/>
          <w:sz w:val="22"/>
          <w:szCs w:val="24"/>
        </w:rPr>
        <w:t>p</w:t>
      </w:r>
      <w:r w:rsidRPr="004B3345">
        <w:rPr>
          <w:rFonts w:ascii="Arial Narrow" w:eastAsia="Arial" w:hAnsi="Arial Narrow" w:cs="Arimo"/>
          <w:spacing w:val="-1"/>
          <w:sz w:val="22"/>
          <w:szCs w:val="24"/>
        </w:rPr>
        <w:t>l</w:t>
      </w:r>
      <w:r w:rsidRPr="004B3345">
        <w:rPr>
          <w:rFonts w:ascii="Arial Narrow" w:eastAsia="Arial" w:hAnsi="Arial Narrow" w:cs="Arimo"/>
          <w:sz w:val="22"/>
          <w:szCs w:val="24"/>
        </w:rPr>
        <w:t>o</w:t>
      </w:r>
      <w:r w:rsidRPr="004B3345">
        <w:rPr>
          <w:rFonts w:ascii="Arial Narrow" w:eastAsia="Arial" w:hAnsi="Arial Narrow" w:cs="Arimo"/>
          <w:spacing w:val="-1"/>
          <w:sz w:val="22"/>
          <w:szCs w:val="24"/>
        </w:rPr>
        <w:t>i</w:t>
      </w:r>
      <w:r w:rsidRPr="004B3345">
        <w:rPr>
          <w:rFonts w:ascii="Arial Narrow" w:eastAsia="Arial" w:hAnsi="Arial Narrow" w:cs="Arimo"/>
          <w:spacing w:val="1"/>
          <w:sz w:val="22"/>
          <w:szCs w:val="24"/>
        </w:rPr>
        <w:t>t</w:t>
      </w:r>
      <w:r w:rsidRPr="004B3345">
        <w:rPr>
          <w:rFonts w:ascii="Arial Narrow" w:eastAsia="Arial" w:hAnsi="Arial Narrow" w:cs="Arimo"/>
          <w:sz w:val="22"/>
          <w:szCs w:val="24"/>
        </w:rPr>
        <w:t>a</w:t>
      </w:r>
      <w:r w:rsidRPr="004B3345">
        <w:rPr>
          <w:rFonts w:ascii="Arial Narrow" w:eastAsia="Arial" w:hAnsi="Arial Narrow" w:cs="Arimo"/>
          <w:spacing w:val="-1"/>
          <w:sz w:val="22"/>
          <w:szCs w:val="24"/>
        </w:rPr>
        <w:t>n</w:t>
      </w:r>
      <w:r w:rsidRPr="004B3345">
        <w:rPr>
          <w:rFonts w:ascii="Arial Narrow" w:eastAsia="Arial" w:hAnsi="Arial Narrow" w:cs="Arimo"/>
          <w:sz w:val="22"/>
          <w:szCs w:val="24"/>
        </w:rPr>
        <w:t>t</w:t>
      </w:r>
      <w:r w:rsidRPr="004B3345">
        <w:rPr>
          <w:rFonts w:ascii="Arial Narrow" w:eastAsia="Arial" w:hAnsi="Arial Narrow" w:cs="Arimo"/>
          <w:spacing w:val="16"/>
          <w:sz w:val="22"/>
          <w:szCs w:val="24"/>
        </w:rPr>
        <w:t xml:space="preserve"> </w:t>
      </w:r>
      <w:r w:rsidRPr="004B3345">
        <w:rPr>
          <w:rFonts w:ascii="Arial Narrow" w:eastAsia="Arial" w:hAnsi="Arial Narrow" w:cs="Arimo"/>
          <w:sz w:val="22"/>
          <w:szCs w:val="24"/>
        </w:rPr>
        <w:t>b</w:t>
      </w:r>
      <w:r w:rsidRPr="004B3345">
        <w:rPr>
          <w:rFonts w:ascii="Arial Narrow" w:eastAsia="Arial" w:hAnsi="Arial Narrow" w:cs="Arimo"/>
          <w:spacing w:val="-1"/>
          <w:sz w:val="22"/>
          <w:szCs w:val="24"/>
        </w:rPr>
        <w:t>é</w:t>
      </w:r>
      <w:r w:rsidRPr="004B3345">
        <w:rPr>
          <w:rFonts w:ascii="Arial Narrow" w:eastAsia="Arial" w:hAnsi="Arial Narrow" w:cs="Arimo"/>
          <w:sz w:val="22"/>
          <w:szCs w:val="24"/>
        </w:rPr>
        <w:t>n</w:t>
      </w:r>
      <w:r w:rsidRPr="004B3345">
        <w:rPr>
          <w:rFonts w:ascii="Arial Narrow" w:eastAsia="Arial" w:hAnsi="Arial Narrow" w:cs="Arimo"/>
          <w:spacing w:val="-3"/>
          <w:sz w:val="22"/>
          <w:szCs w:val="24"/>
        </w:rPr>
        <w:t>é</w:t>
      </w:r>
      <w:r w:rsidRPr="004B3345">
        <w:rPr>
          <w:rFonts w:ascii="Arial Narrow" w:eastAsia="Arial" w:hAnsi="Arial Narrow" w:cs="Arimo"/>
          <w:spacing w:val="3"/>
          <w:sz w:val="22"/>
          <w:szCs w:val="24"/>
        </w:rPr>
        <w:t>f</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c</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a</w:t>
      </w:r>
      <w:r w:rsidRPr="004B3345">
        <w:rPr>
          <w:rFonts w:ascii="Arial Narrow" w:eastAsia="Arial" w:hAnsi="Arial Narrow" w:cs="Arimo"/>
          <w:spacing w:val="-1"/>
          <w:sz w:val="22"/>
          <w:szCs w:val="24"/>
        </w:rPr>
        <w:t>i</w:t>
      </w:r>
      <w:r w:rsidRPr="004B3345">
        <w:rPr>
          <w:rFonts w:ascii="Arial Narrow" w:eastAsia="Arial" w:hAnsi="Arial Narrow" w:cs="Arimo"/>
          <w:spacing w:val="1"/>
          <w:sz w:val="22"/>
          <w:szCs w:val="24"/>
        </w:rPr>
        <w:t>r</w:t>
      </w:r>
      <w:r w:rsidRPr="004B3345">
        <w:rPr>
          <w:rFonts w:ascii="Arial Narrow" w:eastAsia="Arial" w:hAnsi="Arial Narrow" w:cs="Arimo"/>
          <w:sz w:val="22"/>
          <w:szCs w:val="24"/>
        </w:rPr>
        <w:t>e</w:t>
      </w:r>
      <w:r w:rsidRPr="004B3345">
        <w:rPr>
          <w:rFonts w:ascii="Arial Narrow" w:eastAsia="Arial" w:hAnsi="Arial Narrow" w:cs="Arimo"/>
          <w:spacing w:val="10"/>
          <w:sz w:val="22"/>
          <w:szCs w:val="24"/>
        </w:rPr>
        <w:t xml:space="preserve"> </w:t>
      </w:r>
      <w:r w:rsidRPr="004B3345">
        <w:rPr>
          <w:rFonts w:ascii="Arial Narrow" w:eastAsia="Arial" w:hAnsi="Arial Narrow" w:cs="Arimo"/>
          <w:sz w:val="22"/>
          <w:szCs w:val="24"/>
        </w:rPr>
        <w:t>d</w:t>
      </w:r>
      <w:r w:rsidRPr="004B3345">
        <w:rPr>
          <w:rFonts w:ascii="Arial Narrow" w:eastAsia="Arial" w:hAnsi="Arial Narrow" w:cs="Arimo"/>
          <w:spacing w:val="-1"/>
          <w:sz w:val="22"/>
          <w:szCs w:val="24"/>
        </w:rPr>
        <w:t>’</w:t>
      </w:r>
      <w:r w:rsidRPr="004B3345">
        <w:rPr>
          <w:rFonts w:ascii="Arial Narrow" w:eastAsia="Arial" w:hAnsi="Arial Narrow" w:cs="Arimo"/>
          <w:sz w:val="22"/>
          <w:szCs w:val="24"/>
        </w:rPr>
        <w:t>u</w:t>
      </w:r>
      <w:r w:rsidRPr="004B3345">
        <w:rPr>
          <w:rFonts w:ascii="Arial Narrow" w:eastAsia="Arial" w:hAnsi="Arial Narrow" w:cs="Arimo"/>
          <w:spacing w:val="-1"/>
          <w:sz w:val="22"/>
          <w:szCs w:val="24"/>
        </w:rPr>
        <w:t>n</w:t>
      </w:r>
      <w:r w:rsidRPr="004B3345">
        <w:rPr>
          <w:rFonts w:ascii="Arial Narrow" w:eastAsia="Arial" w:hAnsi="Arial Narrow" w:cs="Arimo"/>
          <w:sz w:val="22"/>
          <w:szCs w:val="24"/>
        </w:rPr>
        <w:t>e</w:t>
      </w:r>
      <w:r w:rsidRPr="004B3345">
        <w:rPr>
          <w:rFonts w:ascii="Arial Narrow" w:eastAsia="Arial" w:hAnsi="Arial Narrow" w:cs="Arimo"/>
          <w:spacing w:val="15"/>
          <w:sz w:val="22"/>
          <w:szCs w:val="24"/>
        </w:rPr>
        <w:t xml:space="preserve"> </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n</w:t>
      </w:r>
      <w:r w:rsidRPr="004B3345">
        <w:rPr>
          <w:rFonts w:ascii="Arial Narrow" w:eastAsia="Arial" w:hAnsi="Arial Narrow" w:cs="Arimo"/>
          <w:spacing w:val="-1"/>
          <w:sz w:val="22"/>
          <w:szCs w:val="24"/>
        </w:rPr>
        <w:t>d</w:t>
      </w:r>
      <w:r w:rsidRPr="004B3345">
        <w:rPr>
          <w:rFonts w:ascii="Arial Narrow" w:eastAsia="Arial" w:hAnsi="Arial Narrow" w:cs="Arimo"/>
          <w:sz w:val="22"/>
          <w:szCs w:val="24"/>
        </w:rPr>
        <w:t>emn</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sati</w:t>
      </w:r>
      <w:r w:rsidRPr="004B3345">
        <w:rPr>
          <w:rFonts w:ascii="Arial Narrow" w:eastAsia="Arial" w:hAnsi="Arial Narrow" w:cs="Arimo"/>
          <w:spacing w:val="-1"/>
          <w:sz w:val="22"/>
          <w:szCs w:val="24"/>
        </w:rPr>
        <w:t>o</w:t>
      </w:r>
      <w:r w:rsidRPr="004B3345">
        <w:rPr>
          <w:rFonts w:ascii="Arial Narrow" w:eastAsia="Arial" w:hAnsi="Arial Narrow" w:cs="Arimo"/>
          <w:sz w:val="22"/>
          <w:szCs w:val="24"/>
        </w:rPr>
        <w:t>n</w:t>
      </w:r>
      <w:r w:rsidRPr="004B3345">
        <w:rPr>
          <w:rFonts w:ascii="Arial Narrow" w:eastAsia="Arial" w:hAnsi="Arial Narrow" w:cs="Arimo"/>
          <w:spacing w:val="15"/>
          <w:sz w:val="22"/>
          <w:szCs w:val="24"/>
        </w:rPr>
        <w:t xml:space="preserve"> </w:t>
      </w:r>
      <w:r w:rsidRPr="004B3345">
        <w:rPr>
          <w:rFonts w:ascii="Arial Narrow" w:eastAsia="Arial" w:hAnsi="Arial Narrow" w:cs="Arimo"/>
          <w:spacing w:val="-3"/>
          <w:sz w:val="22"/>
          <w:szCs w:val="24"/>
        </w:rPr>
        <w:t>d</w:t>
      </w:r>
      <w:r w:rsidRPr="004B3345">
        <w:rPr>
          <w:rFonts w:ascii="Arial Narrow" w:eastAsia="Arial" w:hAnsi="Arial Narrow" w:cs="Arimo"/>
          <w:sz w:val="22"/>
          <w:szCs w:val="24"/>
        </w:rPr>
        <w:t>e</w:t>
      </w:r>
      <w:r w:rsidRPr="004B3345">
        <w:rPr>
          <w:rFonts w:ascii="Arial Narrow" w:eastAsia="Arial" w:hAnsi="Arial Narrow" w:cs="Arimo"/>
          <w:spacing w:val="-3"/>
          <w:sz w:val="22"/>
          <w:szCs w:val="24"/>
        </w:rPr>
        <w:t>v</w:t>
      </w:r>
      <w:r w:rsidRPr="004B3345">
        <w:rPr>
          <w:rFonts w:ascii="Arial Narrow" w:eastAsia="Arial" w:hAnsi="Arial Narrow" w:cs="Arimo"/>
          <w:spacing w:val="1"/>
          <w:sz w:val="22"/>
          <w:szCs w:val="24"/>
        </w:rPr>
        <w:t>r</w:t>
      </w:r>
      <w:r w:rsidRPr="004B3345">
        <w:rPr>
          <w:rFonts w:ascii="Arial Narrow" w:eastAsia="Arial" w:hAnsi="Arial Narrow" w:cs="Arimo"/>
          <w:sz w:val="22"/>
          <w:szCs w:val="24"/>
        </w:rPr>
        <w:t>a</w:t>
      </w:r>
      <w:r w:rsidRPr="004B3345">
        <w:rPr>
          <w:rFonts w:ascii="Arial Narrow" w:eastAsia="Arial" w:hAnsi="Arial Narrow" w:cs="Arimo"/>
          <w:spacing w:val="13"/>
          <w:sz w:val="22"/>
          <w:szCs w:val="24"/>
        </w:rPr>
        <w:t xml:space="preserve"> </w:t>
      </w:r>
      <w:r w:rsidRPr="004B3345">
        <w:rPr>
          <w:rFonts w:ascii="Arial Narrow" w:eastAsia="Arial" w:hAnsi="Arial Narrow" w:cs="Arimo"/>
          <w:spacing w:val="1"/>
          <w:sz w:val="22"/>
          <w:szCs w:val="24"/>
        </w:rPr>
        <w:t>f</w:t>
      </w:r>
      <w:r w:rsidRPr="004B3345">
        <w:rPr>
          <w:rFonts w:ascii="Arial Narrow" w:eastAsia="Arial" w:hAnsi="Arial Narrow" w:cs="Arimo"/>
          <w:sz w:val="22"/>
          <w:szCs w:val="24"/>
        </w:rPr>
        <w:t>o</w:t>
      </w:r>
      <w:r w:rsidRPr="004B3345">
        <w:rPr>
          <w:rFonts w:ascii="Arial Narrow" w:eastAsia="Arial" w:hAnsi="Arial Narrow" w:cs="Arimo"/>
          <w:spacing w:val="-1"/>
          <w:sz w:val="22"/>
          <w:szCs w:val="24"/>
        </w:rPr>
        <w:t>u</w:t>
      </w:r>
      <w:r w:rsidRPr="004B3345">
        <w:rPr>
          <w:rFonts w:ascii="Arial Narrow" w:eastAsia="Arial" w:hAnsi="Arial Narrow" w:cs="Arimo"/>
          <w:spacing w:val="1"/>
          <w:sz w:val="22"/>
          <w:szCs w:val="24"/>
        </w:rPr>
        <w:t>r</w:t>
      </w:r>
      <w:r w:rsidRPr="004B3345">
        <w:rPr>
          <w:rFonts w:ascii="Arial Narrow" w:eastAsia="Arial" w:hAnsi="Arial Narrow" w:cs="Arimo"/>
          <w:sz w:val="22"/>
          <w:szCs w:val="24"/>
        </w:rPr>
        <w:t>n</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r</w:t>
      </w:r>
      <w:r w:rsidRPr="004B3345">
        <w:rPr>
          <w:rFonts w:ascii="Arial Narrow" w:eastAsia="Arial" w:hAnsi="Arial Narrow" w:cs="Arimo"/>
          <w:spacing w:val="14"/>
          <w:sz w:val="22"/>
          <w:szCs w:val="24"/>
        </w:rPr>
        <w:t xml:space="preserve"> </w:t>
      </w:r>
      <w:r w:rsidRPr="004B3345">
        <w:rPr>
          <w:rFonts w:ascii="Arial Narrow" w:eastAsia="Arial" w:hAnsi="Arial Narrow" w:cs="Arimo"/>
          <w:sz w:val="22"/>
          <w:szCs w:val="24"/>
        </w:rPr>
        <w:t>u</w:t>
      </w:r>
      <w:r w:rsidRPr="004B3345">
        <w:rPr>
          <w:rFonts w:ascii="Arial Narrow" w:eastAsia="Arial" w:hAnsi="Arial Narrow" w:cs="Arimo"/>
          <w:spacing w:val="-1"/>
          <w:sz w:val="22"/>
          <w:szCs w:val="24"/>
        </w:rPr>
        <w:t>n</w:t>
      </w:r>
      <w:r w:rsidRPr="004B3345">
        <w:rPr>
          <w:rFonts w:ascii="Arial Narrow" w:eastAsia="Arial" w:hAnsi="Arial Narrow" w:cs="Arimo"/>
          <w:sz w:val="22"/>
          <w:szCs w:val="24"/>
        </w:rPr>
        <w:t>e</w:t>
      </w:r>
      <w:r w:rsidRPr="004B3345">
        <w:rPr>
          <w:rFonts w:ascii="Arial Narrow" w:eastAsia="Arial" w:hAnsi="Arial Narrow" w:cs="Arimo"/>
          <w:spacing w:val="13"/>
          <w:sz w:val="22"/>
          <w:szCs w:val="24"/>
        </w:rPr>
        <w:t xml:space="preserve"> </w:t>
      </w:r>
      <w:r w:rsidRPr="004B3345">
        <w:rPr>
          <w:rFonts w:ascii="Arial Narrow" w:eastAsia="Arial" w:hAnsi="Arial Narrow" w:cs="Arimo"/>
          <w:sz w:val="22"/>
          <w:szCs w:val="24"/>
        </w:rPr>
        <w:t>p</w:t>
      </w:r>
      <w:r w:rsidRPr="004B3345">
        <w:rPr>
          <w:rFonts w:ascii="Arial Narrow" w:eastAsia="Arial" w:hAnsi="Arial Narrow" w:cs="Arimo"/>
          <w:spacing w:val="-1"/>
          <w:sz w:val="22"/>
          <w:szCs w:val="24"/>
        </w:rPr>
        <w:t>h</w:t>
      </w:r>
      <w:r w:rsidRPr="004B3345">
        <w:rPr>
          <w:rFonts w:ascii="Arial Narrow" w:eastAsia="Arial" w:hAnsi="Arial Narrow" w:cs="Arimo"/>
          <w:sz w:val="22"/>
          <w:szCs w:val="24"/>
        </w:rPr>
        <w:t>ot</w:t>
      </w:r>
      <w:r w:rsidRPr="004B3345">
        <w:rPr>
          <w:rFonts w:ascii="Arial Narrow" w:eastAsia="Arial" w:hAnsi="Arial Narrow" w:cs="Arimo"/>
          <w:spacing w:val="-2"/>
          <w:sz w:val="22"/>
          <w:szCs w:val="24"/>
        </w:rPr>
        <w:t>o</w:t>
      </w:r>
      <w:r w:rsidRPr="004B3345">
        <w:rPr>
          <w:rFonts w:ascii="Arial Narrow" w:eastAsia="Arial" w:hAnsi="Arial Narrow" w:cs="Arimo"/>
          <w:sz w:val="22"/>
          <w:szCs w:val="24"/>
        </w:rPr>
        <w:t>co</w:t>
      </w:r>
      <w:r w:rsidRPr="004B3345">
        <w:rPr>
          <w:rFonts w:ascii="Arial Narrow" w:eastAsia="Arial" w:hAnsi="Arial Narrow" w:cs="Arimo"/>
          <w:spacing w:val="-1"/>
          <w:sz w:val="22"/>
          <w:szCs w:val="24"/>
        </w:rPr>
        <w:t>pi</w:t>
      </w:r>
      <w:r w:rsidRPr="004B3345">
        <w:rPr>
          <w:rFonts w:ascii="Arial Narrow" w:eastAsia="Arial" w:hAnsi="Arial Narrow" w:cs="Arimo"/>
          <w:sz w:val="22"/>
          <w:szCs w:val="24"/>
        </w:rPr>
        <w:t>e</w:t>
      </w:r>
      <w:r w:rsidRPr="004B3345">
        <w:rPr>
          <w:rFonts w:ascii="Arial Narrow" w:eastAsia="Arial" w:hAnsi="Arial Narrow" w:cs="Arimo"/>
          <w:spacing w:val="15"/>
          <w:sz w:val="22"/>
          <w:szCs w:val="24"/>
        </w:rPr>
        <w:t xml:space="preserve"> </w:t>
      </w:r>
      <w:r w:rsidRPr="004B3345">
        <w:rPr>
          <w:rFonts w:ascii="Arial Narrow" w:eastAsia="Arial" w:hAnsi="Arial Narrow" w:cs="Arimo"/>
          <w:sz w:val="22"/>
          <w:szCs w:val="24"/>
        </w:rPr>
        <w:t>de</w:t>
      </w:r>
      <w:r w:rsidRPr="004B3345">
        <w:rPr>
          <w:rFonts w:ascii="Arial Narrow" w:eastAsia="Arial" w:hAnsi="Arial Narrow" w:cs="Arimo"/>
          <w:spacing w:val="12"/>
          <w:sz w:val="22"/>
          <w:szCs w:val="24"/>
        </w:rPr>
        <w:t xml:space="preserve"> </w:t>
      </w:r>
      <w:r w:rsidRPr="004B3345">
        <w:rPr>
          <w:rFonts w:ascii="Arial Narrow" w:eastAsia="Arial" w:hAnsi="Arial Narrow" w:cs="Arimo"/>
          <w:sz w:val="22"/>
          <w:szCs w:val="24"/>
        </w:rPr>
        <w:t>sa</w:t>
      </w:r>
      <w:r w:rsidRPr="004B3345">
        <w:rPr>
          <w:rFonts w:ascii="Arial Narrow" w:eastAsia="Arial" w:hAnsi="Arial Narrow" w:cs="Arimo"/>
          <w:spacing w:val="15"/>
          <w:sz w:val="22"/>
          <w:szCs w:val="24"/>
        </w:rPr>
        <w:t xml:space="preserve"> </w:t>
      </w:r>
      <w:r w:rsidRPr="004B3345">
        <w:rPr>
          <w:rFonts w:ascii="Arial Narrow" w:eastAsia="Arial" w:hAnsi="Arial Narrow" w:cs="Arimo"/>
          <w:sz w:val="22"/>
          <w:szCs w:val="24"/>
        </w:rPr>
        <w:t>p</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èce d</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d</w:t>
      </w:r>
      <w:r w:rsidRPr="004B3345">
        <w:rPr>
          <w:rFonts w:ascii="Arial Narrow" w:eastAsia="Arial" w:hAnsi="Arial Narrow" w:cs="Arimo"/>
          <w:spacing w:val="-1"/>
          <w:sz w:val="22"/>
          <w:szCs w:val="24"/>
        </w:rPr>
        <w:t>e</w:t>
      </w:r>
      <w:r w:rsidRPr="004B3345">
        <w:rPr>
          <w:rFonts w:ascii="Arial Narrow" w:eastAsia="Arial" w:hAnsi="Arial Narrow" w:cs="Arimo"/>
          <w:sz w:val="22"/>
          <w:szCs w:val="24"/>
        </w:rPr>
        <w:t>ntité</w:t>
      </w:r>
      <w:r w:rsidRPr="004B3345">
        <w:rPr>
          <w:rFonts w:ascii="Arial Narrow" w:eastAsia="Arial" w:hAnsi="Arial Narrow" w:cs="Arimo"/>
          <w:spacing w:val="1"/>
          <w:sz w:val="22"/>
          <w:szCs w:val="24"/>
        </w:rPr>
        <w:t xml:space="preserve"> </w:t>
      </w:r>
      <w:r w:rsidR="00286095">
        <w:rPr>
          <w:rFonts w:ascii="Arial Narrow" w:eastAsia="Arial" w:hAnsi="Arial Narrow" w:cs="Arimo"/>
          <w:spacing w:val="1"/>
          <w:sz w:val="22"/>
          <w:szCs w:val="24"/>
        </w:rPr>
        <w:t xml:space="preserve">et de photos passeport </w:t>
      </w:r>
      <w:r w:rsidRPr="004B3345">
        <w:rPr>
          <w:rFonts w:ascii="Arial Narrow" w:eastAsia="Arial" w:hAnsi="Arial Narrow" w:cs="Arimo"/>
          <w:sz w:val="22"/>
          <w:szCs w:val="24"/>
        </w:rPr>
        <w:t>à la</w:t>
      </w:r>
      <w:r w:rsidR="00EE062A">
        <w:rPr>
          <w:rFonts w:ascii="Arial Narrow" w:eastAsia="Arial" w:hAnsi="Arial Narrow" w:cs="Arimo"/>
          <w:spacing w:val="1"/>
          <w:sz w:val="22"/>
          <w:szCs w:val="24"/>
        </w:rPr>
        <w:t xml:space="preserve"> COMEX </w:t>
      </w:r>
      <w:r w:rsidRPr="004B3345">
        <w:rPr>
          <w:rFonts w:ascii="Arial Narrow" w:eastAsia="Arial" w:hAnsi="Arial Narrow" w:cs="Arimo"/>
          <w:sz w:val="22"/>
          <w:szCs w:val="24"/>
        </w:rPr>
        <w:t>a</w:t>
      </w:r>
      <w:r w:rsidRPr="004B3345">
        <w:rPr>
          <w:rFonts w:ascii="Arial Narrow" w:eastAsia="Arial" w:hAnsi="Arial Narrow" w:cs="Arimo"/>
          <w:spacing w:val="-2"/>
          <w:sz w:val="22"/>
          <w:szCs w:val="24"/>
        </w:rPr>
        <w:t>v</w:t>
      </w:r>
      <w:r w:rsidRPr="004B3345">
        <w:rPr>
          <w:rFonts w:ascii="Arial Narrow" w:eastAsia="Arial" w:hAnsi="Arial Narrow" w:cs="Arimo"/>
          <w:sz w:val="22"/>
          <w:szCs w:val="24"/>
        </w:rPr>
        <w:t>a</w:t>
      </w:r>
      <w:r w:rsidRPr="004B3345">
        <w:rPr>
          <w:rFonts w:ascii="Arial Narrow" w:eastAsia="Arial" w:hAnsi="Arial Narrow" w:cs="Arimo"/>
          <w:spacing w:val="-1"/>
          <w:sz w:val="22"/>
          <w:szCs w:val="24"/>
        </w:rPr>
        <w:t>n</w:t>
      </w:r>
      <w:r w:rsidRPr="004B3345">
        <w:rPr>
          <w:rFonts w:ascii="Arial Narrow" w:eastAsia="Arial" w:hAnsi="Arial Narrow" w:cs="Arimo"/>
          <w:sz w:val="22"/>
          <w:szCs w:val="24"/>
        </w:rPr>
        <w:t>t de p</w:t>
      </w:r>
      <w:r w:rsidRPr="004B3345">
        <w:rPr>
          <w:rFonts w:ascii="Arial Narrow" w:eastAsia="Arial" w:hAnsi="Arial Narrow" w:cs="Arimo"/>
          <w:spacing w:val="-1"/>
          <w:sz w:val="22"/>
          <w:szCs w:val="24"/>
        </w:rPr>
        <w:t>e</w:t>
      </w:r>
      <w:r w:rsidRPr="004B3345">
        <w:rPr>
          <w:rFonts w:ascii="Arial Narrow" w:eastAsia="Arial" w:hAnsi="Arial Narrow" w:cs="Arimo"/>
          <w:spacing w:val="1"/>
          <w:sz w:val="22"/>
          <w:szCs w:val="24"/>
        </w:rPr>
        <w:t>r</w:t>
      </w:r>
      <w:r w:rsidRPr="004B3345">
        <w:rPr>
          <w:rFonts w:ascii="Arial Narrow" w:eastAsia="Arial" w:hAnsi="Arial Narrow" w:cs="Arimo"/>
          <w:sz w:val="22"/>
          <w:szCs w:val="24"/>
        </w:rPr>
        <w:t>ce</w:t>
      </w:r>
      <w:r w:rsidRPr="004B3345">
        <w:rPr>
          <w:rFonts w:ascii="Arial Narrow" w:eastAsia="Arial" w:hAnsi="Arial Narrow" w:cs="Arimo"/>
          <w:spacing w:val="-3"/>
          <w:sz w:val="22"/>
          <w:szCs w:val="24"/>
        </w:rPr>
        <w:t>v</w:t>
      </w:r>
      <w:r w:rsidRPr="004B3345">
        <w:rPr>
          <w:rFonts w:ascii="Arial Narrow" w:eastAsia="Arial" w:hAnsi="Arial Narrow" w:cs="Arimo"/>
          <w:sz w:val="22"/>
          <w:szCs w:val="24"/>
        </w:rPr>
        <w:t>o</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r</w:t>
      </w:r>
      <w:r w:rsidRPr="004B3345">
        <w:rPr>
          <w:rFonts w:ascii="Arial Narrow" w:eastAsia="Arial" w:hAnsi="Arial Narrow" w:cs="Arimo"/>
          <w:spacing w:val="2"/>
          <w:sz w:val="22"/>
          <w:szCs w:val="24"/>
        </w:rPr>
        <w:t xml:space="preserve"> </w:t>
      </w:r>
      <w:r w:rsidRPr="004B3345">
        <w:rPr>
          <w:rFonts w:ascii="Arial Narrow" w:eastAsia="Arial" w:hAnsi="Arial Narrow" w:cs="Arimo"/>
          <w:sz w:val="22"/>
          <w:szCs w:val="24"/>
        </w:rPr>
        <w:t>son</w:t>
      </w:r>
      <w:r w:rsidRPr="004B3345">
        <w:rPr>
          <w:rFonts w:ascii="Arial Narrow" w:eastAsia="Arial" w:hAnsi="Arial Narrow" w:cs="Arimo"/>
          <w:spacing w:val="-2"/>
          <w:sz w:val="22"/>
          <w:szCs w:val="24"/>
        </w:rPr>
        <w:t xml:space="preserve"> </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n</w:t>
      </w:r>
      <w:r w:rsidRPr="004B3345">
        <w:rPr>
          <w:rFonts w:ascii="Arial Narrow" w:eastAsia="Arial" w:hAnsi="Arial Narrow" w:cs="Arimo"/>
          <w:spacing w:val="-1"/>
          <w:sz w:val="22"/>
          <w:szCs w:val="24"/>
        </w:rPr>
        <w:t>d</w:t>
      </w:r>
      <w:r w:rsidRPr="004B3345">
        <w:rPr>
          <w:rFonts w:ascii="Arial Narrow" w:eastAsia="Arial" w:hAnsi="Arial Narrow" w:cs="Arimo"/>
          <w:sz w:val="22"/>
          <w:szCs w:val="24"/>
        </w:rPr>
        <w:t>em</w:t>
      </w:r>
      <w:r w:rsidRPr="004B3345">
        <w:rPr>
          <w:rFonts w:ascii="Arial Narrow" w:eastAsia="Arial" w:hAnsi="Arial Narrow" w:cs="Arimo"/>
          <w:spacing w:val="-2"/>
          <w:sz w:val="22"/>
          <w:szCs w:val="24"/>
        </w:rPr>
        <w:t>n</w:t>
      </w:r>
      <w:r w:rsidRPr="004B3345">
        <w:rPr>
          <w:rFonts w:ascii="Arial Narrow" w:eastAsia="Arial" w:hAnsi="Arial Narrow" w:cs="Arimo"/>
          <w:spacing w:val="-1"/>
          <w:sz w:val="22"/>
          <w:szCs w:val="24"/>
        </w:rPr>
        <w:t>i</w:t>
      </w:r>
      <w:r w:rsidRPr="004B3345">
        <w:rPr>
          <w:rFonts w:ascii="Arial Narrow" w:eastAsia="Arial" w:hAnsi="Arial Narrow" w:cs="Arimo"/>
          <w:spacing w:val="1"/>
          <w:sz w:val="22"/>
          <w:szCs w:val="24"/>
        </w:rPr>
        <w:t>t</w:t>
      </w:r>
      <w:r w:rsidRPr="004B3345">
        <w:rPr>
          <w:rFonts w:ascii="Arial Narrow" w:eastAsia="Arial" w:hAnsi="Arial Narrow" w:cs="Arimo"/>
          <w:sz w:val="22"/>
          <w:szCs w:val="24"/>
        </w:rPr>
        <w:t>é ;</w:t>
      </w:r>
    </w:p>
    <w:p w14:paraId="4CC3CA27" w14:textId="08B91B29" w:rsidR="00F25B3B" w:rsidRPr="004B3345" w:rsidRDefault="00F25B3B" w:rsidP="00F25B3B">
      <w:pPr>
        <w:tabs>
          <w:tab w:val="left" w:pos="720"/>
        </w:tabs>
        <w:spacing w:after="0" w:line="276" w:lineRule="auto"/>
        <w:ind w:left="368" w:right="-20"/>
        <w:jc w:val="both"/>
        <w:rPr>
          <w:rFonts w:ascii="Arial Narrow" w:eastAsia="Arial" w:hAnsi="Arial Narrow" w:cs="Arimo"/>
          <w:sz w:val="22"/>
          <w:szCs w:val="24"/>
        </w:rPr>
      </w:pPr>
      <w:r w:rsidRPr="004B3345">
        <w:rPr>
          <w:rFonts w:ascii="Arial Narrow" w:eastAsia="Tahoma" w:hAnsi="Arial Narrow" w:cs="Arimo"/>
          <w:color w:val="FF0000"/>
          <w:sz w:val="22"/>
          <w:szCs w:val="24"/>
        </w:rPr>
        <w:t>-</w:t>
      </w:r>
      <w:r w:rsidRPr="004B3345">
        <w:rPr>
          <w:rFonts w:ascii="Arial Narrow" w:eastAsia="Tahoma" w:hAnsi="Arial Narrow" w:cs="Arimo"/>
          <w:color w:val="FF0000"/>
          <w:sz w:val="22"/>
          <w:szCs w:val="24"/>
        </w:rPr>
        <w:tab/>
      </w:r>
      <w:r w:rsidRPr="004B3345">
        <w:rPr>
          <w:rFonts w:ascii="Arial Narrow" w:eastAsia="Arial" w:hAnsi="Arial Narrow" w:cs="Arimo"/>
          <w:sz w:val="22"/>
          <w:szCs w:val="24"/>
        </w:rPr>
        <w:t>La d</w:t>
      </w:r>
      <w:r w:rsidRPr="004B3345">
        <w:rPr>
          <w:rFonts w:ascii="Arial Narrow" w:eastAsia="Arial" w:hAnsi="Arial Narrow" w:cs="Arimo"/>
          <w:spacing w:val="-1"/>
          <w:sz w:val="22"/>
          <w:szCs w:val="24"/>
        </w:rPr>
        <w:t>u</w:t>
      </w:r>
      <w:r w:rsidRPr="004B3345">
        <w:rPr>
          <w:rFonts w:ascii="Arial Narrow" w:eastAsia="Arial" w:hAnsi="Arial Narrow" w:cs="Arimo"/>
          <w:spacing w:val="1"/>
          <w:sz w:val="22"/>
          <w:szCs w:val="24"/>
        </w:rPr>
        <w:t>r</w:t>
      </w:r>
      <w:r w:rsidRPr="004B3345">
        <w:rPr>
          <w:rFonts w:ascii="Arial Narrow" w:eastAsia="Arial" w:hAnsi="Arial Narrow" w:cs="Arimo"/>
          <w:sz w:val="22"/>
          <w:szCs w:val="24"/>
        </w:rPr>
        <w:t>ée</w:t>
      </w:r>
      <w:r w:rsidRPr="004B3345">
        <w:rPr>
          <w:rFonts w:ascii="Arial Narrow" w:eastAsia="Arial" w:hAnsi="Arial Narrow" w:cs="Arimo"/>
          <w:spacing w:val="-2"/>
          <w:sz w:val="22"/>
          <w:szCs w:val="24"/>
        </w:rPr>
        <w:t xml:space="preserve"> </w:t>
      </w:r>
      <w:r w:rsidRPr="004B3345">
        <w:rPr>
          <w:rFonts w:ascii="Arial Narrow" w:eastAsia="Arial" w:hAnsi="Arial Narrow" w:cs="Arimo"/>
          <w:sz w:val="22"/>
          <w:szCs w:val="24"/>
        </w:rPr>
        <w:t>d</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n</w:t>
      </w:r>
      <w:r w:rsidRPr="004B3345">
        <w:rPr>
          <w:rFonts w:ascii="Arial Narrow" w:eastAsia="Arial" w:hAnsi="Arial Narrow" w:cs="Arimo"/>
          <w:spacing w:val="-1"/>
          <w:sz w:val="22"/>
          <w:szCs w:val="24"/>
        </w:rPr>
        <w:t>d</w:t>
      </w:r>
      <w:r w:rsidRPr="004B3345">
        <w:rPr>
          <w:rFonts w:ascii="Arial Narrow" w:eastAsia="Arial" w:hAnsi="Arial Narrow" w:cs="Arimo"/>
          <w:sz w:val="22"/>
          <w:szCs w:val="24"/>
        </w:rPr>
        <w:t>emn</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sati</w:t>
      </w:r>
      <w:r w:rsidRPr="004B3345">
        <w:rPr>
          <w:rFonts w:ascii="Arial Narrow" w:eastAsia="Arial" w:hAnsi="Arial Narrow" w:cs="Arimo"/>
          <w:spacing w:val="-3"/>
          <w:sz w:val="22"/>
          <w:szCs w:val="24"/>
        </w:rPr>
        <w:t>o</w:t>
      </w:r>
      <w:r w:rsidRPr="004B3345">
        <w:rPr>
          <w:rFonts w:ascii="Arial Narrow" w:eastAsia="Arial" w:hAnsi="Arial Narrow" w:cs="Arimo"/>
          <w:sz w:val="22"/>
          <w:szCs w:val="24"/>
        </w:rPr>
        <w:t xml:space="preserve">n </w:t>
      </w:r>
      <w:r w:rsidR="008C31A3">
        <w:rPr>
          <w:rFonts w:ascii="Arial Narrow" w:eastAsia="Arial" w:hAnsi="Arial Narrow" w:cs="Arimo"/>
          <w:sz w:val="22"/>
          <w:szCs w:val="24"/>
        </w:rPr>
        <w:t xml:space="preserve">sera précisée par la COMEX avant le début </w:t>
      </w:r>
      <w:r w:rsidR="008E4890">
        <w:rPr>
          <w:rFonts w:ascii="Arial Narrow" w:eastAsia="Arial" w:hAnsi="Arial Narrow" w:cs="Arimo"/>
          <w:sz w:val="22"/>
          <w:szCs w:val="24"/>
        </w:rPr>
        <w:t>des opérations</w:t>
      </w:r>
      <w:r w:rsidRPr="004B3345">
        <w:rPr>
          <w:rFonts w:ascii="Arial Narrow" w:eastAsia="Arial" w:hAnsi="Arial Narrow" w:cs="Arimo"/>
          <w:sz w:val="22"/>
          <w:szCs w:val="24"/>
        </w:rPr>
        <w:t xml:space="preserve"> ;</w:t>
      </w:r>
    </w:p>
    <w:p w14:paraId="0E2F0DF1" w14:textId="0D6EDE20" w:rsidR="00F25B3B" w:rsidRDefault="00F25B3B" w:rsidP="00F25B3B">
      <w:pPr>
        <w:tabs>
          <w:tab w:val="left" w:pos="720"/>
        </w:tabs>
        <w:spacing w:after="0" w:line="276" w:lineRule="auto"/>
        <w:ind w:left="723" w:right="101" w:hanging="355"/>
        <w:jc w:val="both"/>
        <w:rPr>
          <w:rFonts w:ascii="Arial Narrow" w:eastAsia="Arial" w:hAnsi="Arial Narrow" w:cs="Arimo"/>
          <w:sz w:val="22"/>
          <w:szCs w:val="24"/>
        </w:rPr>
      </w:pPr>
      <w:r w:rsidRPr="004B3345">
        <w:rPr>
          <w:rFonts w:ascii="Arial Narrow" w:eastAsia="Tahoma" w:hAnsi="Arial Narrow" w:cs="Arimo"/>
          <w:color w:val="FF0000"/>
          <w:sz w:val="22"/>
          <w:szCs w:val="24"/>
        </w:rPr>
        <w:t>-</w:t>
      </w:r>
      <w:r w:rsidRPr="004B3345">
        <w:rPr>
          <w:rFonts w:ascii="Arial Narrow" w:eastAsia="Tahoma" w:hAnsi="Arial Narrow" w:cs="Arimo"/>
          <w:color w:val="FF0000"/>
          <w:sz w:val="22"/>
          <w:szCs w:val="24"/>
        </w:rPr>
        <w:tab/>
      </w:r>
      <w:r w:rsidRPr="004B3345">
        <w:rPr>
          <w:rFonts w:ascii="Arial Narrow" w:eastAsia="Arial" w:hAnsi="Arial Narrow" w:cs="Arimo"/>
          <w:sz w:val="22"/>
          <w:szCs w:val="24"/>
        </w:rPr>
        <w:t>L</w:t>
      </w:r>
      <w:r w:rsidRPr="004B3345">
        <w:rPr>
          <w:rFonts w:ascii="Arial Narrow" w:eastAsia="Arial" w:hAnsi="Arial Narrow" w:cs="Arimo"/>
          <w:spacing w:val="-1"/>
          <w:sz w:val="22"/>
          <w:szCs w:val="24"/>
        </w:rPr>
        <w:t>e</w:t>
      </w:r>
      <w:r w:rsidRPr="004B3345">
        <w:rPr>
          <w:rFonts w:ascii="Arial Narrow" w:eastAsia="Arial" w:hAnsi="Arial Narrow" w:cs="Arimo"/>
          <w:sz w:val="22"/>
          <w:szCs w:val="24"/>
        </w:rPr>
        <w:t>s</w:t>
      </w:r>
      <w:r w:rsidRPr="004B3345">
        <w:rPr>
          <w:rFonts w:ascii="Arial Narrow" w:eastAsia="Arial" w:hAnsi="Arial Narrow" w:cs="Arimo"/>
          <w:spacing w:val="25"/>
          <w:sz w:val="22"/>
          <w:szCs w:val="24"/>
        </w:rPr>
        <w:t xml:space="preserve"> </w:t>
      </w:r>
      <w:r w:rsidRPr="004B3345">
        <w:rPr>
          <w:rFonts w:ascii="Arial Narrow" w:eastAsia="Arial" w:hAnsi="Arial Narrow" w:cs="Arimo"/>
          <w:sz w:val="22"/>
          <w:szCs w:val="24"/>
        </w:rPr>
        <w:t>d</w:t>
      </w:r>
      <w:r w:rsidRPr="004B3345">
        <w:rPr>
          <w:rFonts w:ascii="Arial Narrow" w:eastAsia="Arial" w:hAnsi="Arial Narrow" w:cs="Arimo"/>
          <w:spacing w:val="-1"/>
          <w:sz w:val="22"/>
          <w:szCs w:val="24"/>
        </w:rPr>
        <w:t>a</w:t>
      </w:r>
      <w:r w:rsidRPr="004B3345">
        <w:rPr>
          <w:rFonts w:ascii="Arial Narrow" w:eastAsia="Arial" w:hAnsi="Arial Narrow" w:cs="Arimo"/>
          <w:spacing w:val="1"/>
          <w:sz w:val="22"/>
          <w:szCs w:val="24"/>
        </w:rPr>
        <w:t>t</w:t>
      </w:r>
      <w:r w:rsidRPr="004B3345">
        <w:rPr>
          <w:rFonts w:ascii="Arial Narrow" w:eastAsia="Arial" w:hAnsi="Arial Narrow" w:cs="Arimo"/>
          <w:sz w:val="22"/>
          <w:szCs w:val="24"/>
        </w:rPr>
        <w:t>es</w:t>
      </w:r>
      <w:r w:rsidRPr="004B3345">
        <w:rPr>
          <w:rFonts w:ascii="Arial Narrow" w:eastAsia="Arial" w:hAnsi="Arial Narrow" w:cs="Arimo"/>
          <w:spacing w:val="22"/>
          <w:sz w:val="22"/>
          <w:szCs w:val="24"/>
        </w:rPr>
        <w:t xml:space="preserve"> </w:t>
      </w:r>
      <w:r w:rsidRPr="004B3345">
        <w:rPr>
          <w:rFonts w:ascii="Arial Narrow" w:eastAsia="Arial" w:hAnsi="Arial Narrow" w:cs="Arimo"/>
          <w:sz w:val="22"/>
          <w:szCs w:val="24"/>
        </w:rPr>
        <w:t>de</w:t>
      </w:r>
      <w:r w:rsidRPr="004B3345">
        <w:rPr>
          <w:rFonts w:ascii="Arial Narrow" w:eastAsia="Arial" w:hAnsi="Arial Narrow" w:cs="Arimo"/>
          <w:spacing w:val="22"/>
          <w:sz w:val="22"/>
          <w:szCs w:val="24"/>
        </w:rPr>
        <w:t xml:space="preserve"> </w:t>
      </w:r>
      <w:r w:rsidRPr="004B3345">
        <w:rPr>
          <w:rFonts w:ascii="Arial Narrow" w:eastAsia="Arial" w:hAnsi="Arial Narrow" w:cs="Arimo"/>
          <w:sz w:val="22"/>
          <w:szCs w:val="24"/>
        </w:rPr>
        <w:t>d</w:t>
      </w:r>
      <w:r w:rsidRPr="004B3345">
        <w:rPr>
          <w:rFonts w:ascii="Arial Narrow" w:eastAsia="Arial" w:hAnsi="Arial Narrow" w:cs="Arimo"/>
          <w:spacing w:val="-1"/>
          <w:sz w:val="22"/>
          <w:szCs w:val="24"/>
        </w:rPr>
        <w:t>é</w:t>
      </w:r>
      <w:r w:rsidRPr="004B3345">
        <w:rPr>
          <w:rFonts w:ascii="Arial Narrow" w:eastAsia="Arial" w:hAnsi="Arial Narrow" w:cs="Arimo"/>
          <w:sz w:val="22"/>
          <w:szCs w:val="24"/>
        </w:rPr>
        <w:t>b</w:t>
      </w:r>
      <w:r w:rsidRPr="004B3345">
        <w:rPr>
          <w:rFonts w:ascii="Arial Narrow" w:eastAsia="Arial" w:hAnsi="Arial Narrow" w:cs="Arimo"/>
          <w:spacing w:val="-1"/>
          <w:sz w:val="22"/>
          <w:szCs w:val="24"/>
        </w:rPr>
        <w:t>u</w:t>
      </w:r>
      <w:r w:rsidRPr="004B3345">
        <w:rPr>
          <w:rFonts w:ascii="Arial Narrow" w:eastAsia="Arial" w:hAnsi="Arial Narrow" w:cs="Arimo"/>
          <w:sz w:val="22"/>
          <w:szCs w:val="24"/>
        </w:rPr>
        <w:t>t</w:t>
      </w:r>
      <w:r w:rsidRPr="004B3345">
        <w:rPr>
          <w:rFonts w:ascii="Arial Narrow" w:eastAsia="Arial" w:hAnsi="Arial Narrow" w:cs="Arimo"/>
          <w:spacing w:val="24"/>
          <w:sz w:val="22"/>
          <w:szCs w:val="24"/>
        </w:rPr>
        <w:t xml:space="preserve"> </w:t>
      </w:r>
      <w:r w:rsidRPr="004B3345">
        <w:rPr>
          <w:rFonts w:ascii="Arial Narrow" w:eastAsia="Arial" w:hAnsi="Arial Narrow" w:cs="Arimo"/>
          <w:sz w:val="22"/>
          <w:szCs w:val="24"/>
        </w:rPr>
        <w:t>et</w:t>
      </w:r>
      <w:r w:rsidRPr="004B3345">
        <w:rPr>
          <w:rFonts w:ascii="Arial Narrow" w:eastAsia="Arial" w:hAnsi="Arial Narrow" w:cs="Arimo"/>
          <w:spacing w:val="23"/>
          <w:sz w:val="22"/>
          <w:szCs w:val="24"/>
        </w:rPr>
        <w:t xml:space="preserve"> </w:t>
      </w:r>
      <w:r w:rsidRPr="004B3345">
        <w:rPr>
          <w:rFonts w:ascii="Arial Narrow" w:eastAsia="Arial" w:hAnsi="Arial Narrow" w:cs="Arimo"/>
          <w:spacing w:val="-3"/>
          <w:sz w:val="22"/>
          <w:szCs w:val="24"/>
        </w:rPr>
        <w:t>d</w:t>
      </w:r>
      <w:r w:rsidRPr="004B3345">
        <w:rPr>
          <w:rFonts w:ascii="Arial Narrow" w:eastAsia="Arial" w:hAnsi="Arial Narrow" w:cs="Arimo"/>
          <w:sz w:val="22"/>
          <w:szCs w:val="24"/>
        </w:rPr>
        <w:t>e</w:t>
      </w:r>
      <w:r w:rsidRPr="004B3345">
        <w:rPr>
          <w:rFonts w:ascii="Arial Narrow" w:eastAsia="Arial" w:hAnsi="Arial Narrow" w:cs="Arimo"/>
          <w:spacing w:val="22"/>
          <w:sz w:val="22"/>
          <w:szCs w:val="24"/>
        </w:rPr>
        <w:t xml:space="preserve"> </w:t>
      </w:r>
      <w:r w:rsidRPr="004B3345">
        <w:rPr>
          <w:rFonts w:ascii="Arial Narrow" w:eastAsia="Arial" w:hAnsi="Arial Narrow" w:cs="Arimo"/>
          <w:spacing w:val="3"/>
          <w:sz w:val="22"/>
          <w:szCs w:val="24"/>
        </w:rPr>
        <w:t>f</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n</w:t>
      </w:r>
      <w:r w:rsidRPr="004B3345">
        <w:rPr>
          <w:rFonts w:ascii="Arial Narrow" w:eastAsia="Arial" w:hAnsi="Arial Narrow" w:cs="Arimo"/>
          <w:spacing w:val="25"/>
          <w:sz w:val="22"/>
          <w:szCs w:val="24"/>
        </w:rPr>
        <w:t xml:space="preserve"> </w:t>
      </w:r>
      <w:r w:rsidRPr="004B3345">
        <w:rPr>
          <w:rFonts w:ascii="Arial Narrow" w:eastAsia="Arial" w:hAnsi="Arial Narrow" w:cs="Arimo"/>
          <w:sz w:val="22"/>
          <w:szCs w:val="24"/>
        </w:rPr>
        <w:t>d</w:t>
      </w:r>
      <w:r w:rsidRPr="004B3345">
        <w:rPr>
          <w:rFonts w:ascii="Arial Narrow" w:eastAsia="Arial" w:hAnsi="Arial Narrow" w:cs="Arimo"/>
          <w:spacing w:val="-3"/>
          <w:sz w:val="22"/>
          <w:szCs w:val="24"/>
        </w:rPr>
        <w:t>e</w:t>
      </w:r>
      <w:r w:rsidRPr="004B3345">
        <w:rPr>
          <w:rFonts w:ascii="Arial Narrow" w:eastAsia="Arial" w:hAnsi="Arial Narrow" w:cs="Arimo"/>
          <w:sz w:val="22"/>
          <w:szCs w:val="24"/>
        </w:rPr>
        <w:t>s</w:t>
      </w:r>
      <w:r w:rsidRPr="004B3345">
        <w:rPr>
          <w:rFonts w:ascii="Arial Narrow" w:eastAsia="Arial" w:hAnsi="Arial Narrow" w:cs="Arimo"/>
          <w:spacing w:val="25"/>
          <w:sz w:val="22"/>
          <w:szCs w:val="24"/>
        </w:rPr>
        <w:t xml:space="preserve"> </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n</w:t>
      </w:r>
      <w:r w:rsidRPr="004B3345">
        <w:rPr>
          <w:rFonts w:ascii="Arial Narrow" w:eastAsia="Arial" w:hAnsi="Arial Narrow" w:cs="Arimo"/>
          <w:spacing w:val="-1"/>
          <w:sz w:val="22"/>
          <w:szCs w:val="24"/>
        </w:rPr>
        <w:t>d</w:t>
      </w:r>
      <w:r w:rsidRPr="004B3345">
        <w:rPr>
          <w:rFonts w:ascii="Arial Narrow" w:eastAsia="Arial" w:hAnsi="Arial Narrow" w:cs="Arimo"/>
          <w:sz w:val="22"/>
          <w:szCs w:val="24"/>
        </w:rPr>
        <w:t>emn</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s</w:t>
      </w:r>
      <w:r w:rsidRPr="004B3345">
        <w:rPr>
          <w:rFonts w:ascii="Arial Narrow" w:eastAsia="Arial" w:hAnsi="Arial Narrow" w:cs="Arimo"/>
          <w:spacing w:val="-3"/>
          <w:sz w:val="22"/>
          <w:szCs w:val="24"/>
        </w:rPr>
        <w:t>a</w:t>
      </w:r>
      <w:r w:rsidRPr="004B3345">
        <w:rPr>
          <w:rFonts w:ascii="Arial Narrow" w:eastAsia="Arial" w:hAnsi="Arial Narrow" w:cs="Arimo"/>
          <w:spacing w:val="1"/>
          <w:sz w:val="22"/>
          <w:szCs w:val="24"/>
        </w:rPr>
        <w:t>t</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o</w:t>
      </w:r>
      <w:r w:rsidRPr="004B3345">
        <w:rPr>
          <w:rFonts w:ascii="Arial Narrow" w:eastAsia="Arial" w:hAnsi="Arial Narrow" w:cs="Arimo"/>
          <w:spacing w:val="-1"/>
          <w:sz w:val="22"/>
          <w:szCs w:val="24"/>
        </w:rPr>
        <w:t>n</w:t>
      </w:r>
      <w:r w:rsidRPr="004B3345">
        <w:rPr>
          <w:rFonts w:ascii="Arial Narrow" w:eastAsia="Arial" w:hAnsi="Arial Narrow" w:cs="Arimo"/>
          <w:sz w:val="22"/>
          <w:szCs w:val="24"/>
        </w:rPr>
        <w:t>s</w:t>
      </w:r>
      <w:r w:rsidRPr="004B3345">
        <w:rPr>
          <w:rFonts w:ascii="Arial Narrow" w:eastAsia="Arial" w:hAnsi="Arial Narrow" w:cs="Arimo"/>
          <w:spacing w:val="23"/>
          <w:sz w:val="22"/>
          <w:szCs w:val="24"/>
        </w:rPr>
        <w:t xml:space="preserve"> </w:t>
      </w:r>
      <w:r w:rsidRPr="004B3345">
        <w:rPr>
          <w:rFonts w:ascii="Arial Narrow" w:eastAsia="Arial" w:hAnsi="Arial Narrow" w:cs="Arimo"/>
          <w:sz w:val="22"/>
          <w:szCs w:val="24"/>
        </w:rPr>
        <w:t>sero</w:t>
      </w:r>
      <w:r w:rsidRPr="004B3345">
        <w:rPr>
          <w:rFonts w:ascii="Arial Narrow" w:eastAsia="Arial" w:hAnsi="Arial Narrow" w:cs="Arimo"/>
          <w:spacing w:val="-3"/>
          <w:sz w:val="22"/>
          <w:szCs w:val="24"/>
        </w:rPr>
        <w:t>n</w:t>
      </w:r>
      <w:r w:rsidRPr="004B3345">
        <w:rPr>
          <w:rFonts w:ascii="Arial Narrow" w:eastAsia="Arial" w:hAnsi="Arial Narrow" w:cs="Arimo"/>
          <w:sz w:val="22"/>
          <w:szCs w:val="24"/>
        </w:rPr>
        <w:t>t</w:t>
      </w:r>
      <w:r w:rsidRPr="004B3345">
        <w:rPr>
          <w:rFonts w:ascii="Arial Narrow" w:eastAsia="Arial" w:hAnsi="Arial Narrow" w:cs="Arimo"/>
          <w:spacing w:val="26"/>
          <w:sz w:val="22"/>
          <w:szCs w:val="24"/>
        </w:rPr>
        <w:t xml:space="preserve"> </w:t>
      </w:r>
      <w:r w:rsidRPr="004B3345">
        <w:rPr>
          <w:rFonts w:ascii="Arial Narrow" w:eastAsia="Arial" w:hAnsi="Arial Narrow" w:cs="Arimo"/>
          <w:spacing w:val="-1"/>
          <w:sz w:val="22"/>
          <w:szCs w:val="24"/>
        </w:rPr>
        <w:t>l</w:t>
      </w:r>
      <w:r w:rsidRPr="004B3345">
        <w:rPr>
          <w:rFonts w:ascii="Arial Narrow" w:eastAsia="Arial" w:hAnsi="Arial Narrow" w:cs="Arimo"/>
          <w:sz w:val="22"/>
          <w:szCs w:val="24"/>
        </w:rPr>
        <w:t>a</w:t>
      </w:r>
      <w:r w:rsidRPr="004B3345">
        <w:rPr>
          <w:rFonts w:ascii="Arial Narrow" w:eastAsia="Arial" w:hAnsi="Arial Narrow" w:cs="Arimo"/>
          <w:spacing w:val="-2"/>
          <w:sz w:val="22"/>
          <w:szCs w:val="24"/>
        </w:rPr>
        <w:t>r</w:t>
      </w:r>
      <w:r w:rsidRPr="004B3345">
        <w:rPr>
          <w:rFonts w:ascii="Arial Narrow" w:eastAsia="Arial" w:hAnsi="Arial Narrow" w:cs="Arimo"/>
          <w:spacing w:val="2"/>
          <w:sz w:val="22"/>
          <w:szCs w:val="24"/>
        </w:rPr>
        <w:t>g</w:t>
      </w:r>
      <w:r w:rsidRPr="004B3345">
        <w:rPr>
          <w:rFonts w:ascii="Arial Narrow" w:eastAsia="Arial" w:hAnsi="Arial Narrow" w:cs="Arimo"/>
          <w:spacing w:val="-3"/>
          <w:sz w:val="22"/>
          <w:szCs w:val="24"/>
        </w:rPr>
        <w:t>e</w:t>
      </w:r>
      <w:r w:rsidRPr="004B3345">
        <w:rPr>
          <w:rFonts w:ascii="Arial Narrow" w:eastAsia="Arial" w:hAnsi="Arial Narrow" w:cs="Arimo"/>
          <w:spacing w:val="1"/>
          <w:sz w:val="22"/>
          <w:szCs w:val="24"/>
        </w:rPr>
        <w:t>m</w:t>
      </w:r>
      <w:r w:rsidRPr="004B3345">
        <w:rPr>
          <w:rFonts w:ascii="Arial Narrow" w:eastAsia="Arial" w:hAnsi="Arial Narrow" w:cs="Arimo"/>
          <w:sz w:val="22"/>
          <w:szCs w:val="24"/>
        </w:rPr>
        <w:t>e</w:t>
      </w:r>
      <w:r w:rsidRPr="004B3345">
        <w:rPr>
          <w:rFonts w:ascii="Arial Narrow" w:eastAsia="Arial" w:hAnsi="Arial Narrow" w:cs="Arimo"/>
          <w:spacing w:val="-3"/>
          <w:sz w:val="22"/>
          <w:szCs w:val="24"/>
        </w:rPr>
        <w:t>n</w:t>
      </w:r>
      <w:r w:rsidRPr="004B3345">
        <w:rPr>
          <w:rFonts w:ascii="Arial Narrow" w:eastAsia="Arial" w:hAnsi="Arial Narrow" w:cs="Arimo"/>
          <w:sz w:val="22"/>
          <w:szCs w:val="24"/>
        </w:rPr>
        <w:t>t</w:t>
      </w:r>
      <w:r w:rsidRPr="004B3345">
        <w:rPr>
          <w:rFonts w:ascii="Arial Narrow" w:eastAsia="Arial" w:hAnsi="Arial Narrow" w:cs="Arimo"/>
          <w:spacing w:val="26"/>
          <w:sz w:val="22"/>
          <w:szCs w:val="24"/>
        </w:rPr>
        <w:t xml:space="preserve"> </w:t>
      </w:r>
      <w:r w:rsidRPr="004B3345">
        <w:rPr>
          <w:rFonts w:ascii="Arial Narrow" w:eastAsia="Arial" w:hAnsi="Arial Narrow" w:cs="Arimo"/>
          <w:sz w:val="22"/>
          <w:szCs w:val="24"/>
        </w:rPr>
        <w:t>d</w:t>
      </w:r>
      <w:r w:rsidRPr="004B3345">
        <w:rPr>
          <w:rFonts w:ascii="Arial Narrow" w:eastAsia="Arial" w:hAnsi="Arial Narrow" w:cs="Arimo"/>
          <w:spacing w:val="-4"/>
          <w:sz w:val="22"/>
          <w:szCs w:val="24"/>
        </w:rPr>
        <w:t>i</w:t>
      </w:r>
      <w:r w:rsidRPr="004B3345">
        <w:rPr>
          <w:rFonts w:ascii="Arial Narrow" w:eastAsia="Arial" w:hAnsi="Arial Narrow" w:cs="Arimo"/>
          <w:spacing w:val="1"/>
          <w:sz w:val="22"/>
          <w:szCs w:val="24"/>
        </w:rPr>
        <w:t>ff</w:t>
      </w:r>
      <w:r w:rsidRPr="004B3345">
        <w:rPr>
          <w:rFonts w:ascii="Arial Narrow" w:eastAsia="Arial" w:hAnsi="Arial Narrow" w:cs="Arimo"/>
          <w:sz w:val="22"/>
          <w:szCs w:val="24"/>
        </w:rPr>
        <w:t>u</w:t>
      </w:r>
      <w:r w:rsidRPr="004B3345">
        <w:rPr>
          <w:rFonts w:ascii="Arial Narrow" w:eastAsia="Arial" w:hAnsi="Arial Narrow" w:cs="Arimo"/>
          <w:spacing w:val="-3"/>
          <w:sz w:val="22"/>
          <w:szCs w:val="24"/>
        </w:rPr>
        <w:t>s</w:t>
      </w:r>
      <w:r w:rsidRPr="004B3345">
        <w:rPr>
          <w:rFonts w:ascii="Arial Narrow" w:eastAsia="Arial" w:hAnsi="Arial Narrow" w:cs="Arimo"/>
          <w:sz w:val="22"/>
          <w:szCs w:val="24"/>
        </w:rPr>
        <w:t>é</w:t>
      </w:r>
      <w:r w:rsidRPr="004B3345">
        <w:rPr>
          <w:rFonts w:ascii="Arial Narrow" w:eastAsia="Arial" w:hAnsi="Arial Narrow" w:cs="Arimo"/>
          <w:spacing w:val="-1"/>
          <w:sz w:val="22"/>
          <w:szCs w:val="24"/>
        </w:rPr>
        <w:t>e</w:t>
      </w:r>
      <w:r w:rsidRPr="004B3345">
        <w:rPr>
          <w:rFonts w:ascii="Arial Narrow" w:eastAsia="Arial" w:hAnsi="Arial Narrow" w:cs="Arimo"/>
          <w:sz w:val="22"/>
          <w:szCs w:val="24"/>
        </w:rPr>
        <w:t>s</w:t>
      </w:r>
      <w:r w:rsidRPr="004B3345">
        <w:rPr>
          <w:rFonts w:ascii="Arial Narrow" w:eastAsia="Arial" w:hAnsi="Arial Narrow" w:cs="Arimo"/>
          <w:spacing w:val="25"/>
          <w:sz w:val="22"/>
          <w:szCs w:val="24"/>
        </w:rPr>
        <w:t xml:space="preserve"> </w:t>
      </w:r>
      <w:r w:rsidRPr="004B3345">
        <w:rPr>
          <w:rFonts w:ascii="Arial Narrow" w:eastAsia="Arial" w:hAnsi="Arial Narrow" w:cs="Arimo"/>
          <w:sz w:val="22"/>
          <w:szCs w:val="24"/>
        </w:rPr>
        <w:t>d</w:t>
      </w:r>
      <w:r w:rsidRPr="004B3345">
        <w:rPr>
          <w:rFonts w:ascii="Arial Narrow" w:eastAsia="Arial" w:hAnsi="Arial Narrow" w:cs="Arimo"/>
          <w:spacing w:val="-1"/>
          <w:sz w:val="22"/>
          <w:szCs w:val="24"/>
        </w:rPr>
        <w:t>a</w:t>
      </w:r>
      <w:r w:rsidRPr="004B3345">
        <w:rPr>
          <w:rFonts w:ascii="Arial Narrow" w:eastAsia="Arial" w:hAnsi="Arial Narrow" w:cs="Arimo"/>
          <w:sz w:val="22"/>
          <w:szCs w:val="24"/>
        </w:rPr>
        <w:t>ns l</w:t>
      </w:r>
      <w:r w:rsidR="004B3345" w:rsidRPr="004B3345">
        <w:rPr>
          <w:rFonts w:ascii="Arial Narrow" w:eastAsia="Arial" w:hAnsi="Arial Narrow" w:cs="Arimo"/>
          <w:sz w:val="22"/>
          <w:szCs w:val="24"/>
        </w:rPr>
        <w:t xml:space="preserve">es </w:t>
      </w:r>
      <w:r w:rsidRPr="004B3345">
        <w:rPr>
          <w:rFonts w:ascii="Arial Narrow" w:eastAsia="Arial" w:hAnsi="Arial Narrow" w:cs="Arimo"/>
          <w:sz w:val="22"/>
          <w:szCs w:val="24"/>
        </w:rPr>
        <w:t>Préfecture</w:t>
      </w:r>
      <w:r w:rsidR="004B3345" w:rsidRPr="004B3345">
        <w:rPr>
          <w:rFonts w:ascii="Arial Narrow" w:eastAsia="Arial" w:hAnsi="Arial Narrow" w:cs="Arimo"/>
          <w:sz w:val="22"/>
          <w:szCs w:val="24"/>
        </w:rPr>
        <w:t>s</w:t>
      </w:r>
      <w:r w:rsidRPr="004B3345">
        <w:rPr>
          <w:rFonts w:ascii="Arial Narrow" w:eastAsia="Arial" w:hAnsi="Arial Narrow" w:cs="Arimo"/>
          <w:sz w:val="22"/>
          <w:szCs w:val="24"/>
        </w:rPr>
        <w:t xml:space="preserve"> </w:t>
      </w:r>
      <w:r w:rsidR="004B3345" w:rsidRPr="004B3345">
        <w:rPr>
          <w:rFonts w:ascii="Arial Narrow" w:eastAsia="Arial" w:hAnsi="Arial Narrow" w:cs="Arimo"/>
          <w:sz w:val="22"/>
          <w:szCs w:val="24"/>
        </w:rPr>
        <w:t>de la Kozah,</w:t>
      </w:r>
      <w:r w:rsidRPr="004B3345">
        <w:rPr>
          <w:rFonts w:ascii="Arial Narrow" w:eastAsia="Arial" w:hAnsi="Arial Narrow" w:cs="Arimo"/>
          <w:sz w:val="22"/>
          <w:szCs w:val="24"/>
        </w:rPr>
        <w:t xml:space="preserve"> </w:t>
      </w:r>
      <w:r w:rsidR="004B3345" w:rsidRPr="004B3345">
        <w:rPr>
          <w:rFonts w:ascii="Arial Narrow" w:eastAsia="Arial" w:hAnsi="Arial Narrow" w:cs="Arimo"/>
          <w:sz w:val="22"/>
          <w:szCs w:val="24"/>
        </w:rPr>
        <w:t>l</w:t>
      </w:r>
      <w:r w:rsidR="00287F7F">
        <w:rPr>
          <w:rFonts w:ascii="Arial Narrow" w:eastAsia="Arial" w:hAnsi="Arial Narrow" w:cs="Arimo"/>
          <w:sz w:val="22"/>
          <w:szCs w:val="24"/>
        </w:rPr>
        <w:t>a</w:t>
      </w:r>
      <w:r w:rsidR="004B3345" w:rsidRPr="004B3345">
        <w:rPr>
          <w:rFonts w:ascii="Arial Narrow" w:eastAsia="Arial" w:hAnsi="Arial Narrow" w:cs="Arimo"/>
          <w:sz w:val="22"/>
          <w:szCs w:val="24"/>
        </w:rPr>
        <w:t xml:space="preserve"> commune de Kozah 3</w:t>
      </w:r>
      <w:r w:rsidRPr="004B3345">
        <w:rPr>
          <w:rFonts w:ascii="Arial Narrow" w:eastAsia="Arial" w:hAnsi="Arial Narrow" w:cs="Arimo"/>
          <w:sz w:val="22"/>
          <w:szCs w:val="24"/>
        </w:rPr>
        <w:t>.</w:t>
      </w:r>
      <w:r w:rsidRPr="004B3345">
        <w:rPr>
          <w:rFonts w:ascii="Arial Narrow" w:eastAsia="Arial" w:hAnsi="Arial Narrow" w:cs="Arimo"/>
          <w:spacing w:val="2"/>
          <w:sz w:val="22"/>
          <w:szCs w:val="24"/>
        </w:rPr>
        <w:t xml:space="preserve"> </w:t>
      </w:r>
      <w:r w:rsidRPr="004B3345">
        <w:rPr>
          <w:rFonts w:ascii="Arial Narrow" w:eastAsia="Arial" w:hAnsi="Arial Narrow" w:cs="Arimo"/>
          <w:sz w:val="22"/>
          <w:szCs w:val="24"/>
        </w:rPr>
        <w:t xml:space="preserve">La </w:t>
      </w:r>
      <w:r w:rsidRPr="004B3345">
        <w:rPr>
          <w:rFonts w:ascii="Arial Narrow" w:eastAsia="Arial" w:hAnsi="Arial Narrow" w:cs="Arimo"/>
          <w:spacing w:val="-2"/>
          <w:sz w:val="22"/>
          <w:szCs w:val="24"/>
        </w:rPr>
        <w:t>c</w:t>
      </w:r>
      <w:r w:rsidRPr="004B3345">
        <w:rPr>
          <w:rFonts w:ascii="Arial Narrow" w:eastAsia="Arial" w:hAnsi="Arial Narrow" w:cs="Arimo"/>
          <w:sz w:val="22"/>
          <w:szCs w:val="24"/>
        </w:rPr>
        <w:t>ompens</w:t>
      </w:r>
      <w:r w:rsidRPr="004B3345">
        <w:rPr>
          <w:rFonts w:ascii="Arial Narrow" w:eastAsia="Arial" w:hAnsi="Arial Narrow" w:cs="Arimo"/>
          <w:spacing w:val="-1"/>
          <w:sz w:val="22"/>
          <w:szCs w:val="24"/>
        </w:rPr>
        <w:t>a</w:t>
      </w:r>
      <w:r w:rsidRPr="004B3345">
        <w:rPr>
          <w:rFonts w:ascii="Arial Narrow" w:eastAsia="Arial" w:hAnsi="Arial Narrow" w:cs="Arimo"/>
          <w:spacing w:val="1"/>
          <w:sz w:val="22"/>
          <w:szCs w:val="24"/>
        </w:rPr>
        <w:t>t</w:t>
      </w:r>
      <w:r w:rsidRPr="004B3345">
        <w:rPr>
          <w:rFonts w:ascii="Arial Narrow" w:eastAsia="Arial" w:hAnsi="Arial Narrow" w:cs="Arimo"/>
          <w:spacing w:val="-1"/>
          <w:sz w:val="22"/>
          <w:szCs w:val="24"/>
        </w:rPr>
        <w:t>i</w:t>
      </w:r>
      <w:r w:rsidRPr="004B3345">
        <w:rPr>
          <w:rFonts w:ascii="Arial Narrow" w:eastAsia="Arial" w:hAnsi="Arial Narrow" w:cs="Arimo"/>
          <w:sz w:val="22"/>
          <w:szCs w:val="24"/>
        </w:rPr>
        <w:t>on</w:t>
      </w:r>
      <w:r w:rsidRPr="004B3345">
        <w:rPr>
          <w:rFonts w:ascii="Arial Narrow" w:eastAsia="Arial" w:hAnsi="Arial Narrow" w:cs="Arimo"/>
          <w:spacing w:val="-2"/>
          <w:sz w:val="22"/>
          <w:szCs w:val="24"/>
        </w:rPr>
        <w:t xml:space="preserve"> </w:t>
      </w:r>
      <w:r w:rsidRPr="004B3345">
        <w:rPr>
          <w:rFonts w:ascii="Arial Narrow" w:eastAsia="Arial" w:hAnsi="Arial Narrow" w:cs="Arimo"/>
          <w:sz w:val="22"/>
          <w:szCs w:val="24"/>
        </w:rPr>
        <w:t>se</w:t>
      </w:r>
      <w:r w:rsidRPr="004B3345">
        <w:rPr>
          <w:rFonts w:ascii="Arial Narrow" w:eastAsia="Arial" w:hAnsi="Arial Narrow" w:cs="Arimo"/>
          <w:spacing w:val="-2"/>
          <w:sz w:val="22"/>
          <w:szCs w:val="24"/>
        </w:rPr>
        <w:t xml:space="preserve"> </w:t>
      </w:r>
      <w:r w:rsidRPr="004B3345">
        <w:rPr>
          <w:rFonts w:ascii="Arial Narrow" w:eastAsia="Arial" w:hAnsi="Arial Narrow" w:cs="Arimo"/>
          <w:spacing w:val="3"/>
          <w:sz w:val="22"/>
          <w:szCs w:val="24"/>
        </w:rPr>
        <w:t>f</w:t>
      </w:r>
      <w:r w:rsidRPr="004B3345">
        <w:rPr>
          <w:rFonts w:ascii="Arial Narrow" w:eastAsia="Arial" w:hAnsi="Arial Narrow" w:cs="Arimo"/>
          <w:spacing w:val="-3"/>
          <w:sz w:val="22"/>
          <w:szCs w:val="24"/>
        </w:rPr>
        <w:t>e</w:t>
      </w:r>
      <w:r w:rsidRPr="004B3345">
        <w:rPr>
          <w:rFonts w:ascii="Arial Narrow" w:eastAsia="Arial" w:hAnsi="Arial Narrow" w:cs="Arimo"/>
          <w:spacing w:val="1"/>
          <w:sz w:val="22"/>
          <w:szCs w:val="24"/>
        </w:rPr>
        <w:t>r</w:t>
      </w:r>
      <w:r w:rsidRPr="004B3345">
        <w:rPr>
          <w:rFonts w:ascii="Arial Narrow" w:eastAsia="Arial" w:hAnsi="Arial Narrow" w:cs="Arimo"/>
          <w:sz w:val="22"/>
          <w:szCs w:val="24"/>
        </w:rPr>
        <w:t>a au lieu indiqué par l</w:t>
      </w:r>
      <w:r w:rsidR="004B3345" w:rsidRPr="004B3345">
        <w:rPr>
          <w:rFonts w:ascii="Arial Narrow" w:eastAsia="Arial" w:hAnsi="Arial Narrow" w:cs="Arimo"/>
          <w:sz w:val="22"/>
          <w:szCs w:val="24"/>
        </w:rPr>
        <w:t xml:space="preserve">es </w:t>
      </w:r>
      <w:r w:rsidRPr="004B3345">
        <w:rPr>
          <w:rFonts w:ascii="Arial Narrow" w:eastAsia="Arial" w:hAnsi="Arial Narrow" w:cs="Arimo"/>
          <w:sz w:val="22"/>
          <w:szCs w:val="24"/>
        </w:rPr>
        <w:t>Préfecture</w:t>
      </w:r>
      <w:r w:rsidR="004B3345" w:rsidRPr="004B3345">
        <w:rPr>
          <w:rFonts w:ascii="Arial Narrow" w:eastAsia="Arial" w:hAnsi="Arial Narrow" w:cs="Arimo"/>
          <w:sz w:val="22"/>
          <w:szCs w:val="24"/>
        </w:rPr>
        <w:t>s</w:t>
      </w:r>
      <w:r w:rsidR="00D64F9B">
        <w:rPr>
          <w:rFonts w:ascii="Arial Narrow" w:eastAsia="Arial" w:hAnsi="Arial Narrow" w:cs="Arimo"/>
          <w:sz w:val="22"/>
          <w:szCs w:val="24"/>
        </w:rPr>
        <w:t xml:space="preserve"> et communes</w:t>
      </w:r>
      <w:r w:rsidRPr="004B3345">
        <w:rPr>
          <w:rFonts w:ascii="Arial Narrow" w:eastAsia="Arial" w:hAnsi="Arial Narrow" w:cs="Arimo"/>
          <w:sz w:val="22"/>
          <w:szCs w:val="24"/>
        </w:rPr>
        <w:t>.</w:t>
      </w:r>
    </w:p>
    <w:p w14:paraId="39B621E1" w14:textId="77777777" w:rsidR="000422A6" w:rsidRPr="0084235E" w:rsidRDefault="000422A6" w:rsidP="000422A6">
      <w:pPr>
        <w:spacing w:before="0" w:after="160" w:line="259" w:lineRule="auto"/>
        <w:rPr>
          <w:rFonts w:ascii="Arial Narrow" w:hAnsi="Arial Narrow" w:cs="Arial"/>
          <w:sz w:val="22"/>
          <w:szCs w:val="20"/>
        </w:rPr>
      </w:pPr>
      <w:r w:rsidRPr="006859EE">
        <w:rPr>
          <w:rFonts w:ascii="Arial Narrow" w:hAnsi="Arial Narrow" w:cs="Arial"/>
          <w:sz w:val="22"/>
          <w:szCs w:val="20"/>
        </w:rPr>
        <w:t>Les</w:t>
      </w:r>
      <w:r w:rsidRPr="0084235E">
        <w:rPr>
          <w:rFonts w:ascii="Arial Narrow" w:hAnsi="Arial Narrow" w:cs="Arial"/>
          <w:sz w:val="22"/>
          <w:szCs w:val="20"/>
        </w:rPr>
        <w:t xml:space="preserve"> mesures de restauration des moyens de subsistance suivantes seront mises en place conformément à l</w:t>
      </w:r>
      <w:r>
        <w:rPr>
          <w:rFonts w:ascii="Arial Narrow" w:hAnsi="Arial Narrow" w:cs="Arial"/>
          <w:sz w:val="22"/>
          <w:szCs w:val="20"/>
        </w:rPr>
        <w:t>’</w:t>
      </w:r>
      <w:r w:rsidRPr="0084235E">
        <w:rPr>
          <w:rFonts w:ascii="Arial Narrow" w:hAnsi="Arial Narrow" w:cs="Arial"/>
          <w:sz w:val="22"/>
          <w:szCs w:val="20"/>
        </w:rPr>
        <w:t>éligibilité du PAP</w:t>
      </w:r>
      <w:r>
        <w:rPr>
          <w:rFonts w:ascii="Arial Narrow" w:hAnsi="Arial Narrow" w:cs="Arial"/>
          <w:sz w:val="22"/>
          <w:szCs w:val="20"/>
        </w:rPr>
        <w:t> </w:t>
      </w:r>
      <w:r w:rsidRPr="0084235E">
        <w:rPr>
          <w:rFonts w:ascii="Arial Narrow" w:hAnsi="Arial Narrow" w:cs="Arial"/>
          <w:sz w:val="22"/>
          <w:szCs w:val="20"/>
        </w:rPr>
        <w:t>:</w:t>
      </w:r>
    </w:p>
    <w:p w14:paraId="1B3E8C08" w14:textId="2C7CD530" w:rsidR="000422A6" w:rsidRPr="0084235E" w:rsidRDefault="000422A6" w:rsidP="000422A6">
      <w:pPr>
        <w:pStyle w:val="Lgende"/>
        <w:rPr>
          <w:rFonts w:ascii="Arial Narrow" w:hAnsi="Arial Narrow" w:cs="Arial"/>
          <w:color w:val="FF0000"/>
          <w:sz w:val="22"/>
          <w:szCs w:val="20"/>
        </w:rPr>
      </w:pPr>
      <w:bookmarkStart w:id="50" w:name="_Toc88734504"/>
      <w:bookmarkStart w:id="51" w:name="_Toc93477170"/>
      <w:r>
        <w:t xml:space="preserve">Tableau </w:t>
      </w:r>
      <w:fldSimple w:instr=" SEQ Tableau \* ARABIC ">
        <w:r w:rsidR="00632993">
          <w:rPr>
            <w:noProof/>
          </w:rPr>
          <w:t>8</w:t>
        </w:r>
      </w:fldSimple>
      <w:r>
        <w:rPr>
          <w:noProof/>
        </w:rPr>
        <w:t> </w:t>
      </w:r>
      <w:r>
        <w:t xml:space="preserve">: Résumé des mesures </w:t>
      </w:r>
      <w:r>
        <w:rPr>
          <w:noProof/>
        </w:rPr>
        <w:t>de restauration des moyens de subsistance</w:t>
      </w:r>
      <w:bookmarkEnd w:id="50"/>
      <w:bookmarkEnd w:id="51"/>
    </w:p>
    <w:tbl>
      <w:tblPr>
        <w:tblStyle w:val="Grilledutableau"/>
        <w:tblW w:w="9351" w:type="dxa"/>
        <w:tblLook w:val="04A0" w:firstRow="1" w:lastRow="0" w:firstColumn="1" w:lastColumn="0" w:noHBand="0" w:noVBand="1"/>
      </w:tblPr>
      <w:tblGrid>
        <w:gridCol w:w="2263"/>
        <w:gridCol w:w="2552"/>
        <w:gridCol w:w="4536"/>
      </w:tblGrid>
      <w:tr w:rsidR="000422A6" w:rsidRPr="00C676D6" w14:paraId="24E7A6FB" w14:textId="77777777" w:rsidTr="00F23D19">
        <w:tc>
          <w:tcPr>
            <w:tcW w:w="2263" w:type="dxa"/>
          </w:tcPr>
          <w:p w14:paraId="498ED9D6" w14:textId="77777777" w:rsidR="000422A6" w:rsidRPr="00C676D6" w:rsidRDefault="000422A6" w:rsidP="00CE20AB">
            <w:pPr>
              <w:rPr>
                <w:rFonts w:ascii="Arial Narrow" w:hAnsi="Arial Narrow"/>
                <w:sz w:val="18"/>
                <w:szCs w:val="18"/>
              </w:rPr>
            </w:pPr>
            <w:bookmarkStart w:id="52" w:name="_Hlk81392178"/>
            <w:r w:rsidRPr="00C676D6">
              <w:rPr>
                <w:rFonts w:ascii="Arial Narrow" w:hAnsi="Arial Narrow"/>
                <w:sz w:val="18"/>
                <w:szCs w:val="18"/>
              </w:rPr>
              <w:t>Catégorie de PAP</w:t>
            </w:r>
          </w:p>
        </w:tc>
        <w:tc>
          <w:tcPr>
            <w:tcW w:w="2552" w:type="dxa"/>
          </w:tcPr>
          <w:p w14:paraId="0847B2CC" w14:textId="77777777" w:rsidR="000422A6" w:rsidRPr="00C676D6" w:rsidRDefault="000422A6" w:rsidP="00CE20AB">
            <w:pPr>
              <w:rPr>
                <w:rFonts w:ascii="Arial Narrow" w:hAnsi="Arial Narrow"/>
                <w:sz w:val="18"/>
                <w:szCs w:val="18"/>
              </w:rPr>
            </w:pPr>
            <w:r w:rsidRPr="00C676D6">
              <w:rPr>
                <w:rFonts w:ascii="Arial Narrow" w:hAnsi="Arial Narrow"/>
                <w:sz w:val="18"/>
                <w:szCs w:val="18"/>
              </w:rPr>
              <w:t xml:space="preserve"> Nombre</w:t>
            </w:r>
          </w:p>
        </w:tc>
        <w:tc>
          <w:tcPr>
            <w:tcW w:w="4536" w:type="dxa"/>
          </w:tcPr>
          <w:p w14:paraId="41A2FD99" w14:textId="77777777" w:rsidR="000422A6" w:rsidRPr="00C676D6" w:rsidRDefault="000422A6" w:rsidP="00CE20AB">
            <w:pPr>
              <w:rPr>
                <w:rFonts w:ascii="Arial Narrow" w:hAnsi="Arial Narrow"/>
                <w:sz w:val="18"/>
                <w:szCs w:val="18"/>
              </w:rPr>
            </w:pPr>
            <w:r w:rsidRPr="00C676D6">
              <w:rPr>
                <w:rFonts w:ascii="Arial Narrow" w:hAnsi="Arial Narrow"/>
                <w:sz w:val="18"/>
                <w:szCs w:val="18"/>
              </w:rPr>
              <w:t>Mesures</w:t>
            </w:r>
          </w:p>
        </w:tc>
      </w:tr>
      <w:tr w:rsidR="000422A6" w:rsidRPr="00C676D6" w14:paraId="78597ADF" w14:textId="77777777" w:rsidTr="00F23D19">
        <w:tc>
          <w:tcPr>
            <w:tcW w:w="2263" w:type="dxa"/>
          </w:tcPr>
          <w:p w14:paraId="65FDC133" w14:textId="77777777" w:rsidR="000422A6" w:rsidRPr="00C676D6" w:rsidRDefault="000422A6" w:rsidP="00CE20AB">
            <w:pPr>
              <w:rPr>
                <w:rFonts w:ascii="Arial Narrow" w:hAnsi="Arial Narrow"/>
                <w:sz w:val="18"/>
                <w:szCs w:val="18"/>
              </w:rPr>
            </w:pPr>
            <w:r>
              <w:rPr>
                <w:rFonts w:ascii="Arial Narrow" w:hAnsi="Arial Narrow"/>
                <w:sz w:val="18"/>
                <w:szCs w:val="18"/>
              </w:rPr>
              <w:t xml:space="preserve">Propriétaires </w:t>
            </w:r>
            <w:r w:rsidRPr="00C676D6">
              <w:rPr>
                <w:rFonts w:ascii="Arial Narrow" w:hAnsi="Arial Narrow"/>
                <w:sz w:val="18"/>
                <w:szCs w:val="18"/>
              </w:rPr>
              <w:t>de</w:t>
            </w:r>
            <w:r>
              <w:rPr>
                <w:rFonts w:ascii="Arial Narrow" w:hAnsi="Arial Narrow"/>
                <w:sz w:val="18"/>
                <w:szCs w:val="18"/>
              </w:rPr>
              <w:t xml:space="preserve"> culture/occupants des terres sans droits reconnus </w:t>
            </w:r>
          </w:p>
        </w:tc>
        <w:tc>
          <w:tcPr>
            <w:tcW w:w="2552" w:type="dxa"/>
          </w:tcPr>
          <w:p w14:paraId="43A73A28" w14:textId="2C248B50" w:rsidR="00B2187E" w:rsidRDefault="00B2187E" w:rsidP="00B2187E">
            <w:pPr>
              <w:spacing w:before="0" w:after="0" w:line="259" w:lineRule="auto"/>
              <w:jc w:val="both"/>
              <w:rPr>
                <w:rFonts w:ascii="Arial Narrow" w:hAnsi="Arial Narrow"/>
                <w:b/>
                <w:bCs/>
                <w:sz w:val="18"/>
                <w:szCs w:val="18"/>
              </w:rPr>
            </w:pPr>
            <w:r>
              <w:rPr>
                <w:rFonts w:ascii="Arial Narrow" w:hAnsi="Arial Narrow"/>
                <w:b/>
                <w:bCs/>
                <w:sz w:val="18"/>
                <w:szCs w:val="18"/>
              </w:rPr>
              <w:t>39,875 ha</w:t>
            </w:r>
            <w:r w:rsidRPr="0084235E">
              <w:rPr>
                <w:rFonts w:ascii="Arial Narrow" w:hAnsi="Arial Narrow"/>
                <w:sz w:val="18"/>
                <w:szCs w:val="18"/>
                <w:lang w:val="es-ES"/>
              </w:rPr>
              <w:t xml:space="preserve"> de terres de culture</w:t>
            </w:r>
          </w:p>
          <w:p w14:paraId="016ED9AA" w14:textId="44B2C608" w:rsidR="00B2187E" w:rsidRDefault="00B2187E" w:rsidP="00B2187E">
            <w:pPr>
              <w:spacing w:before="0" w:after="0" w:line="259" w:lineRule="auto"/>
              <w:jc w:val="both"/>
              <w:rPr>
                <w:rFonts w:ascii="Arial Narrow" w:hAnsi="Arial Narrow"/>
                <w:sz w:val="18"/>
                <w:lang w:eastAsia="fr-FR"/>
              </w:rPr>
            </w:pPr>
            <w:r>
              <w:rPr>
                <w:rFonts w:ascii="Arial Narrow" w:hAnsi="Arial Narrow" w:cs="Calibri"/>
                <w:b/>
                <w:bCs/>
                <w:color w:val="000000"/>
                <w:sz w:val="18"/>
                <w:szCs w:val="18"/>
                <w:lang w:eastAsia="fr-FR" w:bidi="ar-SA"/>
              </w:rPr>
              <w:t>331 672,91 m² de terres loties</w:t>
            </w:r>
          </w:p>
          <w:p w14:paraId="76079216" w14:textId="77777777" w:rsidR="00B2187E" w:rsidRDefault="00B2187E" w:rsidP="00CE20AB">
            <w:pPr>
              <w:rPr>
                <w:rFonts w:ascii="Arial Narrow" w:hAnsi="Arial Narrow"/>
                <w:sz w:val="18"/>
                <w:szCs w:val="18"/>
                <w:lang w:val="es-ES"/>
              </w:rPr>
            </w:pPr>
          </w:p>
          <w:p w14:paraId="19CCCA61" w14:textId="3FB1124D" w:rsidR="000422A6" w:rsidRDefault="000422A6" w:rsidP="00CE20AB">
            <w:pPr>
              <w:rPr>
                <w:rFonts w:ascii="Arial Narrow" w:hAnsi="Arial Narrow"/>
                <w:sz w:val="18"/>
                <w:szCs w:val="18"/>
              </w:rPr>
            </w:pPr>
            <w:r w:rsidRPr="00C676D6">
              <w:rPr>
                <w:rFonts w:ascii="Arial Narrow" w:hAnsi="Arial Narrow"/>
                <w:sz w:val="18"/>
                <w:szCs w:val="18"/>
              </w:rPr>
              <w:t>3</w:t>
            </w:r>
            <w:r w:rsidR="00B2187E">
              <w:rPr>
                <w:rFonts w:ascii="Arial Narrow" w:hAnsi="Arial Narrow"/>
                <w:sz w:val="18"/>
                <w:szCs w:val="18"/>
              </w:rPr>
              <w:t>0</w:t>
            </w:r>
            <w:r w:rsidRPr="00C676D6">
              <w:rPr>
                <w:rFonts w:ascii="Arial Narrow" w:hAnsi="Arial Narrow"/>
                <w:sz w:val="18"/>
                <w:szCs w:val="18"/>
              </w:rPr>
              <w:t xml:space="preserve"> (trente) </w:t>
            </w:r>
            <w:r>
              <w:rPr>
                <w:rFonts w:ascii="Arial Narrow" w:hAnsi="Arial Narrow"/>
                <w:sz w:val="18"/>
                <w:szCs w:val="18"/>
              </w:rPr>
              <w:t xml:space="preserve">PAP </w:t>
            </w:r>
            <w:r w:rsidR="00420B3B" w:rsidRPr="00C676D6">
              <w:rPr>
                <w:rFonts w:ascii="Arial Narrow" w:hAnsi="Arial Narrow"/>
                <w:sz w:val="18"/>
                <w:szCs w:val="18"/>
              </w:rPr>
              <w:t>exerce</w:t>
            </w:r>
            <w:r w:rsidRPr="00C676D6">
              <w:rPr>
                <w:rFonts w:ascii="Arial Narrow" w:hAnsi="Arial Narrow"/>
                <w:sz w:val="18"/>
                <w:szCs w:val="18"/>
              </w:rPr>
              <w:t xml:space="preserve"> des activités agricoles </w:t>
            </w:r>
          </w:p>
          <w:p w14:paraId="607CAAC7" w14:textId="77777777" w:rsidR="000422A6" w:rsidRPr="00C676D6" w:rsidRDefault="000422A6" w:rsidP="00CE20AB">
            <w:pPr>
              <w:rPr>
                <w:rFonts w:ascii="Arial Narrow" w:hAnsi="Arial Narrow"/>
                <w:sz w:val="18"/>
                <w:szCs w:val="18"/>
              </w:rPr>
            </w:pPr>
            <w:r>
              <w:rPr>
                <w:rFonts w:ascii="Arial Narrow" w:hAnsi="Arial Narrow"/>
                <w:sz w:val="18"/>
                <w:szCs w:val="18"/>
              </w:rPr>
              <w:t xml:space="preserve"> </w:t>
            </w:r>
          </w:p>
        </w:tc>
        <w:tc>
          <w:tcPr>
            <w:tcW w:w="4536" w:type="dxa"/>
          </w:tcPr>
          <w:p w14:paraId="29B06F55" w14:textId="76FA1D44" w:rsidR="000422A6" w:rsidRPr="00A248CE" w:rsidRDefault="000422A6" w:rsidP="00CE20AB">
            <w:pPr>
              <w:rPr>
                <w:rFonts w:ascii="Arial Narrow" w:hAnsi="Arial Narrow"/>
                <w:sz w:val="18"/>
                <w:szCs w:val="18"/>
                <w:lang w:eastAsia="fr-CA"/>
              </w:rPr>
            </w:pPr>
            <w:r w:rsidRPr="00A248CE">
              <w:rPr>
                <w:rFonts w:ascii="Arial Narrow" w:hAnsi="Arial Narrow"/>
                <w:sz w:val="18"/>
                <w:szCs w:val="18"/>
                <w:lang w:eastAsia="fr-CA"/>
              </w:rPr>
              <w:t>Assistance technique</w:t>
            </w:r>
            <w:r>
              <w:rPr>
                <w:rFonts w:ascii="Arial Narrow" w:hAnsi="Arial Narrow"/>
                <w:sz w:val="18"/>
                <w:szCs w:val="18"/>
                <w:lang w:eastAsia="fr-CA"/>
              </w:rPr>
              <w:t xml:space="preserve"> </w:t>
            </w:r>
            <w:r w:rsidR="00420B3B">
              <w:rPr>
                <w:rFonts w:ascii="Arial Narrow" w:hAnsi="Arial Narrow"/>
                <w:sz w:val="18"/>
                <w:szCs w:val="18"/>
                <w:lang w:eastAsia="fr-CA"/>
              </w:rPr>
              <w:t xml:space="preserve">sur </w:t>
            </w:r>
            <w:r w:rsidR="00420B3B" w:rsidRPr="00A248CE">
              <w:rPr>
                <w:rFonts w:ascii="Arial Narrow" w:hAnsi="Arial Narrow"/>
                <w:sz w:val="18"/>
                <w:szCs w:val="18"/>
                <w:lang w:eastAsia="fr-CA"/>
              </w:rPr>
              <w:t>une</w:t>
            </w:r>
            <w:r w:rsidRPr="00A248CE">
              <w:rPr>
                <w:rFonts w:ascii="Arial Narrow" w:hAnsi="Arial Narrow"/>
                <w:sz w:val="18"/>
                <w:szCs w:val="18"/>
                <w:lang w:eastAsia="fr-CA"/>
              </w:rPr>
              <w:t xml:space="preserve"> période d’au moins deux (2) ans afin d’aider les ménages affectés à améliorer leur situation.</w:t>
            </w:r>
          </w:p>
          <w:p w14:paraId="70ABDDF4" w14:textId="77777777" w:rsidR="000422A6" w:rsidRPr="00A248CE" w:rsidRDefault="000422A6" w:rsidP="00CE20AB">
            <w:pPr>
              <w:rPr>
                <w:rFonts w:ascii="Arial Narrow" w:hAnsi="Arial Narrow"/>
                <w:sz w:val="18"/>
                <w:szCs w:val="18"/>
              </w:rPr>
            </w:pPr>
            <w:r w:rsidRPr="00A248CE">
              <w:rPr>
                <w:rFonts w:ascii="Arial Narrow" w:hAnsi="Arial Narrow"/>
                <w:sz w:val="18"/>
                <w:szCs w:val="18"/>
              </w:rPr>
              <w:t>Sessions de formation pratique par l’ICAT qui sur les techniques agricoles améliorées</w:t>
            </w:r>
          </w:p>
          <w:p w14:paraId="0C6EBDD3" w14:textId="77777777" w:rsidR="000422A6" w:rsidRPr="00A248CE" w:rsidRDefault="000422A6" w:rsidP="00CE20AB">
            <w:pPr>
              <w:rPr>
                <w:rStyle w:val="hps"/>
                <w:rFonts w:ascii="Arial Narrow" w:hAnsi="Arial Narrow"/>
                <w:sz w:val="18"/>
                <w:szCs w:val="18"/>
              </w:rPr>
            </w:pPr>
            <w:r>
              <w:rPr>
                <w:rStyle w:val="hps"/>
                <w:rFonts w:ascii="Arial Narrow" w:hAnsi="Arial Narrow"/>
                <w:sz w:val="18"/>
                <w:szCs w:val="18"/>
              </w:rPr>
              <w:t xml:space="preserve">Equipement de </w:t>
            </w:r>
            <w:r w:rsidRPr="00A248CE">
              <w:rPr>
                <w:rStyle w:val="hps"/>
                <w:rFonts w:ascii="Arial Narrow" w:hAnsi="Arial Narrow"/>
                <w:sz w:val="18"/>
                <w:szCs w:val="18"/>
              </w:rPr>
              <w:t>pompes solaires pour l’irrigation</w:t>
            </w:r>
          </w:p>
          <w:p w14:paraId="14FE3C3C" w14:textId="35C63BAB" w:rsidR="000422A6" w:rsidRPr="00A248CE" w:rsidRDefault="000422A6" w:rsidP="00CE20AB">
            <w:pPr>
              <w:rPr>
                <w:rFonts w:ascii="Arial Narrow" w:hAnsi="Arial Narrow"/>
                <w:sz w:val="18"/>
                <w:szCs w:val="18"/>
              </w:rPr>
            </w:pPr>
            <w:r w:rsidRPr="00A248CE">
              <w:rPr>
                <w:rFonts w:ascii="Arial Narrow" w:hAnsi="Arial Narrow"/>
                <w:sz w:val="18"/>
                <w:szCs w:val="18"/>
              </w:rPr>
              <w:t>Programme de renforcement de capacité des artisans</w:t>
            </w:r>
          </w:p>
        </w:tc>
      </w:tr>
      <w:tr w:rsidR="000422A6" w:rsidRPr="00C676D6" w14:paraId="659E59F3" w14:textId="77777777" w:rsidTr="00F23D19">
        <w:tc>
          <w:tcPr>
            <w:tcW w:w="2263" w:type="dxa"/>
          </w:tcPr>
          <w:p w14:paraId="1BCBBC3E" w14:textId="77777777" w:rsidR="000422A6" w:rsidRPr="00C676D6" w:rsidRDefault="000422A6" w:rsidP="00CE20AB">
            <w:pPr>
              <w:rPr>
                <w:rFonts w:ascii="Arial Narrow" w:hAnsi="Arial Narrow"/>
                <w:sz w:val="18"/>
                <w:szCs w:val="18"/>
              </w:rPr>
            </w:pPr>
            <w:r>
              <w:rPr>
                <w:rFonts w:ascii="Arial Narrow" w:hAnsi="Arial Narrow"/>
                <w:sz w:val="18"/>
                <w:szCs w:val="18"/>
              </w:rPr>
              <w:t xml:space="preserve">Propriétaires des arbres à valeur économique </w:t>
            </w:r>
          </w:p>
        </w:tc>
        <w:tc>
          <w:tcPr>
            <w:tcW w:w="2552" w:type="dxa"/>
          </w:tcPr>
          <w:p w14:paraId="72015A7B" w14:textId="1584854E" w:rsidR="000422A6" w:rsidRPr="00537197" w:rsidRDefault="00B2187E" w:rsidP="00CE20AB">
            <w:pPr>
              <w:rPr>
                <w:rFonts w:ascii="Arial Narrow" w:hAnsi="Arial Narrow"/>
                <w:sz w:val="18"/>
                <w:szCs w:val="18"/>
              </w:rPr>
            </w:pPr>
            <w:r w:rsidRPr="00843393">
              <w:rPr>
                <w:rFonts w:ascii="Arial Narrow" w:hAnsi="Arial Narrow" w:cs="Arial"/>
                <w:b/>
                <w:bCs/>
                <w:color w:val="000000"/>
                <w:sz w:val="18"/>
                <w:szCs w:val="18"/>
              </w:rPr>
              <w:t>5952</w:t>
            </w:r>
            <w:r>
              <w:rPr>
                <w:rFonts w:ascii="Arial Narrow" w:hAnsi="Arial Narrow" w:cs="Arial"/>
                <w:b/>
                <w:bCs/>
                <w:color w:val="000000"/>
                <w:sz w:val="18"/>
                <w:szCs w:val="18"/>
              </w:rPr>
              <w:t xml:space="preserve"> </w:t>
            </w:r>
            <w:r w:rsidR="000422A6" w:rsidRPr="00537197">
              <w:rPr>
                <w:rFonts w:ascii="Arial Narrow" w:hAnsi="Arial Narrow"/>
                <w:sz w:val="18"/>
                <w:szCs w:val="18"/>
              </w:rPr>
              <w:t xml:space="preserve">arbres à valeur économique, </w:t>
            </w:r>
          </w:p>
        </w:tc>
        <w:tc>
          <w:tcPr>
            <w:tcW w:w="4536" w:type="dxa"/>
          </w:tcPr>
          <w:p w14:paraId="38F91739" w14:textId="77777777" w:rsidR="000422A6" w:rsidRPr="00537197" w:rsidRDefault="000422A6" w:rsidP="00CE20AB">
            <w:pPr>
              <w:rPr>
                <w:rFonts w:ascii="Arial Narrow" w:hAnsi="Arial Narrow"/>
                <w:sz w:val="18"/>
                <w:szCs w:val="22"/>
              </w:rPr>
            </w:pPr>
            <w:r w:rsidRPr="00537197">
              <w:rPr>
                <w:rFonts w:ascii="Arial Narrow" w:hAnsi="Arial Narrow"/>
                <w:sz w:val="18"/>
                <w:szCs w:val="22"/>
              </w:rPr>
              <w:t xml:space="preserve">Aide pour la plantation de ces arbres </w:t>
            </w:r>
          </w:p>
          <w:p w14:paraId="46FCA6F8" w14:textId="77777777" w:rsidR="000422A6" w:rsidRPr="00537197" w:rsidRDefault="000422A6" w:rsidP="00CE20AB">
            <w:pPr>
              <w:rPr>
                <w:rFonts w:ascii="Arial Narrow" w:hAnsi="Arial Narrow"/>
                <w:sz w:val="18"/>
                <w:szCs w:val="22"/>
              </w:rPr>
            </w:pPr>
            <w:r w:rsidRPr="00537197">
              <w:rPr>
                <w:rFonts w:ascii="Arial Narrow" w:hAnsi="Arial Narrow"/>
                <w:sz w:val="18"/>
                <w:szCs w:val="22"/>
              </w:rPr>
              <w:t xml:space="preserve">Fourniture des pépinières et assistance technique pour le reboisement </w:t>
            </w:r>
          </w:p>
        </w:tc>
      </w:tr>
      <w:tr w:rsidR="000422A6" w:rsidRPr="00C676D6" w14:paraId="57494A41" w14:textId="77777777" w:rsidTr="00F23D19">
        <w:tc>
          <w:tcPr>
            <w:tcW w:w="2263" w:type="dxa"/>
          </w:tcPr>
          <w:p w14:paraId="06EDA1A9" w14:textId="77777777" w:rsidR="000422A6" w:rsidRPr="00C676D6" w:rsidRDefault="000422A6" w:rsidP="00CE20AB">
            <w:pPr>
              <w:rPr>
                <w:rFonts w:ascii="Arial Narrow" w:hAnsi="Arial Narrow"/>
                <w:sz w:val="18"/>
                <w:szCs w:val="18"/>
              </w:rPr>
            </w:pPr>
            <w:r>
              <w:rPr>
                <w:rFonts w:ascii="Arial Narrow" w:hAnsi="Arial Narrow"/>
                <w:sz w:val="18"/>
                <w:szCs w:val="18"/>
              </w:rPr>
              <w:t>Services écosystémique</w:t>
            </w:r>
          </w:p>
        </w:tc>
        <w:tc>
          <w:tcPr>
            <w:tcW w:w="2552" w:type="dxa"/>
          </w:tcPr>
          <w:p w14:paraId="655F96D3" w14:textId="6FB1A587" w:rsidR="000422A6" w:rsidRPr="00C676D6" w:rsidRDefault="000422A6" w:rsidP="00CE20AB">
            <w:pPr>
              <w:rPr>
                <w:rFonts w:ascii="Arial Narrow" w:hAnsi="Arial Narrow"/>
                <w:sz w:val="18"/>
                <w:szCs w:val="18"/>
              </w:rPr>
            </w:pPr>
            <w:r>
              <w:rPr>
                <w:rFonts w:ascii="Arial Narrow" w:hAnsi="Arial Narrow"/>
                <w:sz w:val="18"/>
                <w:szCs w:val="18"/>
              </w:rPr>
              <w:t xml:space="preserve">Communauté de </w:t>
            </w:r>
            <w:r w:rsidR="00D43F59">
              <w:rPr>
                <w:rFonts w:ascii="Arial Narrow" w:hAnsi="Arial Narrow"/>
                <w:sz w:val="18"/>
                <w:szCs w:val="18"/>
              </w:rPr>
              <w:t>la mairie de Kozah 3</w:t>
            </w:r>
          </w:p>
        </w:tc>
        <w:tc>
          <w:tcPr>
            <w:tcW w:w="4536" w:type="dxa"/>
          </w:tcPr>
          <w:p w14:paraId="1F2A12F7" w14:textId="77777777" w:rsidR="000422A6" w:rsidRDefault="000422A6" w:rsidP="00CE20AB">
            <w:pPr>
              <w:rPr>
                <w:rFonts w:ascii="Arial Narrow" w:hAnsi="Arial Narrow"/>
                <w:sz w:val="18"/>
                <w:szCs w:val="18"/>
              </w:rPr>
            </w:pPr>
            <w:r>
              <w:rPr>
                <w:rFonts w:ascii="Arial Narrow" w:hAnsi="Arial Narrow"/>
                <w:sz w:val="18"/>
                <w:szCs w:val="18"/>
              </w:rPr>
              <w:t>Projet de reboisement et de reforestation</w:t>
            </w:r>
          </w:p>
          <w:p w14:paraId="2C26604E" w14:textId="77777777" w:rsidR="000422A6" w:rsidRPr="00C676D6" w:rsidRDefault="000422A6" w:rsidP="00CE20AB">
            <w:pPr>
              <w:rPr>
                <w:rFonts w:ascii="Arial Narrow" w:hAnsi="Arial Narrow"/>
                <w:sz w:val="18"/>
                <w:szCs w:val="18"/>
              </w:rPr>
            </w:pPr>
            <w:r>
              <w:rPr>
                <w:rFonts w:ascii="Arial Narrow" w:hAnsi="Arial Narrow"/>
                <w:sz w:val="18"/>
                <w:szCs w:val="18"/>
              </w:rPr>
              <w:t>Aménagement de forages</w:t>
            </w:r>
          </w:p>
        </w:tc>
      </w:tr>
      <w:bookmarkEnd w:id="52"/>
    </w:tbl>
    <w:p w14:paraId="714C3C07" w14:textId="5F749897" w:rsidR="000422A6" w:rsidRDefault="000422A6" w:rsidP="00F25B3B">
      <w:pPr>
        <w:tabs>
          <w:tab w:val="left" w:pos="720"/>
        </w:tabs>
        <w:spacing w:after="0" w:line="276" w:lineRule="auto"/>
        <w:ind w:left="723" w:right="101" w:hanging="355"/>
        <w:jc w:val="both"/>
        <w:rPr>
          <w:rFonts w:ascii="Arial Narrow" w:eastAsia="Arial" w:hAnsi="Arial Narrow" w:cs="Arimo"/>
          <w:sz w:val="22"/>
          <w:szCs w:val="24"/>
        </w:rPr>
      </w:pPr>
    </w:p>
    <w:p w14:paraId="39177109" w14:textId="72814459" w:rsidR="00D43F59" w:rsidRPr="0084235E" w:rsidRDefault="00D43F59" w:rsidP="00D43F59">
      <w:pPr>
        <w:rPr>
          <w:rFonts w:ascii="Arial Narrow" w:hAnsi="Arial Narrow"/>
          <w:sz w:val="22"/>
          <w:szCs w:val="20"/>
        </w:rPr>
      </w:pPr>
      <w:r w:rsidRPr="0084235E">
        <w:rPr>
          <w:rFonts w:ascii="Arial Narrow" w:hAnsi="Arial Narrow"/>
          <w:sz w:val="22"/>
          <w:szCs w:val="20"/>
        </w:rPr>
        <w:t xml:space="preserve">Les composantes, mesures, indicateurs et les objectifs de performance du processus de suivi et </w:t>
      </w:r>
      <w:r w:rsidR="00420B3B" w:rsidRPr="0084235E">
        <w:rPr>
          <w:rFonts w:ascii="Arial Narrow" w:hAnsi="Arial Narrow"/>
          <w:sz w:val="22"/>
          <w:szCs w:val="20"/>
        </w:rPr>
        <w:t>l’évaluation</w:t>
      </w:r>
      <w:r w:rsidRPr="0084235E">
        <w:rPr>
          <w:rFonts w:ascii="Arial Narrow" w:hAnsi="Arial Narrow"/>
          <w:sz w:val="22"/>
          <w:szCs w:val="20"/>
        </w:rPr>
        <w:t xml:space="preserve"> de la mise en œuvre du PAR sont résumés dans les tableaux ci-après</w:t>
      </w:r>
      <w:r>
        <w:rPr>
          <w:rFonts w:ascii="Arial Narrow" w:hAnsi="Arial Narrow"/>
          <w:sz w:val="22"/>
          <w:szCs w:val="20"/>
        </w:rPr>
        <w:t> :</w:t>
      </w:r>
    </w:p>
    <w:p w14:paraId="5358395D" w14:textId="41D0B09F" w:rsidR="00D43F59" w:rsidRDefault="00D43F59" w:rsidP="00D43F59">
      <w:pPr>
        <w:pStyle w:val="Lgende"/>
      </w:pPr>
      <w:bookmarkStart w:id="53" w:name="_Toc88734505"/>
      <w:bookmarkStart w:id="54" w:name="_Toc93477171"/>
      <w:r>
        <w:t xml:space="preserve">Tableau </w:t>
      </w:r>
      <w:fldSimple w:instr=" SEQ Tableau \* ARABIC ">
        <w:r w:rsidR="00632993">
          <w:rPr>
            <w:noProof/>
          </w:rPr>
          <w:t>9</w:t>
        </w:r>
      </w:fldSimple>
      <w:r>
        <w:t>: Indicateurs de suivi</w:t>
      </w:r>
      <w:bookmarkEnd w:id="53"/>
      <w:bookmarkEnd w:id="54"/>
    </w:p>
    <w:tbl>
      <w:tblPr>
        <w:tblStyle w:val="Grilledutableau"/>
        <w:tblW w:w="5018" w:type="pct"/>
        <w:tblLook w:val="00A0" w:firstRow="1" w:lastRow="0" w:firstColumn="1" w:lastColumn="0" w:noHBand="0" w:noVBand="0"/>
      </w:tblPr>
      <w:tblGrid>
        <w:gridCol w:w="1454"/>
        <w:gridCol w:w="2372"/>
        <w:gridCol w:w="2548"/>
        <w:gridCol w:w="2721"/>
      </w:tblGrid>
      <w:tr w:rsidR="00006F6A" w:rsidRPr="003B7AA3" w14:paraId="1D71E70E" w14:textId="77777777" w:rsidTr="00F23D19">
        <w:trPr>
          <w:trHeight w:val="372"/>
        </w:trPr>
        <w:tc>
          <w:tcPr>
            <w:tcW w:w="799" w:type="pct"/>
          </w:tcPr>
          <w:p w14:paraId="7A9D8F7B" w14:textId="77777777" w:rsidR="00D43F59" w:rsidRPr="003B7AA3" w:rsidRDefault="00D43F59" w:rsidP="00CE20AB">
            <w:pPr>
              <w:keepNext/>
              <w:keepLines/>
              <w:spacing w:before="0" w:after="0"/>
              <w:outlineLvl w:val="0"/>
              <w:rPr>
                <w:rFonts w:ascii="Arial Narrow" w:hAnsi="Arial Narrow"/>
                <w:b/>
                <w:bCs/>
                <w:sz w:val="18"/>
                <w:szCs w:val="18"/>
                <w:lang w:val="fr-CA" w:eastAsia="fr-FR"/>
              </w:rPr>
            </w:pPr>
            <w:bookmarkStart w:id="55" w:name="_Toc88734547"/>
            <w:bookmarkStart w:id="56" w:name="_Toc93476441"/>
            <w:bookmarkStart w:id="57" w:name="_Toc93477007"/>
            <w:r w:rsidRPr="003B7AA3">
              <w:rPr>
                <w:rFonts w:ascii="Arial Narrow" w:hAnsi="Arial Narrow"/>
                <w:b/>
                <w:bCs/>
                <w:sz w:val="18"/>
                <w:szCs w:val="18"/>
                <w:lang w:val="fr-CA" w:eastAsia="fr-FR"/>
              </w:rPr>
              <w:t>Composante</w:t>
            </w:r>
            <w:bookmarkEnd w:id="55"/>
            <w:bookmarkEnd w:id="56"/>
            <w:bookmarkEnd w:id="57"/>
          </w:p>
        </w:tc>
        <w:tc>
          <w:tcPr>
            <w:tcW w:w="1304" w:type="pct"/>
          </w:tcPr>
          <w:p w14:paraId="099654B4" w14:textId="77777777" w:rsidR="00D43F59" w:rsidRPr="003B7AA3" w:rsidRDefault="00D43F59" w:rsidP="00CE20AB">
            <w:pPr>
              <w:keepNext/>
              <w:keepLines/>
              <w:spacing w:before="0" w:after="0"/>
              <w:outlineLvl w:val="0"/>
              <w:rPr>
                <w:rFonts w:ascii="Arial Narrow" w:hAnsi="Arial Narrow"/>
                <w:b/>
                <w:bCs/>
                <w:sz w:val="18"/>
                <w:szCs w:val="18"/>
                <w:lang w:val="fr-CA" w:eastAsia="fr-FR"/>
              </w:rPr>
            </w:pPr>
            <w:bookmarkStart w:id="58" w:name="_Toc88734548"/>
            <w:bookmarkStart w:id="59" w:name="_Toc93476442"/>
            <w:bookmarkStart w:id="60" w:name="_Toc93477008"/>
            <w:r w:rsidRPr="003B7AA3">
              <w:rPr>
                <w:rFonts w:ascii="Arial Narrow" w:hAnsi="Arial Narrow"/>
                <w:b/>
                <w:bCs/>
                <w:sz w:val="18"/>
                <w:szCs w:val="18"/>
                <w:lang w:val="fr-CA" w:eastAsia="fr-FR"/>
              </w:rPr>
              <w:t>Mesure de suivi</w:t>
            </w:r>
            <w:bookmarkEnd w:id="58"/>
            <w:bookmarkEnd w:id="59"/>
            <w:bookmarkEnd w:id="60"/>
          </w:p>
        </w:tc>
        <w:tc>
          <w:tcPr>
            <w:tcW w:w="1401" w:type="pct"/>
          </w:tcPr>
          <w:p w14:paraId="673C29F9" w14:textId="77777777" w:rsidR="00D43F59" w:rsidRPr="003B7AA3" w:rsidRDefault="00D43F59" w:rsidP="00CE20AB">
            <w:pPr>
              <w:keepNext/>
              <w:keepLines/>
              <w:spacing w:before="0" w:after="0"/>
              <w:outlineLvl w:val="0"/>
              <w:rPr>
                <w:rFonts w:ascii="Arial Narrow" w:hAnsi="Arial Narrow"/>
                <w:b/>
                <w:bCs/>
                <w:sz w:val="18"/>
                <w:szCs w:val="18"/>
                <w:lang w:val="fr-CA" w:eastAsia="fr-FR"/>
              </w:rPr>
            </w:pPr>
            <w:bookmarkStart w:id="61" w:name="_Toc88734549"/>
            <w:bookmarkStart w:id="62" w:name="_Toc93476443"/>
            <w:bookmarkStart w:id="63" w:name="_Toc93477009"/>
            <w:r w:rsidRPr="003B7AA3">
              <w:rPr>
                <w:rFonts w:ascii="Arial Narrow" w:hAnsi="Arial Narrow"/>
                <w:b/>
                <w:bCs/>
                <w:sz w:val="18"/>
                <w:szCs w:val="18"/>
                <w:lang w:val="fr-CA" w:eastAsia="fr-FR"/>
              </w:rPr>
              <w:t>Indicateur/périodicité</w:t>
            </w:r>
            <w:bookmarkEnd w:id="61"/>
            <w:bookmarkEnd w:id="62"/>
            <w:bookmarkEnd w:id="63"/>
          </w:p>
        </w:tc>
        <w:tc>
          <w:tcPr>
            <w:tcW w:w="1496" w:type="pct"/>
          </w:tcPr>
          <w:p w14:paraId="0A231239" w14:textId="77777777" w:rsidR="00D43F59" w:rsidRPr="003B7AA3" w:rsidRDefault="00D43F59" w:rsidP="00CE20AB">
            <w:pPr>
              <w:keepNext/>
              <w:keepLines/>
              <w:spacing w:before="0" w:after="0"/>
              <w:outlineLvl w:val="0"/>
              <w:rPr>
                <w:rFonts w:ascii="Arial Narrow" w:hAnsi="Arial Narrow"/>
                <w:b/>
                <w:bCs/>
                <w:sz w:val="18"/>
                <w:szCs w:val="18"/>
                <w:lang w:val="fr-CA" w:eastAsia="fr-FR"/>
              </w:rPr>
            </w:pPr>
            <w:bookmarkStart w:id="64" w:name="_Toc88734550"/>
            <w:bookmarkStart w:id="65" w:name="_Toc93476444"/>
            <w:bookmarkStart w:id="66" w:name="_Toc93477010"/>
            <w:r w:rsidRPr="003B7AA3">
              <w:rPr>
                <w:rFonts w:ascii="Arial Narrow" w:hAnsi="Arial Narrow"/>
                <w:b/>
                <w:bCs/>
                <w:sz w:val="18"/>
                <w:szCs w:val="18"/>
                <w:lang w:val="fr-CA" w:eastAsia="fr-FR"/>
              </w:rPr>
              <w:t>Objectif de performance</w:t>
            </w:r>
            <w:bookmarkEnd w:id="64"/>
            <w:bookmarkEnd w:id="65"/>
            <w:bookmarkEnd w:id="66"/>
          </w:p>
        </w:tc>
      </w:tr>
      <w:tr w:rsidR="00006F6A" w:rsidRPr="003B7AA3" w14:paraId="0204B5EB" w14:textId="77777777" w:rsidTr="00F23D19">
        <w:tc>
          <w:tcPr>
            <w:tcW w:w="799" w:type="pct"/>
          </w:tcPr>
          <w:p w14:paraId="6014CD48" w14:textId="5B616939" w:rsidR="00D43F59" w:rsidRPr="003B7AA3" w:rsidRDefault="00D43F59" w:rsidP="00CE20AB">
            <w:pPr>
              <w:keepNext/>
              <w:keepLines/>
              <w:spacing w:before="0" w:after="0"/>
              <w:ind w:left="13" w:right="11"/>
              <w:outlineLvl w:val="0"/>
              <w:rPr>
                <w:rFonts w:ascii="Arial Narrow" w:hAnsi="Arial Narrow"/>
                <w:sz w:val="18"/>
                <w:szCs w:val="18"/>
                <w:lang w:val="fr-CA" w:eastAsia="fr-FR"/>
              </w:rPr>
            </w:pPr>
            <w:bookmarkStart w:id="67" w:name="_Toc88734551"/>
            <w:bookmarkStart w:id="68" w:name="_Toc93476445"/>
            <w:bookmarkStart w:id="69" w:name="_Toc93477011"/>
            <w:r w:rsidRPr="003B7AA3">
              <w:rPr>
                <w:rFonts w:ascii="Arial Narrow" w:hAnsi="Arial Narrow"/>
                <w:sz w:val="18"/>
                <w:szCs w:val="18"/>
                <w:lang w:val="fr-CA" w:eastAsia="fr-FR"/>
              </w:rPr>
              <w:t>Information et consultation</w:t>
            </w:r>
            <w:bookmarkEnd w:id="67"/>
            <w:bookmarkEnd w:id="68"/>
            <w:bookmarkEnd w:id="69"/>
          </w:p>
        </w:tc>
        <w:tc>
          <w:tcPr>
            <w:tcW w:w="1304" w:type="pct"/>
          </w:tcPr>
          <w:p w14:paraId="19141FFF" w14:textId="77777777" w:rsidR="00D43F59" w:rsidRPr="003B7AA3" w:rsidRDefault="00D43F59" w:rsidP="00CE20AB">
            <w:pPr>
              <w:keepNext/>
              <w:keepLines/>
              <w:spacing w:before="0" w:after="0"/>
              <w:ind w:left="13" w:right="11"/>
              <w:outlineLvl w:val="0"/>
              <w:rPr>
                <w:rFonts w:ascii="Arial Narrow" w:hAnsi="Arial Narrow"/>
                <w:sz w:val="18"/>
                <w:szCs w:val="18"/>
                <w:lang w:val="fr-CA" w:eastAsia="fr-FR"/>
              </w:rPr>
            </w:pPr>
            <w:bookmarkStart w:id="70" w:name="_Toc88734552"/>
            <w:bookmarkStart w:id="71" w:name="_Toc93476446"/>
            <w:bookmarkStart w:id="72" w:name="_Toc93477012"/>
            <w:r w:rsidRPr="003B7AA3">
              <w:rPr>
                <w:rFonts w:ascii="Arial Narrow" w:hAnsi="Arial Narrow"/>
                <w:sz w:val="18"/>
                <w:szCs w:val="18"/>
                <w:lang w:val="fr-CA" w:eastAsia="fr-FR"/>
              </w:rPr>
              <w:t>Vérifier que la diffusion de l’information auprès des PAP et les procédures de consultation sont effectuées en accord avec les principes présentés dans le PAR</w:t>
            </w:r>
            <w:bookmarkEnd w:id="70"/>
            <w:bookmarkEnd w:id="71"/>
            <w:bookmarkEnd w:id="72"/>
          </w:p>
        </w:tc>
        <w:tc>
          <w:tcPr>
            <w:tcW w:w="1401" w:type="pct"/>
          </w:tcPr>
          <w:p w14:paraId="341C2F23" w14:textId="77777777" w:rsidR="00D43F59" w:rsidRPr="003B7AA3" w:rsidRDefault="00D43F59" w:rsidP="00CE20AB">
            <w:pPr>
              <w:keepNext/>
              <w:keepLines/>
              <w:spacing w:before="0" w:after="0"/>
              <w:ind w:left="13" w:right="11"/>
              <w:outlineLvl w:val="0"/>
              <w:rPr>
                <w:rFonts w:ascii="Arial Narrow" w:hAnsi="Arial Narrow"/>
                <w:sz w:val="18"/>
                <w:szCs w:val="18"/>
                <w:lang w:val="fr-CA" w:eastAsia="fr-FR"/>
              </w:rPr>
            </w:pPr>
            <w:bookmarkStart w:id="73" w:name="_Toc88734553"/>
            <w:bookmarkStart w:id="74" w:name="_Toc93476447"/>
            <w:bookmarkStart w:id="75" w:name="_Toc93477013"/>
            <w:r w:rsidRPr="003B7AA3">
              <w:rPr>
                <w:rFonts w:ascii="Arial Narrow" w:hAnsi="Arial Narrow"/>
                <w:sz w:val="18"/>
                <w:szCs w:val="18"/>
                <w:lang w:val="fr-CA" w:eastAsia="fr-FR"/>
              </w:rPr>
              <w:t>Nombre et types de séances d’information à l’intention des PAP effectuées dans les villages avant le début des travaux</w:t>
            </w:r>
            <w:bookmarkEnd w:id="73"/>
            <w:bookmarkEnd w:id="74"/>
            <w:bookmarkEnd w:id="75"/>
          </w:p>
          <w:p w14:paraId="38491FB7" w14:textId="77777777" w:rsidR="00D43F59" w:rsidRPr="003B7AA3" w:rsidRDefault="00D43F59" w:rsidP="00CE20AB">
            <w:pPr>
              <w:keepNext/>
              <w:keepLines/>
              <w:spacing w:before="0" w:after="0"/>
              <w:ind w:left="13" w:right="11"/>
              <w:outlineLvl w:val="0"/>
              <w:rPr>
                <w:rFonts w:ascii="Arial Narrow" w:hAnsi="Arial Narrow"/>
                <w:sz w:val="18"/>
                <w:szCs w:val="18"/>
                <w:lang w:val="fr-CA" w:eastAsia="fr-FR"/>
              </w:rPr>
            </w:pPr>
            <w:bookmarkStart w:id="76" w:name="_Toc88734554"/>
            <w:bookmarkStart w:id="77" w:name="_Toc93476448"/>
            <w:bookmarkStart w:id="78" w:name="_Toc93477014"/>
            <w:r w:rsidRPr="003B7AA3">
              <w:rPr>
                <w:rFonts w:ascii="Arial Narrow" w:hAnsi="Arial Narrow"/>
                <w:sz w:val="18"/>
                <w:szCs w:val="18"/>
                <w:lang w:val="fr-CA" w:eastAsia="fr-FR"/>
              </w:rPr>
              <w:t>Vérification de la bonne compréhension des règles auprès des CVD</w:t>
            </w:r>
            <w:bookmarkEnd w:id="76"/>
            <w:bookmarkEnd w:id="77"/>
            <w:bookmarkEnd w:id="78"/>
            <w:r w:rsidRPr="003B7AA3">
              <w:rPr>
                <w:rFonts w:ascii="Arial Narrow" w:hAnsi="Arial Narrow"/>
                <w:sz w:val="18"/>
                <w:szCs w:val="18"/>
                <w:lang w:val="fr-CA" w:eastAsia="fr-FR"/>
              </w:rPr>
              <w:t xml:space="preserve"> </w:t>
            </w:r>
          </w:p>
        </w:tc>
        <w:tc>
          <w:tcPr>
            <w:tcW w:w="1496" w:type="pct"/>
          </w:tcPr>
          <w:p w14:paraId="68528CB0" w14:textId="77777777" w:rsidR="00D43F59" w:rsidRPr="003B7AA3" w:rsidRDefault="00D43F59" w:rsidP="00CE20AB">
            <w:pPr>
              <w:keepNext/>
              <w:keepLines/>
              <w:spacing w:before="0" w:after="0"/>
              <w:ind w:left="13" w:right="11"/>
              <w:outlineLvl w:val="0"/>
              <w:rPr>
                <w:rFonts w:ascii="Arial Narrow" w:hAnsi="Arial Narrow"/>
                <w:sz w:val="18"/>
                <w:szCs w:val="18"/>
                <w:lang w:val="fr-CA" w:eastAsia="fr-FR"/>
              </w:rPr>
            </w:pPr>
            <w:bookmarkStart w:id="79" w:name="_Toc88734555"/>
            <w:bookmarkStart w:id="80" w:name="_Toc93476449"/>
            <w:bookmarkStart w:id="81" w:name="_Toc93477015"/>
            <w:r w:rsidRPr="003B7AA3">
              <w:rPr>
                <w:rFonts w:ascii="Arial Narrow" w:hAnsi="Arial Narrow"/>
                <w:sz w:val="18"/>
                <w:szCs w:val="18"/>
                <w:lang w:val="fr-CA" w:eastAsia="fr-FR"/>
              </w:rPr>
              <w:t>Au moins une séance d’information au démarrage de la mise en œuvre du PAR, lors du paiement des compensations et de la résolution des griefs)</w:t>
            </w:r>
            <w:bookmarkEnd w:id="79"/>
            <w:bookmarkEnd w:id="80"/>
            <w:bookmarkEnd w:id="81"/>
          </w:p>
        </w:tc>
      </w:tr>
      <w:tr w:rsidR="00006F6A" w:rsidRPr="003B7AA3" w14:paraId="2B9A58C6" w14:textId="77777777" w:rsidTr="00F23D19">
        <w:tc>
          <w:tcPr>
            <w:tcW w:w="799" w:type="pct"/>
          </w:tcPr>
          <w:p w14:paraId="1E928557"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Versement des compensations et mesures de restauration des moyens de subsistance</w:t>
            </w:r>
          </w:p>
        </w:tc>
        <w:tc>
          <w:tcPr>
            <w:tcW w:w="1304" w:type="pct"/>
          </w:tcPr>
          <w:p w14:paraId="76121353" w14:textId="0D3CE7D3"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S’assurer que les mesures de compensation et les mesures de restauration des moyens de subsistance sont effectuées en accord avec les principes présentés dans le PAR</w:t>
            </w:r>
          </w:p>
        </w:tc>
        <w:tc>
          <w:tcPr>
            <w:tcW w:w="1401" w:type="pct"/>
          </w:tcPr>
          <w:p w14:paraId="2E7C4440"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Compensations versées aux PAP et dates de versement, programme de soutien et de restauration des moyens de subsistance</w:t>
            </w:r>
          </w:p>
          <w:p w14:paraId="705310B5"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 xml:space="preserve">Chaque mois </w:t>
            </w:r>
          </w:p>
        </w:tc>
        <w:tc>
          <w:tcPr>
            <w:tcW w:w="1496" w:type="pct"/>
          </w:tcPr>
          <w:p w14:paraId="3DB4D834"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Les compensations financières sont versées avant la libération des terres</w:t>
            </w:r>
          </w:p>
          <w:p w14:paraId="5DD724D2"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Toutes les PAP ont été compensées et indemnisées comme prévu</w:t>
            </w:r>
          </w:p>
          <w:p w14:paraId="21AC75A4"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Les mesures de restauration ont été instaurées</w:t>
            </w:r>
          </w:p>
        </w:tc>
      </w:tr>
      <w:tr w:rsidR="00006F6A" w:rsidRPr="003B7AA3" w14:paraId="1AD00B33" w14:textId="77777777" w:rsidTr="00F23D19">
        <w:tc>
          <w:tcPr>
            <w:tcW w:w="799" w:type="pct"/>
          </w:tcPr>
          <w:p w14:paraId="1025B928"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Équité entre les genres</w:t>
            </w:r>
          </w:p>
        </w:tc>
        <w:tc>
          <w:tcPr>
            <w:tcW w:w="1304" w:type="pct"/>
          </w:tcPr>
          <w:p w14:paraId="123CDC38"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S’assurer que les femmes et les groupes vulnérables recevront des indemnisations justes et adéquates, tel que proposé dans le PAR</w:t>
            </w:r>
          </w:p>
        </w:tc>
        <w:tc>
          <w:tcPr>
            <w:tcW w:w="1401" w:type="pct"/>
          </w:tcPr>
          <w:p w14:paraId="43D91C05"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Compensations versées et autres soutiens aux femmes et personnes vulnérables affectées par le projet et dates de versement</w:t>
            </w:r>
          </w:p>
          <w:p w14:paraId="7B14D72F"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Chaque mois</w:t>
            </w:r>
          </w:p>
        </w:tc>
        <w:tc>
          <w:tcPr>
            <w:tcW w:w="1496" w:type="pct"/>
          </w:tcPr>
          <w:p w14:paraId="69903170"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Toutes les femmes affectées par le projet ont été compensées et indemnisées à leur satisfaction</w:t>
            </w:r>
          </w:p>
          <w:p w14:paraId="5BC59032"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Toutes les personnes vulnérables ont bénéficié d’appui adéquat</w:t>
            </w:r>
          </w:p>
          <w:p w14:paraId="4539A754"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Aucune plainte des femmes n’est restée non résolue</w:t>
            </w:r>
          </w:p>
        </w:tc>
      </w:tr>
      <w:tr w:rsidR="00006F6A" w:rsidRPr="003B7AA3" w14:paraId="750B8026" w14:textId="77777777" w:rsidTr="00F23D19">
        <w:tc>
          <w:tcPr>
            <w:tcW w:w="799" w:type="pct"/>
          </w:tcPr>
          <w:p w14:paraId="3E6779A5"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Redressement des torts</w:t>
            </w:r>
          </w:p>
        </w:tc>
        <w:tc>
          <w:tcPr>
            <w:tcW w:w="1304" w:type="pct"/>
          </w:tcPr>
          <w:p w14:paraId="22B279CC"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 xml:space="preserve">Suivi à long terme des indemnisations </w:t>
            </w:r>
          </w:p>
        </w:tc>
        <w:tc>
          <w:tcPr>
            <w:tcW w:w="1401" w:type="pct"/>
          </w:tcPr>
          <w:p w14:paraId="33F74C32"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Nombre d’indemnisations négociées versées</w:t>
            </w:r>
          </w:p>
          <w:p w14:paraId="3132DFC6"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Nombre d’indemnisations à verser</w:t>
            </w:r>
          </w:p>
          <w:p w14:paraId="07BF7EF5"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Suivi continu et rapports mensuels</w:t>
            </w:r>
          </w:p>
          <w:p w14:paraId="5876302E"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Nombre de réclamations liées aux indemnités et compensations enregistrées (suivi continu)</w:t>
            </w:r>
          </w:p>
          <w:p w14:paraId="492330DF"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Nombre de réclamations résolues (suivi continu)</w:t>
            </w:r>
          </w:p>
          <w:p w14:paraId="6616C4E2"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Nombre de litiges portés en justice (suivi continu)</w:t>
            </w:r>
          </w:p>
        </w:tc>
        <w:tc>
          <w:tcPr>
            <w:tcW w:w="1496" w:type="pct"/>
          </w:tcPr>
          <w:p w14:paraId="128C0532"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100 % des indemnisations sont négociées à l’amiable</w:t>
            </w:r>
          </w:p>
          <w:p w14:paraId="20B002A4"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 xml:space="preserve">100 % des réclamations ou litiges réglés à l’amiable </w:t>
            </w:r>
          </w:p>
          <w:p w14:paraId="1B621F41" w14:textId="77777777" w:rsidR="00D43F59" w:rsidRPr="003B7AA3" w:rsidRDefault="00D43F59" w:rsidP="00CE20AB">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Aucun litige porté devant la justice</w:t>
            </w:r>
          </w:p>
        </w:tc>
      </w:tr>
    </w:tbl>
    <w:p w14:paraId="58D968CD" w14:textId="77777777" w:rsidR="00D43F59" w:rsidRDefault="00D43F59" w:rsidP="00D43F59"/>
    <w:p w14:paraId="27967297" w14:textId="3CA19BD9" w:rsidR="00D43F59" w:rsidRDefault="00D43F59" w:rsidP="00D43F59">
      <w:pPr>
        <w:pStyle w:val="Lgende"/>
      </w:pPr>
      <w:bookmarkStart w:id="82" w:name="_Toc88734506"/>
      <w:bookmarkStart w:id="83" w:name="_Toc93477172"/>
      <w:r>
        <w:t xml:space="preserve">Tableau </w:t>
      </w:r>
      <w:fldSimple w:instr=" SEQ Tableau \* ARABIC ">
        <w:r w:rsidR="00632993">
          <w:rPr>
            <w:noProof/>
          </w:rPr>
          <w:t>10</w:t>
        </w:r>
      </w:fldSimple>
      <w:r>
        <w:t>: Indicateurs d’évaluation</w:t>
      </w:r>
      <w:bookmarkEnd w:id="82"/>
      <w:bookmarkEnd w:id="83"/>
    </w:p>
    <w:tbl>
      <w:tblPr>
        <w:tblStyle w:val="Grilledutableau"/>
        <w:tblW w:w="9322" w:type="dxa"/>
        <w:tblLook w:val="00A0" w:firstRow="1" w:lastRow="0" w:firstColumn="1" w:lastColumn="0" w:noHBand="0" w:noVBand="0"/>
      </w:tblPr>
      <w:tblGrid>
        <w:gridCol w:w="1603"/>
        <w:gridCol w:w="1701"/>
        <w:gridCol w:w="2693"/>
        <w:gridCol w:w="3325"/>
      </w:tblGrid>
      <w:tr w:rsidR="00006F6A" w:rsidRPr="003B7AA3" w14:paraId="0BB61CDA" w14:textId="77777777" w:rsidTr="00F23D19">
        <w:tc>
          <w:tcPr>
            <w:tcW w:w="1603" w:type="dxa"/>
          </w:tcPr>
          <w:p w14:paraId="51B6D6D5" w14:textId="77777777" w:rsidR="00D43F59" w:rsidRPr="00040FC9" w:rsidRDefault="00D43F59" w:rsidP="00CE20AB">
            <w:pPr>
              <w:keepNext/>
              <w:spacing w:before="0" w:after="0"/>
              <w:outlineLvl w:val="0"/>
              <w:rPr>
                <w:rFonts w:ascii="Arial Narrow" w:hAnsi="Arial Narrow"/>
                <w:b/>
                <w:bCs/>
                <w:sz w:val="18"/>
                <w:szCs w:val="18"/>
                <w:lang w:val="fr-CA" w:eastAsia="fr-FR"/>
              </w:rPr>
            </w:pPr>
            <w:bookmarkStart w:id="84" w:name="_Toc88734556"/>
            <w:bookmarkStart w:id="85" w:name="_Toc93476450"/>
            <w:bookmarkStart w:id="86" w:name="_Toc93477016"/>
            <w:r w:rsidRPr="00040FC9">
              <w:rPr>
                <w:rFonts w:ascii="Arial Narrow" w:hAnsi="Arial Narrow"/>
                <w:b/>
                <w:bCs/>
                <w:sz w:val="18"/>
                <w:szCs w:val="18"/>
                <w:lang w:val="fr-CA" w:eastAsia="fr-FR"/>
              </w:rPr>
              <w:t>Composante</w:t>
            </w:r>
            <w:bookmarkEnd w:id="84"/>
            <w:bookmarkEnd w:id="85"/>
            <w:bookmarkEnd w:id="86"/>
          </w:p>
        </w:tc>
        <w:tc>
          <w:tcPr>
            <w:tcW w:w="1701" w:type="dxa"/>
          </w:tcPr>
          <w:p w14:paraId="6E5C8A42" w14:textId="77777777" w:rsidR="00D43F59" w:rsidRPr="00040FC9" w:rsidRDefault="00D43F59" w:rsidP="00CE20AB">
            <w:pPr>
              <w:keepNext/>
              <w:spacing w:before="0" w:after="0"/>
              <w:outlineLvl w:val="0"/>
              <w:rPr>
                <w:rFonts w:ascii="Arial Narrow" w:hAnsi="Arial Narrow"/>
                <w:b/>
                <w:bCs/>
                <w:sz w:val="18"/>
                <w:szCs w:val="18"/>
                <w:lang w:val="fr-CA" w:eastAsia="fr-FR"/>
              </w:rPr>
            </w:pPr>
            <w:bookmarkStart w:id="87" w:name="_Toc88734557"/>
            <w:bookmarkStart w:id="88" w:name="_Toc93476451"/>
            <w:bookmarkStart w:id="89" w:name="_Toc93477017"/>
            <w:r w:rsidRPr="00040FC9">
              <w:rPr>
                <w:rFonts w:ascii="Arial Narrow" w:hAnsi="Arial Narrow"/>
                <w:b/>
                <w:bCs/>
                <w:sz w:val="18"/>
                <w:szCs w:val="18"/>
                <w:lang w:val="fr-CA" w:eastAsia="fr-FR"/>
              </w:rPr>
              <w:t>Mesure d’évaluation</w:t>
            </w:r>
            <w:bookmarkEnd w:id="87"/>
            <w:bookmarkEnd w:id="88"/>
            <w:bookmarkEnd w:id="89"/>
          </w:p>
        </w:tc>
        <w:tc>
          <w:tcPr>
            <w:tcW w:w="2693" w:type="dxa"/>
          </w:tcPr>
          <w:p w14:paraId="6F3100DB" w14:textId="77777777" w:rsidR="00D43F59" w:rsidRPr="00040FC9" w:rsidRDefault="00D43F59" w:rsidP="00CE20AB">
            <w:pPr>
              <w:keepNext/>
              <w:spacing w:before="0" w:after="0"/>
              <w:outlineLvl w:val="0"/>
              <w:rPr>
                <w:rFonts w:ascii="Arial Narrow" w:hAnsi="Arial Narrow"/>
                <w:b/>
                <w:bCs/>
                <w:sz w:val="18"/>
                <w:szCs w:val="18"/>
                <w:lang w:val="fr-CA" w:eastAsia="fr-FR"/>
              </w:rPr>
            </w:pPr>
            <w:bookmarkStart w:id="90" w:name="_Toc88734558"/>
            <w:bookmarkStart w:id="91" w:name="_Toc93476452"/>
            <w:bookmarkStart w:id="92" w:name="_Toc93477018"/>
            <w:r w:rsidRPr="00040FC9">
              <w:rPr>
                <w:rFonts w:ascii="Arial Narrow" w:hAnsi="Arial Narrow"/>
                <w:b/>
                <w:bCs/>
                <w:sz w:val="18"/>
                <w:szCs w:val="18"/>
                <w:lang w:val="fr-CA" w:eastAsia="fr-FR"/>
              </w:rPr>
              <w:t>Indicateur/périodicité</w:t>
            </w:r>
            <w:bookmarkEnd w:id="90"/>
            <w:bookmarkEnd w:id="91"/>
            <w:bookmarkEnd w:id="92"/>
          </w:p>
        </w:tc>
        <w:tc>
          <w:tcPr>
            <w:tcW w:w="3325" w:type="dxa"/>
          </w:tcPr>
          <w:p w14:paraId="45FACD91" w14:textId="77777777" w:rsidR="00D43F59" w:rsidRPr="00040FC9" w:rsidRDefault="00D43F59" w:rsidP="00CE20AB">
            <w:pPr>
              <w:keepNext/>
              <w:spacing w:before="0" w:after="0"/>
              <w:outlineLvl w:val="0"/>
              <w:rPr>
                <w:rFonts w:ascii="Arial Narrow" w:hAnsi="Arial Narrow"/>
                <w:b/>
                <w:bCs/>
                <w:sz w:val="18"/>
                <w:szCs w:val="18"/>
                <w:lang w:val="fr-CA" w:eastAsia="fr-FR"/>
              </w:rPr>
            </w:pPr>
            <w:bookmarkStart w:id="93" w:name="_Toc88734559"/>
            <w:bookmarkStart w:id="94" w:name="_Toc93476453"/>
            <w:bookmarkStart w:id="95" w:name="_Toc93477019"/>
            <w:r w:rsidRPr="00040FC9">
              <w:rPr>
                <w:rFonts w:ascii="Arial Narrow" w:hAnsi="Arial Narrow"/>
                <w:b/>
                <w:bCs/>
                <w:sz w:val="18"/>
                <w:szCs w:val="18"/>
                <w:lang w:val="fr-CA" w:eastAsia="fr-FR"/>
              </w:rPr>
              <w:t>Objectif de performance</w:t>
            </w:r>
            <w:bookmarkEnd w:id="93"/>
            <w:bookmarkEnd w:id="94"/>
            <w:bookmarkEnd w:id="95"/>
          </w:p>
        </w:tc>
      </w:tr>
      <w:tr w:rsidR="00006F6A" w:rsidRPr="003B7AA3" w14:paraId="5748DA2D" w14:textId="77777777" w:rsidTr="00F23D19">
        <w:tc>
          <w:tcPr>
            <w:tcW w:w="1603" w:type="dxa"/>
          </w:tcPr>
          <w:p w14:paraId="24B8EBFA" w14:textId="0BB9C30A" w:rsidR="00D43F59" w:rsidRPr="00040FC9" w:rsidRDefault="00D43F59" w:rsidP="00CE20AB">
            <w:pPr>
              <w:keepNext/>
              <w:spacing w:before="0" w:after="0"/>
              <w:outlineLvl w:val="0"/>
              <w:rPr>
                <w:rFonts w:ascii="Arial Narrow" w:hAnsi="Arial Narrow"/>
                <w:sz w:val="18"/>
                <w:szCs w:val="18"/>
                <w:lang w:val="fr-CA" w:eastAsia="fr-FR"/>
              </w:rPr>
            </w:pPr>
            <w:bookmarkStart w:id="96" w:name="_Toc88734560"/>
            <w:bookmarkStart w:id="97" w:name="_Toc93476454"/>
            <w:bookmarkStart w:id="98" w:name="_Toc93477020"/>
            <w:r w:rsidRPr="00040FC9">
              <w:rPr>
                <w:rFonts w:ascii="Arial Narrow" w:hAnsi="Arial Narrow"/>
                <w:sz w:val="18"/>
                <w:szCs w:val="18"/>
                <w:lang w:val="fr-CA" w:eastAsia="fr-FR"/>
              </w:rPr>
              <w:t>Qualité et niveau de vie des PAP</w:t>
            </w:r>
            <w:bookmarkEnd w:id="96"/>
            <w:bookmarkEnd w:id="97"/>
            <w:bookmarkEnd w:id="98"/>
          </w:p>
        </w:tc>
        <w:tc>
          <w:tcPr>
            <w:tcW w:w="1701" w:type="dxa"/>
          </w:tcPr>
          <w:p w14:paraId="65418AF1" w14:textId="77777777" w:rsidR="00D43F59" w:rsidRPr="00040FC9" w:rsidRDefault="00D43F59" w:rsidP="00CE20AB">
            <w:pPr>
              <w:keepNext/>
              <w:spacing w:before="0" w:after="0"/>
              <w:ind w:left="15" w:right="21"/>
              <w:outlineLvl w:val="0"/>
              <w:rPr>
                <w:rFonts w:ascii="Arial Narrow" w:hAnsi="Arial Narrow"/>
                <w:sz w:val="18"/>
                <w:szCs w:val="18"/>
                <w:lang w:val="fr-CA" w:eastAsia="fr-FR"/>
              </w:rPr>
            </w:pPr>
            <w:bookmarkStart w:id="99" w:name="_Toc88734561"/>
            <w:bookmarkStart w:id="100" w:name="_Toc93476455"/>
            <w:bookmarkStart w:id="101" w:name="_Toc93477021"/>
            <w:r w:rsidRPr="00040FC9">
              <w:rPr>
                <w:rFonts w:ascii="Arial Narrow" w:hAnsi="Arial Narrow"/>
                <w:sz w:val="18"/>
                <w:szCs w:val="18"/>
                <w:lang w:val="fr-CA" w:eastAsia="fr-FR"/>
              </w:rPr>
              <w:t>S’assurer que le niveau de vie des ménages affectés ne s’est pas détérioré</w:t>
            </w:r>
            <w:bookmarkEnd w:id="99"/>
            <w:bookmarkEnd w:id="100"/>
            <w:bookmarkEnd w:id="101"/>
            <w:r w:rsidRPr="00040FC9">
              <w:rPr>
                <w:rFonts w:ascii="Arial Narrow" w:hAnsi="Arial Narrow"/>
                <w:sz w:val="18"/>
                <w:szCs w:val="18"/>
                <w:lang w:val="fr-CA" w:eastAsia="fr-FR"/>
              </w:rPr>
              <w:t xml:space="preserve"> </w:t>
            </w:r>
          </w:p>
        </w:tc>
        <w:tc>
          <w:tcPr>
            <w:tcW w:w="2693" w:type="dxa"/>
          </w:tcPr>
          <w:p w14:paraId="1E7C3770" w14:textId="77777777" w:rsidR="00D43F59" w:rsidRPr="00040FC9" w:rsidRDefault="00D43F59" w:rsidP="00CE20AB">
            <w:pPr>
              <w:spacing w:before="0" w:after="0"/>
              <w:ind w:left="15" w:right="21"/>
              <w:rPr>
                <w:rFonts w:ascii="Arial Narrow" w:hAnsi="Arial Narrow"/>
                <w:sz w:val="18"/>
                <w:szCs w:val="18"/>
                <w:lang w:val="fr-CA" w:eastAsia="fr-FR"/>
              </w:rPr>
            </w:pPr>
            <w:r w:rsidRPr="00040FC9">
              <w:rPr>
                <w:rFonts w:ascii="Arial Narrow" w:hAnsi="Arial Narrow"/>
                <w:sz w:val="18"/>
                <w:szCs w:val="18"/>
                <w:lang w:val="fr-CA" w:eastAsia="fr-FR"/>
              </w:rPr>
              <w:t>Réclamations des PAP relatives au niveau de vie, la remise en culture des parcelles après les travaux, le reboisement, etc. /suivi annuel</w:t>
            </w:r>
          </w:p>
          <w:p w14:paraId="1E678F25" w14:textId="77777777" w:rsidR="00D43F59" w:rsidRPr="00040FC9" w:rsidRDefault="00D43F59" w:rsidP="00CE20AB">
            <w:pPr>
              <w:spacing w:before="0" w:after="0"/>
              <w:ind w:left="15" w:right="21"/>
              <w:rPr>
                <w:rFonts w:ascii="Arial Narrow" w:hAnsi="Arial Narrow"/>
                <w:sz w:val="18"/>
                <w:szCs w:val="18"/>
                <w:lang w:val="fr-CA" w:eastAsia="fr-FR"/>
              </w:rPr>
            </w:pPr>
            <w:r w:rsidRPr="00040FC9">
              <w:rPr>
                <w:rFonts w:ascii="Arial Narrow" w:hAnsi="Arial Narrow"/>
                <w:sz w:val="18"/>
                <w:szCs w:val="18"/>
                <w:lang w:val="fr-CA" w:eastAsia="fr-FR"/>
              </w:rPr>
              <w:t xml:space="preserve">Problèmes vécus par les PAP qui ont des parcelles affectées / séances de consultation annuelles </w:t>
            </w:r>
          </w:p>
        </w:tc>
        <w:tc>
          <w:tcPr>
            <w:tcW w:w="3325" w:type="dxa"/>
          </w:tcPr>
          <w:p w14:paraId="05EB2E8D" w14:textId="77777777" w:rsidR="00D43F59" w:rsidRPr="00040FC9" w:rsidRDefault="00D43F59" w:rsidP="00CE20AB">
            <w:pPr>
              <w:spacing w:before="0" w:after="0"/>
              <w:ind w:left="15" w:right="21"/>
              <w:rPr>
                <w:rFonts w:ascii="Arial Narrow" w:hAnsi="Arial Narrow"/>
                <w:sz w:val="18"/>
                <w:szCs w:val="18"/>
                <w:lang w:val="fr-CA" w:eastAsia="fr-FR"/>
              </w:rPr>
            </w:pPr>
            <w:r w:rsidRPr="00040FC9">
              <w:rPr>
                <w:rFonts w:ascii="Arial Narrow" w:hAnsi="Arial Narrow"/>
                <w:sz w:val="18"/>
                <w:szCs w:val="18"/>
                <w:lang w:val="fr-CA" w:eastAsia="fr-FR"/>
              </w:rPr>
              <w:t>Aucune plainte relative à la qualité ou au niveau de vie et la remise en culture des parcelles affectées non résolue</w:t>
            </w:r>
          </w:p>
          <w:p w14:paraId="2A657BDD" w14:textId="77777777" w:rsidR="00D43F59" w:rsidRPr="00040FC9" w:rsidRDefault="00D43F59" w:rsidP="00CE20AB">
            <w:pPr>
              <w:spacing w:before="0" w:after="0"/>
              <w:ind w:left="15" w:right="21"/>
              <w:rPr>
                <w:rFonts w:ascii="Arial Narrow" w:hAnsi="Arial Narrow"/>
                <w:sz w:val="18"/>
                <w:szCs w:val="18"/>
                <w:lang w:val="fr-CA" w:eastAsia="fr-FR"/>
              </w:rPr>
            </w:pPr>
            <w:r w:rsidRPr="00040FC9">
              <w:rPr>
                <w:rFonts w:ascii="Arial Narrow" w:hAnsi="Arial Narrow"/>
                <w:sz w:val="18"/>
                <w:szCs w:val="18"/>
                <w:lang w:val="fr-CA" w:eastAsia="fr-FR"/>
              </w:rPr>
              <w:t>Aucun problème majeur vécu par les PAP qui ont des parcelles affectées</w:t>
            </w:r>
          </w:p>
          <w:p w14:paraId="124DA04F" w14:textId="77777777" w:rsidR="00D43F59" w:rsidRPr="00040FC9" w:rsidRDefault="00D43F59" w:rsidP="00CE20AB">
            <w:pPr>
              <w:spacing w:before="0" w:after="0"/>
              <w:ind w:left="15" w:right="21"/>
              <w:rPr>
                <w:rFonts w:ascii="Arial Narrow" w:hAnsi="Arial Narrow"/>
                <w:sz w:val="18"/>
                <w:szCs w:val="18"/>
                <w:lang w:val="fr-CA" w:eastAsia="fr-FR"/>
              </w:rPr>
            </w:pPr>
            <w:r w:rsidRPr="00040FC9">
              <w:rPr>
                <w:rFonts w:ascii="Arial Narrow" w:hAnsi="Arial Narrow"/>
                <w:sz w:val="18"/>
                <w:szCs w:val="18"/>
                <w:lang w:val="fr-CA" w:eastAsia="fr-FR"/>
              </w:rPr>
              <w:t>Satisfaction des PAP à l’égard des mesures de soutien et des compensations</w:t>
            </w:r>
          </w:p>
        </w:tc>
      </w:tr>
      <w:tr w:rsidR="00006F6A" w:rsidRPr="003B7AA3" w14:paraId="4A1EEF09" w14:textId="77777777" w:rsidTr="00F23D19">
        <w:tc>
          <w:tcPr>
            <w:tcW w:w="1603" w:type="dxa"/>
          </w:tcPr>
          <w:p w14:paraId="2707C0F3" w14:textId="77777777" w:rsidR="00D43F59" w:rsidRPr="00040FC9" w:rsidRDefault="00D43F59" w:rsidP="00CE20AB">
            <w:pPr>
              <w:spacing w:before="0" w:after="0"/>
              <w:rPr>
                <w:rFonts w:ascii="Arial Narrow" w:hAnsi="Arial Narrow"/>
                <w:sz w:val="18"/>
                <w:szCs w:val="18"/>
                <w:lang w:val="fr-CA" w:eastAsia="fr-FR"/>
              </w:rPr>
            </w:pPr>
            <w:r w:rsidRPr="00040FC9">
              <w:rPr>
                <w:rFonts w:ascii="Arial Narrow" w:hAnsi="Arial Narrow"/>
                <w:sz w:val="18"/>
                <w:szCs w:val="18"/>
                <w:lang w:val="fr-CA" w:eastAsia="fr-FR"/>
              </w:rPr>
              <w:t>Qualité de vie des groupes vulnérables </w:t>
            </w:r>
          </w:p>
        </w:tc>
        <w:tc>
          <w:tcPr>
            <w:tcW w:w="1701" w:type="dxa"/>
          </w:tcPr>
          <w:p w14:paraId="6F81FCC5" w14:textId="40015CF7" w:rsidR="00D43F59" w:rsidRPr="00040FC9" w:rsidRDefault="00D43F59" w:rsidP="00CE20AB">
            <w:pPr>
              <w:spacing w:before="0" w:after="0"/>
              <w:ind w:left="15" w:right="21"/>
              <w:rPr>
                <w:rFonts w:ascii="Arial Narrow" w:hAnsi="Arial Narrow"/>
                <w:sz w:val="18"/>
                <w:szCs w:val="18"/>
                <w:lang w:val="fr-CA" w:eastAsia="fr-FR"/>
              </w:rPr>
            </w:pPr>
            <w:r w:rsidRPr="00040FC9">
              <w:rPr>
                <w:rFonts w:ascii="Arial Narrow" w:hAnsi="Arial Narrow"/>
                <w:sz w:val="18"/>
                <w:szCs w:val="18"/>
                <w:lang w:val="fr-CA" w:eastAsia="fr-FR"/>
              </w:rPr>
              <w:t>S’assurer que le niveau de vie de</w:t>
            </w:r>
            <w:r w:rsidR="00420B3B">
              <w:rPr>
                <w:rFonts w:ascii="Arial Narrow" w:hAnsi="Arial Narrow"/>
                <w:sz w:val="18"/>
                <w:szCs w:val="18"/>
                <w:lang w:val="fr-CA" w:eastAsia="fr-FR"/>
              </w:rPr>
              <w:t xml:space="preserve"> la </w:t>
            </w:r>
            <w:r w:rsidRPr="00040FC9">
              <w:rPr>
                <w:rFonts w:ascii="Arial Narrow" w:hAnsi="Arial Narrow"/>
                <w:sz w:val="18"/>
                <w:szCs w:val="18"/>
                <w:lang w:val="fr-CA" w:eastAsia="fr-FR"/>
              </w:rPr>
              <w:t xml:space="preserve"> femme-chef de ménage, et </w:t>
            </w:r>
            <w:r w:rsidR="00420B3B">
              <w:rPr>
                <w:rFonts w:ascii="Arial Narrow" w:hAnsi="Arial Narrow"/>
                <w:sz w:val="18"/>
                <w:szCs w:val="18"/>
                <w:lang w:val="fr-CA" w:eastAsia="fr-FR"/>
              </w:rPr>
              <w:t xml:space="preserve"> des </w:t>
            </w:r>
            <w:r w:rsidRPr="00040FC9">
              <w:rPr>
                <w:rFonts w:ascii="Arial Narrow" w:hAnsi="Arial Narrow"/>
                <w:sz w:val="18"/>
                <w:szCs w:val="18"/>
                <w:lang w:val="fr-CA" w:eastAsia="fr-FR"/>
              </w:rPr>
              <w:t>peulh</w:t>
            </w:r>
            <w:r w:rsidR="00420B3B">
              <w:rPr>
                <w:rFonts w:ascii="Arial Narrow" w:hAnsi="Arial Narrow"/>
                <w:sz w:val="18"/>
                <w:szCs w:val="18"/>
                <w:lang w:val="fr-CA" w:eastAsia="fr-FR"/>
              </w:rPr>
              <w:t>s</w:t>
            </w:r>
            <w:r w:rsidRPr="00040FC9">
              <w:rPr>
                <w:rFonts w:ascii="Arial Narrow" w:hAnsi="Arial Narrow"/>
                <w:sz w:val="18"/>
                <w:szCs w:val="18"/>
                <w:lang w:val="fr-CA" w:eastAsia="fr-FR"/>
              </w:rPr>
              <w:t xml:space="preserve"> ne  s’est pas détérioré </w:t>
            </w:r>
          </w:p>
        </w:tc>
        <w:tc>
          <w:tcPr>
            <w:tcW w:w="2693" w:type="dxa"/>
          </w:tcPr>
          <w:p w14:paraId="68CB113E" w14:textId="77777777" w:rsidR="00D43F59" w:rsidRPr="00040FC9" w:rsidRDefault="00D43F59" w:rsidP="00CE20AB">
            <w:pPr>
              <w:spacing w:before="0" w:after="0"/>
              <w:ind w:left="15" w:right="21"/>
              <w:rPr>
                <w:rFonts w:ascii="Arial Narrow" w:hAnsi="Arial Narrow"/>
                <w:sz w:val="18"/>
                <w:szCs w:val="18"/>
                <w:lang w:val="fr-CA" w:eastAsia="fr-FR"/>
              </w:rPr>
            </w:pPr>
            <w:r w:rsidRPr="00040FC9">
              <w:rPr>
                <w:rFonts w:ascii="Arial Narrow" w:hAnsi="Arial Narrow"/>
                <w:sz w:val="18"/>
                <w:szCs w:val="18"/>
                <w:lang w:val="fr-CA" w:eastAsia="fr-FR"/>
              </w:rPr>
              <w:t>Réclamations des PAP relatives au niveau de vie (suivi à faire une fois par an)</w:t>
            </w:r>
          </w:p>
          <w:p w14:paraId="51616525" w14:textId="77777777" w:rsidR="00D43F59" w:rsidRPr="00040FC9" w:rsidRDefault="00D43F59" w:rsidP="00CE20AB">
            <w:pPr>
              <w:spacing w:before="0" w:after="0"/>
              <w:ind w:left="15" w:right="21"/>
              <w:rPr>
                <w:rFonts w:ascii="Arial Narrow" w:hAnsi="Arial Narrow"/>
                <w:sz w:val="18"/>
                <w:szCs w:val="18"/>
                <w:lang w:val="fr-CA" w:eastAsia="fr-FR"/>
              </w:rPr>
            </w:pPr>
            <w:r w:rsidRPr="00040FC9">
              <w:rPr>
                <w:rFonts w:ascii="Arial Narrow" w:hAnsi="Arial Narrow"/>
                <w:sz w:val="18"/>
                <w:szCs w:val="18"/>
                <w:lang w:val="fr-CA" w:eastAsia="fr-FR"/>
              </w:rPr>
              <w:t>Problèmes vécus par les personnes vulnérables / séances de consultation (chaque année) sur le site d’accueil</w:t>
            </w:r>
          </w:p>
        </w:tc>
        <w:tc>
          <w:tcPr>
            <w:tcW w:w="3325" w:type="dxa"/>
          </w:tcPr>
          <w:p w14:paraId="20720C51" w14:textId="77777777" w:rsidR="00D43F59" w:rsidRPr="00040FC9" w:rsidRDefault="00D43F59" w:rsidP="00CE20AB">
            <w:pPr>
              <w:spacing w:before="0" w:after="0"/>
              <w:ind w:left="15" w:right="21"/>
              <w:rPr>
                <w:rFonts w:ascii="Arial Narrow" w:hAnsi="Arial Narrow"/>
                <w:sz w:val="18"/>
                <w:szCs w:val="18"/>
                <w:lang w:val="fr-CA" w:eastAsia="fr-FR"/>
              </w:rPr>
            </w:pPr>
            <w:r w:rsidRPr="00040FC9">
              <w:rPr>
                <w:rFonts w:ascii="Arial Narrow" w:hAnsi="Arial Narrow"/>
                <w:sz w:val="18"/>
                <w:szCs w:val="18"/>
                <w:lang w:val="fr-CA" w:eastAsia="fr-FR"/>
              </w:rPr>
              <w:t>Aucune plainte relative à la qualité ou au niveau de vie des personnes vulnérables pour leurs parcelles affectées non résolue</w:t>
            </w:r>
          </w:p>
          <w:p w14:paraId="524F4B07" w14:textId="77777777" w:rsidR="00D43F59" w:rsidRPr="00040FC9" w:rsidRDefault="00D43F59" w:rsidP="00CE20AB">
            <w:pPr>
              <w:spacing w:before="0" w:after="0"/>
              <w:ind w:left="15" w:right="21"/>
              <w:rPr>
                <w:rFonts w:ascii="Arial Narrow" w:hAnsi="Arial Narrow"/>
                <w:sz w:val="18"/>
                <w:szCs w:val="18"/>
                <w:lang w:val="fr-CA" w:eastAsia="fr-FR"/>
              </w:rPr>
            </w:pPr>
            <w:r w:rsidRPr="00040FC9">
              <w:rPr>
                <w:rFonts w:ascii="Arial Narrow" w:hAnsi="Arial Narrow"/>
                <w:sz w:val="18"/>
                <w:szCs w:val="18"/>
                <w:lang w:val="fr-CA" w:eastAsia="fr-FR"/>
              </w:rPr>
              <w:t xml:space="preserve">Aucun problème majeur vécu par les PAP </w:t>
            </w:r>
          </w:p>
          <w:p w14:paraId="46FE2FF2" w14:textId="77777777" w:rsidR="00D43F59" w:rsidRPr="00040FC9" w:rsidRDefault="00D43F59" w:rsidP="00CE20AB">
            <w:pPr>
              <w:spacing w:before="0" w:after="0"/>
              <w:ind w:left="15" w:right="21"/>
              <w:rPr>
                <w:rFonts w:ascii="Arial Narrow" w:hAnsi="Arial Narrow"/>
                <w:sz w:val="18"/>
                <w:szCs w:val="18"/>
                <w:lang w:val="fr-CA" w:eastAsia="fr-FR"/>
              </w:rPr>
            </w:pPr>
            <w:r w:rsidRPr="00040FC9">
              <w:rPr>
                <w:rFonts w:ascii="Arial Narrow" w:hAnsi="Arial Narrow"/>
                <w:sz w:val="18"/>
                <w:szCs w:val="18"/>
                <w:lang w:val="fr-CA" w:eastAsia="fr-FR"/>
              </w:rPr>
              <w:t>Satisfaction des PAP à l’égard des mesures de soutien et des compensations</w:t>
            </w:r>
          </w:p>
        </w:tc>
      </w:tr>
    </w:tbl>
    <w:p w14:paraId="3FDF9367" w14:textId="77777777" w:rsidR="00D43F59" w:rsidRDefault="00D43F59" w:rsidP="00D43F59"/>
    <w:p w14:paraId="246E1146" w14:textId="77777777" w:rsidR="00B2187E" w:rsidRPr="00D43F59" w:rsidRDefault="00B2187E" w:rsidP="00D43F59">
      <w:pPr>
        <w:spacing w:before="0" w:after="160" w:line="259" w:lineRule="auto"/>
        <w:rPr>
          <w:rFonts w:ascii="Arimo" w:hAnsi="Arimo" w:cs="Arimo"/>
          <w:sz w:val="22"/>
        </w:rPr>
      </w:pPr>
    </w:p>
    <w:p w14:paraId="170ED098" w14:textId="51078A33" w:rsidR="000422A6" w:rsidRDefault="000422A6" w:rsidP="00F25B3B">
      <w:pPr>
        <w:tabs>
          <w:tab w:val="left" w:pos="720"/>
        </w:tabs>
        <w:spacing w:after="0" w:line="276" w:lineRule="auto"/>
        <w:ind w:left="723" w:right="101" w:hanging="355"/>
        <w:jc w:val="both"/>
        <w:rPr>
          <w:rFonts w:ascii="Arial Narrow" w:eastAsia="Arial" w:hAnsi="Arial Narrow" w:cs="Arimo"/>
          <w:sz w:val="22"/>
          <w:szCs w:val="24"/>
        </w:rPr>
      </w:pPr>
    </w:p>
    <w:p w14:paraId="4F7F0783" w14:textId="77777777" w:rsidR="00F25B3B" w:rsidRPr="00B523D6" w:rsidRDefault="00F25B3B" w:rsidP="008B06B6">
      <w:pPr>
        <w:spacing w:before="0" w:after="160" w:line="259" w:lineRule="auto"/>
        <w:rPr>
          <w:rFonts w:ascii="Arimo" w:hAnsi="Arimo" w:cs="Arimo"/>
          <w:color w:val="FF0000"/>
        </w:rPr>
        <w:sectPr w:rsidR="00F25B3B" w:rsidRPr="00B523D6" w:rsidSect="00E67362">
          <w:headerReference w:type="default" r:id="rId16"/>
          <w:footerReference w:type="default" r:id="rId17"/>
          <w:pgSz w:w="11906" w:h="16838"/>
          <w:pgMar w:top="1135" w:right="1417" w:bottom="1134" w:left="1417" w:header="709" w:footer="283" w:gutter="0"/>
          <w:pgNumType w:fmt="lowerRoman" w:start="0"/>
          <w:cols w:space="708"/>
          <w:titlePg/>
          <w:docGrid w:linePitch="360"/>
        </w:sectPr>
      </w:pPr>
    </w:p>
    <w:p w14:paraId="36C83C77" w14:textId="2DAE0D85" w:rsidR="008B06B6" w:rsidRPr="0085538B" w:rsidRDefault="008B06B6" w:rsidP="00246EAF">
      <w:pPr>
        <w:pStyle w:val="Titre1"/>
        <w:numPr>
          <w:ilvl w:val="0"/>
          <w:numId w:val="179"/>
        </w:numPr>
      </w:pPr>
      <w:bookmarkStart w:id="102" w:name="_Toc93476456"/>
      <w:bookmarkStart w:id="103" w:name="_Toc93477022"/>
      <w:r w:rsidRPr="00420B3B">
        <w:t>INTRODUCTION</w:t>
      </w:r>
      <w:bookmarkEnd w:id="34"/>
      <w:bookmarkEnd w:id="35"/>
      <w:bookmarkEnd w:id="102"/>
      <w:bookmarkEnd w:id="103"/>
    </w:p>
    <w:p w14:paraId="3AC47EE4" w14:textId="77777777" w:rsidR="008B06B6" w:rsidRPr="00B523D6" w:rsidRDefault="008B06B6" w:rsidP="008B06B6">
      <w:pPr>
        <w:pStyle w:val="Default"/>
        <w:spacing w:line="276" w:lineRule="auto"/>
        <w:jc w:val="both"/>
        <w:rPr>
          <w:rFonts w:ascii="Arimo" w:eastAsia="Times New Roman" w:hAnsi="Arimo" w:cs="Arimo"/>
          <w:color w:val="auto"/>
          <w:sz w:val="22"/>
          <w:szCs w:val="22"/>
          <w:lang w:eastAsia="fr-FR"/>
        </w:rPr>
      </w:pPr>
      <w:bookmarkStart w:id="104" w:name="_Toc324664426"/>
    </w:p>
    <w:p w14:paraId="0334C345" w14:textId="2F66E4B2" w:rsidR="004B3345" w:rsidRPr="00C10D40" w:rsidRDefault="004B3345" w:rsidP="004B3345">
      <w:pPr>
        <w:spacing w:after="16" w:line="276" w:lineRule="auto"/>
        <w:ind w:right="5"/>
        <w:jc w:val="both"/>
        <w:rPr>
          <w:rFonts w:ascii="Arial Narrow" w:hAnsi="Arial Narrow" w:cs="Arimo"/>
          <w:sz w:val="22"/>
        </w:rPr>
      </w:pPr>
      <w:bookmarkStart w:id="105" w:name="_Hlk486789658"/>
      <w:bookmarkEnd w:id="104"/>
      <w:r w:rsidRPr="00C10D40">
        <w:rPr>
          <w:rFonts w:ascii="Arial Narrow" w:hAnsi="Arial Narrow" w:cs="Arimo"/>
          <w:sz w:val="22"/>
          <w:lang w:eastAsia="fr-FR" w:bidi="ar-SA"/>
        </w:rPr>
        <w:t xml:space="preserve">Le présent Plan d’Action de Réinstallation (PAR) est élaboré dans le cadre </w:t>
      </w:r>
      <w:r w:rsidRPr="00C10D40">
        <w:rPr>
          <w:rFonts w:ascii="Arial Narrow" w:hAnsi="Arial Narrow" w:cs="Arimo"/>
          <w:sz w:val="22"/>
          <w:lang w:eastAsia="fr-FR"/>
        </w:rPr>
        <w:t xml:space="preserve">du projet de construction </w:t>
      </w:r>
      <w:r w:rsidR="00D10D32">
        <w:rPr>
          <w:rFonts w:ascii="Arial Narrow" w:hAnsi="Arial Narrow" w:cs="Arimo"/>
          <w:sz w:val="22"/>
          <w:lang w:eastAsia="fr-FR"/>
        </w:rPr>
        <w:t xml:space="preserve">de </w:t>
      </w:r>
      <w:r w:rsidR="00E5665F">
        <w:rPr>
          <w:rFonts w:ascii="Arial Narrow" w:hAnsi="Arial Narrow" w:cs="Arimo"/>
          <w:sz w:val="22"/>
          <w:lang w:eastAsia="fr-FR"/>
        </w:rPr>
        <w:t xml:space="preserve"> la centrale</w:t>
      </w:r>
      <w:r w:rsidRPr="00C10D40">
        <w:rPr>
          <w:rFonts w:ascii="Arial Narrow" w:hAnsi="Arial Narrow" w:cs="Arimo"/>
          <w:sz w:val="22"/>
          <w:lang w:eastAsia="fr-FR"/>
        </w:rPr>
        <w:t xml:space="preserve"> solaire à </w:t>
      </w:r>
      <w:r w:rsidR="0076343E">
        <w:rPr>
          <w:rFonts w:ascii="Arial Narrow" w:hAnsi="Arial Narrow" w:cs="Arimo"/>
          <w:sz w:val="22"/>
          <w:lang w:eastAsia="fr-FR"/>
        </w:rPr>
        <w:t xml:space="preserve">Awandjelo </w:t>
      </w:r>
      <w:r w:rsidRPr="00C10D40">
        <w:rPr>
          <w:rFonts w:ascii="Arial Narrow" w:eastAsiaTheme="minorHAnsi" w:hAnsi="Arial Narrow" w:cs="Arimo"/>
          <w:bCs/>
          <w:iCs/>
          <w:sz w:val="22"/>
          <w:lang w:bidi="ar-SA"/>
        </w:rPr>
        <w:t xml:space="preserve"> Ce projet </w:t>
      </w:r>
      <w:r w:rsidRPr="00C10D40">
        <w:rPr>
          <w:rFonts w:ascii="Arial Narrow" w:hAnsi="Arial Narrow" w:cs="Arimo"/>
          <w:sz w:val="22"/>
        </w:rPr>
        <w:t xml:space="preserve">est classé à la catégorie environnementale 1 des procédures d’évaluation environnementale et sociale selon les standards des partenaires financiers. Par conséquent, une étude d’impact environnemental et sociale (EIES) et un Plan d’Action de Réinstallation (PAR) </w:t>
      </w:r>
      <w:r w:rsidR="009A714C">
        <w:rPr>
          <w:rFonts w:ascii="Arial Narrow" w:hAnsi="Arial Narrow" w:cs="Arimo"/>
          <w:sz w:val="22"/>
        </w:rPr>
        <w:t>ont été recommandé</w:t>
      </w:r>
      <w:r w:rsidR="006E4B78">
        <w:rPr>
          <w:rFonts w:ascii="Arial Narrow" w:hAnsi="Arial Narrow" w:cs="Arimo"/>
          <w:sz w:val="22"/>
        </w:rPr>
        <w:t>s</w:t>
      </w:r>
      <w:r w:rsidRPr="00C10D40">
        <w:rPr>
          <w:rFonts w:ascii="Arial Narrow" w:hAnsi="Arial Narrow" w:cs="Arimo"/>
          <w:sz w:val="22"/>
        </w:rPr>
        <w:t xml:space="preserve"> dans le cadre de sa préparation. Le PAR comprend les composantes suivantes : (i) la description du projet et de la zone d’influence, (ii) la méthodologie (iii) les impacts potentiels, (iv) les principaux objectifs et principes du PAR, (v) la responsabilité organisationnelle, (vi) la participation communautaire, (vii) les études socio-économiques, (viii) le cadre légal et réglementaire, (ix) le dispositif institutionnel, (x) l’éligibilité, (xi) l’évaluation des pertes et détermination des coûts de compensation, (xi</w:t>
      </w:r>
      <w:r w:rsidR="006E4B78">
        <w:rPr>
          <w:rFonts w:ascii="Arial Narrow" w:hAnsi="Arial Narrow" w:cs="Arimo"/>
          <w:sz w:val="22"/>
        </w:rPr>
        <w:t>i</w:t>
      </w:r>
      <w:r w:rsidRPr="00C10D40">
        <w:rPr>
          <w:rFonts w:ascii="Arial Narrow" w:hAnsi="Arial Narrow" w:cs="Arimo"/>
          <w:sz w:val="22"/>
        </w:rPr>
        <w:t>) les mesures de réinstallation et d’ assistance, (xiii) les procédures de gestion des plaintes, (x</w:t>
      </w:r>
      <w:r w:rsidR="006E4B78">
        <w:rPr>
          <w:rFonts w:ascii="Arial Narrow" w:hAnsi="Arial Narrow" w:cs="Arimo"/>
          <w:sz w:val="22"/>
        </w:rPr>
        <w:t>i</w:t>
      </w:r>
      <w:r w:rsidRPr="00C10D40">
        <w:rPr>
          <w:rFonts w:ascii="Arial Narrow" w:hAnsi="Arial Narrow" w:cs="Arimo"/>
          <w:sz w:val="22"/>
        </w:rPr>
        <w:t>v) la consultation des parties prenantes (xv) le calendrier d’exécution, (xvi) et (xvii) le dispositif de suivi-évaluation</w:t>
      </w:r>
      <w:r w:rsidR="006E4B78">
        <w:rPr>
          <w:rFonts w:ascii="Arial Narrow" w:hAnsi="Arial Narrow" w:cs="Arimo"/>
          <w:sz w:val="22"/>
        </w:rPr>
        <w:t xml:space="preserve">, </w:t>
      </w:r>
      <w:r w:rsidRPr="00C10D40">
        <w:rPr>
          <w:rFonts w:ascii="Arial Narrow" w:hAnsi="Arial Narrow" w:cs="Arimo"/>
          <w:sz w:val="22"/>
        </w:rPr>
        <w:t>le budget du PAR</w:t>
      </w:r>
      <w:r w:rsidR="002C4411">
        <w:rPr>
          <w:rFonts w:ascii="Arial Narrow" w:hAnsi="Arial Narrow" w:cs="Arimo"/>
          <w:sz w:val="22"/>
        </w:rPr>
        <w:t>.</w:t>
      </w:r>
      <w:r w:rsidRPr="00C10D40">
        <w:rPr>
          <w:rFonts w:ascii="Arial Narrow" w:hAnsi="Arial Narrow" w:cs="Arimo"/>
          <w:sz w:val="22"/>
        </w:rPr>
        <w:t xml:space="preserve"> </w:t>
      </w:r>
    </w:p>
    <w:p w14:paraId="1A33E404" w14:textId="77777777" w:rsidR="004B3345" w:rsidRPr="00B523D6" w:rsidRDefault="004B3345" w:rsidP="004B3345">
      <w:pPr>
        <w:spacing w:after="0" w:line="276" w:lineRule="auto"/>
        <w:jc w:val="both"/>
        <w:rPr>
          <w:rFonts w:ascii="Arimo" w:hAnsi="Arimo" w:cs="Arimo"/>
          <w:sz w:val="20"/>
          <w:szCs w:val="20"/>
        </w:rPr>
      </w:pPr>
    </w:p>
    <w:p w14:paraId="53BF3EE7" w14:textId="7AED7005" w:rsidR="004B3345" w:rsidRPr="00C10D40" w:rsidRDefault="004B3345" w:rsidP="004B3345">
      <w:pPr>
        <w:spacing w:after="218" w:line="276" w:lineRule="auto"/>
        <w:jc w:val="both"/>
        <w:rPr>
          <w:rFonts w:ascii="Arial Narrow" w:hAnsi="Arial Narrow" w:cs="Arimo"/>
          <w:sz w:val="22"/>
        </w:rPr>
      </w:pPr>
      <w:r w:rsidRPr="00C10D40">
        <w:rPr>
          <w:rFonts w:ascii="Arial Narrow" w:hAnsi="Arial Narrow" w:cs="Arimo"/>
          <w:sz w:val="22"/>
        </w:rPr>
        <w:t xml:space="preserve">Le Plan de réinstallation (PAR) s’inscrit dans </w:t>
      </w:r>
      <w:r w:rsidR="006E4B78">
        <w:rPr>
          <w:rFonts w:ascii="Arial Narrow" w:hAnsi="Arial Narrow" w:cs="Arimo"/>
          <w:sz w:val="22"/>
        </w:rPr>
        <w:t xml:space="preserve">les orientations du </w:t>
      </w:r>
      <w:r w:rsidRPr="00C10D40">
        <w:rPr>
          <w:rFonts w:ascii="Arial Narrow" w:hAnsi="Arial Narrow" w:cs="Arimo"/>
          <w:sz w:val="22"/>
        </w:rPr>
        <w:t xml:space="preserve">Plan National de Développement (PND) du Togo. En effet, le but principal du PAR est de faire en sorte que les populations qui perdent leurs activités ou une partie de leurs biens suite à la réalisation du projet de construction de la centrale </w:t>
      </w:r>
      <w:r>
        <w:rPr>
          <w:rFonts w:ascii="Arial Narrow" w:hAnsi="Arial Narrow" w:cs="Arimo"/>
        </w:rPr>
        <w:t>solaire</w:t>
      </w:r>
      <w:r w:rsidRPr="00C10D40">
        <w:rPr>
          <w:rFonts w:ascii="Arial Narrow" w:hAnsi="Arial Narrow" w:cs="Arimo"/>
          <w:sz w:val="22"/>
        </w:rPr>
        <w:t xml:space="preserve"> retrouvent et, autant que possible, améliorent leur niveau de vie antérieure, soient traitées de manière équitable et bénéficient des retombées du projet. Son objectif général est donc de préparer un plan de déplacement et de compensation des personnes affectées en conformité avec </w:t>
      </w:r>
      <w:r w:rsidRPr="006362E3">
        <w:rPr>
          <w:rFonts w:ascii="Arial Narrow" w:hAnsi="Arial Narrow" w:cs="Arimo"/>
          <w:sz w:val="22"/>
        </w:rPr>
        <w:t xml:space="preserve">les exigences nationales et celles de </w:t>
      </w:r>
      <w:r w:rsidR="002C4411" w:rsidRPr="006362E3">
        <w:rPr>
          <w:rFonts w:ascii="Arial Narrow" w:hAnsi="Arial Narrow" w:cs="Arimo"/>
          <w:sz w:val="22"/>
        </w:rPr>
        <w:t>la SFI</w:t>
      </w:r>
      <w:r w:rsidRPr="006362E3">
        <w:rPr>
          <w:rFonts w:ascii="Arial Narrow" w:hAnsi="Arial Narrow" w:cs="Arimo"/>
          <w:sz w:val="22"/>
        </w:rPr>
        <w:t xml:space="preserve"> et</w:t>
      </w:r>
      <w:r>
        <w:rPr>
          <w:rFonts w:ascii="Arial Narrow" w:hAnsi="Arial Narrow" w:cs="Arimo"/>
        </w:rPr>
        <w:t xml:space="preserve"> </w:t>
      </w:r>
      <w:r w:rsidRPr="00C10D40">
        <w:rPr>
          <w:rFonts w:ascii="Arial Narrow" w:hAnsi="Arial Narrow" w:cs="Arimo"/>
          <w:sz w:val="22"/>
        </w:rPr>
        <w:t xml:space="preserve">relatives à la réinstallation involontaire, l’acquisition de terres et le déplacement de populations dans le cadre dudit projet. Ce Plan d’Action de Réinstallation doit permettre de bonifier le projet concerné en confortant les impacts positifs et en transformant certains impacts négatifs en opportunités de développement de l’environnement d’accueil du projet. </w:t>
      </w:r>
    </w:p>
    <w:bookmarkEnd w:id="105"/>
    <w:p w14:paraId="158BEE37" w14:textId="77777777" w:rsidR="008B06B6" w:rsidRPr="00B523D6" w:rsidRDefault="008B06B6" w:rsidP="008B06B6">
      <w:pPr>
        <w:spacing w:before="0" w:after="160" w:line="276" w:lineRule="auto"/>
        <w:jc w:val="both"/>
        <w:rPr>
          <w:rFonts w:ascii="Arimo" w:hAnsi="Arimo" w:cs="Arimo"/>
          <w:sz w:val="22"/>
          <w:lang w:eastAsia="fr-FR" w:bidi="ar-SA"/>
        </w:rPr>
      </w:pPr>
      <w:r w:rsidRPr="00B523D6">
        <w:rPr>
          <w:rFonts w:ascii="Arimo" w:hAnsi="Arimo" w:cs="Arimo"/>
          <w:sz w:val="22"/>
          <w:lang w:eastAsia="fr-FR" w:bidi="ar-SA"/>
        </w:rPr>
        <w:br w:type="page"/>
      </w:r>
    </w:p>
    <w:p w14:paraId="4348AF02" w14:textId="7788A732" w:rsidR="00B15C3E" w:rsidRPr="00B15C3E" w:rsidRDefault="00B15C3E" w:rsidP="00246EAF">
      <w:pPr>
        <w:pStyle w:val="Titre1"/>
        <w:numPr>
          <w:ilvl w:val="0"/>
          <w:numId w:val="178"/>
        </w:numPr>
      </w:pPr>
      <w:bookmarkStart w:id="106" w:name="_Toc93476457"/>
      <w:bookmarkStart w:id="107" w:name="_Toc93477023"/>
      <w:bookmarkStart w:id="108" w:name="_Toc340576154"/>
      <w:bookmarkStart w:id="109" w:name="_Toc343240790"/>
      <w:bookmarkStart w:id="110" w:name="_Toc352337305"/>
      <w:bookmarkStart w:id="111" w:name="_Toc352633256"/>
      <w:bookmarkStart w:id="112" w:name="_Toc356969742"/>
      <w:r w:rsidRPr="00B15C3E">
        <w:t>DESCRIPTION DU PROJET</w:t>
      </w:r>
      <w:bookmarkEnd w:id="106"/>
      <w:bookmarkEnd w:id="107"/>
    </w:p>
    <w:p w14:paraId="09B51ABF" w14:textId="538DC0C3" w:rsidR="008B06B6" w:rsidRPr="00420B3B" w:rsidRDefault="00420B3B" w:rsidP="00D8562C">
      <w:pPr>
        <w:pStyle w:val="Titre2"/>
      </w:pPr>
      <w:bookmarkStart w:id="113" w:name="_Toc93476458"/>
      <w:bookmarkStart w:id="114" w:name="_Toc93477024"/>
      <w:r>
        <w:t xml:space="preserve">2.1- </w:t>
      </w:r>
      <w:r w:rsidR="008B06B6" w:rsidRPr="00420B3B">
        <w:t>Contexte et justification du projet</w:t>
      </w:r>
      <w:bookmarkEnd w:id="108"/>
      <w:bookmarkEnd w:id="109"/>
      <w:bookmarkEnd w:id="110"/>
      <w:bookmarkEnd w:id="111"/>
      <w:bookmarkEnd w:id="112"/>
      <w:bookmarkEnd w:id="113"/>
      <w:bookmarkEnd w:id="114"/>
    </w:p>
    <w:p w14:paraId="03CFC2D8" w14:textId="1735C405" w:rsidR="008B06B6" w:rsidRPr="00CA0330" w:rsidRDefault="008B06B6" w:rsidP="008B06B6">
      <w:pPr>
        <w:pStyle w:val="Corpsdetexte3"/>
        <w:spacing w:line="276" w:lineRule="auto"/>
        <w:jc w:val="both"/>
        <w:rPr>
          <w:rFonts w:ascii="Arial Narrow" w:hAnsi="Arial Narrow" w:cs="Arimo"/>
          <w:sz w:val="22"/>
          <w:szCs w:val="22"/>
        </w:rPr>
      </w:pPr>
      <w:bookmarkStart w:id="115" w:name="_Toc495352971"/>
      <w:bookmarkStart w:id="116" w:name="_Toc495354077"/>
      <w:bookmarkStart w:id="117" w:name="_Toc498533087"/>
      <w:bookmarkStart w:id="118" w:name="_Toc323687168"/>
      <w:bookmarkStart w:id="119" w:name="_Toc323704695"/>
      <w:bookmarkStart w:id="120" w:name="_Toc324664445"/>
      <w:bookmarkStart w:id="121" w:name="_Toc340576155"/>
      <w:bookmarkStart w:id="122" w:name="_Toc343240791"/>
      <w:bookmarkStart w:id="123" w:name="_Toc352337306"/>
      <w:bookmarkStart w:id="124" w:name="_Toc352633257"/>
      <w:bookmarkStart w:id="125" w:name="_Toc356969743"/>
      <w:bookmarkStart w:id="126" w:name="_Hlk486789767"/>
      <w:r w:rsidRPr="00CA0330">
        <w:rPr>
          <w:rFonts w:ascii="Arial Narrow" w:hAnsi="Arial Narrow" w:cs="Arimo"/>
          <w:sz w:val="22"/>
          <w:szCs w:val="22"/>
        </w:rPr>
        <w:t xml:space="preserve">Dans le cadre de la mise en œuvre du Plan National de Développement (PND), le Gouvernement Togolais </w:t>
      </w:r>
      <w:r w:rsidR="00D64F9B">
        <w:rPr>
          <w:rFonts w:ascii="Arial Narrow" w:hAnsi="Arial Narrow" w:cs="Arimo"/>
          <w:sz w:val="22"/>
          <w:szCs w:val="22"/>
        </w:rPr>
        <w:t xml:space="preserve">signé un partenariat avec la SFI dans le cadre du programme Scaling Solar en vue du développement du secteur énergétique par l’énergie solaire, d’où l’initiation du présent projet de construction </w:t>
      </w:r>
      <w:r w:rsidR="00D10D32">
        <w:rPr>
          <w:rFonts w:ascii="Arial Narrow" w:hAnsi="Arial Narrow" w:cs="Arimo"/>
          <w:sz w:val="22"/>
          <w:szCs w:val="22"/>
        </w:rPr>
        <w:t>d’une</w:t>
      </w:r>
      <w:r w:rsidR="00D64F9B">
        <w:rPr>
          <w:rFonts w:ascii="Arial Narrow" w:hAnsi="Arial Narrow" w:cs="Arimo"/>
          <w:sz w:val="22"/>
          <w:szCs w:val="22"/>
        </w:rPr>
        <w:t xml:space="preserve"> centrale solaire d’une puissance </w:t>
      </w:r>
      <w:r w:rsidR="00A67229">
        <w:rPr>
          <w:rFonts w:ascii="Arial Narrow" w:hAnsi="Arial Narrow" w:cs="Arimo"/>
          <w:sz w:val="22"/>
          <w:szCs w:val="22"/>
        </w:rPr>
        <w:t>cumulée</w:t>
      </w:r>
      <w:r w:rsidR="00D64F9B">
        <w:rPr>
          <w:rFonts w:ascii="Arial Narrow" w:hAnsi="Arial Narrow" w:cs="Arimo"/>
          <w:sz w:val="22"/>
          <w:szCs w:val="22"/>
        </w:rPr>
        <w:t xml:space="preserve"> comprise entre </w:t>
      </w:r>
      <w:r w:rsidR="00A67229">
        <w:rPr>
          <w:rFonts w:ascii="Arial Narrow" w:hAnsi="Arial Narrow" w:cs="Arimo"/>
          <w:sz w:val="22"/>
          <w:szCs w:val="22"/>
        </w:rPr>
        <w:t>6</w:t>
      </w:r>
      <w:r w:rsidR="00D64F9B">
        <w:rPr>
          <w:rFonts w:ascii="Arial Narrow" w:hAnsi="Arial Narrow" w:cs="Arimo"/>
          <w:sz w:val="22"/>
          <w:szCs w:val="22"/>
        </w:rPr>
        <w:t xml:space="preserve">0 et </w:t>
      </w:r>
      <w:r w:rsidR="00A67229">
        <w:rPr>
          <w:rFonts w:ascii="Arial Narrow" w:hAnsi="Arial Narrow" w:cs="Arimo"/>
          <w:sz w:val="22"/>
          <w:szCs w:val="22"/>
        </w:rPr>
        <w:t>8</w:t>
      </w:r>
      <w:r w:rsidR="00D64F9B">
        <w:rPr>
          <w:rFonts w:ascii="Arial Narrow" w:hAnsi="Arial Narrow" w:cs="Arimo"/>
          <w:sz w:val="22"/>
          <w:szCs w:val="22"/>
        </w:rPr>
        <w:t>0 MW.</w:t>
      </w:r>
    </w:p>
    <w:p w14:paraId="54728773" w14:textId="47AFBC7A" w:rsidR="008B06B6" w:rsidRPr="00CA0330" w:rsidRDefault="008B06B6" w:rsidP="008B06B6">
      <w:pPr>
        <w:pStyle w:val="Corpsdetexte3"/>
        <w:spacing w:line="276" w:lineRule="auto"/>
        <w:jc w:val="both"/>
        <w:rPr>
          <w:rFonts w:ascii="Arial Narrow" w:hAnsi="Arial Narrow" w:cs="Arimo"/>
          <w:sz w:val="22"/>
          <w:szCs w:val="22"/>
        </w:rPr>
      </w:pPr>
      <w:r w:rsidRPr="00CA0330">
        <w:rPr>
          <w:rFonts w:ascii="Arial Narrow" w:hAnsi="Arial Narrow" w:cs="Arimo"/>
          <w:sz w:val="22"/>
          <w:szCs w:val="22"/>
        </w:rPr>
        <w:t>L’objectif général du projet est de contribuer à la politique énergétique du Togo en augmentant la capacité nationale de production et en amenuisant la dépendance énergétique</w:t>
      </w:r>
      <w:r w:rsidR="004B3345" w:rsidRPr="00CA0330">
        <w:rPr>
          <w:rFonts w:ascii="Arial Narrow" w:hAnsi="Arial Narrow" w:cs="Arimo"/>
          <w:sz w:val="22"/>
          <w:szCs w:val="22"/>
        </w:rPr>
        <w:t xml:space="preserve"> en promouvant </w:t>
      </w:r>
      <w:r w:rsidR="005D54C8" w:rsidRPr="00CA0330">
        <w:rPr>
          <w:rFonts w:ascii="Arial Narrow" w:hAnsi="Arial Narrow" w:cs="Arimo"/>
          <w:sz w:val="22"/>
          <w:szCs w:val="22"/>
        </w:rPr>
        <w:t>l’énergie</w:t>
      </w:r>
      <w:r w:rsidR="004B3345" w:rsidRPr="00CA0330">
        <w:rPr>
          <w:rFonts w:ascii="Arial Narrow" w:hAnsi="Arial Narrow" w:cs="Arimo"/>
          <w:sz w:val="22"/>
          <w:szCs w:val="22"/>
        </w:rPr>
        <w:t xml:space="preserve"> </w:t>
      </w:r>
      <w:r w:rsidR="005D54C8" w:rsidRPr="00CA0330">
        <w:rPr>
          <w:rFonts w:ascii="Arial Narrow" w:hAnsi="Arial Narrow" w:cs="Arimo"/>
          <w:sz w:val="22"/>
          <w:szCs w:val="22"/>
        </w:rPr>
        <w:t>renouvelable et assurer</w:t>
      </w:r>
      <w:r w:rsidR="004B3345" w:rsidRPr="00CA0330">
        <w:rPr>
          <w:rFonts w:ascii="Arial Narrow" w:hAnsi="Arial Narrow" w:cs="Arimo"/>
          <w:sz w:val="22"/>
          <w:szCs w:val="22"/>
        </w:rPr>
        <w:t xml:space="preserve"> le développement de </w:t>
      </w:r>
      <w:r w:rsidR="005D54C8" w:rsidRPr="00CA0330">
        <w:rPr>
          <w:rFonts w:ascii="Arial Narrow" w:hAnsi="Arial Narrow" w:cs="Arimo"/>
          <w:sz w:val="22"/>
          <w:szCs w:val="22"/>
        </w:rPr>
        <w:t>l’électrification</w:t>
      </w:r>
      <w:r w:rsidR="004B3345" w:rsidRPr="00CA0330">
        <w:rPr>
          <w:rFonts w:ascii="Arial Narrow" w:hAnsi="Arial Narrow" w:cs="Arimo"/>
          <w:sz w:val="22"/>
          <w:szCs w:val="22"/>
        </w:rPr>
        <w:t xml:space="preserve"> rurale </w:t>
      </w:r>
      <w:r w:rsidRPr="00CA0330">
        <w:rPr>
          <w:rFonts w:ascii="Arial Narrow" w:hAnsi="Arial Narrow" w:cs="Arimo"/>
          <w:sz w:val="22"/>
          <w:szCs w:val="22"/>
        </w:rPr>
        <w:t xml:space="preserve">par la construction </w:t>
      </w:r>
      <w:r w:rsidR="00D10D32">
        <w:rPr>
          <w:rFonts w:ascii="Arial Narrow" w:hAnsi="Arial Narrow" w:cs="Arimo"/>
          <w:sz w:val="22"/>
          <w:szCs w:val="22"/>
        </w:rPr>
        <w:t>d’une</w:t>
      </w:r>
      <w:r w:rsidR="004B3345" w:rsidRPr="00CA0330">
        <w:rPr>
          <w:rFonts w:ascii="Arial Narrow" w:hAnsi="Arial Narrow" w:cs="Arimo"/>
          <w:sz w:val="22"/>
          <w:szCs w:val="22"/>
        </w:rPr>
        <w:t xml:space="preserve"> centrale solaire</w:t>
      </w:r>
      <w:r w:rsidRPr="00CA0330">
        <w:rPr>
          <w:rFonts w:ascii="Arial Narrow" w:hAnsi="Arial Narrow" w:cs="Arimo"/>
          <w:sz w:val="22"/>
          <w:szCs w:val="22"/>
        </w:rPr>
        <w:t>.</w:t>
      </w:r>
    </w:p>
    <w:p w14:paraId="48C31C58" w14:textId="0866C562" w:rsidR="008B06B6" w:rsidRDefault="008B06B6" w:rsidP="008B06B6">
      <w:pPr>
        <w:pStyle w:val="Corpsdetexte3"/>
        <w:spacing w:line="276" w:lineRule="auto"/>
        <w:jc w:val="both"/>
        <w:rPr>
          <w:rFonts w:ascii="Arial Narrow" w:hAnsi="Arial Narrow" w:cs="Arimo"/>
          <w:sz w:val="22"/>
          <w:szCs w:val="22"/>
        </w:rPr>
      </w:pPr>
      <w:r w:rsidRPr="00CA0330">
        <w:rPr>
          <w:rFonts w:ascii="Arial Narrow" w:hAnsi="Arial Narrow" w:cs="Arimo"/>
          <w:sz w:val="22"/>
          <w:szCs w:val="22"/>
        </w:rPr>
        <w:t>En effet, le souci et la priorité de l’État Togolais sont d’apporter une solution durable au problème d’approvisionnement de l’énergie électrique, de l’écart entre la demande et l’offre afin de réduire la dépendance énergétique liée aux importations du Ghana, du Nigeria et de la Côte d’Ivoire.</w:t>
      </w:r>
      <w:bookmarkEnd w:id="115"/>
      <w:bookmarkEnd w:id="116"/>
      <w:bookmarkEnd w:id="117"/>
      <w:r w:rsidRPr="00CA0330">
        <w:rPr>
          <w:rFonts w:ascii="Arial Narrow" w:hAnsi="Arial Narrow" w:cs="Arimo"/>
          <w:sz w:val="22"/>
          <w:szCs w:val="22"/>
        </w:rPr>
        <w:t xml:space="preserve"> </w:t>
      </w:r>
    </w:p>
    <w:p w14:paraId="69AEEAB6" w14:textId="77777777" w:rsidR="0003043F" w:rsidRPr="00CA0330" w:rsidRDefault="0003043F" w:rsidP="008B06B6">
      <w:pPr>
        <w:pStyle w:val="Corpsdetexte3"/>
        <w:spacing w:line="276" w:lineRule="auto"/>
        <w:jc w:val="both"/>
        <w:rPr>
          <w:rFonts w:ascii="Arial Narrow" w:hAnsi="Arial Narrow" w:cs="Arimo"/>
          <w:b/>
          <w:sz w:val="22"/>
          <w:szCs w:val="22"/>
        </w:rPr>
      </w:pPr>
    </w:p>
    <w:p w14:paraId="00234672" w14:textId="42E980D8" w:rsidR="008B06B6" w:rsidRPr="00B523D6" w:rsidRDefault="00420B3B" w:rsidP="00D8562C">
      <w:pPr>
        <w:pStyle w:val="Titre2"/>
      </w:pPr>
      <w:bookmarkStart w:id="127" w:name="_Toc93476459"/>
      <w:bookmarkStart w:id="128" w:name="_Toc93477025"/>
      <w:r>
        <w:t>2.2-</w:t>
      </w:r>
      <w:r w:rsidR="008B06B6" w:rsidRPr="00B523D6">
        <w:t>Localisation du projet</w:t>
      </w:r>
      <w:bookmarkEnd w:id="118"/>
      <w:bookmarkEnd w:id="119"/>
      <w:bookmarkEnd w:id="120"/>
      <w:bookmarkEnd w:id="121"/>
      <w:bookmarkEnd w:id="122"/>
      <w:bookmarkEnd w:id="123"/>
      <w:bookmarkEnd w:id="124"/>
      <w:bookmarkEnd w:id="125"/>
      <w:bookmarkEnd w:id="127"/>
      <w:bookmarkEnd w:id="128"/>
    </w:p>
    <w:p w14:paraId="41B47321" w14:textId="706317C3" w:rsidR="008B06B6" w:rsidRPr="00CA0330" w:rsidRDefault="008B06B6" w:rsidP="00CA0330">
      <w:pPr>
        <w:spacing w:after="0" w:line="276" w:lineRule="auto"/>
        <w:jc w:val="both"/>
        <w:rPr>
          <w:rFonts w:ascii="Arial Narrow" w:hAnsi="Arial Narrow" w:cs="Arimo"/>
          <w:sz w:val="22"/>
          <w:szCs w:val="26"/>
        </w:rPr>
      </w:pPr>
      <w:bookmarkStart w:id="129" w:name="_Toc340576159"/>
      <w:bookmarkStart w:id="130" w:name="_Toc343240792"/>
      <w:bookmarkStart w:id="131" w:name="_Toc324664449"/>
      <w:r w:rsidRPr="00CA0330">
        <w:rPr>
          <w:rFonts w:ascii="Arial Narrow" w:hAnsi="Arial Narrow" w:cs="Arimo"/>
          <w:sz w:val="22"/>
          <w:szCs w:val="26"/>
        </w:rPr>
        <w:t xml:space="preserve">Le Projet </w:t>
      </w:r>
      <w:r w:rsidR="00CA0330" w:rsidRPr="00CA0330">
        <w:rPr>
          <w:rFonts w:ascii="Arial Narrow" w:hAnsi="Arial Narrow" w:cs="Arimo"/>
          <w:sz w:val="22"/>
          <w:szCs w:val="26"/>
        </w:rPr>
        <w:t xml:space="preserve">scaling solar sera construit à </w:t>
      </w:r>
      <w:r w:rsidR="006E4B78">
        <w:rPr>
          <w:rFonts w:ascii="Arial Narrow" w:hAnsi="Arial Narrow" w:cs="Arimo"/>
          <w:sz w:val="22"/>
          <w:szCs w:val="26"/>
        </w:rPr>
        <w:t>Awandjelo</w:t>
      </w:r>
      <w:r w:rsidR="006E4B78" w:rsidRPr="00CA0330">
        <w:rPr>
          <w:rFonts w:ascii="Arial Narrow" w:hAnsi="Arial Narrow" w:cs="Arimo"/>
          <w:sz w:val="22"/>
          <w:szCs w:val="26"/>
        </w:rPr>
        <w:t xml:space="preserve"> </w:t>
      </w:r>
      <w:r w:rsidR="00CA0330" w:rsidRPr="00CA0330">
        <w:rPr>
          <w:rFonts w:ascii="Arial Narrow" w:hAnsi="Arial Narrow" w:cs="Arimo"/>
          <w:sz w:val="22"/>
          <w:szCs w:val="26"/>
        </w:rPr>
        <w:t xml:space="preserve">dans la Préfecture de </w:t>
      </w:r>
      <w:r w:rsidR="005D54C8" w:rsidRPr="00CA0330">
        <w:rPr>
          <w:rFonts w:ascii="Arial Narrow" w:hAnsi="Arial Narrow" w:cs="Arimo"/>
          <w:sz w:val="22"/>
          <w:szCs w:val="26"/>
        </w:rPr>
        <w:t>la Kozah</w:t>
      </w:r>
      <w:r w:rsidR="00CA0330" w:rsidRPr="00CA0330">
        <w:rPr>
          <w:rFonts w:ascii="Arial Narrow" w:hAnsi="Arial Narrow" w:cs="Arimo"/>
          <w:sz w:val="22"/>
          <w:szCs w:val="26"/>
        </w:rPr>
        <w:t xml:space="preserve">. </w:t>
      </w:r>
    </w:p>
    <w:p w14:paraId="51F5FB0F" w14:textId="5CDE4119" w:rsidR="00CA0330" w:rsidRDefault="00CA0330" w:rsidP="00420B3B">
      <w:pPr>
        <w:autoSpaceDE w:val="0"/>
        <w:autoSpaceDN w:val="0"/>
        <w:adjustRightInd w:val="0"/>
        <w:spacing w:line="276" w:lineRule="auto"/>
        <w:jc w:val="both"/>
        <w:rPr>
          <w:rFonts w:ascii="Arial Narrow" w:hAnsi="Arial Narrow" w:cs="Arimo"/>
          <w:sz w:val="22"/>
          <w:szCs w:val="26"/>
        </w:rPr>
      </w:pPr>
      <w:r w:rsidRPr="00CA0330">
        <w:rPr>
          <w:rFonts w:ascii="Arial Narrow" w:hAnsi="Arial Narrow" w:cs="Arimo"/>
          <w:sz w:val="22"/>
          <w:szCs w:val="26"/>
        </w:rPr>
        <w:t>D’une superficie de</w:t>
      </w:r>
      <w:r>
        <w:rPr>
          <w:rFonts w:ascii="Arial Narrow" w:hAnsi="Arial Narrow" w:cs="Arimo"/>
          <w:sz w:val="22"/>
          <w:szCs w:val="26"/>
        </w:rPr>
        <w:t xml:space="preserve"> 47 ha, l</w:t>
      </w:r>
      <w:r w:rsidR="008D351B">
        <w:rPr>
          <w:rFonts w:ascii="Arial Narrow" w:hAnsi="Arial Narrow" w:cs="Arimo"/>
          <w:sz w:val="22"/>
          <w:szCs w:val="26"/>
        </w:rPr>
        <w:t xml:space="preserve">‘emprise de la centrale </w:t>
      </w:r>
      <w:r>
        <w:rPr>
          <w:rFonts w:ascii="Arial Narrow" w:hAnsi="Arial Narrow" w:cs="Arimo"/>
          <w:sz w:val="22"/>
          <w:szCs w:val="26"/>
        </w:rPr>
        <w:t>est situé</w:t>
      </w:r>
      <w:r w:rsidR="008D351B">
        <w:rPr>
          <w:rFonts w:ascii="Arial Narrow" w:hAnsi="Arial Narrow" w:cs="Arimo"/>
          <w:sz w:val="22"/>
          <w:szCs w:val="26"/>
        </w:rPr>
        <w:t>e</w:t>
      </w:r>
      <w:r>
        <w:rPr>
          <w:rFonts w:ascii="Arial Narrow" w:hAnsi="Arial Narrow" w:cs="Arimo"/>
          <w:sz w:val="22"/>
          <w:szCs w:val="26"/>
        </w:rPr>
        <w:t xml:space="preserve"> dans la </w:t>
      </w:r>
      <w:r w:rsidRPr="00420B3B">
        <w:rPr>
          <w:rFonts w:ascii="Arial Narrow" w:hAnsi="Arial Narrow" w:cs="Arimo"/>
          <w:sz w:val="22"/>
          <w:lang w:eastAsia="fr-FR" w:bidi="ar-SA"/>
        </w:rPr>
        <w:t>commune</w:t>
      </w:r>
      <w:r w:rsidRPr="00420B3B">
        <w:rPr>
          <w:rFonts w:ascii="Arial Narrow" w:hAnsi="Arial Narrow" w:cs="Arimo"/>
          <w:sz w:val="22"/>
          <w:szCs w:val="26"/>
        </w:rPr>
        <w:t xml:space="preserve"> </w:t>
      </w:r>
      <w:r>
        <w:rPr>
          <w:rFonts w:ascii="Arial Narrow" w:hAnsi="Arial Narrow" w:cs="Arimo"/>
          <w:sz w:val="22"/>
          <w:szCs w:val="26"/>
        </w:rPr>
        <w:t xml:space="preserve">de Kozah 3 </w:t>
      </w:r>
      <w:r w:rsidR="008D351B">
        <w:rPr>
          <w:rFonts w:ascii="Arial Narrow" w:hAnsi="Arial Narrow" w:cs="Arimo"/>
          <w:sz w:val="22"/>
          <w:szCs w:val="26"/>
        </w:rPr>
        <w:t xml:space="preserve">dans le </w:t>
      </w:r>
      <w:r>
        <w:rPr>
          <w:rFonts w:ascii="Arial Narrow" w:hAnsi="Arial Narrow" w:cs="Arimo"/>
          <w:sz w:val="22"/>
          <w:szCs w:val="26"/>
        </w:rPr>
        <w:t xml:space="preserve"> canton d’Awandjelo </w:t>
      </w:r>
    </w:p>
    <w:p w14:paraId="570F7E22" w14:textId="55743B77" w:rsidR="0003043F" w:rsidRDefault="00CA0330" w:rsidP="00CA0330">
      <w:pPr>
        <w:jc w:val="both"/>
        <w:rPr>
          <w:rFonts w:ascii="Arial Narrow" w:hAnsi="Arial Narrow"/>
          <w:color w:val="000000"/>
          <w:sz w:val="22"/>
        </w:rPr>
      </w:pPr>
      <w:r>
        <w:rPr>
          <w:rFonts w:ascii="Arial Narrow" w:hAnsi="Arial Narrow" w:cs="Arimo"/>
          <w:sz w:val="22"/>
          <w:szCs w:val="26"/>
        </w:rPr>
        <w:t>Il est accessible par la piste qui dessert le village de Tomdé</w:t>
      </w:r>
      <w:r w:rsidR="0003043F">
        <w:rPr>
          <w:rFonts w:ascii="Arial Narrow" w:hAnsi="Arial Narrow" w:cs="Arimo"/>
          <w:sz w:val="22"/>
          <w:szCs w:val="26"/>
        </w:rPr>
        <w:t xml:space="preserve"> à</w:t>
      </w:r>
      <w:r>
        <w:rPr>
          <w:rFonts w:ascii="Arial Narrow" w:hAnsi="Arial Narrow"/>
          <w:color w:val="000000"/>
          <w:szCs w:val="24"/>
        </w:rPr>
        <w:t xml:space="preserve"> </w:t>
      </w:r>
      <w:r w:rsidRPr="005D6C58">
        <w:rPr>
          <w:rFonts w:ascii="Arial Narrow" w:hAnsi="Arial Narrow"/>
          <w:color w:val="000000"/>
          <w:sz w:val="22"/>
        </w:rPr>
        <w:t xml:space="preserve">partir </w:t>
      </w:r>
      <w:r w:rsidR="0003043F" w:rsidRPr="005D6C58">
        <w:rPr>
          <w:rFonts w:ascii="Arial Narrow" w:hAnsi="Arial Narrow"/>
          <w:color w:val="000000"/>
          <w:sz w:val="22"/>
        </w:rPr>
        <w:t>route nationale N1. Il est situé à environ 1,5 km à l'ouest de l’usine de CMTOGO Kara</w:t>
      </w:r>
      <w:r w:rsidR="008D351B">
        <w:rPr>
          <w:rFonts w:ascii="Arial Narrow" w:hAnsi="Arial Narrow"/>
          <w:color w:val="000000"/>
          <w:sz w:val="22"/>
        </w:rPr>
        <w:t xml:space="preserve"> et à environ 2 km de la nationale 1</w:t>
      </w:r>
    </w:p>
    <w:p w14:paraId="2773963E" w14:textId="3307122D" w:rsidR="005D5E8F" w:rsidRPr="005D6C58" w:rsidRDefault="00F23D19" w:rsidP="00CA0330">
      <w:pPr>
        <w:jc w:val="both"/>
        <w:rPr>
          <w:rFonts w:ascii="Arial Narrow" w:hAnsi="Arial Narrow"/>
          <w:color w:val="000000"/>
          <w:sz w:val="22"/>
        </w:rPr>
      </w:pPr>
      <w:r>
        <w:rPr>
          <w:noProof/>
          <w:lang w:eastAsia="fr-FR" w:bidi="ar-SA"/>
        </w:rPr>
        <mc:AlternateContent>
          <mc:Choice Requires="wpc">
            <w:drawing>
              <wp:inline distT="0" distB="0" distL="0" distR="0" wp14:anchorId="0EFE5E33" wp14:editId="70060BFE">
                <wp:extent cx="4819650" cy="2143125"/>
                <wp:effectExtent l="4445" t="0" r="0" b="1905"/>
                <wp:docPr id="173" name="Canvas 24"/>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277" name="Picture 334" descr="Map&#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l="44742" t="71811" r="108" b="-548"/>
                          <a:stretch>
                            <a:fillRect/>
                          </a:stretch>
                        </pic:blipFill>
                        <pic:spPr bwMode="auto">
                          <a:xfrm>
                            <a:off x="103801" y="56101"/>
                            <a:ext cx="4630148" cy="199962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396533" id="Canvas 24" o:spid="_x0000_s1026" editas="canvas" style="width:379.5pt;height:168.75pt;mso-position-horizontal-relative:char;mso-position-vertical-relative:line" coordsize="48196,2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">
                <v:shape id="_x0000_s1027" type="#_x0000_t75" style="position:absolute;width:48196;height:21431;visibility:visible;mso-wrap-style:square" filled="t">
                  <v:fill o:detectmouseclick="t"/>
                  <v:path o:connecttype="none"/>
                </v:shape>
                <v:shape id="Picture 334" o:spid="_x0000_s1028" type="#_x0000_t75" alt="Map&#10;&#10;Description automatically generated" style="position:absolute;left:1038;top:561;width:46301;height:19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">
                  <v:imagedata r:id="rId19" o:title="Map&#10;&#10;Description automatically generated" croptop="47062f" cropbottom="-359f" cropleft="29322f" cropright="71f"/>
                </v:shape>
                <w10:anchorlock/>
              </v:group>
            </w:pict>
          </mc:Fallback>
        </mc:AlternateContent>
      </w:r>
    </w:p>
    <w:p w14:paraId="5BD4BA6C" w14:textId="796BEBC6" w:rsidR="0003043F" w:rsidRDefault="0003043F" w:rsidP="00CA0330">
      <w:pPr>
        <w:jc w:val="both"/>
        <w:rPr>
          <w:rFonts w:ascii="Arial Narrow" w:hAnsi="Arial Narrow"/>
          <w:color w:val="000000"/>
          <w:szCs w:val="24"/>
        </w:rPr>
      </w:pPr>
    </w:p>
    <w:p w14:paraId="3155790F" w14:textId="671A26D6" w:rsidR="0003043F" w:rsidRDefault="0003043F" w:rsidP="0003043F">
      <w:pPr>
        <w:pStyle w:val="Lgende"/>
        <w:rPr>
          <w:rFonts w:ascii="Arial Narrow" w:hAnsi="Arial Narrow"/>
          <w:color w:val="000000"/>
          <w:szCs w:val="24"/>
        </w:rPr>
      </w:pPr>
      <w:bookmarkStart w:id="132" w:name="_Toc93477264"/>
      <w:r>
        <w:t xml:space="preserve">Figure </w:t>
      </w:r>
      <w:r w:rsidR="005F6572">
        <w:rPr>
          <w:noProof/>
        </w:rPr>
        <w:fldChar w:fldCharType="begin"/>
      </w:r>
      <w:r w:rsidR="005F6572">
        <w:rPr>
          <w:noProof/>
        </w:rPr>
        <w:instrText xml:space="preserve"> SEQ Figure \* ARABIC </w:instrText>
      </w:r>
      <w:r w:rsidR="005F6572">
        <w:rPr>
          <w:noProof/>
        </w:rPr>
        <w:fldChar w:fldCharType="separate"/>
      </w:r>
      <w:r w:rsidR="00B84EBD">
        <w:rPr>
          <w:noProof/>
        </w:rPr>
        <w:t>1</w:t>
      </w:r>
      <w:r w:rsidR="005F6572">
        <w:rPr>
          <w:noProof/>
        </w:rPr>
        <w:fldChar w:fldCharType="end"/>
      </w:r>
      <w:r>
        <w:t xml:space="preserve">/ : Localisation du site </w:t>
      </w:r>
      <w:r w:rsidR="005D5E8F">
        <w:t>d’Awandj</w:t>
      </w:r>
      <w:r w:rsidR="00581D69">
        <w:t>e</w:t>
      </w:r>
      <w:r w:rsidR="005D5E8F">
        <w:t>lo</w:t>
      </w:r>
      <w:bookmarkEnd w:id="132"/>
    </w:p>
    <w:p w14:paraId="0B371BC2" w14:textId="7150BB14" w:rsidR="007F4326" w:rsidRPr="0036655A" w:rsidRDefault="007F4326" w:rsidP="007F4326">
      <w:pPr>
        <w:pStyle w:val="Corpsdetexte"/>
        <w:spacing w:after="60" w:line="260" w:lineRule="atLeast"/>
        <w:jc w:val="both"/>
        <w:rPr>
          <w:rFonts w:ascii="Arial Narrow" w:hAnsi="Arial Narrow"/>
          <w:sz w:val="22"/>
        </w:rPr>
      </w:pPr>
      <w:r w:rsidRPr="0036655A">
        <w:rPr>
          <w:rFonts w:ascii="Arial Narrow" w:hAnsi="Arial Narrow" w:cs="Arimo"/>
          <w:sz w:val="22"/>
        </w:rPr>
        <w:t xml:space="preserve">L’énergie produite sera évacuée par </w:t>
      </w:r>
      <w:r w:rsidRPr="0036655A">
        <w:rPr>
          <w:rFonts w:ascii="Arial Narrow" w:hAnsi="Arial Narrow"/>
          <w:sz w:val="22"/>
        </w:rPr>
        <w:t xml:space="preserve">une ligne </w:t>
      </w:r>
      <w:r w:rsidR="00832157">
        <w:rPr>
          <w:rFonts w:ascii="Arial Narrow" w:hAnsi="Arial Narrow"/>
          <w:sz w:val="22"/>
        </w:rPr>
        <w:t xml:space="preserve"> de </w:t>
      </w:r>
      <w:r w:rsidR="001D1B81">
        <w:rPr>
          <w:rFonts w:ascii="Arial Narrow" w:hAnsi="Arial Narrow"/>
          <w:sz w:val="22"/>
        </w:rPr>
        <w:t xml:space="preserve"> raccordement </w:t>
      </w:r>
      <w:r w:rsidR="00832157">
        <w:rPr>
          <w:rFonts w:ascii="Arial Narrow" w:hAnsi="Arial Narrow"/>
          <w:sz w:val="22"/>
        </w:rPr>
        <w:t xml:space="preserve"> ( deuxième composante du projet) </w:t>
      </w:r>
      <w:r w:rsidRPr="0036655A">
        <w:rPr>
          <w:rFonts w:ascii="Arial Narrow" w:hAnsi="Arial Narrow"/>
          <w:sz w:val="22"/>
        </w:rPr>
        <w:t xml:space="preserve"> moyen tension à simple terne nouvellement construite à partir de l'entrée de la centrale, s'étendant sur environ 3 km au nord-ouest pour se raccorder à une ligne haute tension existante de 161 kv </w:t>
      </w:r>
      <w:r>
        <w:rPr>
          <w:rFonts w:ascii="Arial Narrow" w:hAnsi="Arial Narrow"/>
          <w:sz w:val="22"/>
        </w:rPr>
        <w:t xml:space="preserve">, puis par </w:t>
      </w:r>
      <w:r>
        <w:rPr>
          <w:rFonts w:ascii="Arial Narrow" w:hAnsi="Arial Narrow"/>
          <w:sz w:val="22"/>
          <w:szCs w:val="20"/>
        </w:rPr>
        <w:t>l</w:t>
      </w:r>
      <w:r w:rsidRPr="0036655A">
        <w:rPr>
          <w:rFonts w:ascii="Arial Narrow" w:hAnsi="Arial Narrow"/>
          <w:sz w:val="22"/>
          <w:szCs w:val="20"/>
        </w:rPr>
        <w:t>a conversion de la ligne haute tension de 161 kv existante de simples à doubles ternes du point de connexion jusqu’à la sous-station existante de Kara, environ 7,5 km au nord.</w:t>
      </w:r>
    </w:p>
    <w:p w14:paraId="31A58AD3" w14:textId="77777777" w:rsidR="008B4575" w:rsidRPr="008B4575" w:rsidRDefault="008B4575" w:rsidP="008B4575"/>
    <w:p w14:paraId="5927F43C" w14:textId="3E833E57" w:rsidR="008B06B6" w:rsidRPr="00B523D6" w:rsidRDefault="00420B3B" w:rsidP="00D8562C">
      <w:pPr>
        <w:pStyle w:val="Titre2"/>
      </w:pPr>
      <w:bookmarkStart w:id="133" w:name="_Toc9894122"/>
      <w:bookmarkStart w:id="134" w:name="_Toc352337307"/>
      <w:bookmarkStart w:id="135" w:name="_Toc352633258"/>
      <w:bookmarkStart w:id="136" w:name="_Toc356969744"/>
      <w:bookmarkStart w:id="137" w:name="_Toc93476460"/>
      <w:bookmarkStart w:id="138" w:name="_Toc93477026"/>
      <w:bookmarkEnd w:id="133"/>
      <w:r>
        <w:t>2.3-</w:t>
      </w:r>
      <w:r w:rsidR="008B06B6" w:rsidRPr="00B523D6">
        <w:t xml:space="preserve">Description Générale </w:t>
      </w:r>
      <w:bookmarkEnd w:id="129"/>
      <w:bookmarkEnd w:id="130"/>
      <w:bookmarkEnd w:id="134"/>
      <w:bookmarkEnd w:id="135"/>
      <w:bookmarkEnd w:id="136"/>
      <w:r w:rsidR="008B17C5">
        <w:t>du projet</w:t>
      </w:r>
      <w:bookmarkEnd w:id="137"/>
      <w:bookmarkEnd w:id="138"/>
    </w:p>
    <w:p w14:paraId="6CD198A1" w14:textId="2EA7AE16" w:rsidR="008B06B6" w:rsidRDefault="008B06B6" w:rsidP="00354AE0">
      <w:pPr>
        <w:pStyle w:val="Titre3"/>
      </w:pPr>
      <w:bookmarkStart w:id="139" w:name="_Toc93476461"/>
      <w:bookmarkStart w:id="140" w:name="_Toc93477027"/>
      <w:r w:rsidRPr="00B523D6">
        <w:t xml:space="preserve">Caractéristiques </w:t>
      </w:r>
      <w:r w:rsidR="008B17C5">
        <w:t>des aménagements</w:t>
      </w:r>
      <w:bookmarkEnd w:id="139"/>
      <w:bookmarkEnd w:id="140"/>
      <w:r w:rsidR="008B17C5">
        <w:t xml:space="preserve"> </w:t>
      </w:r>
    </w:p>
    <w:p w14:paraId="7837D2DA" w14:textId="5188474E" w:rsidR="004B2477" w:rsidRPr="00867557" w:rsidRDefault="00A66050" w:rsidP="008B17C5">
      <w:pPr>
        <w:jc w:val="both"/>
        <w:rPr>
          <w:rFonts w:ascii="Arial Narrow" w:hAnsi="Arial Narrow"/>
          <w:color w:val="000000"/>
          <w:sz w:val="22"/>
        </w:rPr>
      </w:pPr>
      <w:r>
        <w:rPr>
          <w:rFonts w:ascii="Arial Narrow" w:hAnsi="Arial Narrow"/>
          <w:color w:val="000000"/>
          <w:sz w:val="22"/>
        </w:rPr>
        <w:t xml:space="preserve">Les deux composantes du projet à savoir la ligne de </w:t>
      </w:r>
      <w:r w:rsidR="001D1B81">
        <w:rPr>
          <w:rFonts w:ascii="Arial Narrow" w:hAnsi="Arial Narrow"/>
          <w:color w:val="000000"/>
          <w:sz w:val="22"/>
        </w:rPr>
        <w:t>raccordement</w:t>
      </w:r>
      <w:r>
        <w:rPr>
          <w:rFonts w:ascii="Arial Narrow" w:hAnsi="Arial Narrow"/>
          <w:color w:val="000000"/>
          <w:sz w:val="22"/>
        </w:rPr>
        <w:t xml:space="preserve"> et la centrale</w:t>
      </w:r>
      <w:r w:rsidR="004B2477" w:rsidRPr="00867557">
        <w:rPr>
          <w:rFonts w:ascii="Arial Narrow" w:hAnsi="Arial Narrow"/>
          <w:color w:val="000000"/>
          <w:sz w:val="22"/>
        </w:rPr>
        <w:t>,</w:t>
      </w:r>
      <w:r w:rsidR="00F755E4">
        <w:rPr>
          <w:rFonts w:ascii="Arial Narrow" w:hAnsi="Arial Narrow"/>
          <w:color w:val="000000"/>
          <w:sz w:val="22"/>
        </w:rPr>
        <w:t xml:space="preserve"> sont caractérisées par </w:t>
      </w:r>
      <w:r w:rsidR="004B2477" w:rsidRPr="00867557">
        <w:rPr>
          <w:rFonts w:ascii="Arial Narrow" w:hAnsi="Arial Narrow"/>
          <w:color w:val="000000"/>
          <w:sz w:val="22"/>
        </w:rPr>
        <w:t xml:space="preserve"> des structures et installations suivantes :</w:t>
      </w:r>
    </w:p>
    <w:p w14:paraId="793602A2" w14:textId="06B926DE" w:rsidR="004B2477" w:rsidRPr="00867557" w:rsidRDefault="004B2477" w:rsidP="00420B3B">
      <w:pPr>
        <w:pStyle w:val="Paragraphedeliste"/>
        <w:numPr>
          <w:ilvl w:val="0"/>
          <w:numId w:val="161"/>
        </w:numPr>
        <w:tabs>
          <w:tab w:val="left" w:pos="993"/>
          <w:tab w:val="left" w:pos="1276"/>
        </w:tabs>
        <w:jc w:val="both"/>
        <w:rPr>
          <w:rFonts w:ascii="Arial Narrow" w:hAnsi="Arial Narrow"/>
          <w:color w:val="000000"/>
          <w:sz w:val="22"/>
        </w:rPr>
      </w:pPr>
      <w:r w:rsidRPr="00867557">
        <w:rPr>
          <w:rFonts w:ascii="Arial Narrow" w:hAnsi="Arial Narrow"/>
          <w:color w:val="000000"/>
          <w:sz w:val="22"/>
        </w:rPr>
        <w:t>Des</w:t>
      </w:r>
      <w:r w:rsidR="008B17C5" w:rsidRPr="00867557">
        <w:rPr>
          <w:rFonts w:ascii="Arial Narrow" w:hAnsi="Arial Narrow"/>
          <w:color w:val="000000"/>
          <w:sz w:val="22"/>
        </w:rPr>
        <w:t xml:space="preserve"> panneaux solaires</w:t>
      </w:r>
      <w:r w:rsidRPr="00867557">
        <w:rPr>
          <w:rFonts w:ascii="Arial Narrow" w:hAnsi="Arial Narrow"/>
          <w:color w:val="000000"/>
          <w:sz w:val="22"/>
        </w:rPr>
        <w:t> ;</w:t>
      </w:r>
    </w:p>
    <w:p w14:paraId="4BEDEEA4" w14:textId="74246B80" w:rsidR="004B2477" w:rsidRPr="00517BFA" w:rsidRDefault="004B2477" w:rsidP="00420B3B">
      <w:pPr>
        <w:pStyle w:val="Paragraphedeliste"/>
        <w:numPr>
          <w:ilvl w:val="0"/>
          <w:numId w:val="161"/>
        </w:numPr>
        <w:tabs>
          <w:tab w:val="left" w:pos="993"/>
          <w:tab w:val="left" w:pos="1276"/>
        </w:tabs>
        <w:jc w:val="both"/>
        <w:rPr>
          <w:rFonts w:ascii="Arial Narrow" w:hAnsi="Arial Narrow"/>
          <w:color w:val="000000"/>
          <w:sz w:val="22"/>
        </w:rPr>
      </w:pPr>
      <w:r w:rsidRPr="00867557">
        <w:rPr>
          <w:rFonts w:ascii="Arial Narrow" w:hAnsi="Arial Narrow"/>
          <w:color w:val="000000"/>
          <w:sz w:val="22"/>
        </w:rPr>
        <w:t xml:space="preserve">Des </w:t>
      </w:r>
      <w:r w:rsidR="008B17C5" w:rsidRPr="00867557">
        <w:rPr>
          <w:rFonts w:ascii="Arial Narrow" w:hAnsi="Arial Narrow"/>
          <w:color w:val="000000"/>
          <w:sz w:val="22"/>
        </w:rPr>
        <w:t>équipements et structures opérationnelles connexes (y compris un forage pour approvisionner  en eau)</w:t>
      </w:r>
      <w:r w:rsidR="00C81F58">
        <w:rPr>
          <w:rFonts w:ascii="Arial Narrow" w:hAnsi="Arial Narrow"/>
          <w:color w:val="000000"/>
          <w:sz w:val="22"/>
        </w:rPr>
        <w:t> ;</w:t>
      </w:r>
    </w:p>
    <w:p w14:paraId="73FA4AA2" w14:textId="343D0A7B" w:rsidR="004B2477" w:rsidRPr="00867557" w:rsidRDefault="004B2477" w:rsidP="00420B3B">
      <w:pPr>
        <w:pStyle w:val="Paragraphedeliste"/>
        <w:numPr>
          <w:ilvl w:val="0"/>
          <w:numId w:val="161"/>
        </w:numPr>
        <w:tabs>
          <w:tab w:val="left" w:pos="993"/>
        </w:tabs>
        <w:jc w:val="both"/>
        <w:rPr>
          <w:rFonts w:ascii="Arial Narrow" w:hAnsi="Arial Narrow"/>
          <w:color w:val="000000"/>
          <w:sz w:val="22"/>
        </w:rPr>
      </w:pPr>
      <w:r w:rsidRPr="00867557">
        <w:rPr>
          <w:rFonts w:ascii="Arial Narrow" w:hAnsi="Arial Narrow"/>
          <w:color w:val="000000"/>
          <w:sz w:val="22"/>
        </w:rPr>
        <w:t xml:space="preserve"> U</w:t>
      </w:r>
      <w:r w:rsidR="008B17C5" w:rsidRPr="00867557">
        <w:rPr>
          <w:rFonts w:ascii="Arial Narrow" w:hAnsi="Arial Narrow"/>
          <w:color w:val="000000"/>
          <w:sz w:val="22"/>
        </w:rPr>
        <w:t xml:space="preserve">ne piste de contournement </w:t>
      </w:r>
      <w:r w:rsidR="00832157">
        <w:rPr>
          <w:rFonts w:ascii="Arial Narrow" w:hAnsi="Arial Narrow"/>
          <w:color w:val="000000"/>
          <w:sz w:val="22"/>
        </w:rPr>
        <w:t>de l’ emprise de la centrale</w:t>
      </w:r>
      <w:r w:rsidR="008B17C5" w:rsidRPr="00867557">
        <w:rPr>
          <w:rFonts w:ascii="Arial Narrow" w:hAnsi="Arial Narrow"/>
          <w:color w:val="000000"/>
          <w:sz w:val="22"/>
        </w:rPr>
        <w:t>, entourant la clôture du périmètre ;</w:t>
      </w:r>
    </w:p>
    <w:p w14:paraId="01D458D0" w14:textId="24C7E9A0" w:rsidR="004B2477" w:rsidRPr="00867557" w:rsidRDefault="004B2477" w:rsidP="00420B3B">
      <w:pPr>
        <w:pStyle w:val="Paragraphedeliste"/>
        <w:numPr>
          <w:ilvl w:val="0"/>
          <w:numId w:val="161"/>
        </w:numPr>
        <w:tabs>
          <w:tab w:val="left" w:pos="993"/>
        </w:tabs>
        <w:jc w:val="both"/>
        <w:rPr>
          <w:rFonts w:ascii="Arial Narrow" w:hAnsi="Arial Narrow"/>
          <w:color w:val="000000"/>
          <w:sz w:val="22"/>
        </w:rPr>
      </w:pPr>
      <w:r w:rsidRPr="00867557">
        <w:rPr>
          <w:rFonts w:ascii="Arial Narrow" w:hAnsi="Arial Narrow"/>
          <w:color w:val="000000"/>
          <w:sz w:val="22"/>
        </w:rPr>
        <w:t>L’agrandissement et le reprofilage de la piste d’accès depuis la Nationale N1 ;</w:t>
      </w:r>
    </w:p>
    <w:p w14:paraId="3464CCA3" w14:textId="3B9DA766" w:rsidR="004B2477" w:rsidRPr="00867557" w:rsidRDefault="004B2477" w:rsidP="00420B3B">
      <w:pPr>
        <w:pStyle w:val="Paragraphedeliste"/>
        <w:numPr>
          <w:ilvl w:val="0"/>
          <w:numId w:val="161"/>
        </w:numPr>
        <w:tabs>
          <w:tab w:val="left" w:pos="993"/>
        </w:tabs>
        <w:jc w:val="both"/>
        <w:rPr>
          <w:rFonts w:ascii="Arial Narrow" w:hAnsi="Arial Narrow"/>
          <w:color w:val="000000"/>
          <w:sz w:val="22"/>
        </w:rPr>
      </w:pPr>
      <w:r w:rsidRPr="00867557">
        <w:rPr>
          <w:rFonts w:ascii="Arial Narrow" w:hAnsi="Arial Narrow"/>
          <w:color w:val="000000"/>
          <w:sz w:val="22"/>
        </w:rPr>
        <w:t>Une l</w:t>
      </w:r>
      <w:r w:rsidR="008B17C5" w:rsidRPr="00867557">
        <w:rPr>
          <w:rFonts w:ascii="Arial Narrow" w:hAnsi="Arial Narrow"/>
          <w:color w:val="000000"/>
          <w:sz w:val="22"/>
        </w:rPr>
        <w:t xml:space="preserve">igne de </w:t>
      </w:r>
      <w:r w:rsidR="001D1B81">
        <w:rPr>
          <w:rFonts w:ascii="Arial Narrow" w:hAnsi="Arial Narrow"/>
          <w:color w:val="000000"/>
          <w:sz w:val="22"/>
        </w:rPr>
        <w:t xml:space="preserve">raccordement </w:t>
      </w:r>
      <w:r w:rsidR="00832157" w:rsidRPr="00867557">
        <w:rPr>
          <w:rFonts w:ascii="Arial Narrow" w:hAnsi="Arial Narrow"/>
          <w:color w:val="000000"/>
          <w:sz w:val="22"/>
        </w:rPr>
        <w:t xml:space="preserve"> </w:t>
      </w:r>
      <w:r w:rsidR="008B17C5" w:rsidRPr="00867557">
        <w:rPr>
          <w:rFonts w:ascii="Arial Narrow" w:hAnsi="Arial Narrow"/>
          <w:color w:val="000000"/>
          <w:sz w:val="22"/>
        </w:rPr>
        <w:t>électrique et la sous-station, reliant l</w:t>
      </w:r>
      <w:r w:rsidR="00832157">
        <w:rPr>
          <w:rFonts w:ascii="Arial Narrow" w:hAnsi="Arial Narrow"/>
          <w:color w:val="000000"/>
          <w:sz w:val="22"/>
        </w:rPr>
        <w:t xml:space="preserve">a centrale </w:t>
      </w:r>
      <w:r w:rsidR="008B17C5" w:rsidRPr="00867557">
        <w:rPr>
          <w:rFonts w:ascii="Arial Narrow" w:hAnsi="Arial Narrow"/>
          <w:color w:val="000000"/>
          <w:sz w:val="22"/>
        </w:rPr>
        <w:t xml:space="preserve">à la ligne de haute tension </w:t>
      </w:r>
      <w:r w:rsidR="00337036" w:rsidRPr="00867557">
        <w:rPr>
          <w:rFonts w:ascii="Arial Narrow" w:hAnsi="Arial Narrow"/>
          <w:color w:val="000000"/>
          <w:sz w:val="22"/>
        </w:rPr>
        <w:t>existante ;</w:t>
      </w:r>
    </w:p>
    <w:p w14:paraId="5658EADD" w14:textId="2A2BBDC9" w:rsidR="008B17C5" w:rsidRDefault="008B17C5" w:rsidP="00420B3B">
      <w:pPr>
        <w:pStyle w:val="Paragraphedeliste"/>
        <w:numPr>
          <w:ilvl w:val="0"/>
          <w:numId w:val="161"/>
        </w:numPr>
        <w:tabs>
          <w:tab w:val="left" w:pos="993"/>
        </w:tabs>
        <w:jc w:val="both"/>
        <w:rPr>
          <w:rFonts w:ascii="Arial Narrow" w:hAnsi="Arial Narrow"/>
          <w:color w:val="000000"/>
          <w:sz w:val="22"/>
        </w:rPr>
      </w:pPr>
      <w:r w:rsidRPr="00867557">
        <w:rPr>
          <w:rFonts w:ascii="Arial Narrow" w:hAnsi="Arial Narrow"/>
          <w:color w:val="000000"/>
          <w:sz w:val="22"/>
        </w:rPr>
        <w:t>Le tracée</w:t>
      </w:r>
      <w:r w:rsidR="00337036">
        <w:rPr>
          <w:rFonts w:ascii="Arial Narrow" w:hAnsi="Arial Narrow"/>
          <w:color w:val="000000"/>
          <w:sz w:val="22"/>
        </w:rPr>
        <w:t xml:space="preserve"> et la construction </w:t>
      </w:r>
      <w:r w:rsidR="00337036" w:rsidRPr="00867557">
        <w:rPr>
          <w:rFonts w:ascii="Arial Narrow" w:hAnsi="Arial Narrow"/>
          <w:color w:val="000000"/>
          <w:sz w:val="22"/>
        </w:rPr>
        <w:t>de</w:t>
      </w:r>
      <w:r w:rsidRPr="00867557">
        <w:rPr>
          <w:rFonts w:ascii="Arial Narrow" w:hAnsi="Arial Narrow"/>
          <w:color w:val="000000"/>
          <w:sz w:val="22"/>
        </w:rPr>
        <w:t xml:space="preserve"> la ligne de</w:t>
      </w:r>
      <w:r w:rsidR="001D1B81">
        <w:rPr>
          <w:rFonts w:ascii="Arial Narrow" w:hAnsi="Arial Narrow"/>
          <w:color w:val="000000"/>
          <w:sz w:val="22"/>
        </w:rPr>
        <w:t xml:space="preserve"> raccordement </w:t>
      </w:r>
      <w:r w:rsidRPr="00867557">
        <w:rPr>
          <w:rFonts w:ascii="Arial Narrow" w:hAnsi="Arial Narrow"/>
          <w:color w:val="000000"/>
          <w:sz w:val="22"/>
        </w:rPr>
        <w:t xml:space="preserve"> </w:t>
      </w:r>
      <w:r w:rsidR="00A66050">
        <w:rPr>
          <w:rFonts w:ascii="Arial Narrow" w:hAnsi="Arial Narrow"/>
          <w:color w:val="000000"/>
          <w:sz w:val="22"/>
        </w:rPr>
        <w:t xml:space="preserve">d’une </w:t>
      </w:r>
      <w:r w:rsidR="00F755E4">
        <w:rPr>
          <w:rFonts w:ascii="Arial Narrow" w:hAnsi="Arial Narrow"/>
          <w:color w:val="000000"/>
          <w:sz w:val="22"/>
        </w:rPr>
        <w:t>longueur d’environ</w:t>
      </w:r>
      <w:r w:rsidR="00A66050">
        <w:rPr>
          <w:rFonts w:ascii="Arial Narrow" w:hAnsi="Arial Narrow"/>
          <w:color w:val="000000"/>
          <w:sz w:val="22"/>
        </w:rPr>
        <w:t xml:space="preserve"> 3 km </w:t>
      </w:r>
      <w:r w:rsidRPr="00867557">
        <w:rPr>
          <w:rFonts w:ascii="Arial Narrow" w:hAnsi="Arial Narrow"/>
          <w:color w:val="000000"/>
          <w:sz w:val="22"/>
        </w:rPr>
        <w:t>et la localisation de la sous-</w:t>
      </w:r>
      <w:r w:rsidR="00867557" w:rsidRPr="00867557">
        <w:rPr>
          <w:rFonts w:ascii="Arial Narrow" w:hAnsi="Arial Narrow"/>
          <w:color w:val="000000"/>
          <w:sz w:val="22"/>
        </w:rPr>
        <w:t>station.</w:t>
      </w:r>
    </w:p>
    <w:p w14:paraId="40DDFBB8" w14:textId="75B78AA0" w:rsidR="007F4326" w:rsidRPr="005D5E8F" w:rsidRDefault="00337036" w:rsidP="00420B3B">
      <w:pPr>
        <w:pStyle w:val="Paragraphedeliste"/>
        <w:numPr>
          <w:ilvl w:val="0"/>
          <w:numId w:val="161"/>
        </w:numPr>
        <w:tabs>
          <w:tab w:val="left" w:pos="993"/>
        </w:tabs>
        <w:jc w:val="both"/>
        <w:rPr>
          <w:rFonts w:ascii="Arial Narrow" w:hAnsi="Arial Narrow"/>
          <w:color w:val="000000"/>
          <w:sz w:val="22"/>
        </w:rPr>
      </w:pPr>
      <w:bookmarkStart w:id="141" w:name="_Hlk76648136"/>
      <w:r>
        <w:rPr>
          <w:rFonts w:ascii="Arial Narrow" w:hAnsi="Arial Narrow"/>
          <w:color w:val="000000"/>
          <w:sz w:val="22"/>
        </w:rPr>
        <w:t>L</w:t>
      </w:r>
      <w:r w:rsidRPr="0036655A">
        <w:rPr>
          <w:rFonts w:ascii="Arial Narrow" w:hAnsi="Arial Narrow"/>
          <w:sz w:val="22"/>
          <w:szCs w:val="20"/>
        </w:rPr>
        <w:t>a conversion de la ligne haute tension de 161 kv existante de simples à doubles ternes du point de connexion jusqu’à la sous-station existante de Kara</w:t>
      </w:r>
      <w:r>
        <w:rPr>
          <w:rFonts w:ascii="Arial Narrow" w:hAnsi="Arial Narrow"/>
          <w:sz w:val="22"/>
          <w:szCs w:val="20"/>
        </w:rPr>
        <w:t>.</w:t>
      </w:r>
    </w:p>
    <w:p w14:paraId="1D4E0627" w14:textId="1E121158" w:rsidR="005D5E8F" w:rsidRPr="00867557" w:rsidRDefault="005D5E8F" w:rsidP="00420B3B">
      <w:pPr>
        <w:pStyle w:val="Paragraphedeliste"/>
        <w:numPr>
          <w:ilvl w:val="0"/>
          <w:numId w:val="161"/>
        </w:numPr>
        <w:tabs>
          <w:tab w:val="left" w:pos="993"/>
        </w:tabs>
        <w:jc w:val="both"/>
        <w:rPr>
          <w:rFonts w:ascii="Arial Narrow" w:hAnsi="Arial Narrow"/>
          <w:color w:val="000000"/>
          <w:sz w:val="22"/>
        </w:rPr>
      </w:pPr>
      <w:r>
        <w:rPr>
          <w:rFonts w:ascii="Arial Narrow" w:hAnsi="Arial Narrow"/>
          <w:color w:val="000000"/>
          <w:sz w:val="22"/>
        </w:rPr>
        <w:t xml:space="preserve"> Le reprofilage de la route </w:t>
      </w:r>
      <w:r w:rsidR="00A66050">
        <w:rPr>
          <w:rFonts w:ascii="Arial Narrow" w:hAnsi="Arial Narrow"/>
          <w:color w:val="000000"/>
          <w:sz w:val="22"/>
        </w:rPr>
        <w:t>d’accès à</w:t>
      </w:r>
      <w:r>
        <w:rPr>
          <w:rFonts w:ascii="Arial Narrow" w:hAnsi="Arial Narrow"/>
          <w:color w:val="000000"/>
          <w:sz w:val="22"/>
        </w:rPr>
        <w:t xml:space="preserve"> partir d</w:t>
      </w:r>
      <w:r w:rsidR="00A66050">
        <w:rPr>
          <w:rFonts w:ascii="Arial Narrow" w:hAnsi="Arial Narrow"/>
          <w:color w:val="000000"/>
          <w:sz w:val="22"/>
        </w:rPr>
        <w:t>e</w:t>
      </w:r>
      <w:r>
        <w:rPr>
          <w:rFonts w:ascii="Arial Narrow" w:hAnsi="Arial Narrow"/>
          <w:color w:val="000000"/>
          <w:sz w:val="22"/>
        </w:rPr>
        <w:t xml:space="preserve"> la nationale 1 d’une longueur </w:t>
      </w:r>
      <w:r w:rsidR="00F755E4">
        <w:rPr>
          <w:rFonts w:ascii="Arial Narrow" w:hAnsi="Arial Narrow"/>
          <w:color w:val="000000"/>
          <w:sz w:val="22"/>
        </w:rPr>
        <w:t>d’environ</w:t>
      </w:r>
      <w:r>
        <w:rPr>
          <w:rFonts w:ascii="Arial Narrow" w:hAnsi="Arial Narrow"/>
          <w:color w:val="000000"/>
          <w:sz w:val="22"/>
        </w:rPr>
        <w:t xml:space="preserve"> 2 km</w:t>
      </w:r>
      <w:r w:rsidR="00A66050">
        <w:rPr>
          <w:rFonts w:ascii="Arial Narrow" w:hAnsi="Arial Narrow"/>
          <w:color w:val="000000"/>
          <w:sz w:val="22"/>
        </w:rPr>
        <w:t>.</w:t>
      </w:r>
    </w:p>
    <w:bookmarkEnd w:id="141"/>
    <w:p w14:paraId="76D9550F" w14:textId="77777777" w:rsidR="004B2477" w:rsidRPr="005D6C58" w:rsidRDefault="004B2477" w:rsidP="005D6C58">
      <w:pPr>
        <w:tabs>
          <w:tab w:val="left" w:pos="993"/>
        </w:tabs>
        <w:ind w:left="720"/>
        <w:jc w:val="both"/>
        <w:rPr>
          <w:rFonts w:ascii="Arial Narrow" w:hAnsi="Arial Narrow"/>
          <w:color w:val="000000"/>
          <w:szCs w:val="24"/>
        </w:rPr>
      </w:pPr>
    </w:p>
    <w:p w14:paraId="50C655B0" w14:textId="77777777" w:rsidR="008B06B6" w:rsidRPr="00B523D6" w:rsidRDefault="008B06B6" w:rsidP="00354AE0">
      <w:pPr>
        <w:pStyle w:val="Titre3"/>
      </w:pPr>
      <w:bookmarkStart w:id="142" w:name="_Toc9894125"/>
      <w:bookmarkStart w:id="143" w:name="_Toc93476462"/>
      <w:bookmarkStart w:id="144" w:name="_Toc93477028"/>
      <w:bookmarkEnd w:id="126"/>
      <w:bookmarkEnd w:id="142"/>
      <w:r w:rsidRPr="00B523D6">
        <w:t>Consistance des travaux</w:t>
      </w:r>
      <w:bookmarkEnd w:id="143"/>
      <w:bookmarkEnd w:id="144"/>
    </w:p>
    <w:p w14:paraId="63D211DC" w14:textId="77777777" w:rsidR="008B06B6" w:rsidRPr="00867557" w:rsidRDefault="008B06B6" w:rsidP="008B06B6">
      <w:pPr>
        <w:spacing w:line="276" w:lineRule="auto"/>
        <w:jc w:val="both"/>
        <w:rPr>
          <w:rFonts w:ascii="Arial Narrow" w:hAnsi="Arial Narrow" w:cs="Arimo"/>
          <w:sz w:val="22"/>
          <w:lang w:bidi="ar-SA"/>
        </w:rPr>
      </w:pPr>
      <w:r w:rsidRPr="00867557">
        <w:rPr>
          <w:rFonts w:ascii="Arial Narrow" w:hAnsi="Arial Narrow" w:cs="Arimo"/>
          <w:sz w:val="22"/>
        </w:rPr>
        <w:t>Les activités du projet concernant les phases d’aménagement, de construction et d’exploitation sont ci-dessous décrites.</w:t>
      </w:r>
    </w:p>
    <w:p w14:paraId="0D04055C" w14:textId="77777777" w:rsidR="008B06B6" w:rsidRPr="00867557" w:rsidRDefault="008B06B6" w:rsidP="008B06B6">
      <w:pPr>
        <w:pStyle w:val="Titre4"/>
        <w:keepLines/>
        <w:numPr>
          <w:ilvl w:val="3"/>
          <w:numId w:val="0"/>
        </w:numPr>
        <w:spacing w:before="200" w:after="0" w:line="276" w:lineRule="auto"/>
        <w:ind w:left="864" w:hanging="864"/>
        <w:rPr>
          <w:rFonts w:ascii="Arial Narrow" w:hAnsi="Arial Narrow" w:cs="Arimo"/>
        </w:rPr>
      </w:pPr>
      <w:r w:rsidRPr="00867557">
        <w:rPr>
          <w:rFonts w:ascii="Arial Narrow" w:hAnsi="Arial Narrow" w:cs="Arimo"/>
        </w:rPr>
        <w:t>Activités de la phase des aménagements</w:t>
      </w:r>
    </w:p>
    <w:p w14:paraId="6E4E4521" w14:textId="6B1C97AA" w:rsidR="008B06B6" w:rsidRPr="00867557" w:rsidRDefault="008B06B6" w:rsidP="008B06B6">
      <w:pPr>
        <w:spacing w:line="276" w:lineRule="auto"/>
        <w:jc w:val="both"/>
        <w:rPr>
          <w:rFonts w:ascii="Arial Narrow" w:hAnsi="Arial Narrow" w:cs="Arimo"/>
          <w:sz w:val="22"/>
        </w:rPr>
      </w:pPr>
      <w:r w:rsidRPr="00867557">
        <w:rPr>
          <w:rFonts w:ascii="Arial Narrow" w:hAnsi="Arial Narrow" w:cs="Arimo"/>
          <w:sz w:val="22"/>
        </w:rPr>
        <w:t>Les activités suivantes seront exécutées en phase des aménagements:</w:t>
      </w:r>
    </w:p>
    <w:p w14:paraId="2544A93E" w14:textId="77777777" w:rsidR="008B06B6" w:rsidRPr="00867557" w:rsidRDefault="008B06B6"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Décapage ;</w:t>
      </w:r>
    </w:p>
    <w:p w14:paraId="561D6D30" w14:textId="77777777" w:rsidR="008B06B6" w:rsidRPr="00867557" w:rsidRDefault="008B06B6"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 xml:space="preserve">Déblais ; </w:t>
      </w:r>
    </w:p>
    <w:p w14:paraId="41F2B715" w14:textId="42F3582F" w:rsidR="008B06B6" w:rsidRPr="00867557" w:rsidRDefault="008B06B6"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Nettoyage;</w:t>
      </w:r>
    </w:p>
    <w:p w14:paraId="17668902" w14:textId="36829EC8" w:rsidR="008B06B6" w:rsidRPr="00867557" w:rsidRDefault="008B06B6"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Remblais</w:t>
      </w:r>
      <w:r w:rsidR="00927E85" w:rsidRPr="00867557">
        <w:rPr>
          <w:rFonts w:ascii="Arial Narrow" w:hAnsi="Arial Narrow" w:cs="Arimo"/>
          <w:sz w:val="22"/>
        </w:rPr>
        <w:t>.</w:t>
      </w:r>
    </w:p>
    <w:p w14:paraId="53A2C62D" w14:textId="77777777" w:rsidR="008B06B6" w:rsidRPr="00867557" w:rsidRDefault="008B06B6" w:rsidP="008B06B6">
      <w:pPr>
        <w:pStyle w:val="Titre4"/>
        <w:keepLines/>
        <w:numPr>
          <w:ilvl w:val="3"/>
          <w:numId w:val="0"/>
        </w:numPr>
        <w:spacing w:before="200" w:after="0" w:line="276" w:lineRule="auto"/>
        <w:ind w:left="864" w:hanging="864"/>
        <w:rPr>
          <w:rFonts w:ascii="Arial Narrow" w:hAnsi="Arial Narrow" w:cs="Arimo"/>
        </w:rPr>
      </w:pPr>
      <w:r w:rsidRPr="00867557">
        <w:rPr>
          <w:rFonts w:ascii="Arial Narrow" w:hAnsi="Arial Narrow" w:cs="Arimo"/>
        </w:rPr>
        <w:t>Activités de la phase de construction</w:t>
      </w:r>
    </w:p>
    <w:p w14:paraId="26998BE2" w14:textId="0C8ACDA2" w:rsidR="008B06B6" w:rsidRPr="00867557" w:rsidRDefault="008B06B6" w:rsidP="008B06B6">
      <w:pPr>
        <w:spacing w:line="276" w:lineRule="auto"/>
        <w:jc w:val="both"/>
        <w:rPr>
          <w:rFonts w:ascii="Arial Narrow" w:hAnsi="Arial Narrow" w:cs="Arimo"/>
          <w:sz w:val="22"/>
        </w:rPr>
      </w:pPr>
      <w:r w:rsidRPr="00867557">
        <w:rPr>
          <w:rFonts w:ascii="Arial Narrow" w:hAnsi="Arial Narrow" w:cs="Arimo"/>
          <w:sz w:val="22"/>
        </w:rPr>
        <w:t>Les activités suivantes seront exécutées en phase des constructions:</w:t>
      </w:r>
    </w:p>
    <w:p w14:paraId="6B982747" w14:textId="77777777" w:rsidR="008B06B6" w:rsidRPr="00867557" w:rsidRDefault="008B06B6"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Installation de la plateforme de ravitaillement en matériaux ;</w:t>
      </w:r>
    </w:p>
    <w:p w14:paraId="5C3A2A05" w14:textId="386E60E8" w:rsidR="008B06B6" w:rsidRPr="00867557" w:rsidRDefault="008B06B6"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Transport des équipements et matériaux</w:t>
      </w:r>
      <w:r w:rsidR="00927E85" w:rsidRPr="00867557">
        <w:rPr>
          <w:rFonts w:ascii="Arial Narrow" w:hAnsi="Arial Narrow" w:cs="Arimo"/>
          <w:sz w:val="22"/>
        </w:rPr>
        <w:t>;</w:t>
      </w:r>
    </w:p>
    <w:p w14:paraId="3E6AFBCD" w14:textId="44FED7B6" w:rsidR="008B06B6" w:rsidRDefault="006E4B78" w:rsidP="00B724A4">
      <w:pPr>
        <w:pStyle w:val="Paragraphedeliste"/>
        <w:numPr>
          <w:ilvl w:val="0"/>
          <w:numId w:val="7"/>
        </w:numPr>
        <w:autoSpaceDE w:val="0"/>
        <w:autoSpaceDN w:val="0"/>
        <w:adjustRightInd w:val="0"/>
        <w:spacing w:before="0" w:after="0" w:line="276" w:lineRule="auto"/>
        <w:jc w:val="both"/>
        <w:rPr>
          <w:rFonts w:ascii="Arial Narrow" w:hAnsi="Arial Narrow" w:cs="Arimo"/>
          <w:sz w:val="22"/>
          <w:lang w:val="fr-CA"/>
        </w:rPr>
      </w:pPr>
      <w:r>
        <w:rPr>
          <w:rFonts w:ascii="Arial Narrow" w:hAnsi="Arial Narrow" w:cs="Arimo"/>
          <w:sz w:val="22"/>
          <w:lang w:val="fr-CA"/>
        </w:rPr>
        <w:t>Travaux de g</w:t>
      </w:r>
      <w:r w:rsidR="008B06B6" w:rsidRPr="00867557">
        <w:rPr>
          <w:rFonts w:ascii="Arial Narrow" w:hAnsi="Arial Narrow" w:cs="Arimo"/>
          <w:sz w:val="22"/>
          <w:lang w:val="fr-CA"/>
        </w:rPr>
        <w:t>énie civil</w:t>
      </w:r>
      <w:r w:rsidR="00176513" w:rsidRPr="00867557">
        <w:rPr>
          <w:rFonts w:ascii="Arial Narrow" w:hAnsi="Arial Narrow" w:cs="Arimo"/>
          <w:sz w:val="22"/>
          <w:lang w:val="fr-CA"/>
        </w:rPr>
        <w:t>.</w:t>
      </w:r>
    </w:p>
    <w:p w14:paraId="1025B8F9" w14:textId="7D8872CD" w:rsidR="000D61DD" w:rsidRPr="00E13620" w:rsidRDefault="000D61DD" w:rsidP="00B724A4">
      <w:pPr>
        <w:pStyle w:val="Paragraphedeliste"/>
        <w:numPr>
          <w:ilvl w:val="0"/>
          <w:numId w:val="7"/>
        </w:numPr>
        <w:spacing w:before="0" w:after="0" w:line="276" w:lineRule="auto"/>
        <w:jc w:val="both"/>
        <w:rPr>
          <w:rFonts w:ascii="Arial Narrow" w:hAnsi="Arial Narrow" w:cs="Arimo"/>
          <w:sz w:val="22"/>
        </w:rPr>
      </w:pPr>
      <w:r>
        <w:rPr>
          <w:rFonts w:ascii="Arial Narrow" w:hAnsi="Arial Narrow" w:cs="Arimo"/>
          <w:sz w:val="22"/>
        </w:rPr>
        <w:t xml:space="preserve">Installation des lignes de </w:t>
      </w:r>
      <w:r w:rsidR="001D1B81">
        <w:rPr>
          <w:rFonts w:ascii="Arial Narrow" w:hAnsi="Arial Narrow" w:cs="Arimo"/>
          <w:sz w:val="22"/>
        </w:rPr>
        <w:t>raccordement</w:t>
      </w:r>
    </w:p>
    <w:p w14:paraId="294AB639" w14:textId="77777777" w:rsidR="008B06B6" w:rsidRPr="00867557" w:rsidRDefault="008B06B6" w:rsidP="008B06B6">
      <w:pPr>
        <w:autoSpaceDE w:val="0"/>
        <w:autoSpaceDN w:val="0"/>
        <w:adjustRightInd w:val="0"/>
        <w:spacing w:line="276" w:lineRule="auto"/>
        <w:jc w:val="both"/>
        <w:rPr>
          <w:rFonts w:ascii="Arial Narrow" w:hAnsi="Arial Narrow" w:cs="Arimo"/>
          <w:sz w:val="22"/>
          <w:lang w:val="fr-CA"/>
        </w:rPr>
      </w:pPr>
      <w:r w:rsidRPr="00867557">
        <w:rPr>
          <w:rFonts w:ascii="Arial Narrow" w:hAnsi="Arial Narrow" w:cs="Arimo"/>
          <w:sz w:val="22"/>
          <w:lang w:val="fr-CA"/>
        </w:rPr>
        <w:t>Les travaux de génie civil seront constitués de :</w:t>
      </w:r>
    </w:p>
    <w:p w14:paraId="323D7EE0" w14:textId="61EC7B88" w:rsidR="008B06B6" w:rsidRPr="00867557" w:rsidRDefault="008B06B6"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Travaux de maçonnerie pour la clôture</w:t>
      </w:r>
      <w:r w:rsidR="00832157">
        <w:rPr>
          <w:rFonts w:ascii="Arial Narrow" w:hAnsi="Arial Narrow" w:cs="Arimo"/>
          <w:sz w:val="22"/>
        </w:rPr>
        <w:t xml:space="preserve"> de la composante centrale </w:t>
      </w:r>
      <w:r w:rsidRPr="00867557">
        <w:rPr>
          <w:rFonts w:ascii="Arial Narrow" w:hAnsi="Arial Narrow" w:cs="Arimo"/>
          <w:sz w:val="22"/>
        </w:rPr>
        <w:t>;</w:t>
      </w:r>
    </w:p>
    <w:p w14:paraId="387B2427" w14:textId="75B9A3B3" w:rsidR="008B06B6" w:rsidRPr="00867557" w:rsidRDefault="008B06B6"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Construction de toutes les structures civiles</w:t>
      </w:r>
      <w:r w:rsidR="00C81F58">
        <w:rPr>
          <w:rFonts w:ascii="Arial Narrow" w:hAnsi="Arial Narrow" w:cs="Arimo"/>
          <w:sz w:val="22"/>
        </w:rPr>
        <w:t xml:space="preserve"> </w:t>
      </w:r>
      <w:r w:rsidRPr="00867557">
        <w:rPr>
          <w:rFonts w:ascii="Arial Narrow" w:hAnsi="Arial Narrow" w:cs="Arimo"/>
          <w:sz w:val="22"/>
        </w:rPr>
        <w:t>;</w:t>
      </w:r>
    </w:p>
    <w:p w14:paraId="6726CE66" w14:textId="5035E523" w:rsidR="008B06B6" w:rsidRPr="00867557" w:rsidRDefault="008B06B6"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 xml:space="preserve">Routes, drainage et pavage à l’intérieur de la zone de la </w:t>
      </w:r>
      <w:r w:rsidR="00867557" w:rsidRPr="00867557">
        <w:rPr>
          <w:rFonts w:ascii="Arial Narrow" w:hAnsi="Arial Narrow" w:cs="Arimo"/>
          <w:sz w:val="22"/>
        </w:rPr>
        <w:t>centrale ;</w:t>
      </w:r>
    </w:p>
    <w:p w14:paraId="77C1D232" w14:textId="08F1575D" w:rsidR="008B06B6" w:rsidRPr="00867557" w:rsidRDefault="00AB2B99"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Fondations</w:t>
      </w:r>
      <w:r w:rsidR="00016C98">
        <w:rPr>
          <w:rFonts w:ascii="Arial Narrow" w:hAnsi="Arial Narrow" w:cs="Arimo"/>
          <w:sz w:val="22"/>
        </w:rPr>
        <w:t> ;</w:t>
      </w:r>
    </w:p>
    <w:p w14:paraId="3FF43AC4" w14:textId="05C7E9D5" w:rsidR="00867557" w:rsidRDefault="00867557"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Installation des panneaux solaires</w:t>
      </w:r>
      <w:r w:rsidR="00016C98">
        <w:rPr>
          <w:rFonts w:ascii="Arial Narrow" w:hAnsi="Arial Narrow" w:cs="Arimo"/>
          <w:sz w:val="22"/>
        </w:rPr>
        <w:t> ;</w:t>
      </w:r>
    </w:p>
    <w:p w14:paraId="312BCA13" w14:textId="26AABEED" w:rsidR="000D61DD" w:rsidRPr="00867557" w:rsidRDefault="000D61DD" w:rsidP="00B724A4">
      <w:pPr>
        <w:pStyle w:val="Paragraphedeliste"/>
        <w:numPr>
          <w:ilvl w:val="0"/>
          <w:numId w:val="7"/>
        </w:numPr>
        <w:spacing w:before="0" w:after="0" w:line="276" w:lineRule="auto"/>
        <w:jc w:val="both"/>
        <w:rPr>
          <w:rFonts w:ascii="Arial Narrow" w:hAnsi="Arial Narrow" w:cs="Arimo"/>
          <w:sz w:val="22"/>
        </w:rPr>
      </w:pPr>
      <w:r>
        <w:rPr>
          <w:rFonts w:ascii="Arial Narrow" w:hAnsi="Arial Narrow" w:cs="Arimo"/>
          <w:sz w:val="22"/>
        </w:rPr>
        <w:t xml:space="preserve">Installation des lignes de </w:t>
      </w:r>
      <w:r w:rsidR="00E5665F">
        <w:rPr>
          <w:rFonts w:ascii="Arial Narrow" w:hAnsi="Arial Narrow" w:cs="Arimo"/>
          <w:sz w:val="22"/>
        </w:rPr>
        <w:t>transport.</w:t>
      </w:r>
    </w:p>
    <w:p w14:paraId="61A9C059" w14:textId="77777777" w:rsidR="008B06B6" w:rsidRPr="00867557" w:rsidRDefault="008B06B6" w:rsidP="008B06B6">
      <w:pPr>
        <w:pStyle w:val="Titre4"/>
        <w:keepLines/>
        <w:numPr>
          <w:ilvl w:val="3"/>
          <w:numId w:val="0"/>
        </w:numPr>
        <w:spacing w:before="200" w:after="0" w:line="276" w:lineRule="auto"/>
        <w:ind w:left="864" w:hanging="864"/>
        <w:rPr>
          <w:rFonts w:ascii="Arial Narrow" w:hAnsi="Arial Narrow" w:cs="Arimo"/>
        </w:rPr>
      </w:pPr>
      <w:r w:rsidRPr="00867557">
        <w:rPr>
          <w:rFonts w:ascii="Arial Narrow" w:hAnsi="Arial Narrow" w:cs="Arimo"/>
        </w:rPr>
        <w:t>Activités phase d’exploitation</w:t>
      </w:r>
    </w:p>
    <w:p w14:paraId="4844FDA8" w14:textId="77777777" w:rsidR="008B06B6" w:rsidRPr="00867557" w:rsidRDefault="008B06B6" w:rsidP="008B06B6">
      <w:pPr>
        <w:spacing w:line="276" w:lineRule="auto"/>
        <w:jc w:val="both"/>
        <w:rPr>
          <w:rFonts w:ascii="Arial Narrow" w:hAnsi="Arial Narrow" w:cs="Arimo"/>
          <w:sz w:val="22"/>
        </w:rPr>
      </w:pPr>
      <w:r w:rsidRPr="00867557">
        <w:rPr>
          <w:rFonts w:ascii="Arial Narrow" w:hAnsi="Arial Narrow" w:cs="Arimo"/>
          <w:sz w:val="22"/>
        </w:rPr>
        <w:t>Les activités pendant l’exploitation de la centrale seront essentiellement constituées de :</w:t>
      </w:r>
    </w:p>
    <w:p w14:paraId="0F9C0FBE" w14:textId="77777777" w:rsidR="008B06B6" w:rsidRPr="00867557" w:rsidRDefault="008B06B6"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Production de l’électricité ;</w:t>
      </w:r>
    </w:p>
    <w:p w14:paraId="7114B0F4" w14:textId="09C2B596" w:rsidR="008B06B6" w:rsidRPr="00867557" w:rsidRDefault="00AB2B99"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 xml:space="preserve">Evacuation </w:t>
      </w:r>
      <w:r w:rsidR="008B06B6" w:rsidRPr="00867557">
        <w:rPr>
          <w:rFonts w:ascii="Arial Narrow" w:hAnsi="Arial Narrow" w:cs="Arimo"/>
          <w:sz w:val="22"/>
        </w:rPr>
        <w:t>de l’énergie</w:t>
      </w:r>
      <w:r w:rsidRPr="00867557">
        <w:rPr>
          <w:rFonts w:ascii="Arial Narrow" w:hAnsi="Arial Narrow" w:cs="Arimo"/>
          <w:sz w:val="22"/>
        </w:rPr>
        <w:t xml:space="preserve"> à travers la ligne </w:t>
      </w:r>
      <w:r w:rsidR="00E5665F">
        <w:rPr>
          <w:rFonts w:ascii="Arial Narrow" w:hAnsi="Arial Narrow" w:cs="Arimo"/>
          <w:sz w:val="22"/>
        </w:rPr>
        <w:t xml:space="preserve">de </w:t>
      </w:r>
      <w:r w:rsidR="001D1B81">
        <w:rPr>
          <w:rFonts w:ascii="Arial Narrow" w:hAnsi="Arial Narrow" w:cs="Arimo"/>
          <w:sz w:val="22"/>
        </w:rPr>
        <w:t>raccordement</w:t>
      </w:r>
    </w:p>
    <w:p w14:paraId="41D5850A" w14:textId="77777777" w:rsidR="008B06B6" w:rsidRPr="00867557" w:rsidRDefault="008B06B6" w:rsidP="00B724A4">
      <w:pPr>
        <w:pStyle w:val="Paragraphedeliste"/>
        <w:numPr>
          <w:ilvl w:val="0"/>
          <w:numId w:val="7"/>
        </w:numPr>
        <w:spacing w:before="0" w:after="0" w:line="276" w:lineRule="auto"/>
        <w:jc w:val="both"/>
        <w:rPr>
          <w:rFonts w:ascii="Arial Narrow" w:hAnsi="Arial Narrow" w:cs="Arimo"/>
          <w:sz w:val="22"/>
        </w:rPr>
      </w:pPr>
      <w:r w:rsidRPr="00867557">
        <w:rPr>
          <w:rFonts w:ascii="Arial Narrow" w:hAnsi="Arial Narrow" w:cs="Arimo"/>
          <w:sz w:val="22"/>
        </w:rPr>
        <w:t xml:space="preserve">Maintenance. </w:t>
      </w:r>
    </w:p>
    <w:p w14:paraId="4D1F025C" w14:textId="29FEC468" w:rsidR="00612460" w:rsidRDefault="00612460" w:rsidP="009555A6">
      <w:pPr>
        <w:spacing w:before="0" w:after="160" w:line="259" w:lineRule="auto"/>
        <w:jc w:val="both"/>
        <w:rPr>
          <w:rFonts w:ascii="Arial Narrow" w:hAnsi="Arial Narrow"/>
          <w:color w:val="000000"/>
          <w:sz w:val="22"/>
        </w:rPr>
      </w:pPr>
    </w:p>
    <w:p w14:paraId="2D664B0C" w14:textId="7E988D41" w:rsidR="00F32B19" w:rsidRDefault="00F32B19">
      <w:pPr>
        <w:spacing w:before="0" w:after="160" w:line="259" w:lineRule="auto"/>
        <w:rPr>
          <w:rFonts w:ascii="Arimo" w:hAnsi="Arimo" w:cs="Arimo"/>
          <w:sz w:val="22"/>
        </w:rPr>
      </w:pPr>
      <w:r>
        <w:rPr>
          <w:rFonts w:ascii="Arimo" w:hAnsi="Arimo" w:cs="Arimo"/>
          <w:sz w:val="22"/>
        </w:rPr>
        <w:br w:type="page"/>
      </w:r>
    </w:p>
    <w:p w14:paraId="1686BB5A" w14:textId="2C60A3A1" w:rsidR="00867557" w:rsidRPr="00B15C3E" w:rsidRDefault="00420B3B" w:rsidP="00246EAF">
      <w:pPr>
        <w:pStyle w:val="Titre1"/>
        <w:numPr>
          <w:ilvl w:val="0"/>
          <w:numId w:val="177"/>
        </w:numPr>
      </w:pPr>
      <w:bookmarkStart w:id="145" w:name="_Toc93476464"/>
      <w:bookmarkStart w:id="146" w:name="_Toc93477030"/>
      <w:r w:rsidRPr="00B15C3E">
        <w:t>OBJECTIFS ET PRINCIPES DU PAR MÉTHODOLOGIE ET ÉTUDES MENÉES</w:t>
      </w:r>
      <w:bookmarkEnd w:id="145"/>
      <w:bookmarkEnd w:id="146"/>
    </w:p>
    <w:p w14:paraId="33DEFE1A" w14:textId="77777777" w:rsidR="00B15C3E" w:rsidRPr="00B15C3E" w:rsidRDefault="00B15C3E" w:rsidP="00B15C3E">
      <w:pPr>
        <w:keepNext/>
        <w:keepLines/>
        <w:pBdr>
          <w:bottom w:val="single" w:sz="4" w:space="1" w:color="auto"/>
        </w:pBdr>
        <w:spacing w:before="200" w:line="276" w:lineRule="auto"/>
        <w:jc w:val="both"/>
        <w:outlineLvl w:val="1"/>
        <w:rPr>
          <w:rFonts w:ascii="Arial Narrow" w:hAnsi="Arial Narrow" w:cs="Arimo"/>
          <w:b/>
          <w:vanish/>
          <w:sz w:val="22"/>
          <w:lang w:val="fr-BE" w:eastAsia="fr-FR" w:bidi="ar-SA"/>
        </w:rPr>
      </w:pPr>
    </w:p>
    <w:p w14:paraId="49CE19A0" w14:textId="663EB579" w:rsidR="00867557" w:rsidRPr="00B523D6" w:rsidRDefault="00420B3B" w:rsidP="00D8562C">
      <w:pPr>
        <w:pStyle w:val="Titre2"/>
      </w:pPr>
      <w:bookmarkStart w:id="147" w:name="_Toc93476465"/>
      <w:bookmarkStart w:id="148" w:name="_Toc93477031"/>
      <w:r>
        <w:t>3.1-</w:t>
      </w:r>
      <w:r w:rsidR="00867557" w:rsidRPr="00B523D6">
        <w:t>Principes et Objectifs du Plan d'Action de Réinstallation (PAR)</w:t>
      </w:r>
      <w:bookmarkEnd w:id="147"/>
      <w:bookmarkEnd w:id="148"/>
    </w:p>
    <w:p w14:paraId="2BB3B5C5" w14:textId="4CD09FF2" w:rsidR="006C6BB7" w:rsidRDefault="00867557" w:rsidP="006C6BB7">
      <w:pPr>
        <w:autoSpaceDE w:val="0"/>
        <w:autoSpaceDN w:val="0"/>
        <w:adjustRightInd w:val="0"/>
        <w:spacing w:line="276" w:lineRule="auto"/>
        <w:ind w:right="-2"/>
        <w:jc w:val="both"/>
        <w:rPr>
          <w:rFonts w:ascii="Arial Narrow" w:hAnsi="Arial Narrow"/>
          <w:color w:val="000000"/>
          <w:sz w:val="22"/>
        </w:rPr>
      </w:pPr>
      <w:r w:rsidRPr="00867557">
        <w:rPr>
          <w:rFonts w:ascii="Arial Narrow" w:eastAsia="Calibri" w:hAnsi="Arial Narrow" w:cs="Arimo"/>
          <w:sz w:val="22"/>
        </w:rPr>
        <w:t xml:space="preserve">Le présent </w:t>
      </w:r>
      <w:r w:rsidR="00AB477A">
        <w:rPr>
          <w:rFonts w:ascii="Arial Narrow" w:eastAsia="Calibri" w:hAnsi="Arial Narrow" w:cs="Arimo"/>
          <w:sz w:val="22"/>
        </w:rPr>
        <w:t>P</w:t>
      </w:r>
      <w:r w:rsidRPr="00867557">
        <w:rPr>
          <w:rFonts w:ascii="Arial Narrow" w:eastAsia="Calibri" w:hAnsi="Arial Narrow" w:cs="Arimo"/>
          <w:sz w:val="22"/>
        </w:rPr>
        <w:t xml:space="preserve">lan d'Action de Réinstallation (PAR) reposent sur les principes de justice et d'équité et ce, conformément aux dispositions réglementaires nationales et </w:t>
      </w:r>
      <w:r w:rsidRPr="00867557">
        <w:rPr>
          <w:rFonts w:ascii="Arial Narrow" w:hAnsi="Arial Narrow" w:cs="Arimo"/>
          <w:sz w:val="22"/>
          <w:lang w:val="fr-BE"/>
        </w:rPr>
        <w:t xml:space="preserve">de la Norme de </w:t>
      </w:r>
      <w:r w:rsidR="006C6BB7" w:rsidRPr="00867557">
        <w:rPr>
          <w:rFonts w:ascii="Arial Narrow" w:hAnsi="Arial Narrow" w:cs="Arimo"/>
          <w:sz w:val="22"/>
          <w:lang w:val="fr-BE"/>
        </w:rPr>
        <w:t xml:space="preserve">Performance </w:t>
      </w:r>
      <w:r w:rsidR="006C6BB7">
        <w:rPr>
          <w:rFonts w:ascii="Arial Narrow" w:hAnsi="Arial Narrow" w:cs="Arimo"/>
          <w:sz w:val="22"/>
          <w:lang w:val="fr-BE"/>
        </w:rPr>
        <w:t>de</w:t>
      </w:r>
      <w:r w:rsidRPr="00867557">
        <w:rPr>
          <w:rFonts w:ascii="Arial Narrow" w:hAnsi="Arial Narrow" w:cs="Arimo"/>
          <w:sz w:val="22"/>
          <w:lang w:val="fr-BE"/>
        </w:rPr>
        <w:t xml:space="preserve"> la SFI</w:t>
      </w:r>
      <w:r w:rsidR="006C6BB7">
        <w:rPr>
          <w:rFonts w:ascii="Arial Narrow" w:hAnsi="Arial Narrow" w:cs="Arimo"/>
          <w:sz w:val="22"/>
          <w:lang w:val="fr-BE"/>
        </w:rPr>
        <w:t xml:space="preserve"> en particulier la NP 5</w:t>
      </w:r>
      <w:r w:rsidRPr="00867557">
        <w:rPr>
          <w:rFonts w:ascii="Arial Narrow" w:hAnsi="Arial Narrow" w:cs="Arimo"/>
          <w:sz w:val="22"/>
          <w:lang w:val="fr-BE"/>
        </w:rPr>
        <w:t xml:space="preserve">, </w:t>
      </w:r>
      <w:r w:rsidR="006C6BB7" w:rsidRPr="00B21482">
        <w:rPr>
          <w:rFonts w:ascii="Arial Narrow" w:hAnsi="Arial Narrow"/>
          <w:color w:val="000000"/>
          <w:sz w:val="22"/>
        </w:rPr>
        <w:t xml:space="preserve">sur l'acquisition de terres et la réinstallation involontaire, dans </w:t>
      </w:r>
      <w:r w:rsidR="006C6BB7">
        <w:rPr>
          <w:rFonts w:ascii="Arial Narrow" w:hAnsi="Arial Narrow"/>
          <w:color w:val="000000"/>
          <w:sz w:val="22"/>
        </w:rPr>
        <w:t>les optiques de</w:t>
      </w:r>
      <w:r w:rsidR="006C6BB7" w:rsidRPr="00B21482">
        <w:rPr>
          <w:rFonts w:ascii="Arial Narrow" w:hAnsi="Arial Narrow"/>
          <w:color w:val="000000"/>
          <w:sz w:val="22"/>
        </w:rPr>
        <w:t xml:space="preserve"> :</w:t>
      </w:r>
    </w:p>
    <w:p w14:paraId="488C7ADA" w14:textId="77777777" w:rsidR="00E37D9A" w:rsidRDefault="006C6BB7" w:rsidP="00B724A4">
      <w:pPr>
        <w:pStyle w:val="Paragraphedeliste"/>
        <w:numPr>
          <w:ilvl w:val="0"/>
          <w:numId w:val="31"/>
        </w:numPr>
        <w:autoSpaceDE w:val="0"/>
        <w:autoSpaceDN w:val="0"/>
        <w:adjustRightInd w:val="0"/>
        <w:spacing w:line="276" w:lineRule="auto"/>
        <w:ind w:right="-2"/>
        <w:jc w:val="both"/>
        <w:rPr>
          <w:rFonts w:ascii="Arial Narrow" w:hAnsi="Arial Narrow"/>
          <w:color w:val="000000"/>
          <w:sz w:val="22"/>
        </w:rPr>
      </w:pPr>
      <w:r w:rsidRPr="00E37D9A">
        <w:rPr>
          <w:rFonts w:ascii="Arial Narrow" w:hAnsi="Arial Narrow"/>
          <w:color w:val="000000"/>
          <w:sz w:val="22"/>
        </w:rPr>
        <w:t>Fournir une compensation pour la perte des biens au coût de remplacement intégral ;</w:t>
      </w:r>
    </w:p>
    <w:p w14:paraId="549E500A" w14:textId="77777777" w:rsidR="00E37D9A" w:rsidRDefault="006C6BB7" w:rsidP="00B724A4">
      <w:pPr>
        <w:pStyle w:val="Paragraphedeliste"/>
        <w:numPr>
          <w:ilvl w:val="0"/>
          <w:numId w:val="31"/>
        </w:numPr>
        <w:autoSpaceDE w:val="0"/>
        <w:autoSpaceDN w:val="0"/>
        <w:adjustRightInd w:val="0"/>
        <w:spacing w:line="276" w:lineRule="auto"/>
        <w:ind w:right="-2"/>
        <w:jc w:val="both"/>
        <w:rPr>
          <w:rFonts w:ascii="Arial Narrow" w:hAnsi="Arial Narrow"/>
          <w:color w:val="000000"/>
          <w:sz w:val="22"/>
        </w:rPr>
      </w:pPr>
      <w:r w:rsidRPr="00E37D9A">
        <w:rPr>
          <w:rFonts w:ascii="Arial Narrow" w:hAnsi="Arial Narrow"/>
          <w:color w:val="000000"/>
          <w:sz w:val="22"/>
        </w:rPr>
        <w:t>Veiller à ce que les activités de réinstallation soient mises en œuvre avec une divulgation appropriée des informations, et une consultation et la participation informée des personnes affectées ;</w:t>
      </w:r>
    </w:p>
    <w:p w14:paraId="45D5D474" w14:textId="6BB4C160" w:rsidR="001D673F" w:rsidRDefault="001D673F" w:rsidP="00B724A4">
      <w:pPr>
        <w:pStyle w:val="Paragraphedeliste"/>
        <w:numPr>
          <w:ilvl w:val="0"/>
          <w:numId w:val="31"/>
        </w:numPr>
        <w:autoSpaceDE w:val="0"/>
        <w:autoSpaceDN w:val="0"/>
        <w:adjustRightInd w:val="0"/>
        <w:spacing w:line="276" w:lineRule="auto"/>
        <w:ind w:right="-2"/>
        <w:jc w:val="both"/>
        <w:rPr>
          <w:rFonts w:ascii="Arial Narrow" w:hAnsi="Arial Narrow"/>
          <w:color w:val="000000"/>
          <w:sz w:val="22"/>
        </w:rPr>
      </w:pPr>
      <w:r>
        <w:rPr>
          <w:rFonts w:ascii="Arial Narrow" w:hAnsi="Arial Narrow"/>
          <w:color w:val="000000"/>
          <w:sz w:val="22"/>
        </w:rPr>
        <w:t>Restaurer</w:t>
      </w:r>
      <w:r w:rsidRPr="00E37D9A">
        <w:rPr>
          <w:rFonts w:ascii="Arial Narrow" w:hAnsi="Arial Narrow"/>
          <w:color w:val="000000"/>
          <w:sz w:val="22"/>
        </w:rPr>
        <w:t xml:space="preserve"> les moyens</w:t>
      </w:r>
      <w:r>
        <w:rPr>
          <w:rFonts w:ascii="Arial Narrow" w:hAnsi="Arial Narrow"/>
          <w:color w:val="000000"/>
          <w:sz w:val="22"/>
        </w:rPr>
        <w:t xml:space="preserve"> de subsistance </w:t>
      </w:r>
      <w:r w:rsidRPr="00E37D9A">
        <w:rPr>
          <w:rFonts w:ascii="Arial Narrow" w:hAnsi="Arial Narrow"/>
          <w:color w:val="000000"/>
          <w:sz w:val="22"/>
        </w:rPr>
        <w:t xml:space="preserve">et les niveaux de vie des personnes déplacées </w:t>
      </w:r>
      <w:r w:rsidRPr="004E62A6">
        <w:rPr>
          <w:rFonts w:ascii="Arial Narrow" w:hAnsi="Arial Narrow"/>
          <w:color w:val="000000"/>
          <w:sz w:val="22"/>
        </w:rPr>
        <w:t>aux niveaux qui prévalaient au moment de la phase précédant le déplacement ou celle de la mise en œuvre du projet, selon la formule la plus avantageuse</w:t>
      </w:r>
      <w:r>
        <w:rPr>
          <w:rFonts w:ascii="Arial Narrow" w:hAnsi="Arial Narrow"/>
          <w:color w:val="000000"/>
          <w:sz w:val="22"/>
        </w:rPr>
        <w:t> </w:t>
      </w:r>
    </w:p>
    <w:p w14:paraId="13F5E9EE" w14:textId="77777777" w:rsidR="00E37D9A" w:rsidRDefault="006C6BB7" w:rsidP="00B724A4">
      <w:pPr>
        <w:pStyle w:val="Paragraphedeliste"/>
        <w:numPr>
          <w:ilvl w:val="0"/>
          <w:numId w:val="31"/>
        </w:numPr>
        <w:autoSpaceDE w:val="0"/>
        <w:autoSpaceDN w:val="0"/>
        <w:adjustRightInd w:val="0"/>
        <w:spacing w:line="276" w:lineRule="auto"/>
        <w:ind w:right="-2"/>
        <w:jc w:val="both"/>
        <w:rPr>
          <w:rFonts w:ascii="Arial Narrow" w:hAnsi="Arial Narrow"/>
          <w:color w:val="000000"/>
          <w:sz w:val="22"/>
        </w:rPr>
      </w:pPr>
      <w:r w:rsidRPr="00E37D9A">
        <w:rPr>
          <w:rFonts w:ascii="Arial Narrow" w:hAnsi="Arial Narrow"/>
          <w:color w:val="000000"/>
          <w:sz w:val="22"/>
        </w:rPr>
        <w:t>Accorder une attention particulière aux besoins des groupes vulnérables</w:t>
      </w:r>
      <w:r w:rsidR="00E37D9A">
        <w:rPr>
          <w:rFonts w:ascii="Arial Narrow" w:hAnsi="Arial Narrow"/>
          <w:color w:val="000000"/>
          <w:sz w:val="22"/>
        </w:rPr>
        <w:t> ;</w:t>
      </w:r>
    </w:p>
    <w:p w14:paraId="3B9243E1" w14:textId="77777777" w:rsidR="00E37D9A" w:rsidRDefault="006C6BB7" w:rsidP="00B724A4">
      <w:pPr>
        <w:pStyle w:val="Paragraphedeliste"/>
        <w:numPr>
          <w:ilvl w:val="0"/>
          <w:numId w:val="31"/>
        </w:numPr>
        <w:autoSpaceDE w:val="0"/>
        <w:autoSpaceDN w:val="0"/>
        <w:adjustRightInd w:val="0"/>
        <w:spacing w:line="276" w:lineRule="auto"/>
        <w:ind w:right="-2"/>
        <w:jc w:val="both"/>
        <w:rPr>
          <w:rFonts w:ascii="Arial Narrow" w:hAnsi="Arial Narrow"/>
          <w:color w:val="000000"/>
          <w:sz w:val="22"/>
        </w:rPr>
      </w:pPr>
      <w:r w:rsidRPr="00E37D9A">
        <w:rPr>
          <w:rFonts w:ascii="Arial Narrow" w:hAnsi="Arial Narrow"/>
          <w:color w:val="000000"/>
          <w:sz w:val="22"/>
        </w:rPr>
        <w:t>Éviter le besoin d’expropriation par le recours à des accords négociés ;</w:t>
      </w:r>
    </w:p>
    <w:p w14:paraId="49B477B0" w14:textId="77777777" w:rsidR="00E37D9A" w:rsidRDefault="006C6BB7" w:rsidP="00B724A4">
      <w:pPr>
        <w:pStyle w:val="Paragraphedeliste"/>
        <w:numPr>
          <w:ilvl w:val="0"/>
          <w:numId w:val="31"/>
        </w:numPr>
        <w:autoSpaceDE w:val="0"/>
        <w:autoSpaceDN w:val="0"/>
        <w:adjustRightInd w:val="0"/>
        <w:spacing w:line="276" w:lineRule="auto"/>
        <w:ind w:right="-2"/>
        <w:jc w:val="both"/>
        <w:rPr>
          <w:rFonts w:ascii="Arial Narrow" w:hAnsi="Arial Narrow"/>
          <w:color w:val="000000"/>
          <w:sz w:val="22"/>
        </w:rPr>
      </w:pPr>
      <w:r w:rsidRPr="00E37D9A">
        <w:rPr>
          <w:rFonts w:ascii="Arial Narrow" w:hAnsi="Arial Narrow"/>
          <w:color w:val="000000"/>
          <w:sz w:val="22"/>
        </w:rPr>
        <w:t>Respecter tous les détenteurs de droits, y compris les droits de propriété, droits légaux et coutumiers/ traditionnels, et droits communaux et individuels ;</w:t>
      </w:r>
    </w:p>
    <w:p w14:paraId="13B54143" w14:textId="03A49772" w:rsidR="006C6BB7" w:rsidRDefault="006C6BB7" w:rsidP="00B724A4">
      <w:pPr>
        <w:pStyle w:val="Paragraphedeliste"/>
        <w:numPr>
          <w:ilvl w:val="0"/>
          <w:numId w:val="31"/>
        </w:numPr>
        <w:autoSpaceDE w:val="0"/>
        <w:autoSpaceDN w:val="0"/>
        <w:adjustRightInd w:val="0"/>
        <w:spacing w:line="276" w:lineRule="auto"/>
        <w:ind w:right="-2"/>
        <w:jc w:val="both"/>
        <w:rPr>
          <w:rFonts w:ascii="Arial Narrow" w:hAnsi="Arial Narrow"/>
          <w:color w:val="000000"/>
          <w:sz w:val="22"/>
        </w:rPr>
      </w:pPr>
      <w:r w:rsidRPr="00E37D9A">
        <w:rPr>
          <w:rFonts w:ascii="Arial Narrow" w:hAnsi="Arial Narrow"/>
          <w:color w:val="000000"/>
          <w:sz w:val="22"/>
        </w:rPr>
        <w:t>Atténuer les impacts sociaux et économiques sur les ménages déplacés en :</w:t>
      </w:r>
    </w:p>
    <w:p w14:paraId="5C52A0D1" w14:textId="77777777" w:rsidR="00E37D9A" w:rsidRPr="00E37D9A" w:rsidRDefault="00E37D9A" w:rsidP="00E37D9A">
      <w:pPr>
        <w:pStyle w:val="Paragraphedeliste"/>
        <w:autoSpaceDE w:val="0"/>
        <w:autoSpaceDN w:val="0"/>
        <w:adjustRightInd w:val="0"/>
        <w:spacing w:line="276" w:lineRule="auto"/>
        <w:ind w:right="-2"/>
        <w:jc w:val="both"/>
        <w:rPr>
          <w:rFonts w:ascii="Arial Narrow" w:hAnsi="Arial Narrow"/>
          <w:color w:val="000000"/>
          <w:sz w:val="22"/>
        </w:rPr>
      </w:pPr>
    </w:p>
    <w:p w14:paraId="36BE294B" w14:textId="64B16814" w:rsidR="00E37D9A" w:rsidRPr="00E37D9A" w:rsidRDefault="006C6BB7" w:rsidP="00B724A4">
      <w:pPr>
        <w:pStyle w:val="Paragraphedeliste"/>
        <w:numPr>
          <w:ilvl w:val="0"/>
          <w:numId w:val="32"/>
        </w:numPr>
        <w:ind w:left="993"/>
        <w:rPr>
          <w:rFonts w:ascii="Arial Narrow" w:hAnsi="Arial Narrow"/>
          <w:color w:val="007A5F"/>
          <w:sz w:val="18"/>
          <w:szCs w:val="18"/>
        </w:rPr>
      </w:pPr>
      <w:r w:rsidRPr="00E37D9A">
        <w:rPr>
          <w:rFonts w:ascii="Arial Narrow" w:hAnsi="Arial Narrow"/>
          <w:color w:val="000000"/>
          <w:sz w:val="22"/>
        </w:rPr>
        <w:t xml:space="preserve">Fournissant une indemnisation pour la perte d’actifs au coût de remplacement intégral et autre assistance pour les aider à améliorer ou rétablir leurs niveaux de vie ou leurs moyens de </w:t>
      </w:r>
      <w:r w:rsidR="00E37D9A" w:rsidRPr="00E37D9A">
        <w:rPr>
          <w:rFonts w:ascii="Arial Narrow" w:hAnsi="Arial Narrow"/>
          <w:color w:val="000000"/>
          <w:sz w:val="22"/>
        </w:rPr>
        <w:t>subsistance</w:t>
      </w:r>
      <w:r w:rsidR="00E37D9A">
        <w:rPr>
          <w:rFonts w:ascii="Arial Narrow" w:hAnsi="Arial Narrow"/>
          <w:color w:val="000000"/>
          <w:sz w:val="22"/>
        </w:rPr>
        <w:t xml:space="preserve"> </w:t>
      </w:r>
      <w:r w:rsidR="00E37D9A" w:rsidRPr="00E37D9A">
        <w:rPr>
          <w:rFonts w:ascii="Arial Narrow" w:hAnsi="Arial Narrow"/>
          <w:color w:val="000000"/>
          <w:sz w:val="22"/>
        </w:rPr>
        <w:t>;</w:t>
      </w:r>
    </w:p>
    <w:p w14:paraId="7C7F0049" w14:textId="53230FA1" w:rsidR="00E37D9A" w:rsidRPr="00E37D9A" w:rsidRDefault="006C6BB7" w:rsidP="00A51733">
      <w:pPr>
        <w:pStyle w:val="Paragraphedeliste"/>
        <w:numPr>
          <w:ilvl w:val="0"/>
          <w:numId w:val="32"/>
        </w:numPr>
        <w:ind w:left="993"/>
        <w:jc w:val="both"/>
        <w:rPr>
          <w:rFonts w:ascii="Arial Narrow" w:hAnsi="Arial Narrow"/>
          <w:color w:val="007A5F"/>
          <w:sz w:val="18"/>
          <w:szCs w:val="18"/>
        </w:rPr>
      </w:pPr>
      <w:r w:rsidRPr="00E37D9A">
        <w:rPr>
          <w:rFonts w:ascii="Arial Narrow" w:hAnsi="Arial Narrow"/>
          <w:color w:val="000000"/>
          <w:sz w:val="22"/>
        </w:rPr>
        <w:t>Garantissant que les activités de réinstallation soient accompagnées d’une communication</w:t>
      </w:r>
      <w:r w:rsidR="00E37D9A">
        <w:rPr>
          <w:rFonts w:ascii="Arial Narrow" w:hAnsi="Arial Narrow"/>
          <w:color w:val="000000"/>
          <w:sz w:val="22"/>
        </w:rPr>
        <w:t xml:space="preserve"> </w:t>
      </w:r>
      <w:r w:rsidRPr="00E37D9A">
        <w:rPr>
          <w:rFonts w:ascii="Arial Narrow" w:hAnsi="Arial Narrow"/>
          <w:color w:val="000000"/>
          <w:sz w:val="22"/>
        </w:rPr>
        <w:t xml:space="preserve">appropriée des informations, la consultation et la participation éclairées </w:t>
      </w:r>
      <w:r w:rsidR="00E37D9A" w:rsidRPr="00E37D9A">
        <w:rPr>
          <w:rFonts w:ascii="Arial Narrow" w:hAnsi="Arial Narrow"/>
          <w:color w:val="000000"/>
          <w:sz w:val="22"/>
        </w:rPr>
        <w:t>des personnes affectées</w:t>
      </w:r>
      <w:r w:rsidR="00E37D9A">
        <w:rPr>
          <w:rFonts w:ascii="Arial Narrow" w:hAnsi="Arial Narrow"/>
          <w:color w:val="000000"/>
          <w:sz w:val="22"/>
        </w:rPr>
        <w:t> ;</w:t>
      </w:r>
    </w:p>
    <w:p w14:paraId="0D3B3D2D" w14:textId="77777777" w:rsidR="00E37D9A" w:rsidRPr="00E37D9A" w:rsidRDefault="006C6BB7" w:rsidP="00A51733">
      <w:pPr>
        <w:pStyle w:val="Paragraphedeliste"/>
        <w:numPr>
          <w:ilvl w:val="0"/>
          <w:numId w:val="33"/>
        </w:numPr>
        <w:jc w:val="both"/>
        <w:rPr>
          <w:rFonts w:ascii="Arial Narrow" w:hAnsi="Arial Narrow"/>
          <w:color w:val="007A5F"/>
          <w:sz w:val="18"/>
          <w:szCs w:val="18"/>
        </w:rPr>
      </w:pPr>
      <w:r w:rsidRPr="00E37D9A">
        <w:rPr>
          <w:rFonts w:ascii="Arial Narrow" w:hAnsi="Arial Narrow"/>
          <w:color w:val="000000"/>
          <w:sz w:val="22"/>
        </w:rPr>
        <w:t>Fournir aux personnes déplacées les opportunités de tirer des bénéfices appropriés de développement du Projet</w:t>
      </w:r>
      <w:r w:rsidR="00E37D9A" w:rsidRPr="00E37D9A">
        <w:rPr>
          <w:rFonts w:ascii="Arial Narrow" w:hAnsi="Arial Narrow"/>
          <w:color w:val="000000"/>
          <w:sz w:val="22"/>
        </w:rPr>
        <w:t xml:space="preserve"> </w:t>
      </w:r>
      <w:r w:rsidRPr="00E37D9A">
        <w:rPr>
          <w:rFonts w:ascii="Arial Narrow" w:hAnsi="Arial Narrow"/>
          <w:color w:val="000000"/>
          <w:sz w:val="22"/>
        </w:rPr>
        <w:t>;</w:t>
      </w:r>
    </w:p>
    <w:p w14:paraId="771C4C50" w14:textId="77777777" w:rsidR="00E37D9A" w:rsidRPr="00E37D9A" w:rsidRDefault="006C6BB7" w:rsidP="00A51733">
      <w:pPr>
        <w:pStyle w:val="Paragraphedeliste"/>
        <w:numPr>
          <w:ilvl w:val="0"/>
          <w:numId w:val="33"/>
        </w:numPr>
        <w:jc w:val="both"/>
        <w:rPr>
          <w:rFonts w:ascii="Arial Narrow" w:hAnsi="Arial Narrow"/>
          <w:color w:val="007A5F"/>
          <w:sz w:val="18"/>
          <w:szCs w:val="18"/>
        </w:rPr>
      </w:pPr>
      <w:r w:rsidRPr="00E37D9A">
        <w:rPr>
          <w:rFonts w:ascii="Arial Narrow" w:hAnsi="Arial Narrow"/>
          <w:color w:val="000000"/>
          <w:sz w:val="22"/>
        </w:rPr>
        <w:t>Mettre en place un mécanisme de règlement des griefs pour recevoir et traiter les préoccupations spécifiques concernant la compensation et la réinstallation ;</w:t>
      </w:r>
    </w:p>
    <w:p w14:paraId="7619DFE1" w14:textId="77777777" w:rsidR="00E37D9A" w:rsidRPr="00E37D9A" w:rsidRDefault="006C6BB7" w:rsidP="00A51733">
      <w:pPr>
        <w:pStyle w:val="Paragraphedeliste"/>
        <w:numPr>
          <w:ilvl w:val="0"/>
          <w:numId w:val="33"/>
        </w:numPr>
        <w:jc w:val="both"/>
        <w:rPr>
          <w:rFonts w:ascii="Arial Narrow" w:hAnsi="Arial Narrow"/>
          <w:color w:val="007A5F"/>
          <w:sz w:val="18"/>
          <w:szCs w:val="18"/>
        </w:rPr>
      </w:pPr>
      <w:r w:rsidRPr="00E37D9A">
        <w:rPr>
          <w:rFonts w:ascii="Arial Narrow" w:hAnsi="Arial Narrow"/>
          <w:color w:val="000000"/>
          <w:sz w:val="22"/>
        </w:rPr>
        <w:t>Aider les personnes vulnérables aux impacts du déplacement pour participer et partager les bénéfices ;</w:t>
      </w:r>
    </w:p>
    <w:p w14:paraId="0CB2BF8C" w14:textId="05D34DDD" w:rsidR="006C6BB7" w:rsidRPr="00E37D9A" w:rsidRDefault="006C6BB7" w:rsidP="00A51733">
      <w:pPr>
        <w:pStyle w:val="Paragraphedeliste"/>
        <w:numPr>
          <w:ilvl w:val="0"/>
          <w:numId w:val="33"/>
        </w:numPr>
        <w:jc w:val="both"/>
        <w:rPr>
          <w:rFonts w:ascii="Arial Narrow" w:hAnsi="Arial Narrow"/>
          <w:color w:val="007A5F"/>
          <w:sz w:val="18"/>
          <w:szCs w:val="18"/>
        </w:rPr>
      </w:pPr>
      <w:r w:rsidRPr="00E37D9A">
        <w:rPr>
          <w:rFonts w:ascii="Arial Narrow" w:hAnsi="Arial Narrow"/>
          <w:color w:val="000000"/>
          <w:sz w:val="22"/>
        </w:rPr>
        <w:t xml:space="preserve">Suivre les personnes affectées après leur </w:t>
      </w:r>
      <w:r w:rsidRPr="00E37D9A">
        <w:rPr>
          <w:rFonts w:ascii="Arial Narrow" w:eastAsiaTheme="majorEastAsia" w:hAnsi="Arial Narrow"/>
          <w:color w:val="000000"/>
          <w:sz w:val="22"/>
        </w:rPr>
        <w:t>déplacement et fournir un soutien additionnel si nécessaire</w:t>
      </w:r>
      <w:r w:rsidR="00E37D9A">
        <w:rPr>
          <w:rFonts w:ascii="Arial Narrow" w:eastAsiaTheme="majorEastAsia" w:hAnsi="Arial Narrow"/>
          <w:color w:val="000000"/>
          <w:sz w:val="22"/>
        </w:rPr>
        <w:t>.</w:t>
      </w:r>
    </w:p>
    <w:p w14:paraId="56C2D13E" w14:textId="106B6269" w:rsidR="00E37D9A" w:rsidRDefault="00E37D9A" w:rsidP="009D3653">
      <w:pPr>
        <w:autoSpaceDE w:val="0"/>
        <w:autoSpaceDN w:val="0"/>
        <w:adjustRightInd w:val="0"/>
        <w:ind w:right="-2"/>
        <w:jc w:val="both"/>
        <w:rPr>
          <w:rFonts w:ascii="Arial Narrow" w:eastAsia="Calibri" w:hAnsi="Arial Narrow" w:cs="Arimo"/>
          <w:sz w:val="22"/>
        </w:rPr>
      </w:pPr>
      <w:r>
        <w:rPr>
          <w:rFonts w:ascii="Arial Narrow" w:eastAsia="Calibri" w:hAnsi="Arial Narrow" w:cs="Arimo"/>
          <w:sz w:val="22"/>
        </w:rPr>
        <w:t>Bref, s</w:t>
      </w:r>
      <w:r w:rsidR="00867557" w:rsidRPr="00867557">
        <w:rPr>
          <w:rFonts w:ascii="Arial Narrow" w:eastAsia="Calibri" w:hAnsi="Arial Narrow" w:cs="Arimo"/>
          <w:sz w:val="22"/>
        </w:rPr>
        <w:t>ur la base de ces principes</w:t>
      </w:r>
      <w:r>
        <w:rPr>
          <w:rFonts w:ascii="Arial Narrow" w:eastAsia="Calibri" w:hAnsi="Arial Narrow" w:cs="Arimo"/>
          <w:sz w:val="22"/>
        </w:rPr>
        <w:t xml:space="preserve"> su mentionnés</w:t>
      </w:r>
      <w:r w:rsidR="00867557" w:rsidRPr="00867557">
        <w:rPr>
          <w:rFonts w:ascii="Arial Narrow" w:eastAsia="Calibri" w:hAnsi="Arial Narrow" w:cs="Arimo"/>
          <w:sz w:val="22"/>
        </w:rPr>
        <w:t xml:space="preserve">, le PAR vise à concevoir et à planifier </w:t>
      </w:r>
      <w:r>
        <w:rPr>
          <w:rFonts w:ascii="Arial Narrow" w:eastAsia="Calibri" w:hAnsi="Arial Narrow" w:cs="Arimo"/>
          <w:sz w:val="22"/>
        </w:rPr>
        <w:t>à partir</w:t>
      </w:r>
      <w:r w:rsidR="00867557" w:rsidRPr="00867557">
        <w:rPr>
          <w:rFonts w:ascii="Arial Narrow" w:eastAsia="Calibri" w:hAnsi="Arial Narrow" w:cs="Arimo"/>
          <w:sz w:val="22"/>
        </w:rPr>
        <w:t xml:space="preserve"> d'une connaissance approfondie de la situation des personnes affectées par le projet et de façon concertée avec elles, des actions qui puissent </w:t>
      </w:r>
      <w:r w:rsidR="001D673F">
        <w:rPr>
          <w:rFonts w:ascii="Arial Narrow" w:eastAsia="Calibri" w:hAnsi="Arial Narrow" w:cs="Arimo"/>
          <w:sz w:val="22"/>
        </w:rPr>
        <w:t>améliorer</w:t>
      </w:r>
      <w:r w:rsidR="00867557" w:rsidRPr="00867557">
        <w:rPr>
          <w:rFonts w:ascii="Arial Narrow" w:eastAsia="Calibri" w:hAnsi="Arial Narrow" w:cs="Arimo"/>
          <w:sz w:val="22"/>
        </w:rPr>
        <w:t xml:space="preserve"> leurs conditions d'existence suite à leur déplacement. Ainsi, l'objectif de la compensation est de réduire considérablement les impacts négatifs du projet sur les personnes affectées.</w:t>
      </w:r>
    </w:p>
    <w:p w14:paraId="598C9996" w14:textId="77777777" w:rsidR="009D3653" w:rsidRPr="00BC7528" w:rsidRDefault="009D3653" w:rsidP="009D3653">
      <w:pPr>
        <w:autoSpaceDE w:val="0"/>
        <w:autoSpaceDN w:val="0"/>
        <w:adjustRightInd w:val="0"/>
        <w:ind w:right="-2"/>
        <w:jc w:val="both"/>
        <w:rPr>
          <w:rFonts w:ascii="Arial Narrow" w:eastAsia="Calibri" w:hAnsi="Arial Narrow" w:cs="Arimo"/>
          <w:sz w:val="22"/>
        </w:rPr>
      </w:pPr>
    </w:p>
    <w:p w14:paraId="4695448C" w14:textId="6BBADAA0" w:rsidR="00867557" w:rsidRPr="00B523D6" w:rsidRDefault="00420B3B" w:rsidP="00D8562C">
      <w:pPr>
        <w:pStyle w:val="Titre2"/>
      </w:pPr>
      <w:bookmarkStart w:id="149" w:name="_Toc93476466"/>
      <w:bookmarkStart w:id="150" w:name="_Toc93477032"/>
      <w:r>
        <w:t>3.4-</w:t>
      </w:r>
      <w:r w:rsidR="00AA77E0">
        <w:t>Méthodologie et é</w:t>
      </w:r>
      <w:r w:rsidR="00867557" w:rsidRPr="00B523D6">
        <w:t>tudes conduites dans le cadre du PAR</w:t>
      </w:r>
      <w:bookmarkEnd w:id="149"/>
      <w:bookmarkEnd w:id="150"/>
      <w:r w:rsidR="00AA77E0">
        <w:t xml:space="preserve"> </w:t>
      </w:r>
    </w:p>
    <w:p w14:paraId="56CA5FC8" w14:textId="6B0753C2" w:rsidR="00AA77E0" w:rsidRPr="009555A6" w:rsidRDefault="00AA77E0" w:rsidP="00354AE0">
      <w:pPr>
        <w:pStyle w:val="Titre3"/>
      </w:pPr>
      <w:bookmarkStart w:id="151" w:name="_Toc93476467"/>
      <w:bookmarkStart w:id="152" w:name="_Toc93477033"/>
      <w:r>
        <w:t>Méthodologie du PAR</w:t>
      </w:r>
      <w:bookmarkEnd w:id="151"/>
      <w:bookmarkEnd w:id="152"/>
    </w:p>
    <w:p w14:paraId="70BC90C4" w14:textId="77777777" w:rsidR="00AA77E0" w:rsidRPr="00AA77E0" w:rsidRDefault="00AA77E0" w:rsidP="00BC7528">
      <w:pPr>
        <w:spacing w:before="0" w:after="142"/>
        <w:jc w:val="both"/>
        <w:rPr>
          <w:rFonts w:ascii="Arial Narrow" w:hAnsi="Arial Narrow"/>
          <w:sz w:val="22"/>
        </w:rPr>
      </w:pPr>
      <w:r w:rsidRPr="00AA77E0">
        <w:rPr>
          <w:rFonts w:ascii="Arial Narrow" w:hAnsi="Arial Narrow"/>
          <w:sz w:val="22"/>
        </w:rPr>
        <w:t>En vue d’atteindre les objectifs assignés au PAR, il a été adopté la démarche méthodologique basée sur des approches complémentaires avec un accent particulier sur l’information des parties prenantes et la consultation des personnes affectées par les activités du projet.</w:t>
      </w:r>
    </w:p>
    <w:p w14:paraId="0D0A91BD" w14:textId="7E284278" w:rsidR="00AA77E0" w:rsidRPr="00AA77E0" w:rsidRDefault="00AA77E0" w:rsidP="00BC7528">
      <w:pPr>
        <w:autoSpaceDE w:val="0"/>
        <w:autoSpaceDN w:val="0"/>
        <w:adjustRightInd w:val="0"/>
        <w:spacing w:before="0" w:after="0"/>
        <w:jc w:val="both"/>
        <w:rPr>
          <w:rFonts w:ascii="Arial Narrow" w:hAnsi="Arial Narrow"/>
          <w:sz w:val="22"/>
          <w:lang w:eastAsia="fr-FR"/>
        </w:rPr>
      </w:pPr>
      <w:r w:rsidRPr="00AA77E0">
        <w:rPr>
          <w:rFonts w:ascii="Arial Narrow" w:hAnsi="Arial Narrow"/>
          <w:sz w:val="22"/>
          <w:lang w:val="x-none" w:eastAsia="x-none"/>
        </w:rPr>
        <w:t xml:space="preserve">La méthodologie </w:t>
      </w:r>
      <w:r w:rsidRPr="00AA77E0">
        <w:rPr>
          <w:rFonts w:ascii="Arial Narrow" w:hAnsi="Arial Narrow"/>
          <w:sz w:val="22"/>
          <w:lang w:eastAsia="x-none"/>
        </w:rPr>
        <w:t>est scindée en 3 phases à savoir :  (i) l</w:t>
      </w:r>
      <w:r w:rsidRPr="00AA77E0">
        <w:rPr>
          <w:rFonts w:ascii="Arial Narrow" w:hAnsi="Arial Narrow"/>
          <w:sz w:val="22"/>
          <w:lang w:eastAsia="fr-FR"/>
        </w:rPr>
        <w:t>a phase préparatoire, (ii) la phase de collecte des données sur le terrain et, (iii) la phase d’analyse et de traitement des données</w:t>
      </w:r>
      <w:r w:rsidR="0079660E">
        <w:rPr>
          <w:rFonts w:ascii="Arial Narrow" w:hAnsi="Arial Narrow"/>
          <w:sz w:val="22"/>
          <w:lang w:eastAsia="fr-FR"/>
        </w:rPr>
        <w:t xml:space="preserve"> et rapport.</w:t>
      </w:r>
    </w:p>
    <w:p w14:paraId="6985ADBD" w14:textId="77777777" w:rsidR="00AA77E0" w:rsidRPr="00AA77E0" w:rsidRDefault="00AA77E0" w:rsidP="00BC7528">
      <w:pPr>
        <w:autoSpaceDE w:val="0"/>
        <w:autoSpaceDN w:val="0"/>
        <w:adjustRightInd w:val="0"/>
        <w:spacing w:before="0" w:after="0"/>
        <w:jc w:val="both"/>
        <w:rPr>
          <w:rFonts w:ascii="Arial Narrow" w:hAnsi="Arial Narrow"/>
          <w:sz w:val="8"/>
          <w:lang w:eastAsia="fr-FR"/>
        </w:rPr>
      </w:pPr>
    </w:p>
    <w:p w14:paraId="486720B3" w14:textId="02AB043B" w:rsidR="00AA77E0" w:rsidRPr="00AA77E0" w:rsidRDefault="00AA77E0" w:rsidP="00BC7528">
      <w:pPr>
        <w:autoSpaceDE w:val="0"/>
        <w:autoSpaceDN w:val="0"/>
        <w:adjustRightInd w:val="0"/>
        <w:spacing w:before="0" w:after="0"/>
        <w:jc w:val="both"/>
        <w:rPr>
          <w:rFonts w:ascii="Arial Narrow" w:hAnsi="Arial Narrow"/>
          <w:sz w:val="22"/>
          <w:lang w:eastAsia="fr-FR"/>
        </w:rPr>
      </w:pPr>
      <w:r w:rsidRPr="00AA77E0">
        <w:rPr>
          <w:rFonts w:ascii="Arial Narrow" w:hAnsi="Arial Narrow"/>
          <w:sz w:val="22"/>
          <w:lang w:eastAsia="fr-FR"/>
        </w:rPr>
        <w:t xml:space="preserve">La phase préparatoire a porté essentiellement sur une analyse documentaire en matière de réinstallation et de compensations de PAP dans le cadre des projets financés par la </w:t>
      </w:r>
      <w:r>
        <w:rPr>
          <w:rFonts w:ascii="Arial Narrow" w:hAnsi="Arial Narrow"/>
          <w:sz w:val="22"/>
          <w:lang w:eastAsia="fr-FR"/>
        </w:rPr>
        <w:t>SFI,</w:t>
      </w:r>
      <w:r w:rsidRPr="00AA77E0">
        <w:rPr>
          <w:rFonts w:ascii="Arial Narrow" w:hAnsi="Arial Narrow"/>
          <w:sz w:val="22"/>
          <w:lang w:eastAsia="fr-FR"/>
        </w:rPr>
        <w:t xml:space="preserve"> des exigences du CPR</w:t>
      </w:r>
      <w:r>
        <w:rPr>
          <w:rFonts w:ascii="Arial Narrow" w:hAnsi="Arial Narrow"/>
          <w:sz w:val="22"/>
          <w:lang w:eastAsia="fr-FR"/>
        </w:rPr>
        <w:t xml:space="preserve"> et des exigences nationales.</w:t>
      </w:r>
      <w:r w:rsidRPr="00AA77E0">
        <w:rPr>
          <w:rFonts w:ascii="Arial Narrow" w:hAnsi="Arial Narrow"/>
          <w:sz w:val="22"/>
          <w:lang w:eastAsia="fr-FR"/>
        </w:rPr>
        <w:t xml:space="preserve"> Celles-ci se sont poursuivies avec la reconnaissance </w:t>
      </w:r>
      <w:r>
        <w:rPr>
          <w:rFonts w:ascii="Arial Narrow" w:hAnsi="Arial Narrow"/>
          <w:sz w:val="22"/>
          <w:lang w:eastAsia="fr-FR"/>
        </w:rPr>
        <w:t>des</w:t>
      </w:r>
      <w:r w:rsidR="003258FC">
        <w:rPr>
          <w:rFonts w:ascii="Arial Narrow" w:hAnsi="Arial Narrow"/>
          <w:sz w:val="22"/>
          <w:lang w:eastAsia="fr-FR"/>
        </w:rPr>
        <w:t xml:space="preserve"> emprises des deux</w:t>
      </w:r>
      <w:r>
        <w:rPr>
          <w:rFonts w:ascii="Arial Narrow" w:hAnsi="Arial Narrow"/>
          <w:sz w:val="22"/>
          <w:lang w:eastAsia="fr-FR"/>
        </w:rPr>
        <w:t xml:space="preserve"> </w:t>
      </w:r>
      <w:r w:rsidR="003258FC">
        <w:rPr>
          <w:rFonts w:ascii="Arial Narrow" w:hAnsi="Arial Narrow"/>
          <w:sz w:val="22"/>
          <w:lang w:eastAsia="fr-FR"/>
        </w:rPr>
        <w:t>composantes du projet</w:t>
      </w:r>
      <w:r w:rsidRPr="00AA77E0">
        <w:rPr>
          <w:rFonts w:ascii="Arial Narrow" w:hAnsi="Arial Narrow"/>
          <w:sz w:val="22"/>
          <w:lang w:eastAsia="fr-FR"/>
        </w:rPr>
        <w:t xml:space="preserve"> pour une meilleure appréciation des emprises, des concertations avec tous les acteurs majeurs concernés (autorités coutumières, responsables communaux, les PAP se </w:t>
      </w:r>
      <w:r w:rsidR="0066132B" w:rsidRPr="00AA77E0">
        <w:rPr>
          <w:rFonts w:ascii="Arial Narrow" w:hAnsi="Arial Narrow"/>
          <w:sz w:val="22"/>
          <w:lang w:eastAsia="fr-FR"/>
        </w:rPr>
        <w:t xml:space="preserve">trouvant </w:t>
      </w:r>
      <w:r w:rsidR="0066132B">
        <w:rPr>
          <w:rFonts w:ascii="Arial Narrow" w:hAnsi="Arial Narrow"/>
          <w:sz w:val="22"/>
          <w:lang w:eastAsia="fr-FR"/>
        </w:rPr>
        <w:t>dans</w:t>
      </w:r>
      <w:r>
        <w:rPr>
          <w:rFonts w:ascii="Arial Narrow" w:hAnsi="Arial Narrow"/>
          <w:sz w:val="22"/>
          <w:lang w:eastAsia="fr-FR"/>
        </w:rPr>
        <w:t xml:space="preserve"> </w:t>
      </w:r>
      <w:r w:rsidRPr="00AA77E0">
        <w:rPr>
          <w:rFonts w:ascii="Arial Narrow" w:hAnsi="Arial Narrow"/>
          <w:sz w:val="22"/>
          <w:lang w:eastAsia="fr-FR"/>
        </w:rPr>
        <w:t xml:space="preserve">les emprises, services </w:t>
      </w:r>
      <w:r w:rsidR="0066132B" w:rsidRPr="00AA77E0">
        <w:rPr>
          <w:rFonts w:ascii="Arial Narrow" w:hAnsi="Arial Narrow"/>
          <w:sz w:val="22"/>
          <w:lang w:eastAsia="fr-FR"/>
        </w:rPr>
        <w:t>techniques,</w:t>
      </w:r>
      <w:r w:rsidR="0066132B">
        <w:rPr>
          <w:rFonts w:ascii="Arial Narrow" w:hAnsi="Arial Narrow"/>
          <w:sz w:val="22"/>
          <w:lang w:eastAsia="fr-FR"/>
        </w:rPr>
        <w:t xml:space="preserve"> </w:t>
      </w:r>
      <w:r w:rsidR="0066132B" w:rsidRPr="00AA77E0">
        <w:rPr>
          <w:rFonts w:ascii="Arial Narrow" w:hAnsi="Arial Narrow"/>
          <w:sz w:val="22"/>
          <w:lang w:eastAsia="fr-FR"/>
        </w:rPr>
        <w:t>etc.</w:t>
      </w:r>
      <w:r w:rsidRPr="00AA77E0">
        <w:rPr>
          <w:rFonts w:ascii="Arial Narrow" w:hAnsi="Arial Narrow"/>
          <w:sz w:val="22"/>
          <w:lang w:eastAsia="fr-FR"/>
        </w:rPr>
        <w:t>) sur le projet, ses impacts et les objectifs des études socio-économiques à réaliser.</w:t>
      </w:r>
    </w:p>
    <w:p w14:paraId="375E423A" w14:textId="77777777" w:rsidR="00AA77E0" w:rsidRPr="00AA77E0" w:rsidRDefault="00AA77E0" w:rsidP="00BC7528">
      <w:pPr>
        <w:autoSpaceDE w:val="0"/>
        <w:autoSpaceDN w:val="0"/>
        <w:adjustRightInd w:val="0"/>
        <w:spacing w:before="0" w:after="0"/>
        <w:jc w:val="both"/>
        <w:rPr>
          <w:rFonts w:ascii="Arial Narrow" w:hAnsi="Arial Narrow"/>
          <w:sz w:val="8"/>
          <w:lang w:eastAsia="fr-FR"/>
        </w:rPr>
      </w:pPr>
    </w:p>
    <w:p w14:paraId="361F84AF" w14:textId="4151491F" w:rsidR="00AA77E0" w:rsidRPr="00AA77E0" w:rsidRDefault="00AA77E0" w:rsidP="00BC7528">
      <w:pPr>
        <w:autoSpaceDE w:val="0"/>
        <w:autoSpaceDN w:val="0"/>
        <w:adjustRightInd w:val="0"/>
        <w:spacing w:before="0"/>
        <w:jc w:val="both"/>
        <w:rPr>
          <w:rFonts w:ascii="Arial Narrow" w:hAnsi="Arial Narrow"/>
          <w:sz w:val="22"/>
          <w:lang w:eastAsia="fr-FR"/>
        </w:rPr>
      </w:pPr>
      <w:r w:rsidRPr="00AA77E0">
        <w:rPr>
          <w:rFonts w:ascii="Arial Narrow" w:hAnsi="Arial Narrow"/>
          <w:sz w:val="22"/>
          <w:lang w:eastAsia="fr-FR"/>
        </w:rPr>
        <w:t>Concomitamment à ces rencontres préalables, des supports de collecte de données ont été élaborés et validés pour servir d’outils spécifiques pour les investigations de terrain</w:t>
      </w:r>
      <w:r w:rsidR="0066132B">
        <w:rPr>
          <w:rFonts w:ascii="Arial Narrow" w:hAnsi="Arial Narrow"/>
          <w:sz w:val="22"/>
          <w:lang w:eastAsia="fr-FR"/>
        </w:rPr>
        <w:t xml:space="preserve">, notamment les enquêtes </w:t>
      </w:r>
      <w:r w:rsidR="009B7E79">
        <w:rPr>
          <w:rFonts w:ascii="Arial Narrow" w:hAnsi="Arial Narrow"/>
          <w:sz w:val="22"/>
          <w:lang w:eastAsia="fr-FR"/>
        </w:rPr>
        <w:t>PAP</w:t>
      </w:r>
      <w:r w:rsidR="0066132B">
        <w:rPr>
          <w:rFonts w:ascii="Arial Narrow" w:hAnsi="Arial Narrow"/>
          <w:sz w:val="22"/>
          <w:lang w:eastAsia="fr-FR"/>
        </w:rPr>
        <w:t>, les enquêtes socio-économiques, les inventaires des biens..</w:t>
      </w:r>
      <w:r w:rsidRPr="00AA77E0">
        <w:rPr>
          <w:rFonts w:ascii="Arial Narrow" w:hAnsi="Arial Narrow"/>
          <w:sz w:val="22"/>
          <w:lang w:eastAsia="fr-FR"/>
        </w:rPr>
        <w:t>.</w:t>
      </w:r>
    </w:p>
    <w:p w14:paraId="05B7AF26" w14:textId="32E843C6" w:rsidR="00AA77E0" w:rsidRPr="00BC7528" w:rsidRDefault="00AA77E0" w:rsidP="00BC7528">
      <w:pPr>
        <w:autoSpaceDE w:val="0"/>
        <w:autoSpaceDN w:val="0"/>
        <w:adjustRightInd w:val="0"/>
        <w:spacing w:before="0"/>
        <w:jc w:val="both"/>
        <w:rPr>
          <w:rFonts w:ascii="Arial Narrow" w:hAnsi="Arial Narrow"/>
          <w:sz w:val="22"/>
          <w:lang w:eastAsia="fr-FR"/>
        </w:rPr>
      </w:pPr>
      <w:r w:rsidRPr="00AA77E0">
        <w:rPr>
          <w:rFonts w:ascii="Arial Narrow" w:hAnsi="Arial Narrow"/>
          <w:sz w:val="22"/>
          <w:lang w:eastAsia="fr-FR"/>
        </w:rPr>
        <w:t>A l’issue de ces activités préparatoires un programme de collecte de données sur le terrain a été établi et communiqué aux différents acteurs.</w:t>
      </w:r>
    </w:p>
    <w:p w14:paraId="72C6EBB1" w14:textId="77777777" w:rsidR="00AA77E0" w:rsidRPr="00AA77E0" w:rsidRDefault="00AA77E0" w:rsidP="00BC7528">
      <w:pPr>
        <w:autoSpaceDE w:val="0"/>
        <w:autoSpaceDN w:val="0"/>
        <w:adjustRightInd w:val="0"/>
        <w:spacing w:before="0"/>
        <w:jc w:val="both"/>
        <w:rPr>
          <w:rFonts w:ascii="Arial Narrow" w:hAnsi="Arial Narrow"/>
          <w:sz w:val="22"/>
          <w:lang w:eastAsia="fr-FR"/>
        </w:rPr>
      </w:pPr>
      <w:r w:rsidRPr="00AA77E0">
        <w:rPr>
          <w:rFonts w:ascii="Arial Narrow" w:hAnsi="Arial Narrow"/>
          <w:sz w:val="22"/>
          <w:lang w:eastAsia="fr-FR"/>
        </w:rPr>
        <w:t xml:space="preserve">La phase de collecte des données de terrains : elle a consisté à : </w:t>
      </w:r>
    </w:p>
    <w:p w14:paraId="544CC98E" w14:textId="4B22B4F2" w:rsidR="00AA77E0" w:rsidRPr="00AA77E0" w:rsidRDefault="00AA77E0" w:rsidP="00B724A4">
      <w:pPr>
        <w:numPr>
          <w:ilvl w:val="0"/>
          <w:numId w:val="34"/>
        </w:numPr>
        <w:autoSpaceDE w:val="0"/>
        <w:autoSpaceDN w:val="0"/>
        <w:adjustRightInd w:val="0"/>
        <w:spacing w:before="0"/>
        <w:jc w:val="both"/>
        <w:rPr>
          <w:rFonts w:ascii="Arial Narrow" w:hAnsi="Arial Narrow"/>
          <w:sz w:val="22"/>
          <w:lang w:eastAsia="fr-FR"/>
        </w:rPr>
      </w:pPr>
      <w:r w:rsidRPr="00AA77E0">
        <w:rPr>
          <w:rFonts w:ascii="Arial Narrow" w:hAnsi="Arial Narrow"/>
          <w:sz w:val="22"/>
          <w:lang w:eastAsia="fr-FR"/>
        </w:rPr>
        <w:t>Recueillir, sur toute l’étendue de la zone d’intervention du projet, des données socio-économiques nécessaires à travers</w:t>
      </w:r>
      <w:r w:rsidR="0066132B">
        <w:rPr>
          <w:rFonts w:ascii="Arial Narrow" w:hAnsi="Arial Narrow"/>
          <w:sz w:val="22"/>
          <w:lang w:eastAsia="fr-FR"/>
        </w:rPr>
        <w:t xml:space="preserve"> les enquêtes socio-économiques, les enquêtes </w:t>
      </w:r>
      <w:r w:rsidR="009B7E79">
        <w:rPr>
          <w:rFonts w:ascii="Arial Narrow" w:hAnsi="Arial Narrow"/>
          <w:sz w:val="22"/>
          <w:lang w:eastAsia="fr-FR"/>
        </w:rPr>
        <w:t>PAP</w:t>
      </w:r>
      <w:r w:rsidR="0066132B">
        <w:rPr>
          <w:rFonts w:ascii="Arial Narrow" w:hAnsi="Arial Narrow"/>
          <w:sz w:val="22"/>
          <w:lang w:eastAsia="fr-FR"/>
        </w:rPr>
        <w:t>,</w:t>
      </w:r>
      <w:r w:rsidRPr="00AA77E0">
        <w:rPr>
          <w:rFonts w:ascii="Arial Narrow" w:hAnsi="Arial Narrow"/>
          <w:sz w:val="22"/>
          <w:lang w:eastAsia="fr-FR"/>
        </w:rPr>
        <w:t xml:space="preserve"> l’inventaire des biens et le recensement des PAP ;</w:t>
      </w:r>
    </w:p>
    <w:p w14:paraId="5F5172AE" w14:textId="250E5BE6" w:rsidR="00AA77E0" w:rsidRPr="00BC7528" w:rsidRDefault="0066132B" w:rsidP="00B724A4">
      <w:pPr>
        <w:numPr>
          <w:ilvl w:val="0"/>
          <w:numId w:val="34"/>
        </w:numPr>
        <w:autoSpaceDE w:val="0"/>
        <w:autoSpaceDN w:val="0"/>
        <w:adjustRightInd w:val="0"/>
        <w:spacing w:before="0"/>
        <w:jc w:val="both"/>
        <w:rPr>
          <w:rFonts w:ascii="Arial Narrow" w:hAnsi="Arial Narrow"/>
          <w:sz w:val="22"/>
          <w:lang w:eastAsia="fr-FR"/>
        </w:rPr>
      </w:pPr>
      <w:r w:rsidRPr="00AA77E0">
        <w:rPr>
          <w:rFonts w:ascii="Arial Narrow" w:hAnsi="Arial Narrow"/>
          <w:sz w:val="22"/>
          <w:lang w:eastAsia="fr-FR"/>
        </w:rPr>
        <w:t>Réaliser</w:t>
      </w:r>
      <w:r w:rsidR="00AA77E0" w:rsidRPr="00AA77E0">
        <w:rPr>
          <w:rFonts w:ascii="Arial Narrow" w:hAnsi="Arial Narrow"/>
          <w:sz w:val="22"/>
          <w:lang w:eastAsia="fr-FR"/>
        </w:rPr>
        <w:t xml:space="preserve"> la consultation des parties prenantes : les consultations avec les PAP et les </w:t>
      </w:r>
      <w:r>
        <w:rPr>
          <w:rFonts w:ascii="Arial Narrow" w:hAnsi="Arial Narrow"/>
          <w:sz w:val="22"/>
          <w:lang w:eastAsia="fr-FR"/>
        </w:rPr>
        <w:t>groupes des femmes et des jeunes</w:t>
      </w:r>
      <w:r w:rsidR="00AA77E0" w:rsidRPr="00AA77E0">
        <w:rPr>
          <w:rFonts w:ascii="Arial Narrow" w:hAnsi="Arial Narrow"/>
          <w:sz w:val="22"/>
          <w:lang w:eastAsia="fr-FR"/>
        </w:rPr>
        <w:t xml:space="preserve"> ont lieu pendant la phase des enquêtes socio-économiques et ont permis d’</w:t>
      </w:r>
      <w:r>
        <w:rPr>
          <w:rFonts w:ascii="Arial Narrow" w:hAnsi="Arial Narrow"/>
          <w:sz w:val="22"/>
          <w:lang w:eastAsia="fr-FR"/>
        </w:rPr>
        <w:t>expliquer le processus, les droits, les critères d’éligibilité et la date butoir, d’évaluer</w:t>
      </w:r>
      <w:r w:rsidRPr="00AA77E0">
        <w:rPr>
          <w:rFonts w:ascii="Arial Narrow" w:hAnsi="Arial Narrow"/>
          <w:sz w:val="22"/>
          <w:lang w:eastAsia="fr-FR"/>
        </w:rPr>
        <w:t xml:space="preserve"> les biens affectés, de négocier et de conclure des accords de compensation. </w:t>
      </w:r>
      <w:r>
        <w:rPr>
          <w:rFonts w:ascii="Arial Narrow" w:hAnsi="Arial Narrow"/>
          <w:sz w:val="22"/>
          <w:lang w:eastAsia="fr-FR"/>
        </w:rPr>
        <w:t xml:space="preserve"> Elle a permis également d’expliquer le processus aux parties prenantes et d’avoir leur engagement</w:t>
      </w:r>
      <w:r w:rsidR="00AA77E0" w:rsidRPr="00AA77E0">
        <w:rPr>
          <w:rFonts w:ascii="Arial Narrow" w:hAnsi="Arial Narrow"/>
          <w:sz w:val="22"/>
          <w:lang w:eastAsia="fr-FR"/>
        </w:rPr>
        <w:t xml:space="preserve"> </w:t>
      </w:r>
      <w:r>
        <w:rPr>
          <w:rFonts w:ascii="Arial Narrow" w:hAnsi="Arial Narrow"/>
          <w:sz w:val="22"/>
          <w:lang w:eastAsia="fr-FR"/>
        </w:rPr>
        <w:t>afin d’élaborer le plan d’engagement des parties prenante</w:t>
      </w:r>
      <w:r w:rsidR="00BC7528">
        <w:rPr>
          <w:rFonts w:ascii="Arial Narrow" w:hAnsi="Arial Narrow"/>
          <w:sz w:val="22"/>
          <w:lang w:eastAsia="fr-FR"/>
        </w:rPr>
        <w:t>.</w:t>
      </w:r>
    </w:p>
    <w:p w14:paraId="2F53011E" w14:textId="16CDA2D3" w:rsidR="00AA77E0" w:rsidRDefault="00AA77E0" w:rsidP="00607914">
      <w:pPr>
        <w:autoSpaceDE w:val="0"/>
        <w:autoSpaceDN w:val="0"/>
        <w:adjustRightInd w:val="0"/>
        <w:spacing w:before="0"/>
        <w:jc w:val="both"/>
        <w:rPr>
          <w:rFonts w:ascii="Arial Narrow" w:hAnsi="Arial Narrow"/>
          <w:sz w:val="22"/>
          <w:lang w:eastAsia="fr-FR"/>
        </w:rPr>
      </w:pPr>
      <w:r w:rsidRPr="00AA77E0">
        <w:rPr>
          <w:rFonts w:ascii="Arial Narrow" w:hAnsi="Arial Narrow"/>
          <w:sz w:val="22"/>
          <w:lang w:eastAsia="fr-FR"/>
        </w:rPr>
        <w:t>La phase d’analyse et de traitement des données : Elle a permis de faire le dépouillement, le traitement, la synthèse et l’analyse des données en vue de dresser une liste exhaustive des PAP, d’évaluer l’ensemble des pertes et des préjudices sur ces personnes affectées, d’établir leur profil socio-économique et d’identifier parmi les PAP, les personnes vulnérables devant bénéficier d’un soutien spécifique</w:t>
      </w:r>
      <w:r w:rsidR="0066132B">
        <w:rPr>
          <w:rFonts w:ascii="Arial Narrow" w:hAnsi="Arial Narrow"/>
          <w:sz w:val="22"/>
          <w:lang w:eastAsia="fr-FR"/>
        </w:rPr>
        <w:t>, puis d’élaborer un programme de restauration et de renforcement des moyens de subsistances.</w:t>
      </w:r>
    </w:p>
    <w:p w14:paraId="69EC3378" w14:textId="75CDF3BE" w:rsidR="00607914" w:rsidRPr="00607914" w:rsidRDefault="00607914" w:rsidP="00607914">
      <w:pPr>
        <w:pStyle w:val="Lgende"/>
        <w:rPr>
          <w:rFonts w:ascii="Arial Narrow" w:hAnsi="Arial Narrow"/>
          <w:sz w:val="22"/>
          <w:szCs w:val="22"/>
          <w:lang w:eastAsia="fr-FR"/>
        </w:rPr>
      </w:pPr>
      <w:bookmarkStart w:id="153" w:name="_Toc93477173"/>
      <w:r>
        <w:t xml:space="preserve">Tableau </w:t>
      </w:r>
      <w:r w:rsidR="005F6572">
        <w:rPr>
          <w:noProof/>
        </w:rPr>
        <w:fldChar w:fldCharType="begin"/>
      </w:r>
      <w:r w:rsidR="005F6572">
        <w:rPr>
          <w:noProof/>
        </w:rPr>
        <w:instrText xml:space="preserve"> SEQ Tableau \* ARABIC </w:instrText>
      </w:r>
      <w:r w:rsidR="005F6572">
        <w:rPr>
          <w:noProof/>
        </w:rPr>
        <w:fldChar w:fldCharType="separate"/>
      </w:r>
      <w:r w:rsidR="00632993">
        <w:rPr>
          <w:noProof/>
        </w:rPr>
        <w:t>11</w:t>
      </w:r>
      <w:r w:rsidR="005F6572">
        <w:rPr>
          <w:noProof/>
        </w:rPr>
        <w:fldChar w:fldCharType="end"/>
      </w:r>
      <w:r>
        <w:t>: Récapitulatif des étapes de la méthodologie</w:t>
      </w:r>
      <w:bookmarkEnd w:id="153"/>
    </w:p>
    <w:tbl>
      <w:tblPr>
        <w:tblStyle w:val="Grilledutableau"/>
        <w:tblW w:w="0" w:type="auto"/>
        <w:tblLook w:val="04A0" w:firstRow="1" w:lastRow="0" w:firstColumn="1" w:lastColumn="0" w:noHBand="0" w:noVBand="1"/>
      </w:tblPr>
      <w:tblGrid>
        <w:gridCol w:w="1413"/>
        <w:gridCol w:w="4628"/>
        <w:gridCol w:w="3021"/>
      </w:tblGrid>
      <w:tr w:rsidR="0079660E" w14:paraId="5A9AF17C" w14:textId="77777777" w:rsidTr="00D64F9B">
        <w:tc>
          <w:tcPr>
            <w:tcW w:w="1413" w:type="dxa"/>
          </w:tcPr>
          <w:p w14:paraId="6C295334" w14:textId="3B352976" w:rsidR="0079660E" w:rsidRPr="00D64F9B" w:rsidRDefault="0079660E" w:rsidP="00867557">
            <w:pPr>
              <w:spacing w:before="0" w:after="160" w:line="259" w:lineRule="auto"/>
              <w:rPr>
                <w:rFonts w:ascii="Arial Narrow" w:hAnsi="Arial Narrow" w:cs="Arimo"/>
                <w:b/>
                <w:bCs/>
                <w:sz w:val="20"/>
                <w:szCs w:val="20"/>
              </w:rPr>
            </w:pPr>
            <w:r w:rsidRPr="00D64F9B">
              <w:rPr>
                <w:rFonts w:ascii="Arial Narrow" w:hAnsi="Arial Narrow" w:cs="Arimo"/>
                <w:b/>
                <w:bCs/>
                <w:sz w:val="20"/>
                <w:szCs w:val="20"/>
              </w:rPr>
              <w:t xml:space="preserve">Phases </w:t>
            </w:r>
          </w:p>
        </w:tc>
        <w:tc>
          <w:tcPr>
            <w:tcW w:w="4628" w:type="dxa"/>
          </w:tcPr>
          <w:p w14:paraId="0869E476" w14:textId="4651CCC6" w:rsidR="0079660E" w:rsidRPr="00D64F9B" w:rsidRDefault="0079660E" w:rsidP="00867557">
            <w:pPr>
              <w:spacing w:before="0" w:after="160" w:line="259" w:lineRule="auto"/>
              <w:rPr>
                <w:rFonts w:ascii="Arial Narrow" w:hAnsi="Arial Narrow" w:cs="Arimo"/>
                <w:b/>
                <w:bCs/>
                <w:sz w:val="20"/>
                <w:szCs w:val="20"/>
              </w:rPr>
            </w:pPr>
            <w:r w:rsidRPr="00D64F9B">
              <w:rPr>
                <w:rFonts w:ascii="Arial Narrow" w:hAnsi="Arial Narrow" w:cs="Arimo"/>
                <w:b/>
                <w:bCs/>
                <w:sz w:val="20"/>
                <w:szCs w:val="20"/>
              </w:rPr>
              <w:t xml:space="preserve">Tâches </w:t>
            </w:r>
          </w:p>
        </w:tc>
        <w:tc>
          <w:tcPr>
            <w:tcW w:w="3021" w:type="dxa"/>
          </w:tcPr>
          <w:p w14:paraId="616E2C00" w14:textId="6B1ACC1D" w:rsidR="0079660E" w:rsidRPr="00D64F9B" w:rsidRDefault="00D401C0" w:rsidP="00867557">
            <w:pPr>
              <w:spacing w:before="0" w:after="160" w:line="259" w:lineRule="auto"/>
              <w:rPr>
                <w:rFonts w:ascii="Arial Narrow" w:hAnsi="Arial Narrow" w:cs="Arimo"/>
                <w:b/>
                <w:bCs/>
                <w:sz w:val="20"/>
                <w:szCs w:val="20"/>
              </w:rPr>
            </w:pPr>
            <w:r w:rsidRPr="00D64F9B">
              <w:rPr>
                <w:rFonts w:ascii="Arial Narrow" w:hAnsi="Arial Narrow" w:cs="Arimo"/>
                <w:b/>
                <w:bCs/>
                <w:sz w:val="20"/>
                <w:szCs w:val="20"/>
              </w:rPr>
              <w:t>Résultats obtenus</w:t>
            </w:r>
          </w:p>
        </w:tc>
      </w:tr>
      <w:tr w:rsidR="0079660E" w14:paraId="40FCD376" w14:textId="77777777" w:rsidTr="00D64F9B">
        <w:trPr>
          <w:trHeight w:val="3316"/>
        </w:trPr>
        <w:tc>
          <w:tcPr>
            <w:tcW w:w="1413" w:type="dxa"/>
          </w:tcPr>
          <w:p w14:paraId="052F1B0F" w14:textId="075F6FDD" w:rsidR="0079660E" w:rsidRDefault="0079660E" w:rsidP="00867557">
            <w:pPr>
              <w:spacing w:before="0" w:after="160" w:line="259" w:lineRule="auto"/>
              <w:rPr>
                <w:rFonts w:ascii="Arial Narrow" w:hAnsi="Arial Narrow" w:cs="Arimo"/>
                <w:sz w:val="20"/>
                <w:szCs w:val="20"/>
              </w:rPr>
            </w:pPr>
            <w:r>
              <w:rPr>
                <w:rFonts w:ascii="Arial Narrow" w:hAnsi="Arial Narrow" w:cs="Arimo"/>
                <w:sz w:val="20"/>
                <w:szCs w:val="20"/>
              </w:rPr>
              <w:t>Préparatoire</w:t>
            </w:r>
          </w:p>
        </w:tc>
        <w:tc>
          <w:tcPr>
            <w:tcW w:w="4628" w:type="dxa"/>
          </w:tcPr>
          <w:p w14:paraId="532C5DC3" w14:textId="1A5B2166" w:rsidR="0079660E" w:rsidRPr="00D37166" w:rsidRDefault="0079660E" w:rsidP="00B724A4">
            <w:pPr>
              <w:pStyle w:val="Paragraphedeliste"/>
              <w:numPr>
                <w:ilvl w:val="0"/>
                <w:numId w:val="35"/>
              </w:numPr>
              <w:spacing w:before="0" w:after="0" w:line="259" w:lineRule="auto"/>
              <w:rPr>
                <w:rFonts w:ascii="Arial Narrow" w:hAnsi="Arial Narrow" w:cs="Arimo"/>
                <w:iCs w:val="0"/>
                <w:sz w:val="20"/>
                <w:szCs w:val="20"/>
              </w:rPr>
            </w:pPr>
            <w:r w:rsidRPr="00D37166">
              <w:rPr>
                <w:rFonts w:ascii="Arial Narrow" w:hAnsi="Arial Narrow" w:cs="Arimo"/>
                <w:sz w:val="20"/>
                <w:szCs w:val="20"/>
              </w:rPr>
              <w:t>Collecte documentaire</w:t>
            </w:r>
          </w:p>
          <w:p w14:paraId="34895D79" w14:textId="1C3A0BE3" w:rsidR="0079660E" w:rsidRPr="00D37166" w:rsidRDefault="0079660E" w:rsidP="00B724A4">
            <w:pPr>
              <w:pStyle w:val="Paragraphedeliste"/>
              <w:numPr>
                <w:ilvl w:val="0"/>
                <w:numId w:val="35"/>
              </w:numPr>
              <w:spacing w:before="0" w:after="0" w:line="259" w:lineRule="auto"/>
              <w:rPr>
                <w:rFonts w:ascii="Arial Narrow" w:hAnsi="Arial Narrow" w:cs="Arimo"/>
                <w:iCs w:val="0"/>
                <w:sz w:val="20"/>
                <w:szCs w:val="20"/>
              </w:rPr>
            </w:pPr>
            <w:r w:rsidRPr="00D37166">
              <w:rPr>
                <w:rFonts w:ascii="Arial Narrow" w:hAnsi="Arial Narrow" w:cs="Arimo"/>
                <w:sz w:val="20"/>
                <w:szCs w:val="20"/>
              </w:rPr>
              <w:t>Analyse documentaire</w:t>
            </w:r>
          </w:p>
          <w:p w14:paraId="63ADFB0C" w14:textId="5A49E7FD" w:rsidR="0079660E" w:rsidRPr="00D37166" w:rsidRDefault="0079660E" w:rsidP="00B724A4">
            <w:pPr>
              <w:pStyle w:val="Paragraphedeliste"/>
              <w:numPr>
                <w:ilvl w:val="0"/>
                <w:numId w:val="35"/>
              </w:numPr>
              <w:spacing w:before="0" w:after="0" w:line="259" w:lineRule="auto"/>
              <w:rPr>
                <w:rFonts w:ascii="Arial Narrow" w:hAnsi="Arial Narrow" w:cs="Arimo"/>
                <w:iCs w:val="0"/>
                <w:sz w:val="20"/>
                <w:szCs w:val="20"/>
              </w:rPr>
            </w:pPr>
            <w:r w:rsidRPr="00D37166">
              <w:rPr>
                <w:rFonts w:ascii="Arial Narrow" w:hAnsi="Arial Narrow" w:cs="Arimo"/>
                <w:sz w:val="20"/>
                <w:szCs w:val="20"/>
              </w:rPr>
              <w:t>Réunion de cadrage</w:t>
            </w:r>
          </w:p>
          <w:p w14:paraId="6055ABD3" w14:textId="790CB596" w:rsidR="0079660E" w:rsidRPr="00D37166" w:rsidRDefault="0079660E" w:rsidP="00B724A4">
            <w:pPr>
              <w:pStyle w:val="Paragraphedeliste"/>
              <w:numPr>
                <w:ilvl w:val="0"/>
                <w:numId w:val="35"/>
              </w:numPr>
              <w:spacing w:before="0" w:after="0" w:line="259" w:lineRule="auto"/>
              <w:rPr>
                <w:rFonts w:ascii="Arial Narrow" w:hAnsi="Arial Narrow" w:cs="Arimo"/>
                <w:iCs w:val="0"/>
                <w:sz w:val="20"/>
                <w:szCs w:val="20"/>
              </w:rPr>
            </w:pPr>
            <w:r w:rsidRPr="00D37166">
              <w:rPr>
                <w:rFonts w:ascii="Arial Narrow" w:hAnsi="Arial Narrow" w:cs="Arimo"/>
                <w:sz w:val="20"/>
                <w:szCs w:val="20"/>
              </w:rPr>
              <w:t xml:space="preserve">Reconnaissances des </w:t>
            </w:r>
            <w:r w:rsidR="003258FC">
              <w:rPr>
                <w:rFonts w:ascii="Arial Narrow" w:hAnsi="Arial Narrow" w:cs="Arimo"/>
                <w:sz w:val="20"/>
                <w:szCs w:val="20"/>
              </w:rPr>
              <w:t xml:space="preserve">emprises </w:t>
            </w:r>
            <w:r w:rsidRPr="00D37166">
              <w:rPr>
                <w:rFonts w:ascii="Arial Narrow" w:hAnsi="Arial Narrow" w:cs="Arimo"/>
                <w:sz w:val="20"/>
                <w:szCs w:val="20"/>
              </w:rPr>
              <w:t xml:space="preserve"> </w:t>
            </w:r>
          </w:p>
          <w:p w14:paraId="35306840" w14:textId="35BD25BA" w:rsidR="00D37166" w:rsidRDefault="00D37166" w:rsidP="00B724A4">
            <w:pPr>
              <w:pStyle w:val="Paragraphedeliste"/>
              <w:numPr>
                <w:ilvl w:val="0"/>
                <w:numId w:val="35"/>
              </w:numPr>
              <w:spacing w:before="0" w:after="0" w:line="259" w:lineRule="auto"/>
              <w:rPr>
                <w:rFonts w:ascii="Arial Narrow" w:hAnsi="Arial Narrow" w:cs="Arimo"/>
                <w:sz w:val="20"/>
                <w:szCs w:val="20"/>
              </w:rPr>
            </w:pPr>
            <w:r>
              <w:rPr>
                <w:rFonts w:ascii="Arial Narrow" w:hAnsi="Arial Narrow" w:cs="Arimo"/>
                <w:sz w:val="20"/>
                <w:szCs w:val="20"/>
              </w:rPr>
              <w:t>Etablissement de la l</w:t>
            </w:r>
            <w:r w:rsidRPr="00D37166">
              <w:rPr>
                <w:rFonts w:ascii="Arial Narrow" w:hAnsi="Arial Narrow" w:cs="Arimo"/>
                <w:sz w:val="20"/>
                <w:szCs w:val="20"/>
              </w:rPr>
              <w:t>iste des parties prenantes institutionnelles et coutumières</w:t>
            </w:r>
          </w:p>
          <w:p w14:paraId="345D2504" w14:textId="3052D0B3" w:rsidR="00D37166" w:rsidRPr="00D37166" w:rsidRDefault="00D37166" w:rsidP="00B724A4">
            <w:pPr>
              <w:pStyle w:val="Paragraphedeliste"/>
              <w:numPr>
                <w:ilvl w:val="0"/>
                <w:numId w:val="35"/>
              </w:numPr>
              <w:spacing w:before="0" w:after="0" w:line="259" w:lineRule="auto"/>
              <w:rPr>
                <w:rFonts w:ascii="Arial Narrow" w:hAnsi="Arial Narrow" w:cs="Arimo"/>
                <w:iCs w:val="0"/>
                <w:sz w:val="20"/>
                <w:szCs w:val="20"/>
              </w:rPr>
            </w:pPr>
            <w:r>
              <w:rPr>
                <w:rFonts w:ascii="Arial Narrow" w:hAnsi="Arial Narrow" w:cs="Arimo"/>
                <w:sz w:val="20"/>
                <w:szCs w:val="20"/>
              </w:rPr>
              <w:t xml:space="preserve">Identification des </w:t>
            </w:r>
            <w:r w:rsidR="009B7E79">
              <w:rPr>
                <w:rFonts w:ascii="Arial Narrow" w:hAnsi="Arial Narrow" w:cs="Arimo"/>
                <w:sz w:val="20"/>
                <w:szCs w:val="20"/>
              </w:rPr>
              <w:t>PAP</w:t>
            </w:r>
          </w:p>
          <w:p w14:paraId="671330CD" w14:textId="79A478D9" w:rsidR="00D37166" w:rsidRPr="00D37166" w:rsidRDefault="00D37166" w:rsidP="00B724A4">
            <w:pPr>
              <w:pStyle w:val="Paragraphedeliste"/>
              <w:numPr>
                <w:ilvl w:val="0"/>
                <w:numId w:val="35"/>
              </w:numPr>
              <w:spacing w:before="0" w:after="0" w:line="259" w:lineRule="auto"/>
              <w:rPr>
                <w:rFonts w:ascii="Arial Narrow" w:hAnsi="Arial Narrow" w:cs="Arimo"/>
                <w:iCs w:val="0"/>
                <w:sz w:val="20"/>
                <w:szCs w:val="20"/>
              </w:rPr>
            </w:pPr>
            <w:r w:rsidRPr="00D37166">
              <w:rPr>
                <w:rFonts w:ascii="Arial Narrow" w:hAnsi="Arial Narrow" w:cs="Arimo"/>
                <w:sz w:val="20"/>
                <w:szCs w:val="20"/>
              </w:rPr>
              <w:t>Contact avec les parties prenantes</w:t>
            </w:r>
          </w:p>
          <w:p w14:paraId="155A0A58" w14:textId="1E75FC30" w:rsidR="00D37166" w:rsidRDefault="00D37166" w:rsidP="00B724A4">
            <w:pPr>
              <w:pStyle w:val="Paragraphedeliste"/>
              <w:numPr>
                <w:ilvl w:val="0"/>
                <w:numId w:val="35"/>
              </w:numPr>
              <w:spacing w:before="0" w:after="0" w:line="259" w:lineRule="auto"/>
              <w:rPr>
                <w:rFonts w:ascii="Arial Narrow" w:hAnsi="Arial Narrow" w:cs="Arimo"/>
                <w:sz w:val="20"/>
                <w:szCs w:val="20"/>
              </w:rPr>
            </w:pPr>
            <w:r w:rsidRPr="00D37166">
              <w:rPr>
                <w:rFonts w:ascii="Arial Narrow" w:hAnsi="Arial Narrow" w:cs="Arimo"/>
                <w:sz w:val="20"/>
                <w:szCs w:val="20"/>
              </w:rPr>
              <w:t xml:space="preserve">Préparation des outils de collecte de données (Etudes socio-économiques, Enquêtes </w:t>
            </w:r>
            <w:r w:rsidR="009B7E79">
              <w:rPr>
                <w:rFonts w:ascii="Arial Narrow" w:hAnsi="Arial Narrow" w:cs="Arimo"/>
                <w:sz w:val="20"/>
                <w:szCs w:val="20"/>
              </w:rPr>
              <w:t>PAP</w:t>
            </w:r>
            <w:r w:rsidRPr="00D37166">
              <w:rPr>
                <w:rFonts w:ascii="Arial Narrow" w:hAnsi="Arial Narrow" w:cs="Arimo"/>
                <w:sz w:val="20"/>
                <w:szCs w:val="20"/>
              </w:rPr>
              <w:t>, inventaire des biens, engagement parties prenantes…)</w:t>
            </w:r>
          </w:p>
          <w:p w14:paraId="7B2DCF55" w14:textId="1920AFA4" w:rsidR="0079660E" w:rsidRPr="00D401C0" w:rsidRDefault="00D37166" w:rsidP="00B724A4">
            <w:pPr>
              <w:pStyle w:val="Paragraphedeliste"/>
              <w:numPr>
                <w:ilvl w:val="0"/>
                <w:numId w:val="35"/>
              </w:numPr>
              <w:spacing w:before="0" w:after="0" w:line="259" w:lineRule="auto"/>
              <w:rPr>
                <w:rFonts w:ascii="Arial Narrow" w:hAnsi="Arial Narrow" w:cs="Arimo"/>
                <w:iCs w:val="0"/>
                <w:sz w:val="20"/>
                <w:szCs w:val="20"/>
              </w:rPr>
            </w:pPr>
            <w:r>
              <w:rPr>
                <w:rFonts w:ascii="Arial Narrow" w:hAnsi="Arial Narrow" w:cs="Arimo"/>
                <w:sz w:val="20"/>
                <w:szCs w:val="20"/>
              </w:rPr>
              <w:t>Etablissement de calendrier de mission de terrain</w:t>
            </w:r>
          </w:p>
        </w:tc>
        <w:tc>
          <w:tcPr>
            <w:tcW w:w="3021" w:type="dxa"/>
          </w:tcPr>
          <w:p w14:paraId="59614073" w14:textId="30464852" w:rsidR="0079660E" w:rsidRDefault="00D37166" w:rsidP="00867557">
            <w:pPr>
              <w:spacing w:before="0" w:after="160" w:line="259" w:lineRule="auto"/>
              <w:rPr>
                <w:rFonts w:ascii="Arial Narrow" w:hAnsi="Arial Narrow" w:cs="Arimo"/>
                <w:sz w:val="20"/>
                <w:szCs w:val="20"/>
              </w:rPr>
            </w:pPr>
            <w:r>
              <w:rPr>
                <w:rFonts w:ascii="Arial Narrow" w:hAnsi="Arial Narrow" w:cs="Arimo"/>
                <w:sz w:val="20"/>
                <w:szCs w:val="20"/>
              </w:rPr>
              <w:t>Outils de collecte</w:t>
            </w:r>
          </w:p>
          <w:p w14:paraId="08934994" w14:textId="77777777" w:rsidR="00D37166" w:rsidRDefault="00D37166" w:rsidP="00867557">
            <w:pPr>
              <w:spacing w:before="0" w:after="160" w:line="259" w:lineRule="auto"/>
              <w:rPr>
                <w:rFonts w:ascii="Arial Narrow" w:hAnsi="Arial Narrow" w:cs="Arimo"/>
                <w:sz w:val="20"/>
                <w:szCs w:val="20"/>
              </w:rPr>
            </w:pPr>
            <w:r>
              <w:rPr>
                <w:rFonts w:ascii="Arial Narrow" w:hAnsi="Arial Narrow" w:cs="Arimo"/>
                <w:sz w:val="20"/>
                <w:szCs w:val="20"/>
              </w:rPr>
              <w:t>Note méthodologique</w:t>
            </w:r>
          </w:p>
          <w:p w14:paraId="51811A06" w14:textId="77777777" w:rsidR="00D37166" w:rsidRDefault="00D37166" w:rsidP="00867557">
            <w:pPr>
              <w:spacing w:before="0" w:after="160" w:line="259" w:lineRule="auto"/>
              <w:rPr>
                <w:rFonts w:ascii="Arial Narrow" w:hAnsi="Arial Narrow" w:cs="Arimo"/>
                <w:sz w:val="20"/>
                <w:szCs w:val="20"/>
              </w:rPr>
            </w:pPr>
            <w:r>
              <w:rPr>
                <w:rFonts w:ascii="Arial Narrow" w:hAnsi="Arial Narrow" w:cs="Arimo"/>
                <w:sz w:val="20"/>
                <w:szCs w:val="20"/>
              </w:rPr>
              <w:t>Calendrier de mission</w:t>
            </w:r>
          </w:p>
          <w:p w14:paraId="2777FB9F" w14:textId="48C3AC76" w:rsidR="00D37166" w:rsidRDefault="00D37166" w:rsidP="00867557">
            <w:pPr>
              <w:spacing w:before="0" w:after="160" w:line="259" w:lineRule="auto"/>
              <w:rPr>
                <w:rFonts w:ascii="Arial Narrow" w:hAnsi="Arial Narrow" w:cs="Arimo"/>
                <w:sz w:val="20"/>
                <w:szCs w:val="20"/>
              </w:rPr>
            </w:pPr>
            <w:r>
              <w:rPr>
                <w:rFonts w:ascii="Arial Narrow" w:hAnsi="Arial Narrow" w:cs="Arimo"/>
                <w:sz w:val="20"/>
                <w:szCs w:val="20"/>
              </w:rPr>
              <w:t>Liste des parties prenantes</w:t>
            </w:r>
          </w:p>
        </w:tc>
      </w:tr>
      <w:tr w:rsidR="0079660E" w14:paraId="131FBB69" w14:textId="77777777" w:rsidTr="00D64F9B">
        <w:tc>
          <w:tcPr>
            <w:tcW w:w="1413" w:type="dxa"/>
          </w:tcPr>
          <w:p w14:paraId="3E492165" w14:textId="181A2794" w:rsidR="0079660E" w:rsidRDefault="00D37166" w:rsidP="00867557">
            <w:pPr>
              <w:spacing w:before="0" w:after="160" w:line="259" w:lineRule="auto"/>
              <w:rPr>
                <w:rFonts w:ascii="Arial Narrow" w:hAnsi="Arial Narrow" w:cs="Arimo"/>
                <w:sz w:val="20"/>
                <w:szCs w:val="20"/>
              </w:rPr>
            </w:pPr>
            <w:r>
              <w:rPr>
                <w:rFonts w:ascii="Arial Narrow" w:hAnsi="Arial Narrow" w:cs="Arimo"/>
                <w:sz w:val="20"/>
                <w:szCs w:val="20"/>
              </w:rPr>
              <w:t xml:space="preserve">Collecte de données </w:t>
            </w:r>
          </w:p>
        </w:tc>
        <w:tc>
          <w:tcPr>
            <w:tcW w:w="4628" w:type="dxa"/>
          </w:tcPr>
          <w:p w14:paraId="2E4FA436" w14:textId="113F60D4" w:rsidR="0079660E" w:rsidRPr="00D401C0" w:rsidRDefault="00D37166" w:rsidP="00B724A4">
            <w:pPr>
              <w:pStyle w:val="Paragraphedeliste"/>
              <w:numPr>
                <w:ilvl w:val="0"/>
                <w:numId w:val="36"/>
              </w:numPr>
              <w:spacing w:before="0" w:after="0" w:line="259" w:lineRule="auto"/>
              <w:rPr>
                <w:rFonts w:ascii="Arial Narrow" w:hAnsi="Arial Narrow" w:cs="Arimo"/>
                <w:iCs w:val="0"/>
                <w:sz w:val="20"/>
                <w:szCs w:val="20"/>
              </w:rPr>
            </w:pPr>
            <w:r w:rsidRPr="00D401C0">
              <w:rPr>
                <w:rFonts w:ascii="Arial Narrow" w:hAnsi="Arial Narrow" w:cs="Arimo"/>
                <w:sz w:val="20"/>
                <w:szCs w:val="20"/>
              </w:rPr>
              <w:t xml:space="preserve">1 ère réunion d’information des </w:t>
            </w:r>
            <w:r w:rsidR="009B7E79">
              <w:rPr>
                <w:rFonts w:ascii="Arial Narrow" w:hAnsi="Arial Narrow" w:cs="Arimo"/>
                <w:sz w:val="20"/>
                <w:szCs w:val="20"/>
              </w:rPr>
              <w:t>PAP</w:t>
            </w:r>
            <w:r w:rsidRPr="00D401C0">
              <w:rPr>
                <w:rFonts w:ascii="Arial Narrow" w:hAnsi="Arial Narrow" w:cs="Arimo"/>
                <w:sz w:val="20"/>
                <w:szCs w:val="20"/>
              </w:rPr>
              <w:t xml:space="preserve"> sur la procédure et les étapes de la mission  droits, critères d’éligibilité, date butoir, gestion des plaintes, mise en œuvre, suivi, PSPV.)</w:t>
            </w:r>
          </w:p>
          <w:p w14:paraId="264F1DCA" w14:textId="353D38BA" w:rsidR="00D37166" w:rsidRPr="00D401C0" w:rsidRDefault="00D401C0" w:rsidP="00B724A4">
            <w:pPr>
              <w:pStyle w:val="Paragraphedeliste"/>
              <w:numPr>
                <w:ilvl w:val="0"/>
                <w:numId w:val="36"/>
              </w:numPr>
              <w:spacing w:before="0" w:after="0" w:line="259" w:lineRule="auto"/>
              <w:rPr>
                <w:rFonts w:ascii="Arial Narrow" w:hAnsi="Arial Narrow" w:cs="Arimo"/>
                <w:iCs w:val="0"/>
                <w:sz w:val="20"/>
                <w:szCs w:val="20"/>
              </w:rPr>
            </w:pPr>
            <w:r w:rsidRPr="00D401C0">
              <w:rPr>
                <w:rFonts w:ascii="Arial Narrow" w:hAnsi="Arial Narrow" w:cs="Arimo"/>
                <w:sz w:val="20"/>
                <w:szCs w:val="20"/>
              </w:rPr>
              <w:t>Enquêtes socio-économiques</w:t>
            </w:r>
          </w:p>
          <w:p w14:paraId="08B5FE02" w14:textId="3DC087B2" w:rsidR="00D401C0" w:rsidRPr="00D401C0" w:rsidRDefault="00D401C0" w:rsidP="00B724A4">
            <w:pPr>
              <w:pStyle w:val="Paragraphedeliste"/>
              <w:numPr>
                <w:ilvl w:val="0"/>
                <w:numId w:val="36"/>
              </w:numPr>
              <w:spacing w:before="0" w:after="0" w:line="259" w:lineRule="auto"/>
              <w:rPr>
                <w:rFonts w:ascii="Arial Narrow" w:hAnsi="Arial Narrow" w:cs="Arimo"/>
                <w:iCs w:val="0"/>
                <w:sz w:val="20"/>
                <w:szCs w:val="20"/>
              </w:rPr>
            </w:pPr>
            <w:r w:rsidRPr="00D401C0">
              <w:rPr>
                <w:rFonts w:ascii="Arial Narrow" w:hAnsi="Arial Narrow" w:cs="Arimo"/>
                <w:sz w:val="20"/>
                <w:szCs w:val="20"/>
              </w:rPr>
              <w:t xml:space="preserve">Enquêtes de prix </w:t>
            </w:r>
          </w:p>
          <w:p w14:paraId="22CA9808" w14:textId="08B8B1B9" w:rsidR="00D401C0" w:rsidRPr="00D401C0" w:rsidRDefault="00D401C0" w:rsidP="00B724A4">
            <w:pPr>
              <w:pStyle w:val="Paragraphedeliste"/>
              <w:numPr>
                <w:ilvl w:val="0"/>
                <w:numId w:val="36"/>
              </w:numPr>
              <w:spacing w:before="0" w:after="0" w:line="259" w:lineRule="auto"/>
              <w:rPr>
                <w:rFonts w:ascii="Arial Narrow" w:hAnsi="Arial Narrow" w:cs="Arimo"/>
                <w:iCs w:val="0"/>
                <w:sz w:val="20"/>
                <w:szCs w:val="20"/>
              </w:rPr>
            </w:pPr>
            <w:r w:rsidRPr="00D401C0">
              <w:rPr>
                <w:rFonts w:ascii="Arial Narrow" w:hAnsi="Arial Narrow" w:cs="Arimo"/>
                <w:sz w:val="20"/>
                <w:szCs w:val="20"/>
              </w:rPr>
              <w:t xml:space="preserve">Enquêtes </w:t>
            </w:r>
            <w:r w:rsidR="009B7E79">
              <w:rPr>
                <w:rFonts w:ascii="Arial Narrow" w:hAnsi="Arial Narrow" w:cs="Arimo"/>
                <w:sz w:val="20"/>
                <w:szCs w:val="20"/>
              </w:rPr>
              <w:t>PAP</w:t>
            </w:r>
          </w:p>
          <w:p w14:paraId="0758DC3F" w14:textId="3DF284B3" w:rsidR="00D401C0" w:rsidRPr="00D401C0" w:rsidRDefault="00D401C0" w:rsidP="00B724A4">
            <w:pPr>
              <w:pStyle w:val="Paragraphedeliste"/>
              <w:numPr>
                <w:ilvl w:val="0"/>
                <w:numId w:val="36"/>
              </w:numPr>
              <w:spacing w:before="0" w:after="0" w:line="259" w:lineRule="auto"/>
              <w:rPr>
                <w:rFonts w:ascii="Arial Narrow" w:hAnsi="Arial Narrow" w:cs="Arimo"/>
                <w:iCs w:val="0"/>
                <w:sz w:val="20"/>
                <w:szCs w:val="20"/>
              </w:rPr>
            </w:pPr>
            <w:r w:rsidRPr="00D401C0">
              <w:rPr>
                <w:rFonts w:ascii="Arial Narrow" w:hAnsi="Arial Narrow" w:cs="Arimo"/>
                <w:sz w:val="20"/>
                <w:szCs w:val="20"/>
              </w:rPr>
              <w:t xml:space="preserve">Recensement des </w:t>
            </w:r>
            <w:r w:rsidR="009B7E79">
              <w:rPr>
                <w:rFonts w:ascii="Arial Narrow" w:hAnsi="Arial Narrow" w:cs="Arimo"/>
                <w:sz w:val="20"/>
                <w:szCs w:val="20"/>
              </w:rPr>
              <w:t>PAP</w:t>
            </w:r>
          </w:p>
          <w:p w14:paraId="1CEB184D" w14:textId="6CBE3315" w:rsidR="00D401C0" w:rsidRPr="00D401C0" w:rsidRDefault="00D401C0" w:rsidP="00B724A4">
            <w:pPr>
              <w:pStyle w:val="Paragraphedeliste"/>
              <w:numPr>
                <w:ilvl w:val="0"/>
                <w:numId w:val="36"/>
              </w:numPr>
              <w:spacing w:before="0" w:after="0" w:line="259" w:lineRule="auto"/>
              <w:rPr>
                <w:rFonts w:ascii="Arial Narrow" w:hAnsi="Arial Narrow" w:cs="Arimo"/>
                <w:iCs w:val="0"/>
                <w:sz w:val="20"/>
                <w:szCs w:val="20"/>
              </w:rPr>
            </w:pPr>
            <w:r w:rsidRPr="00D401C0">
              <w:rPr>
                <w:rFonts w:ascii="Arial Narrow" w:hAnsi="Arial Narrow" w:cs="Arimo"/>
                <w:sz w:val="20"/>
                <w:szCs w:val="20"/>
              </w:rPr>
              <w:t>Inventaire des biens</w:t>
            </w:r>
          </w:p>
          <w:p w14:paraId="1692FD21" w14:textId="58EB50DE" w:rsidR="00D401C0" w:rsidRPr="00607914" w:rsidRDefault="00D401C0" w:rsidP="00B724A4">
            <w:pPr>
              <w:pStyle w:val="Paragraphedeliste"/>
              <w:numPr>
                <w:ilvl w:val="0"/>
                <w:numId w:val="36"/>
              </w:numPr>
              <w:spacing w:before="0" w:after="0" w:line="259" w:lineRule="auto"/>
              <w:rPr>
                <w:rFonts w:ascii="Arial Narrow" w:hAnsi="Arial Narrow" w:cs="Arimo"/>
                <w:iCs w:val="0"/>
                <w:sz w:val="20"/>
                <w:szCs w:val="20"/>
              </w:rPr>
            </w:pPr>
            <w:r w:rsidRPr="00D401C0">
              <w:rPr>
                <w:rFonts w:ascii="Arial Narrow" w:hAnsi="Arial Narrow" w:cs="Arimo"/>
                <w:sz w:val="20"/>
                <w:szCs w:val="20"/>
              </w:rPr>
              <w:t>Consultation des parties prenantes</w:t>
            </w:r>
          </w:p>
        </w:tc>
        <w:tc>
          <w:tcPr>
            <w:tcW w:w="3021" w:type="dxa"/>
          </w:tcPr>
          <w:p w14:paraId="6578BC5C" w14:textId="77777777" w:rsidR="0079660E" w:rsidRDefault="00D401C0" w:rsidP="00867557">
            <w:pPr>
              <w:spacing w:before="0" w:after="160" w:line="259" w:lineRule="auto"/>
              <w:rPr>
                <w:rFonts w:ascii="Arial Narrow" w:hAnsi="Arial Narrow" w:cs="Arimo"/>
                <w:sz w:val="20"/>
                <w:szCs w:val="20"/>
              </w:rPr>
            </w:pPr>
            <w:r>
              <w:rPr>
                <w:rFonts w:ascii="Arial Narrow" w:hAnsi="Arial Narrow" w:cs="Arimo"/>
                <w:sz w:val="20"/>
                <w:szCs w:val="20"/>
              </w:rPr>
              <w:t xml:space="preserve"> PV et compte rendus</w:t>
            </w:r>
          </w:p>
          <w:p w14:paraId="002E5C19" w14:textId="77777777" w:rsidR="00D401C0" w:rsidRDefault="00D401C0" w:rsidP="00867557">
            <w:pPr>
              <w:spacing w:before="0" w:after="160" w:line="259" w:lineRule="auto"/>
              <w:rPr>
                <w:rFonts w:ascii="Arial Narrow" w:hAnsi="Arial Narrow" w:cs="Arimo"/>
                <w:sz w:val="20"/>
                <w:szCs w:val="20"/>
              </w:rPr>
            </w:pPr>
            <w:r>
              <w:rPr>
                <w:rFonts w:ascii="Arial Narrow" w:hAnsi="Arial Narrow" w:cs="Arimo"/>
                <w:sz w:val="20"/>
                <w:szCs w:val="20"/>
              </w:rPr>
              <w:t>Listes de présence</w:t>
            </w:r>
          </w:p>
          <w:p w14:paraId="4F15478E" w14:textId="2F676460" w:rsidR="00D401C0" w:rsidRDefault="00D401C0" w:rsidP="00867557">
            <w:pPr>
              <w:spacing w:before="0" w:after="160" w:line="259" w:lineRule="auto"/>
              <w:rPr>
                <w:rFonts w:ascii="Arial Narrow" w:hAnsi="Arial Narrow" w:cs="Arimo"/>
                <w:sz w:val="20"/>
                <w:szCs w:val="20"/>
              </w:rPr>
            </w:pPr>
            <w:r>
              <w:rPr>
                <w:rFonts w:ascii="Arial Narrow" w:hAnsi="Arial Narrow" w:cs="Arimo"/>
                <w:sz w:val="20"/>
                <w:szCs w:val="20"/>
              </w:rPr>
              <w:t>Formulaires d’enquêtes complétés</w:t>
            </w:r>
          </w:p>
          <w:p w14:paraId="6C365502" w14:textId="116167B6" w:rsidR="00D401C0" w:rsidRDefault="00D401C0" w:rsidP="00867557">
            <w:pPr>
              <w:spacing w:before="0" w:after="160" w:line="259" w:lineRule="auto"/>
              <w:rPr>
                <w:rFonts w:ascii="Arial Narrow" w:hAnsi="Arial Narrow" w:cs="Arimo"/>
                <w:sz w:val="20"/>
                <w:szCs w:val="20"/>
              </w:rPr>
            </w:pPr>
            <w:r>
              <w:rPr>
                <w:rFonts w:ascii="Arial Narrow" w:hAnsi="Arial Narrow" w:cs="Arimo"/>
                <w:sz w:val="20"/>
                <w:szCs w:val="20"/>
              </w:rPr>
              <w:t>Formulaires d’engagement des parties prenantes complétés</w:t>
            </w:r>
          </w:p>
          <w:p w14:paraId="1418D748" w14:textId="77777777" w:rsidR="00D401C0" w:rsidRDefault="00D401C0" w:rsidP="00867557">
            <w:pPr>
              <w:spacing w:before="0" w:after="160" w:line="259" w:lineRule="auto"/>
              <w:rPr>
                <w:rFonts w:ascii="Arial Narrow" w:hAnsi="Arial Narrow" w:cs="Arimo"/>
                <w:sz w:val="20"/>
                <w:szCs w:val="20"/>
              </w:rPr>
            </w:pPr>
            <w:r>
              <w:rPr>
                <w:rFonts w:ascii="Arial Narrow" w:hAnsi="Arial Narrow" w:cs="Arimo"/>
                <w:sz w:val="20"/>
                <w:szCs w:val="20"/>
              </w:rPr>
              <w:t>Données des inventaires et enquêtes</w:t>
            </w:r>
          </w:p>
          <w:p w14:paraId="2005A1DF" w14:textId="3B517799" w:rsidR="00D401C0" w:rsidRDefault="00D401C0" w:rsidP="00867557">
            <w:pPr>
              <w:spacing w:before="0" w:after="160" w:line="259" w:lineRule="auto"/>
              <w:rPr>
                <w:rFonts w:ascii="Arial Narrow" w:hAnsi="Arial Narrow" w:cs="Arimo"/>
                <w:sz w:val="20"/>
                <w:szCs w:val="20"/>
              </w:rPr>
            </w:pPr>
            <w:r>
              <w:rPr>
                <w:rFonts w:ascii="Arial Narrow" w:hAnsi="Arial Narrow" w:cs="Arimo"/>
                <w:sz w:val="20"/>
                <w:szCs w:val="20"/>
              </w:rPr>
              <w:t>Coûts des évaluations des biens</w:t>
            </w:r>
          </w:p>
        </w:tc>
      </w:tr>
      <w:tr w:rsidR="0079660E" w14:paraId="6277EDF0" w14:textId="77777777" w:rsidTr="00D64F9B">
        <w:tc>
          <w:tcPr>
            <w:tcW w:w="1413" w:type="dxa"/>
          </w:tcPr>
          <w:p w14:paraId="436564FD" w14:textId="2F5EEFA5" w:rsidR="0079660E" w:rsidRDefault="00607914" w:rsidP="00867557">
            <w:pPr>
              <w:spacing w:before="0" w:after="160" w:line="259" w:lineRule="auto"/>
              <w:rPr>
                <w:rFonts w:ascii="Arial Narrow" w:hAnsi="Arial Narrow" w:cs="Arimo"/>
                <w:sz w:val="20"/>
                <w:szCs w:val="20"/>
              </w:rPr>
            </w:pPr>
            <w:r>
              <w:rPr>
                <w:rFonts w:ascii="Arial Narrow" w:hAnsi="Arial Narrow" w:cs="Arimo"/>
                <w:sz w:val="20"/>
                <w:szCs w:val="20"/>
              </w:rPr>
              <w:t>Traitement</w:t>
            </w:r>
            <w:r w:rsidR="00D401C0">
              <w:rPr>
                <w:rFonts w:ascii="Arial Narrow" w:hAnsi="Arial Narrow" w:cs="Arimo"/>
                <w:sz w:val="20"/>
                <w:szCs w:val="20"/>
              </w:rPr>
              <w:t xml:space="preserve"> analyse des données et rapport</w:t>
            </w:r>
          </w:p>
        </w:tc>
        <w:tc>
          <w:tcPr>
            <w:tcW w:w="4628" w:type="dxa"/>
          </w:tcPr>
          <w:p w14:paraId="1C47787E" w14:textId="6CD7D6BB" w:rsidR="00607914" w:rsidRDefault="00607914" w:rsidP="00B724A4">
            <w:pPr>
              <w:pStyle w:val="Paragraphedeliste"/>
              <w:numPr>
                <w:ilvl w:val="0"/>
                <w:numId w:val="36"/>
              </w:numPr>
              <w:spacing w:before="0" w:after="0" w:line="259" w:lineRule="auto"/>
              <w:rPr>
                <w:rFonts w:ascii="Arial Narrow" w:hAnsi="Arial Narrow" w:cs="Arimo"/>
                <w:sz w:val="20"/>
                <w:szCs w:val="20"/>
              </w:rPr>
            </w:pPr>
            <w:r>
              <w:rPr>
                <w:rFonts w:ascii="Arial Narrow" w:hAnsi="Arial Narrow" w:cs="Arimo"/>
                <w:sz w:val="20"/>
                <w:szCs w:val="20"/>
              </w:rPr>
              <w:t xml:space="preserve">Traitement et analyse des données des enquêtes </w:t>
            </w:r>
          </w:p>
          <w:p w14:paraId="2F55C0C4" w14:textId="2B3E907D" w:rsidR="00607914" w:rsidRDefault="00607914" w:rsidP="00B724A4">
            <w:pPr>
              <w:pStyle w:val="Paragraphedeliste"/>
              <w:numPr>
                <w:ilvl w:val="0"/>
                <w:numId w:val="36"/>
              </w:numPr>
              <w:spacing w:before="0" w:after="0" w:line="259" w:lineRule="auto"/>
              <w:rPr>
                <w:rFonts w:ascii="Arial Narrow" w:hAnsi="Arial Narrow" w:cs="Arimo"/>
                <w:sz w:val="20"/>
                <w:szCs w:val="20"/>
              </w:rPr>
            </w:pPr>
            <w:r>
              <w:rPr>
                <w:rFonts w:ascii="Arial Narrow" w:hAnsi="Arial Narrow" w:cs="Arimo"/>
                <w:sz w:val="20"/>
                <w:szCs w:val="20"/>
              </w:rPr>
              <w:t>Traitement et analyse des données des parties prenantes</w:t>
            </w:r>
          </w:p>
          <w:p w14:paraId="39A5D323" w14:textId="7BAC4E5E" w:rsidR="00607914" w:rsidRPr="00D401C0" w:rsidRDefault="00607914" w:rsidP="00B724A4">
            <w:pPr>
              <w:pStyle w:val="Paragraphedeliste"/>
              <w:numPr>
                <w:ilvl w:val="0"/>
                <w:numId w:val="36"/>
              </w:numPr>
              <w:spacing w:before="0" w:after="0" w:line="259" w:lineRule="auto"/>
              <w:rPr>
                <w:rFonts w:ascii="Arial Narrow" w:hAnsi="Arial Narrow" w:cs="Arimo"/>
                <w:iCs w:val="0"/>
                <w:sz w:val="20"/>
                <w:szCs w:val="20"/>
              </w:rPr>
            </w:pPr>
            <w:r w:rsidRPr="00D401C0">
              <w:rPr>
                <w:rFonts w:ascii="Arial Narrow" w:hAnsi="Arial Narrow" w:cs="Arimo"/>
                <w:sz w:val="20"/>
                <w:szCs w:val="20"/>
              </w:rPr>
              <w:t>Affichage des résultats d’inventaires et corrections</w:t>
            </w:r>
          </w:p>
          <w:p w14:paraId="29A1C985" w14:textId="77777777" w:rsidR="00607914" w:rsidRPr="00D401C0" w:rsidRDefault="00607914" w:rsidP="00B724A4">
            <w:pPr>
              <w:pStyle w:val="Paragraphedeliste"/>
              <w:numPr>
                <w:ilvl w:val="0"/>
                <w:numId w:val="36"/>
              </w:numPr>
              <w:spacing w:before="0" w:after="0" w:line="259" w:lineRule="auto"/>
              <w:rPr>
                <w:rFonts w:ascii="Arial Narrow" w:hAnsi="Arial Narrow" w:cs="Arimo"/>
                <w:iCs w:val="0"/>
                <w:sz w:val="20"/>
                <w:szCs w:val="20"/>
              </w:rPr>
            </w:pPr>
            <w:r w:rsidRPr="00D401C0">
              <w:rPr>
                <w:rFonts w:ascii="Arial Narrow" w:hAnsi="Arial Narrow" w:cs="Arimo"/>
                <w:sz w:val="20"/>
                <w:szCs w:val="20"/>
              </w:rPr>
              <w:t>2éme réunion d’information sur les résultats des inventaires et la suite du processus</w:t>
            </w:r>
          </w:p>
          <w:p w14:paraId="5D21FB23" w14:textId="77777777" w:rsidR="00607914" w:rsidRDefault="00607914" w:rsidP="00B724A4">
            <w:pPr>
              <w:pStyle w:val="Paragraphedeliste"/>
              <w:numPr>
                <w:ilvl w:val="0"/>
                <w:numId w:val="37"/>
              </w:numPr>
              <w:rPr>
                <w:rFonts w:ascii="Arial Narrow" w:hAnsi="Arial Narrow"/>
                <w:sz w:val="20"/>
              </w:rPr>
            </w:pPr>
            <w:r w:rsidRPr="00D401C0">
              <w:rPr>
                <w:rFonts w:ascii="Arial Narrow" w:hAnsi="Arial Narrow"/>
                <w:sz w:val="20"/>
              </w:rPr>
              <w:t>Evaluation des bien</w:t>
            </w:r>
            <w:r>
              <w:rPr>
                <w:rFonts w:ascii="Arial Narrow" w:hAnsi="Arial Narrow"/>
                <w:sz w:val="20"/>
              </w:rPr>
              <w:t>s</w:t>
            </w:r>
          </w:p>
          <w:p w14:paraId="23E02071" w14:textId="5C87B46F" w:rsidR="0079660E" w:rsidRPr="00607914" w:rsidRDefault="00607914" w:rsidP="00B724A4">
            <w:pPr>
              <w:pStyle w:val="Paragraphedeliste"/>
              <w:numPr>
                <w:ilvl w:val="0"/>
                <w:numId w:val="37"/>
              </w:numPr>
              <w:rPr>
                <w:rFonts w:ascii="Arial Narrow" w:hAnsi="Arial Narrow"/>
                <w:iCs w:val="0"/>
                <w:sz w:val="20"/>
              </w:rPr>
            </w:pPr>
            <w:r w:rsidRPr="00607914">
              <w:rPr>
                <w:rFonts w:ascii="Arial Narrow" w:hAnsi="Arial Narrow"/>
                <w:sz w:val="20"/>
              </w:rPr>
              <w:t>3-ème réunion d’information sur la présentation des résultats des évaluations et négociations</w:t>
            </w:r>
          </w:p>
        </w:tc>
        <w:tc>
          <w:tcPr>
            <w:tcW w:w="3021" w:type="dxa"/>
          </w:tcPr>
          <w:p w14:paraId="534A6E04" w14:textId="77777777" w:rsidR="00607914" w:rsidRDefault="00607914" w:rsidP="00607914">
            <w:pPr>
              <w:spacing w:before="0" w:after="160" w:line="259" w:lineRule="auto"/>
              <w:rPr>
                <w:rFonts w:ascii="Arial Narrow" w:hAnsi="Arial Narrow" w:cs="Arimo"/>
                <w:sz w:val="20"/>
                <w:szCs w:val="20"/>
              </w:rPr>
            </w:pPr>
            <w:r>
              <w:rPr>
                <w:rFonts w:ascii="Arial Narrow" w:hAnsi="Arial Narrow" w:cs="Arimo"/>
                <w:sz w:val="20"/>
                <w:szCs w:val="20"/>
              </w:rPr>
              <w:t>PV et compte rendus</w:t>
            </w:r>
          </w:p>
          <w:p w14:paraId="296CF046" w14:textId="5C004DE5" w:rsidR="00607914" w:rsidRDefault="00607914" w:rsidP="00867557">
            <w:pPr>
              <w:spacing w:before="0" w:after="160" w:line="259" w:lineRule="auto"/>
              <w:rPr>
                <w:rFonts w:ascii="Arial Narrow" w:hAnsi="Arial Narrow" w:cs="Arimo"/>
                <w:sz w:val="20"/>
                <w:szCs w:val="20"/>
              </w:rPr>
            </w:pPr>
            <w:r>
              <w:rPr>
                <w:rFonts w:ascii="Arial Narrow" w:hAnsi="Arial Narrow" w:cs="Arimo"/>
                <w:sz w:val="20"/>
                <w:szCs w:val="20"/>
              </w:rPr>
              <w:t>Listes de présence</w:t>
            </w:r>
          </w:p>
          <w:p w14:paraId="04EFAA76" w14:textId="47726A66" w:rsidR="0079660E" w:rsidRDefault="00607914" w:rsidP="00867557">
            <w:pPr>
              <w:spacing w:before="0" w:after="160" w:line="259" w:lineRule="auto"/>
              <w:rPr>
                <w:rFonts w:ascii="Arial Narrow" w:hAnsi="Arial Narrow" w:cs="Arimo"/>
                <w:sz w:val="20"/>
                <w:szCs w:val="20"/>
              </w:rPr>
            </w:pPr>
            <w:r>
              <w:rPr>
                <w:rFonts w:ascii="Arial Narrow" w:hAnsi="Arial Narrow" w:cs="Arimo"/>
                <w:sz w:val="20"/>
                <w:szCs w:val="20"/>
              </w:rPr>
              <w:t>Rapport préliminaire ( PAR, PEPP, PGM..)</w:t>
            </w:r>
          </w:p>
          <w:p w14:paraId="1BE015A0" w14:textId="0B68AC8A" w:rsidR="00607914" w:rsidRDefault="00607914" w:rsidP="00607914">
            <w:pPr>
              <w:spacing w:before="0" w:after="160" w:line="259" w:lineRule="auto"/>
              <w:rPr>
                <w:rFonts w:ascii="Arial Narrow" w:hAnsi="Arial Narrow" w:cs="Arimo"/>
                <w:sz w:val="20"/>
                <w:szCs w:val="20"/>
              </w:rPr>
            </w:pPr>
            <w:r>
              <w:rPr>
                <w:rFonts w:ascii="Arial Narrow" w:hAnsi="Arial Narrow" w:cs="Arimo"/>
                <w:sz w:val="20"/>
                <w:szCs w:val="20"/>
              </w:rPr>
              <w:t>Rapport provisoire (PAR, PEPP, PGM..)</w:t>
            </w:r>
          </w:p>
          <w:p w14:paraId="6849636B" w14:textId="7EAA4FCC" w:rsidR="00607914" w:rsidRDefault="00607914" w:rsidP="00867557">
            <w:pPr>
              <w:spacing w:before="0" w:after="160" w:line="259" w:lineRule="auto"/>
              <w:rPr>
                <w:rFonts w:ascii="Arial Narrow" w:hAnsi="Arial Narrow" w:cs="Arimo"/>
                <w:sz w:val="20"/>
                <w:szCs w:val="20"/>
              </w:rPr>
            </w:pPr>
          </w:p>
        </w:tc>
      </w:tr>
    </w:tbl>
    <w:p w14:paraId="12384DF7" w14:textId="77777777" w:rsidR="0079660E" w:rsidRDefault="0079660E" w:rsidP="00867557">
      <w:pPr>
        <w:spacing w:before="0" w:after="160" w:line="259" w:lineRule="auto"/>
        <w:rPr>
          <w:rFonts w:ascii="Arial Narrow" w:hAnsi="Arial Narrow" w:cs="Arimo"/>
          <w:sz w:val="20"/>
          <w:szCs w:val="20"/>
        </w:rPr>
      </w:pPr>
    </w:p>
    <w:p w14:paraId="125145EE" w14:textId="682D8589" w:rsidR="00AA77E0" w:rsidRPr="00BC7528" w:rsidRDefault="00AA77E0" w:rsidP="00354AE0">
      <w:pPr>
        <w:pStyle w:val="Titre3"/>
      </w:pPr>
      <w:bookmarkStart w:id="154" w:name="_Toc93476468"/>
      <w:bookmarkStart w:id="155" w:name="_Toc93477034"/>
      <w:r>
        <w:t>Etudes conduites</w:t>
      </w:r>
      <w:r w:rsidR="00BC7528">
        <w:t xml:space="preserve"> dans le cadre du PAR</w:t>
      </w:r>
      <w:bookmarkEnd w:id="154"/>
      <w:bookmarkEnd w:id="155"/>
    </w:p>
    <w:p w14:paraId="67738D74" w14:textId="0313F2B7" w:rsidR="00867557" w:rsidRPr="00565458" w:rsidRDefault="00AA77E0" w:rsidP="00867557">
      <w:pPr>
        <w:spacing w:before="0" w:after="160" w:line="259" w:lineRule="auto"/>
        <w:rPr>
          <w:rFonts w:ascii="Arial Narrow" w:hAnsi="Arial Narrow" w:cs="Arimo"/>
          <w:sz w:val="20"/>
          <w:szCs w:val="20"/>
        </w:rPr>
      </w:pPr>
      <w:r>
        <w:rPr>
          <w:rFonts w:ascii="Arial Narrow" w:hAnsi="Arial Narrow" w:cs="Arimo"/>
          <w:sz w:val="20"/>
          <w:szCs w:val="20"/>
        </w:rPr>
        <w:t>Le</w:t>
      </w:r>
      <w:r w:rsidR="00565458" w:rsidRPr="00565458">
        <w:rPr>
          <w:rFonts w:ascii="Arial Narrow" w:hAnsi="Arial Narrow" w:cs="Arimo"/>
          <w:sz w:val="20"/>
          <w:szCs w:val="20"/>
        </w:rPr>
        <w:t>s études conduites dans le cadre du présent sont résumées dans le tableau ci-dessous :</w:t>
      </w:r>
    </w:p>
    <w:p w14:paraId="57067D85" w14:textId="779F2C1B" w:rsidR="00867557" w:rsidRDefault="00867557" w:rsidP="00867557">
      <w:pPr>
        <w:pStyle w:val="Lgende"/>
        <w:jc w:val="center"/>
      </w:pPr>
      <w:bookmarkStart w:id="156" w:name="_Toc93477174"/>
      <w:r w:rsidRPr="00B523D6">
        <w:t xml:space="preserve">Tableau </w:t>
      </w:r>
      <w:r>
        <w:rPr>
          <w:noProof/>
        </w:rPr>
        <w:fldChar w:fldCharType="begin"/>
      </w:r>
      <w:r>
        <w:rPr>
          <w:noProof/>
        </w:rPr>
        <w:instrText xml:space="preserve"> SEQ Tableau \* ARABIC </w:instrText>
      </w:r>
      <w:r>
        <w:rPr>
          <w:noProof/>
        </w:rPr>
        <w:fldChar w:fldCharType="separate"/>
      </w:r>
      <w:r w:rsidR="00632993">
        <w:rPr>
          <w:noProof/>
        </w:rPr>
        <w:t>12</w:t>
      </w:r>
      <w:r>
        <w:rPr>
          <w:noProof/>
        </w:rPr>
        <w:fldChar w:fldCharType="end"/>
      </w:r>
      <w:r w:rsidRPr="00B523D6">
        <w:t>: Études conduites dans le cadre du PAR</w:t>
      </w:r>
      <w:bookmarkEnd w:id="156"/>
    </w:p>
    <w:p w14:paraId="131C9403" w14:textId="6F28D8B8" w:rsidR="000503AF" w:rsidRDefault="000503AF" w:rsidP="000503AF"/>
    <w:tbl>
      <w:tblPr>
        <w:tblStyle w:val="Grilledutableau"/>
        <w:tblW w:w="5081" w:type="pct"/>
        <w:tblLook w:val="04A0" w:firstRow="1" w:lastRow="0" w:firstColumn="1" w:lastColumn="0" w:noHBand="0" w:noVBand="1"/>
      </w:tblPr>
      <w:tblGrid>
        <w:gridCol w:w="3020"/>
        <w:gridCol w:w="3021"/>
        <w:gridCol w:w="3168"/>
      </w:tblGrid>
      <w:tr w:rsidR="00457E4B" w:rsidRPr="00BC7528" w14:paraId="4134EB20" w14:textId="77777777" w:rsidTr="00A43200">
        <w:tc>
          <w:tcPr>
            <w:tcW w:w="1640" w:type="pct"/>
          </w:tcPr>
          <w:p w14:paraId="62C6A985" w14:textId="77777777" w:rsidR="000503AF" w:rsidRPr="00D64F9B" w:rsidRDefault="000503AF" w:rsidP="00A43200">
            <w:pPr>
              <w:spacing w:before="0" w:line="276" w:lineRule="auto"/>
              <w:jc w:val="center"/>
              <w:rPr>
                <w:rFonts w:ascii="Arial Narrow" w:hAnsi="Arial Narrow" w:cs="Arimo"/>
                <w:b/>
                <w:bCs/>
                <w:sz w:val="18"/>
                <w:szCs w:val="18"/>
              </w:rPr>
            </w:pPr>
            <w:bookmarkStart w:id="157" w:name="_Hlk76973731"/>
            <w:r w:rsidRPr="00D64F9B">
              <w:rPr>
                <w:rFonts w:ascii="Arial Narrow" w:hAnsi="Arial Narrow" w:cs="Arimo"/>
                <w:b/>
                <w:bCs/>
                <w:sz w:val="18"/>
                <w:szCs w:val="18"/>
              </w:rPr>
              <w:t>Études menées</w:t>
            </w:r>
          </w:p>
        </w:tc>
        <w:tc>
          <w:tcPr>
            <w:tcW w:w="1640" w:type="pct"/>
          </w:tcPr>
          <w:p w14:paraId="7A623C70" w14:textId="77777777" w:rsidR="000503AF" w:rsidRPr="00D64F9B" w:rsidRDefault="000503AF" w:rsidP="00A43200">
            <w:pPr>
              <w:spacing w:before="0" w:line="276" w:lineRule="auto"/>
              <w:jc w:val="center"/>
              <w:rPr>
                <w:rFonts w:ascii="Arial Narrow" w:hAnsi="Arial Narrow" w:cs="Arimo"/>
                <w:b/>
                <w:bCs/>
                <w:sz w:val="18"/>
                <w:szCs w:val="18"/>
              </w:rPr>
            </w:pPr>
            <w:r w:rsidRPr="00D64F9B">
              <w:rPr>
                <w:rFonts w:ascii="Arial Narrow" w:hAnsi="Arial Narrow" w:cs="Arimo"/>
                <w:b/>
                <w:bCs/>
                <w:sz w:val="18"/>
                <w:szCs w:val="18"/>
              </w:rPr>
              <w:t>Objectifs</w:t>
            </w:r>
          </w:p>
        </w:tc>
        <w:tc>
          <w:tcPr>
            <w:tcW w:w="1720" w:type="pct"/>
          </w:tcPr>
          <w:p w14:paraId="25B58ED3" w14:textId="77777777" w:rsidR="000503AF" w:rsidRPr="00D64F9B" w:rsidRDefault="000503AF" w:rsidP="00A43200">
            <w:pPr>
              <w:spacing w:before="0" w:line="276" w:lineRule="auto"/>
              <w:jc w:val="center"/>
              <w:rPr>
                <w:rFonts w:ascii="Arial Narrow" w:hAnsi="Arial Narrow" w:cs="Arimo"/>
                <w:b/>
                <w:bCs/>
                <w:sz w:val="18"/>
                <w:szCs w:val="18"/>
              </w:rPr>
            </w:pPr>
            <w:r w:rsidRPr="00D64F9B">
              <w:rPr>
                <w:rFonts w:ascii="Arial Narrow" w:hAnsi="Arial Narrow" w:cs="Arimo"/>
                <w:b/>
                <w:bCs/>
                <w:sz w:val="18"/>
                <w:szCs w:val="18"/>
              </w:rPr>
              <w:t>Méthodes</w:t>
            </w:r>
          </w:p>
        </w:tc>
      </w:tr>
      <w:tr w:rsidR="00457E4B" w:rsidRPr="00BC7528" w14:paraId="5BACBF66" w14:textId="77777777" w:rsidTr="00A43200">
        <w:tc>
          <w:tcPr>
            <w:tcW w:w="1640" w:type="pct"/>
          </w:tcPr>
          <w:p w14:paraId="262D067D"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Étude socioéconomique auprès des ménages</w:t>
            </w:r>
          </w:p>
        </w:tc>
        <w:tc>
          <w:tcPr>
            <w:tcW w:w="1640" w:type="pct"/>
          </w:tcPr>
          <w:p w14:paraId="285EB76A"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Définir les déterminants socioéconomiques de la zone d’influence du projet</w:t>
            </w:r>
          </w:p>
        </w:tc>
        <w:tc>
          <w:tcPr>
            <w:tcW w:w="1720" w:type="pct"/>
          </w:tcPr>
          <w:p w14:paraId="54AF145B"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 xml:space="preserve">Enquête socio -économique sur la base des questionnaires, des focus groupe et des entretiens individuels auprès des ménages </w:t>
            </w:r>
          </w:p>
        </w:tc>
      </w:tr>
      <w:tr w:rsidR="00457E4B" w:rsidRPr="00BC7528" w14:paraId="15298118" w14:textId="77777777" w:rsidTr="00A43200">
        <w:tc>
          <w:tcPr>
            <w:tcW w:w="1640" w:type="pct"/>
          </w:tcPr>
          <w:p w14:paraId="0D378BD1"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 xml:space="preserve">Etude socio-économique auprès des personnes affectées </w:t>
            </w:r>
          </w:p>
        </w:tc>
        <w:tc>
          <w:tcPr>
            <w:tcW w:w="1640" w:type="pct"/>
          </w:tcPr>
          <w:p w14:paraId="26FB89A6"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 xml:space="preserve">Définir les caractéristiques socio-économiques des </w:t>
            </w:r>
            <w:r>
              <w:rPr>
                <w:rFonts w:ascii="Arial Narrow" w:hAnsi="Arial Narrow" w:cs="Arimo"/>
                <w:sz w:val="18"/>
                <w:szCs w:val="18"/>
              </w:rPr>
              <w:t>PAP</w:t>
            </w:r>
            <w:r w:rsidRPr="00BC7528">
              <w:rPr>
                <w:rFonts w:ascii="Arial Narrow" w:hAnsi="Arial Narrow" w:cs="Arimo"/>
                <w:sz w:val="18"/>
                <w:szCs w:val="18"/>
              </w:rPr>
              <w:t>, leur niveau de vulnérabilité et leurs moyens de subsistance</w:t>
            </w:r>
          </w:p>
        </w:tc>
        <w:tc>
          <w:tcPr>
            <w:tcW w:w="1720" w:type="pct"/>
          </w:tcPr>
          <w:p w14:paraId="1ADC6C0A"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Enquête socio- économique sur la base des questionnaires et des entretiens individuels</w:t>
            </w:r>
          </w:p>
        </w:tc>
      </w:tr>
      <w:tr w:rsidR="00457E4B" w:rsidRPr="00BC7528" w14:paraId="5B2910FC" w14:textId="77777777" w:rsidTr="00A43200">
        <w:tc>
          <w:tcPr>
            <w:tcW w:w="1640" w:type="pct"/>
          </w:tcPr>
          <w:p w14:paraId="744A37CD"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Consultation des parties prenantes</w:t>
            </w:r>
          </w:p>
        </w:tc>
        <w:tc>
          <w:tcPr>
            <w:tcW w:w="1640" w:type="pct"/>
          </w:tcPr>
          <w:p w14:paraId="5E4BBB9E"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Recueillir l’avis des parties prenantes et les engager dans le PAR du projet</w:t>
            </w:r>
          </w:p>
        </w:tc>
        <w:tc>
          <w:tcPr>
            <w:tcW w:w="1720" w:type="pct"/>
          </w:tcPr>
          <w:p w14:paraId="1A6977E3"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Interview, focus group et réunions de consultations publiques</w:t>
            </w:r>
          </w:p>
        </w:tc>
      </w:tr>
      <w:tr w:rsidR="00457E4B" w:rsidRPr="00BC7528" w14:paraId="5712F76B" w14:textId="77777777" w:rsidTr="00A43200">
        <w:tc>
          <w:tcPr>
            <w:tcW w:w="1640" w:type="pct"/>
          </w:tcPr>
          <w:p w14:paraId="517D855D"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 xml:space="preserve">Inventaires des biens et activités dans l’emprise </w:t>
            </w:r>
            <w:r>
              <w:rPr>
                <w:rFonts w:ascii="Arial Narrow" w:hAnsi="Arial Narrow" w:cs="Arimo"/>
                <w:sz w:val="18"/>
                <w:szCs w:val="18"/>
              </w:rPr>
              <w:t xml:space="preserve">des deux composantes </w:t>
            </w:r>
            <w:r w:rsidRPr="00BC7528">
              <w:rPr>
                <w:rFonts w:ascii="Arial Narrow" w:hAnsi="Arial Narrow" w:cs="Arimo"/>
                <w:sz w:val="18"/>
                <w:szCs w:val="18"/>
              </w:rPr>
              <w:t>du projet</w:t>
            </w:r>
          </w:p>
        </w:tc>
        <w:tc>
          <w:tcPr>
            <w:tcW w:w="1640" w:type="pct"/>
          </w:tcPr>
          <w:p w14:paraId="57721740"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Recenser l’ensemble des biens, activités et personnes impactés et définir ceux éligibles au PAR</w:t>
            </w:r>
          </w:p>
        </w:tc>
        <w:tc>
          <w:tcPr>
            <w:tcW w:w="1720" w:type="pct"/>
          </w:tcPr>
          <w:p w14:paraId="4EF2E39E"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 xml:space="preserve">Recensement des biens et activités </w:t>
            </w:r>
            <w:r>
              <w:rPr>
                <w:rFonts w:ascii="Arial Narrow" w:hAnsi="Arial Narrow" w:cs="Arimo"/>
                <w:sz w:val="18"/>
                <w:szCs w:val="18"/>
              </w:rPr>
              <w:t>sur composante de la centrale et de celui de la ligne de raccordement</w:t>
            </w:r>
          </w:p>
        </w:tc>
      </w:tr>
      <w:tr w:rsidR="00457E4B" w:rsidRPr="00BC7528" w14:paraId="1E13DAEC" w14:textId="77777777" w:rsidTr="00A43200">
        <w:tc>
          <w:tcPr>
            <w:tcW w:w="1640" w:type="pct"/>
          </w:tcPr>
          <w:p w14:paraId="0DAAA79B"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Étude des prix de produits agricoles et des terres</w:t>
            </w:r>
          </w:p>
        </w:tc>
        <w:tc>
          <w:tcPr>
            <w:tcW w:w="1640" w:type="pct"/>
          </w:tcPr>
          <w:p w14:paraId="66EC8FB7"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Définir les barèmes pour l’évaluation des coûts d’indemnisation</w:t>
            </w:r>
          </w:p>
        </w:tc>
        <w:tc>
          <w:tcPr>
            <w:tcW w:w="1720" w:type="pct"/>
          </w:tcPr>
          <w:p w14:paraId="1C525858"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Enquête auprès de l’ICAT, de l’OTR,</w:t>
            </w:r>
            <w:r>
              <w:rPr>
                <w:rFonts w:ascii="Arial Narrow" w:hAnsi="Arial Narrow" w:cs="Arimo"/>
                <w:sz w:val="18"/>
                <w:szCs w:val="18"/>
              </w:rPr>
              <w:t xml:space="preserve"> des agences immobilières </w:t>
            </w:r>
            <w:r w:rsidRPr="00BC7528">
              <w:rPr>
                <w:rFonts w:ascii="Arial Narrow" w:hAnsi="Arial Narrow" w:cs="Arimo"/>
                <w:sz w:val="18"/>
                <w:szCs w:val="18"/>
              </w:rPr>
              <w:t>du Ministère de l’Agriculture, des agences immobilières</w:t>
            </w:r>
          </w:p>
        </w:tc>
      </w:tr>
      <w:tr w:rsidR="00457E4B" w:rsidRPr="00BC7528" w14:paraId="54B530ED" w14:textId="77777777" w:rsidTr="00A43200">
        <w:tc>
          <w:tcPr>
            <w:tcW w:w="1640" w:type="pct"/>
          </w:tcPr>
          <w:p w14:paraId="7AC256FD"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Évaluation des coûts d’indemnisations</w:t>
            </w:r>
          </w:p>
        </w:tc>
        <w:tc>
          <w:tcPr>
            <w:tcW w:w="1640" w:type="pct"/>
          </w:tcPr>
          <w:p w14:paraId="0C901E27"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Définir la valeur des pertes et le budget des indemnisations</w:t>
            </w:r>
          </w:p>
        </w:tc>
        <w:tc>
          <w:tcPr>
            <w:tcW w:w="1720" w:type="pct"/>
          </w:tcPr>
          <w:p w14:paraId="0FE1638F" w14:textId="77777777" w:rsidR="000503AF" w:rsidRPr="00BC7528" w:rsidRDefault="000503AF" w:rsidP="00A43200">
            <w:pPr>
              <w:spacing w:before="0" w:line="276" w:lineRule="auto"/>
              <w:jc w:val="both"/>
              <w:rPr>
                <w:rFonts w:ascii="Arial Narrow" w:hAnsi="Arial Narrow" w:cs="Arimo"/>
                <w:sz w:val="18"/>
                <w:szCs w:val="18"/>
              </w:rPr>
            </w:pPr>
            <w:r w:rsidRPr="00BC7528">
              <w:rPr>
                <w:rFonts w:ascii="Arial Narrow" w:hAnsi="Arial Narrow" w:cs="Arimo"/>
                <w:sz w:val="18"/>
                <w:szCs w:val="18"/>
              </w:rPr>
              <w:t>Calcul</w:t>
            </w:r>
            <w:r>
              <w:rPr>
                <w:rFonts w:ascii="Arial Narrow" w:hAnsi="Arial Narrow" w:cs="Arimo"/>
                <w:sz w:val="18"/>
                <w:szCs w:val="18"/>
              </w:rPr>
              <w:t xml:space="preserve">  </w:t>
            </w:r>
            <w:r w:rsidRPr="00BC7528">
              <w:rPr>
                <w:rFonts w:ascii="Arial Narrow" w:hAnsi="Arial Narrow" w:cs="Arimo"/>
                <w:sz w:val="18"/>
                <w:szCs w:val="18"/>
              </w:rPr>
              <w:t xml:space="preserve"> de la valeur des pertes sur la base des barèmes </w:t>
            </w:r>
          </w:p>
        </w:tc>
      </w:tr>
      <w:bookmarkEnd w:id="157"/>
    </w:tbl>
    <w:p w14:paraId="0D0F0C40" w14:textId="15559B0A" w:rsidR="000503AF" w:rsidRDefault="000503AF" w:rsidP="000503AF"/>
    <w:p w14:paraId="1029936C" w14:textId="77777777" w:rsidR="000503AF" w:rsidRPr="000503AF" w:rsidRDefault="000503AF" w:rsidP="000503AF"/>
    <w:p w14:paraId="1C4E028C" w14:textId="77777777" w:rsidR="00867557" w:rsidRPr="00B523D6" w:rsidRDefault="00867557" w:rsidP="00867557">
      <w:pPr>
        <w:spacing w:before="0" w:after="160" w:line="259" w:lineRule="auto"/>
        <w:rPr>
          <w:rFonts w:ascii="Arimo" w:hAnsi="Arimo" w:cs="Arimo"/>
          <w:sz w:val="22"/>
        </w:rPr>
      </w:pPr>
    </w:p>
    <w:p w14:paraId="02460DF3" w14:textId="687C665C" w:rsidR="000503AF" w:rsidRPr="000503AF" w:rsidRDefault="00BC7528" w:rsidP="00246EAF">
      <w:pPr>
        <w:pStyle w:val="Titre1"/>
        <w:numPr>
          <w:ilvl w:val="0"/>
          <w:numId w:val="176"/>
        </w:numPr>
      </w:pPr>
      <w:r>
        <w:rPr>
          <w:rFonts w:ascii="Arimo" w:hAnsi="Arimo" w:cs="Arimo"/>
        </w:rPr>
        <w:br w:type="page"/>
      </w:r>
      <w:bookmarkStart w:id="158" w:name="_Toc93476469"/>
      <w:bookmarkStart w:id="159" w:name="_Toc93477035"/>
      <w:bookmarkStart w:id="160" w:name="_Toc356969745"/>
      <w:r w:rsidR="00420B3B">
        <w:t>IMPACTS POTENTIELS DU PROJET</w:t>
      </w:r>
      <w:bookmarkEnd w:id="158"/>
      <w:bookmarkEnd w:id="159"/>
    </w:p>
    <w:p w14:paraId="6272571A" w14:textId="17FCB403" w:rsidR="008B06B6" w:rsidRDefault="008B06B6" w:rsidP="008B06B6">
      <w:pPr>
        <w:spacing w:line="276" w:lineRule="auto"/>
        <w:jc w:val="both"/>
        <w:rPr>
          <w:rFonts w:ascii="Arial Narrow" w:hAnsi="Arial Narrow" w:cs="Arimo"/>
          <w:sz w:val="22"/>
        </w:rPr>
      </w:pPr>
      <w:bookmarkStart w:id="161" w:name="_Toc324664489"/>
      <w:bookmarkStart w:id="162" w:name="_Toc336426850"/>
      <w:bookmarkEnd w:id="160"/>
      <w:r w:rsidRPr="005457CA">
        <w:rPr>
          <w:rFonts w:ascii="Arial Narrow" w:hAnsi="Arial Narrow" w:cs="Arimo"/>
          <w:sz w:val="22"/>
        </w:rPr>
        <w:t>Les travaux du</w:t>
      </w:r>
      <w:r w:rsidRPr="005457CA">
        <w:rPr>
          <w:rFonts w:ascii="Arial Narrow" w:hAnsi="Arial Narrow" w:cs="Arimo"/>
          <w:sz w:val="22"/>
          <w:lang w:val="fr-CA"/>
        </w:rPr>
        <w:t xml:space="preserve"> projet </w:t>
      </w:r>
      <w:r w:rsidR="00BC7528" w:rsidRPr="005457CA">
        <w:rPr>
          <w:rFonts w:ascii="Arial Narrow" w:hAnsi="Arial Narrow" w:cs="Arimo"/>
          <w:sz w:val="22"/>
          <w:lang w:val="fr-CA"/>
        </w:rPr>
        <w:t xml:space="preserve">Scaling </w:t>
      </w:r>
      <w:r w:rsidR="005457CA" w:rsidRPr="005457CA">
        <w:rPr>
          <w:rFonts w:ascii="Arial Narrow" w:hAnsi="Arial Narrow" w:cs="Arimo"/>
          <w:sz w:val="22"/>
          <w:lang w:val="fr-CA"/>
        </w:rPr>
        <w:t>solar entraineront</w:t>
      </w:r>
      <w:r w:rsidRPr="005457CA">
        <w:rPr>
          <w:rFonts w:ascii="Arial Narrow" w:hAnsi="Arial Narrow" w:cs="Arimo"/>
          <w:sz w:val="22"/>
        </w:rPr>
        <w:t xml:space="preserve"> de</w:t>
      </w:r>
      <w:r w:rsidR="00AB2B99" w:rsidRPr="005457CA">
        <w:rPr>
          <w:rFonts w:ascii="Arial Narrow" w:hAnsi="Arial Narrow" w:cs="Arimo"/>
          <w:sz w:val="22"/>
        </w:rPr>
        <w:t>s</w:t>
      </w:r>
      <w:r w:rsidRPr="005457CA">
        <w:rPr>
          <w:rFonts w:ascii="Arial Narrow" w:hAnsi="Arial Narrow" w:cs="Arimo"/>
          <w:sz w:val="22"/>
        </w:rPr>
        <w:t xml:space="preserve"> impacts sur le milieu socio-économique. Ces impacts sont</w:t>
      </w:r>
      <w:r w:rsidR="007226D4">
        <w:rPr>
          <w:rFonts w:ascii="Arial Narrow" w:hAnsi="Arial Narrow" w:cs="Arimo"/>
          <w:sz w:val="22"/>
        </w:rPr>
        <w:t> :</w:t>
      </w:r>
      <w:r w:rsidRPr="005457CA">
        <w:rPr>
          <w:rFonts w:ascii="Arial Narrow" w:hAnsi="Arial Narrow" w:cs="Arimo"/>
          <w:sz w:val="22"/>
        </w:rPr>
        <w:t xml:space="preserve"> tant positifs que négatifs.</w:t>
      </w:r>
    </w:p>
    <w:p w14:paraId="00FCF381" w14:textId="77777777" w:rsidR="007226D4" w:rsidRPr="005457CA" w:rsidRDefault="007226D4" w:rsidP="008B06B6">
      <w:pPr>
        <w:spacing w:line="276" w:lineRule="auto"/>
        <w:jc w:val="both"/>
        <w:rPr>
          <w:rFonts w:ascii="Arial Narrow" w:hAnsi="Arial Narrow" w:cs="Arimo"/>
          <w:sz w:val="22"/>
        </w:rPr>
      </w:pPr>
    </w:p>
    <w:p w14:paraId="1BFCD8F1" w14:textId="2F2076EA" w:rsidR="005457CA" w:rsidRDefault="00CE1875" w:rsidP="00D8562C">
      <w:pPr>
        <w:pStyle w:val="Titre2"/>
      </w:pPr>
      <w:bookmarkStart w:id="163" w:name="_Toc9894129"/>
      <w:bookmarkStart w:id="164" w:name="_Toc93476470"/>
      <w:bookmarkStart w:id="165" w:name="_Toc93477036"/>
      <w:bookmarkEnd w:id="163"/>
      <w:r>
        <w:t>4.1-</w:t>
      </w:r>
      <w:r w:rsidR="008B06B6" w:rsidRPr="00B523D6">
        <w:t>Les impacts positifs</w:t>
      </w:r>
      <w:bookmarkEnd w:id="164"/>
      <w:bookmarkEnd w:id="165"/>
    </w:p>
    <w:p w14:paraId="679594AB" w14:textId="03785064" w:rsidR="005457CA" w:rsidRPr="005457CA" w:rsidRDefault="005457CA" w:rsidP="005457CA">
      <w:pPr>
        <w:rPr>
          <w:rFonts w:ascii="Arial Narrow" w:hAnsi="Arial Narrow"/>
          <w:sz w:val="22"/>
          <w:szCs w:val="20"/>
          <w:lang w:val="fr-BE" w:eastAsia="fr-FR" w:bidi="ar-SA"/>
        </w:rPr>
      </w:pPr>
      <w:r w:rsidRPr="005457CA">
        <w:rPr>
          <w:rFonts w:ascii="Arial Narrow" w:hAnsi="Arial Narrow"/>
          <w:sz w:val="22"/>
          <w:szCs w:val="20"/>
          <w:lang w:val="fr-BE" w:eastAsia="fr-FR" w:bidi="ar-SA"/>
        </w:rPr>
        <w:t>Les impacts positifs du projet de construction et d’exploitation des centrales solaires sont entre autres :</w:t>
      </w:r>
    </w:p>
    <w:p w14:paraId="12F1F68F" w14:textId="74D6C3BA" w:rsidR="005457CA" w:rsidRPr="00216DF1" w:rsidRDefault="005457CA" w:rsidP="00B724A4">
      <w:pPr>
        <w:pStyle w:val="Paragraphedeliste"/>
        <w:numPr>
          <w:ilvl w:val="0"/>
          <w:numId w:val="27"/>
        </w:numPr>
        <w:ind w:left="1134"/>
        <w:rPr>
          <w:rFonts w:ascii="Arial Narrow" w:hAnsi="Arial Narrow" w:cstheme="minorHAnsi"/>
          <w:sz w:val="28"/>
          <w:szCs w:val="28"/>
        </w:rPr>
      </w:pPr>
      <w:r w:rsidRPr="00216DF1">
        <w:rPr>
          <w:rFonts w:ascii="Arial Narrow" w:hAnsi="Arial Narrow"/>
          <w:color w:val="000000"/>
          <w:sz w:val="22"/>
          <w:lang w:eastAsia="fr-FR"/>
        </w:rPr>
        <w:t>Création d’emploi pour les populations locales et les entreprises ;</w:t>
      </w:r>
    </w:p>
    <w:p w14:paraId="678C8EDC" w14:textId="51579FD0" w:rsidR="005457CA" w:rsidRPr="00216DF1" w:rsidRDefault="005457CA" w:rsidP="00B724A4">
      <w:pPr>
        <w:pStyle w:val="Paragraphedeliste"/>
        <w:numPr>
          <w:ilvl w:val="0"/>
          <w:numId w:val="27"/>
        </w:numPr>
        <w:ind w:left="1134"/>
        <w:rPr>
          <w:rFonts w:ascii="Arial Narrow" w:hAnsi="Arial Narrow"/>
          <w:color w:val="000000"/>
          <w:sz w:val="22"/>
          <w:lang w:eastAsia="fr-FR"/>
        </w:rPr>
      </w:pPr>
      <w:r w:rsidRPr="00216DF1">
        <w:rPr>
          <w:rFonts w:ascii="Arial Narrow" w:hAnsi="Arial Narrow"/>
          <w:color w:val="000000"/>
          <w:sz w:val="22"/>
          <w:lang w:eastAsia="fr-FR"/>
        </w:rPr>
        <w:t>Emploi probable pour les populations et les Petites et Moyennes Entreprise locales lors des</w:t>
      </w:r>
      <w:r w:rsidRPr="00216DF1">
        <w:rPr>
          <w:rFonts w:ascii="Arial Narrow" w:hAnsi="Arial Narrow"/>
          <w:color w:val="000000"/>
          <w:sz w:val="22"/>
          <w:lang w:eastAsia="fr-FR"/>
        </w:rPr>
        <w:br/>
        <w:t>travaux ;</w:t>
      </w:r>
    </w:p>
    <w:p w14:paraId="16516FA2" w14:textId="3587C0BE" w:rsidR="005457CA" w:rsidRPr="00216DF1" w:rsidRDefault="005457CA" w:rsidP="00B724A4">
      <w:pPr>
        <w:pStyle w:val="Paragraphedeliste"/>
        <w:numPr>
          <w:ilvl w:val="0"/>
          <w:numId w:val="27"/>
        </w:numPr>
        <w:ind w:left="1134"/>
        <w:rPr>
          <w:rFonts w:ascii="Arial Narrow" w:hAnsi="Arial Narrow"/>
          <w:color w:val="000000"/>
          <w:sz w:val="22"/>
          <w:lang w:eastAsia="fr-FR"/>
        </w:rPr>
      </w:pPr>
      <w:r w:rsidRPr="00216DF1">
        <w:rPr>
          <w:rFonts w:ascii="Arial Narrow" w:hAnsi="Arial Narrow"/>
          <w:color w:val="000000"/>
          <w:sz w:val="22"/>
          <w:lang w:eastAsia="fr-FR"/>
        </w:rPr>
        <w:t>Intensification des activités économiques et commerciales autour des chantiers ;</w:t>
      </w:r>
    </w:p>
    <w:p w14:paraId="4D3447EF" w14:textId="2676AB2C" w:rsidR="005457CA" w:rsidRPr="00216DF1" w:rsidRDefault="005457CA" w:rsidP="00B724A4">
      <w:pPr>
        <w:pStyle w:val="Paragraphedeliste"/>
        <w:numPr>
          <w:ilvl w:val="0"/>
          <w:numId w:val="27"/>
        </w:numPr>
        <w:ind w:left="1134"/>
        <w:rPr>
          <w:rFonts w:ascii="Arial Narrow" w:hAnsi="Arial Narrow"/>
          <w:color w:val="000000"/>
          <w:sz w:val="22"/>
          <w:lang w:eastAsia="fr-FR"/>
        </w:rPr>
      </w:pPr>
      <w:r w:rsidRPr="00216DF1">
        <w:rPr>
          <w:rFonts w:ascii="Arial Narrow" w:hAnsi="Arial Narrow"/>
          <w:color w:val="000000"/>
          <w:sz w:val="22"/>
          <w:lang w:eastAsia="fr-FR"/>
        </w:rPr>
        <w:t>Création d’emplois avec les travaux</w:t>
      </w:r>
      <w:r w:rsidR="008B4575">
        <w:rPr>
          <w:rFonts w:ascii="Arial Narrow" w:hAnsi="Arial Narrow"/>
          <w:color w:val="000000"/>
          <w:sz w:val="22"/>
          <w:lang w:eastAsia="fr-FR"/>
        </w:rPr>
        <w:t> ;</w:t>
      </w:r>
    </w:p>
    <w:p w14:paraId="69B86A7F" w14:textId="351526DD" w:rsidR="005457CA" w:rsidRPr="00216DF1" w:rsidRDefault="005457CA" w:rsidP="00B724A4">
      <w:pPr>
        <w:pStyle w:val="Paragraphedeliste"/>
        <w:numPr>
          <w:ilvl w:val="0"/>
          <w:numId w:val="27"/>
        </w:numPr>
        <w:ind w:left="1134"/>
        <w:rPr>
          <w:rFonts w:ascii="Arial Narrow" w:hAnsi="Arial Narrow"/>
          <w:color w:val="000000"/>
          <w:sz w:val="22"/>
          <w:lang w:eastAsia="fr-FR"/>
        </w:rPr>
      </w:pPr>
      <w:r w:rsidRPr="00216DF1">
        <w:rPr>
          <w:rFonts w:ascii="Arial Narrow" w:hAnsi="Arial Narrow"/>
          <w:color w:val="000000"/>
          <w:sz w:val="22"/>
          <w:lang w:eastAsia="fr-FR"/>
        </w:rPr>
        <w:t>Renforcement de l’expertise locale ;</w:t>
      </w:r>
    </w:p>
    <w:p w14:paraId="62DA7FB3" w14:textId="723D8B4B" w:rsidR="005457CA" w:rsidRPr="00216DF1" w:rsidRDefault="005457CA" w:rsidP="00B724A4">
      <w:pPr>
        <w:pStyle w:val="Paragraphedeliste"/>
        <w:numPr>
          <w:ilvl w:val="0"/>
          <w:numId w:val="27"/>
        </w:numPr>
        <w:ind w:left="1134"/>
        <w:rPr>
          <w:rFonts w:ascii="Arial Narrow" w:hAnsi="Arial Narrow"/>
          <w:color w:val="000000"/>
          <w:sz w:val="22"/>
          <w:lang w:eastAsia="fr-FR"/>
        </w:rPr>
      </w:pPr>
      <w:r w:rsidRPr="00216DF1">
        <w:rPr>
          <w:rFonts w:ascii="Arial Narrow" w:hAnsi="Arial Narrow"/>
          <w:color w:val="000000"/>
          <w:sz w:val="22"/>
          <w:lang w:eastAsia="fr-FR"/>
        </w:rPr>
        <w:t>Amélioration notable de la mobilité et de l’accessibilité à la zone du projet et infrastructures</w:t>
      </w:r>
      <w:r w:rsidRPr="00216DF1">
        <w:rPr>
          <w:rFonts w:ascii="Arial Narrow" w:hAnsi="Arial Narrow"/>
          <w:color w:val="000000"/>
          <w:sz w:val="22"/>
          <w:lang w:eastAsia="fr-FR"/>
        </w:rPr>
        <w:br/>
        <w:t>socio-collectives ;</w:t>
      </w:r>
    </w:p>
    <w:p w14:paraId="7361CFA4" w14:textId="62DA1A4C" w:rsidR="005457CA" w:rsidRDefault="005457CA" w:rsidP="00B724A4">
      <w:pPr>
        <w:pStyle w:val="Paragraphedeliste"/>
        <w:numPr>
          <w:ilvl w:val="0"/>
          <w:numId w:val="27"/>
        </w:numPr>
        <w:ind w:left="1134"/>
        <w:rPr>
          <w:rFonts w:ascii="Arial Narrow" w:hAnsi="Arial Narrow"/>
          <w:color w:val="000000"/>
          <w:sz w:val="22"/>
          <w:lang w:eastAsia="fr-FR"/>
        </w:rPr>
      </w:pPr>
      <w:r w:rsidRPr="00216DF1">
        <w:rPr>
          <w:rFonts w:ascii="Arial Narrow" w:hAnsi="Arial Narrow"/>
          <w:color w:val="000000"/>
          <w:sz w:val="22"/>
          <w:lang w:eastAsia="fr-FR"/>
        </w:rPr>
        <w:t>Disponibilité de l’énergie électrique ;</w:t>
      </w:r>
    </w:p>
    <w:p w14:paraId="621D3D3A" w14:textId="7A4CB192" w:rsidR="005457CA" w:rsidRPr="00216DF1" w:rsidRDefault="005457CA" w:rsidP="00B724A4">
      <w:pPr>
        <w:pStyle w:val="Paragraphedeliste"/>
        <w:numPr>
          <w:ilvl w:val="0"/>
          <w:numId w:val="27"/>
        </w:numPr>
        <w:ind w:left="1134"/>
        <w:rPr>
          <w:rFonts w:ascii="Arial Narrow" w:hAnsi="Arial Narrow"/>
          <w:color w:val="000000"/>
          <w:sz w:val="22"/>
          <w:lang w:eastAsia="fr-FR"/>
        </w:rPr>
      </w:pPr>
      <w:r>
        <w:rPr>
          <w:rFonts w:ascii="Arial Narrow" w:hAnsi="Arial Narrow"/>
          <w:color w:val="000000"/>
          <w:sz w:val="22"/>
          <w:lang w:eastAsia="fr-FR"/>
        </w:rPr>
        <w:t>Augmentation e la couverture en électrification rurale ;</w:t>
      </w:r>
    </w:p>
    <w:p w14:paraId="0A67A9B6" w14:textId="56B8A188" w:rsidR="005457CA" w:rsidRPr="00216DF1" w:rsidRDefault="005457CA" w:rsidP="00B724A4">
      <w:pPr>
        <w:pStyle w:val="Paragraphedeliste"/>
        <w:numPr>
          <w:ilvl w:val="0"/>
          <w:numId w:val="27"/>
        </w:numPr>
        <w:ind w:left="1134"/>
        <w:rPr>
          <w:rFonts w:ascii="Arial Narrow" w:hAnsi="Arial Narrow"/>
          <w:color w:val="000000"/>
          <w:sz w:val="22"/>
          <w:lang w:eastAsia="fr-FR"/>
        </w:rPr>
      </w:pPr>
      <w:r w:rsidRPr="00216DF1">
        <w:rPr>
          <w:rFonts w:ascii="Arial Narrow" w:hAnsi="Arial Narrow"/>
          <w:color w:val="000000"/>
          <w:sz w:val="22"/>
          <w:lang w:eastAsia="fr-FR"/>
        </w:rPr>
        <w:t>Amélioration du cadre vie et l’environnement ;</w:t>
      </w:r>
    </w:p>
    <w:p w14:paraId="3393AA33" w14:textId="68DDE4A5" w:rsidR="005457CA" w:rsidRPr="00216DF1" w:rsidRDefault="005457CA" w:rsidP="00B724A4">
      <w:pPr>
        <w:pStyle w:val="Paragraphedeliste"/>
        <w:numPr>
          <w:ilvl w:val="0"/>
          <w:numId w:val="27"/>
        </w:numPr>
        <w:ind w:left="1134"/>
        <w:rPr>
          <w:rFonts w:ascii="Arial Narrow" w:hAnsi="Arial Narrow"/>
          <w:color w:val="000000"/>
          <w:sz w:val="22"/>
          <w:lang w:eastAsia="fr-FR"/>
        </w:rPr>
      </w:pPr>
      <w:r w:rsidRPr="00216DF1">
        <w:rPr>
          <w:rFonts w:ascii="Arial Narrow" w:hAnsi="Arial Narrow"/>
          <w:color w:val="000000"/>
          <w:sz w:val="22"/>
          <w:lang w:eastAsia="fr-FR"/>
        </w:rPr>
        <w:t>Appropriation de l’infrastructure par les populations ;</w:t>
      </w:r>
    </w:p>
    <w:p w14:paraId="42F538B9" w14:textId="514B9D04" w:rsidR="005457CA" w:rsidRPr="00216DF1" w:rsidRDefault="005457CA" w:rsidP="00B724A4">
      <w:pPr>
        <w:pStyle w:val="Paragraphedeliste"/>
        <w:numPr>
          <w:ilvl w:val="0"/>
          <w:numId w:val="27"/>
        </w:numPr>
        <w:ind w:left="1134"/>
        <w:rPr>
          <w:rFonts w:ascii="Arial Narrow" w:hAnsi="Arial Narrow"/>
          <w:color w:val="000000"/>
          <w:sz w:val="22"/>
          <w:lang w:eastAsia="fr-FR"/>
        </w:rPr>
      </w:pPr>
      <w:r w:rsidRPr="00216DF1">
        <w:rPr>
          <w:rFonts w:ascii="Arial Narrow" w:hAnsi="Arial Narrow"/>
          <w:color w:val="000000"/>
          <w:sz w:val="22"/>
          <w:lang w:eastAsia="fr-FR"/>
        </w:rPr>
        <w:t>Transfert de technologie et de connaissance.</w:t>
      </w:r>
    </w:p>
    <w:p w14:paraId="548DF503" w14:textId="5CD37459" w:rsidR="005457CA" w:rsidRDefault="005457CA" w:rsidP="005457CA">
      <w:pPr>
        <w:spacing w:line="276" w:lineRule="auto"/>
        <w:jc w:val="both"/>
        <w:rPr>
          <w:rFonts w:ascii="Arial Narrow" w:hAnsi="Arial Narrow" w:cs="Arimo"/>
          <w:sz w:val="22"/>
        </w:rPr>
      </w:pPr>
    </w:p>
    <w:p w14:paraId="7D14E192" w14:textId="2A129A50" w:rsidR="005457CA" w:rsidRDefault="00CE1875" w:rsidP="00D8562C">
      <w:pPr>
        <w:pStyle w:val="Titre2"/>
      </w:pPr>
      <w:bookmarkStart w:id="166" w:name="_Toc93476471"/>
      <w:bookmarkStart w:id="167" w:name="_Toc93477037"/>
      <w:r>
        <w:t>4.2-</w:t>
      </w:r>
      <w:r w:rsidR="005457CA" w:rsidRPr="00B523D6">
        <w:t xml:space="preserve">Les impacts </w:t>
      </w:r>
      <w:r w:rsidR="005457CA">
        <w:t>négatifs</w:t>
      </w:r>
      <w:bookmarkEnd w:id="166"/>
      <w:bookmarkEnd w:id="167"/>
    </w:p>
    <w:p w14:paraId="57C63EDB" w14:textId="4B40D8D2" w:rsidR="005457CA" w:rsidRPr="005457CA" w:rsidRDefault="005457CA" w:rsidP="005457CA">
      <w:pPr>
        <w:jc w:val="both"/>
        <w:rPr>
          <w:rFonts w:ascii="Arial Narrow" w:eastAsia="Wingdings" w:hAnsi="Arial Narrow"/>
          <w:b/>
          <w:sz w:val="22"/>
        </w:rPr>
      </w:pPr>
      <w:bookmarkStart w:id="168" w:name="_Hlk93309738"/>
      <w:r w:rsidRPr="005457CA">
        <w:rPr>
          <w:rFonts w:ascii="Arial Narrow" w:hAnsi="Arial Narrow"/>
          <w:sz w:val="22"/>
          <w:lang w:eastAsia="fr-FR"/>
        </w:rPr>
        <w:t>Les activités du projet qui occasionnent les impacts sociaux négatifs concernent essentiellement: (i) l</w:t>
      </w:r>
      <w:r w:rsidRPr="005457CA">
        <w:rPr>
          <w:rFonts w:ascii="Arial Narrow" w:eastAsia="Arial" w:hAnsi="Arial Narrow"/>
          <w:sz w:val="22"/>
        </w:rPr>
        <w:t>'acquisition des terres pour l'installation des panneaux solaires et de l'équipement de production d'électricité (ii) l’élargissement et/ou l’amélioration des routes existantes reliant les sites à la route nationale (N1), (iii) la construction de routes d'accès entre les sites et la route existante, (iv) la construction de sous-stations et de lignes de raccordement pour permettre la connexion de lignes de transmission des sites au réseau national.</w:t>
      </w:r>
    </w:p>
    <w:p w14:paraId="6B663943" w14:textId="27E4FFD9" w:rsidR="005457CA" w:rsidRPr="005457CA" w:rsidRDefault="005457CA" w:rsidP="005457CA">
      <w:pPr>
        <w:spacing w:line="281" w:lineRule="auto"/>
        <w:jc w:val="both"/>
        <w:rPr>
          <w:rFonts w:ascii="Arial Narrow" w:eastAsia="Arial" w:hAnsi="Arial Narrow"/>
          <w:sz w:val="22"/>
        </w:rPr>
      </w:pPr>
      <w:r w:rsidRPr="005457CA">
        <w:rPr>
          <w:rFonts w:ascii="Arial Narrow" w:eastAsia="Arial" w:hAnsi="Arial Narrow"/>
          <w:sz w:val="22"/>
        </w:rPr>
        <w:t>Ainsi, la construction des centrales et les infrastructures associées devraient entraîner des restrictions permanentes ou temporaires de l'utilisation des terres. Par conséquent, le développement du Projet entraînera un certain niveau de déplacement économique pour les populations qui utilisent actuellement les zones pour soutenir des activités de subsistance. Le développement du Projet ne devrait entraîner aucun déplacement physique.</w:t>
      </w:r>
    </w:p>
    <w:p w14:paraId="4BAFBA26" w14:textId="09ACE476" w:rsidR="005457CA" w:rsidRPr="005457CA" w:rsidRDefault="005457CA" w:rsidP="005457CA">
      <w:pPr>
        <w:spacing w:line="285" w:lineRule="auto"/>
        <w:jc w:val="both"/>
        <w:rPr>
          <w:rFonts w:ascii="Arial Narrow" w:eastAsia="Arial" w:hAnsi="Arial Narrow"/>
          <w:sz w:val="22"/>
        </w:rPr>
      </w:pPr>
      <w:r w:rsidRPr="005457CA">
        <w:rPr>
          <w:rFonts w:ascii="Arial Narrow" w:hAnsi="Arial Narrow"/>
          <w:sz w:val="22"/>
          <w:lang w:eastAsia="fr-FR"/>
        </w:rPr>
        <w:t xml:space="preserve">Une des particularités de ce projet est qu’il ne se déroule pas dans un espace résidentiel. Par contre </w:t>
      </w:r>
      <w:r w:rsidRPr="005457CA">
        <w:rPr>
          <w:rFonts w:ascii="Arial Narrow" w:eastAsia="Arial" w:hAnsi="Arial Narrow"/>
          <w:sz w:val="22"/>
        </w:rPr>
        <w:t xml:space="preserve">la réalisation du Projet nécessitera l'acquisition d'un minimum de </w:t>
      </w:r>
      <w:r w:rsidR="00ED105B">
        <w:rPr>
          <w:rFonts w:ascii="Arial Narrow" w:eastAsia="Arial" w:hAnsi="Arial Narrow"/>
          <w:sz w:val="22"/>
        </w:rPr>
        <w:t>47</w:t>
      </w:r>
      <w:r w:rsidRPr="005457CA">
        <w:rPr>
          <w:rFonts w:ascii="Arial Narrow" w:eastAsia="Arial" w:hAnsi="Arial Narrow"/>
          <w:sz w:val="22"/>
        </w:rPr>
        <w:t xml:space="preserve"> ha de terrain pour la construction de la centrale solaire. Cette zone doit permettre l'installation de panneaux solaires et d'équipements de production électrique, ainsi qu'une piste de contournement de 2,5 m de large pour minimiser les impacts sur la circulation des populations dans la zone. Chaque site sera accessible via une piste d'accès à construire par le Projet</w:t>
      </w:r>
      <w:r w:rsidR="00E9030A">
        <w:rPr>
          <w:rFonts w:ascii="Arial Narrow" w:eastAsia="Arial" w:hAnsi="Arial Narrow"/>
          <w:sz w:val="22"/>
        </w:rPr>
        <w:t xml:space="preserve"> </w:t>
      </w:r>
      <w:r w:rsidRPr="005457CA">
        <w:rPr>
          <w:rFonts w:ascii="Arial Narrow" w:eastAsia="Arial" w:hAnsi="Arial Narrow"/>
          <w:sz w:val="22"/>
        </w:rPr>
        <w:t>; étant donné l'emplacement des sites à proximité des routes existantes, la piste d'accès ne devrait pas dépasser 25 m. L</w:t>
      </w:r>
      <w:r w:rsidR="00ED105B">
        <w:rPr>
          <w:rFonts w:ascii="Arial Narrow" w:eastAsia="Arial" w:hAnsi="Arial Narrow"/>
          <w:sz w:val="22"/>
        </w:rPr>
        <w:t xml:space="preserve">a </w:t>
      </w:r>
      <w:r w:rsidRPr="005457CA">
        <w:rPr>
          <w:rFonts w:ascii="Arial Narrow" w:eastAsia="Arial" w:hAnsi="Arial Narrow"/>
          <w:sz w:val="22"/>
        </w:rPr>
        <w:t>route existante entre le site et la route nationale (N1) se</w:t>
      </w:r>
      <w:r w:rsidR="00ED105B">
        <w:rPr>
          <w:rFonts w:ascii="Arial Narrow" w:eastAsia="Arial" w:hAnsi="Arial Narrow"/>
          <w:sz w:val="22"/>
        </w:rPr>
        <w:t>ra</w:t>
      </w:r>
      <w:r w:rsidRPr="005457CA">
        <w:rPr>
          <w:rFonts w:ascii="Arial Narrow" w:eastAsia="Arial" w:hAnsi="Arial Narrow"/>
          <w:sz w:val="22"/>
        </w:rPr>
        <w:t xml:space="preserve"> élargie à une largeur minimale de 6 m pour permettre le passage en toute sécurité des camions.</w:t>
      </w:r>
    </w:p>
    <w:p w14:paraId="1C86D3D2" w14:textId="592BA145" w:rsidR="005457CA" w:rsidRDefault="005457CA" w:rsidP="005457CA">
      <w:pPr>
        <w:rPr>
          <w:rFonts w:ascii="Arial Narrow" w:hAnsi="Arial Narrow"/>
          <w:sz w:val="22"/>
          <w:szCs w:val="20"/>
          <w:lang w:val="fr-BE" w:eastAsia="fr-FR" w:bidi="ar-SA"/>
        </w:rPr>
      </w:pPr>
      <w:r w:rsidRPr="005457CA">
        <w:rPr>
          <w:rFonts w:ascii="Arial Narrow" w:hAnsi="Arial Narrow"/>
          <w:sz w:val="22"/>
          <w:szCs w:val="20"/>
          <w:lang w:val="fr-BE" w:eastAsia="fr-FR" w:bidi="ar-SA"/>
        </w:rPr>
        <w:t>D’une façon plus spécifiques ces impacts décrits dans les paragraphes qui suivent :</w:t>
      </w:r>
    </w:p>
    <w:p w14:paraId="2BC16308" w14:textId="77777777" w:rsidR="007226D4" w:rsidRPr="0070749E" w:rsidRDefault="007226D4" w:rsidP="007226D4">
      <w:pPr>
        <w:pStyle w:val="Paragraphedeliste"/>
        <w:numPr>
          <w:ilvl w:val="0"/>
          <w:numId w:val="25"/>
        </w:numPr>
        <w:spacing w:before="0" w:after="0" w:line="259" w:lineRule="auto"/>
        <w:jc w:val="both"/>
        <w:rPr>
          <w:rFonts w:ascii="Arial Narrow" w:eastAsia="Arial" w:hAnsi="Arial Narrow"/>
          <w:b/>
          <w:bCs/>
          <w:sz w:val="22"/>
          <w:u w:val="single"/>
        </w:rPr>
      </w:pPr>
      <w:r w:rsidRPr="0070749E">
        <w:rPr>
          <w:rFonts w:ascii="Arial Narrow" w:eastAsia="Arial" w:hAnsi="Arial Narrow"/>
          <w:b/>
          <w:bCs/>
          <w:sz w:val="22"/>
          <w:u w:val="single"/>
        </w:rPr>
        <w:t>Perte d</w:t>
      </w:r>
      <w:r>
        <w:rPr>
          <w:rFonts w:ascii="Arial Narrow" w:eastAsia="Arial" w:hAnsi="Arial Narrow"/>
          <w:b/>
          <w:bCs/>
          <w:sz w:val="22"/>
          <w:u w:val="single"/>
        </w:rPr>
        <w:t>u foncier agricole</w:t>
      </w:r>
    </w:p>
    <w:p w14:paraId="3500F669" w14:textId="77777777" w:rsidR="007226D4" w:rsidRPr="0070749E" w:rsidRDefault="007226D4" w:rsidP="007226D4">
      <w:pPr>
        <w:spacing w:before="0" w:after="0" w:line="259" w:lineRule="auto"/>
        <w:jc w:val="both"/>
        <w:rPr>
          <w:rFonts w:ascii="Arial Narrow" w:hAnsi="Arial Narrow"/>
          <w:sz w:val="22"/>
        </w:rPr>
      </w:pPr>
      <w:r w:rsidRPr="0070749E">
        <w:rPr>
          <w:rFonts w:ascii="Arial Narrow" w:eastAsia="Arial" w:hAnsi="Arial Narrow"/>
          <w:sz w:val="22"/>
        </w:rPr>
        <w:t xml:space="preserve">L’emprise des deux composantes du projet est en partie occupé par l’agriculture des produits vivriers et de rente ou pérennes, puis de la jachère.  Dans l’emprise de la centrale </w:t>
      </w:r>
      <w:r w:rsidRPr="0070749E">
        <w:rPr>
          <w:rFonts w:ascii="Arial Narrow" w:hAnsi="Arial Narrow"/>
          <w:sz w:val="22"/>
        </w:rPr>
        <w:t xml:space="preserve">39,875 ha de terres agricoles et  environ 8 ha de terres en jachère </w:t>
      </w:r>
      <w:r w:rsidRPr="0070749E">
        <w:rPr>
          <w:rFonts w:ascii="Arial Narrow" w:hAnsi="Arial Narrow" w:cs="Calibri"/>
          <w:color w:val="000000"/>
          <w:sz w:val="22"/>
          <w:lang w:eastAsia="fr-FR" w:bidi="ar-SA"/>
        </w:rPr>
        <w:t>seront impactés</w:t>
      </w:r>
    </w:p>
    <w:p w14:paraId="00F9DF15" w14:textId="77777777" w:rsidR="007226D4" w:rsidRPr="0070749E" w:rsidRDefault="007226D4" w:rsidP="007226D4">
      <w:pPr>
        <w:spacing w:before="0" w:after="0" w:line="259" w:lineRule="auto"/>
        <w:jc w:val="both"/>
        <w:rPr>
          <w:rFonts w:ascii="Arial Narrow" w:hAnsi="Arial Narrow"/>
          <w:sz w:val="22"/>
          <w:highlight w:val="yellow"/>
          <w:lang w:eastAsia="fr-FR"/>
        </w:rPr>
      </w:pPr>
    </w:p>
    <w:p w14:paraId="0CEFE04E" w14:textId="77777777" w:rsidR="007226D4" w:rsidRPr="0070749E" w:rsidRDefault="007226D4" w:rsidP="007226D4">
      <w:pPr>
        <w:pStyle w:val="Paragraphedeliste"/>
        <w:numPr>
          <w:ilvl w:val="0"/>
          <w:numId w:val="25"/>
        </w:numPr>
        <w:spacing w:before="0" w:after="0" w:line="259" w:lineRule="auto"/>
        <w:jc w:val="both"/>
        <w:rPr>
          <w:rFonts w:ascii="Arial Narrow" w:eastAsia="Arial" w:hAnsi="Arial Narrow"/>
          <w:b/>
          <w:bCs/>
          <w:sz w:val="22"/>
          <w:u w:val="single"/>
        </w:rPr>
      </w:pPr>
      <w:r w:rsidRPr="0070749E">
        <w:rPr>
          <w:rFonts w:ascii="Arial Narrow" w:hAnsi="Arial Narrow"/>
          <w:b/>
          <w:bCs/>
          <w:sz w:val="22"/>
          <w:u w:val="single"/>
          <w:lang w:eastAsia="fr-FR"/>
        </w:rPr>
        <w:t>P</w:t>
      </w:r>
      <w:r w:rsidRPr="0070749E">
        <w:rPr>
          <w:rFonts w:ascii="Arial Narrow" w:eastAsia="Arial" w:hAnsi="Arial Narrow"/>
          <w:b/>
          <w:bCs/>
          <w:sz w:val="22"/>
          <w:u w:val="single"/>
        </w:rPr>
        <w:t xml:space="preserve">erte </w:t>
      </w:r>
      <w:r>
        <w:rPr>
          <w:rFonts w:ascii="Arial Narrow" w:eastAsia="Arial" w:hAnsi="Arial Narrow"/>
          <w:b/>
          <w:bCs/>
          <w:sz w:val="22"/>
          <w:u w:val="single"/>
        </w:rPr>
        <w:t>du foncier loti</w:t>
      </w:r>
    </w:p>
    <w:p w14:paraId="697CC23D" w14:textId="77777777" w:rsidR="007226D4" w:rsidRPr="0070749E" w:rsidRDefault="007226D4" w:rsidP="007226D4">
      <w:pPr>
        <w:spacing w:before="0" w:after="0" w:line="259" w:lineRule="auto"/>
        <w:jc w:val="both"/>
        <w:rPr>
          <w:rFonts w:ascii="Arial Narrow" w:hAnsi="Arial Narrow"/>
          <w:sz w:val="22"/>
          <w:lang w:eastAsia="fr-FR"/>
        </w:rPr>
      </w:pPr>
      <w:r w:rsidRPr="0070749E">
        <w:rPr>
          <w:rFonts w:ascii="Arial Narrow" w:hAnsi="Arial Narrow"/>
          <w:sz w:val="22"/>
          <w:lang w:eastAsia="fr-FR"/>
        </w:rPr>
        <w:t xml:space="preserve">L’emprise de la ligne de transmission est située dans une zone semi urbaine et les terrains sont lotis dont une partie est cédée aux acquéreurs. Ces parcelles loties sont destinées à la construction des habitats. L’occupation de ces parcelles entraînera une perte définitive </w:t>
      </w:r>
      <w:r w:rsidRPr="0070749E">
        <w:rPr>
          <w:rFonts w:ascii="Arial Narrow" w:hAnsi="Arial Narrow"/>
          <w:sz w:val="22"/>
        </w:rPr>
        <w:t xml:space="preserve">de, </w:t>
      </w:r>
      <w:r w:rsidRPr="0070749E">
        <w:rPr>
          <w:rFonts w:ascii="Arial Narrow" w:hAnsi="Arial Narrow" w:cs="Calibri"/>
          <w:color w:val="000000"/>
          <w:sz w:val="22"/>
          <w:lang w:eastAsia="fr-FR" w:bidi="ar-SA"/>
        </w:rPr>
        <w:t xml:space="preserve">331 672,91 m² de terres loties </w:t>
      </w:r>
      <w:r w:rsidRPr="0070749E">
        <w:rPr>
          <w:rFonts w:ascii="Arial Narrow" w:hAnsi="Arial Narrow"/>
          <w:sz w:val="22"/>
          <w:lang w:eastAsia="fr-FR"/>
        </w:rPr>
        <w:t>destinées aux futurs habitats.</w:t>
      </w:r>
    </w:p>
    <w:p w14:paraId="72348273" w14:textId="77777777" w:rsidR="007226D4" w:rsidRPr="0070749E" w:rsidRDefault="007226D4" w:rsidP="007226D4">
      <w:pPr>
        <w:pStyle w:val="Paragraphedeliste"/>
        <w:spacing w:before="0" w:after="0" w:line="259" w:lineRule="auto"/>
        <w:jc w:val="both"/>
        <w:rPr>
          <w:rFonts w:ascii="Arial Narrow" w:hAnsi="Arial Narrow"/>
          <w:sz w:val="22"/>
          <w:highlight w:val="yellow"/>
          <w:lang w:eastAsia="fr-FR"/>
        </w:rPr>
      </w:pPr>
    </w:p>
    <w:p w14:paraId="637D67AB" w14:textId="77777777" w:rsidR="007226D4" w:rsidRPr="0070749E" w:rsidRDefault="007226D4" w:rsidP="007226D4">
      <w:pPr>
        <w:pStyle w:val="Paragraphedeliste"/>
        <w:numPr>
          <w:ilvl w:val="0"/>
          <w:numId w:val="25"/>
        </w:numPr>
        <w:spacing w:before="0" w:after="0" w:line="259" w:lineRule="auto"/>
        <w:jc w:val="both"/>
        <w:rPr>
          <w:rFonts w:ascii="Arial Narrow" w:hAnsi="Arial Narrow"/>
          <w:b/>
          <w:bCs/>
          <w:sz w:val="22"/>
          <w:u w:val="single"/>
          <w:lang w:eastAsia="fr-FR"/>
        </w:rPr>
      </w:pPr>
      <w:r w:rsidRPr="0070749E">
        <w:rPr>
          <w:rFonts w:ascii="Arial Narrow" w:hAnsi="Arial Narrow"/>
          <w:b/>
          <w:bCs/>
          <w:sz w:val="22"/>
          <w:u w:val="single"/>
          <w:lang w:eastAsia="fr-FR"/>
        </w:rPr>
        <w:t>Perte de bâti</w:t>
      </w:r>
    </w:p>
    <w:p w14:paraId="5CFEE88E" w14:textId="77777777" w:rsidR="007226D4" w:rsidRPr="0070749E" w:rsidRDefault="007226D4" w:rsidP="007226D4">
      <w:pPr>
        <w:spacing w:before="0" w:after="0" w:line="259" w:lineRule="auto"/>
        <w:jc w:val="both"/>
        <w:rPr>
          <w:rFonts w:ascii="Arial Narrow" w:hAnsi="Arial Narrow"/>
          <w:sz w:val="22"/>
          <w:lang w:eastAsia="fr-FR"/>
        </w:rPr>
      </w:pPr>
      <w:r w:rsidRPr="0070749E">
        <w:rPr>
          <w:rFonts w:ascii="Arial Narrow" w:hAnsi="Arial Narrow"/>
          <w:sz w:val="22"/>
          <w:lang w:eastAsia="fr-FR"/>
        </w:rPr>
        <w:t>Sur le site, une personne affectée a érigé un bâtiment en terre stabilisée qui est en ruine. Ce bâtiment bien qu’en ruine sera définitivement perdu par l’occupation du site par le projet.</w:t>
      </w:r>
    </w:p>
    <w:p w14:paraId="3A2C7CD5" w14:textId="77777777" w:rsidR="007226D4" w:rsidRPr="0070749E" w:rsidRDefault="007226D4" w:rsidP="007226D4">
      <w:pPr>
        <w:pStyle w:val="Paragraphedeliste"/>
        <w:spacing w:before="0" w:after="0" w:line="259" w:lineRule="auto"/>
        <w:jc w:val="both"/>
        <w:rPr>
          <w:rFonts w:ascii="Arial Narrow" w:hAnsi="Arial Narrow"/>
          <w:sz w:val="22"/>
          <w:highlight w:val="yellow"/>
          <w:lang w:eastAsia="fr-FR"/>
        </w:rPr>
      </w:pPr>
    </w:p>
    <w:p w14:paraId="57BDCAC6" w14:textId="77777777" w:rsidR="007226D4" w:rsidRPr="0070749E" w:rsidRDefault="007226D4" w:rsidP="007226D4">
      <w:pPr>
        <w:pStyle w:val="Paragraphedeliste"/>
        <w:numPr>
          <w:ilvl w:val="0"/>
          <w:numId w:val="25"/>
        </w:numPr>
        <w:spacing w:before="0" w:after="0" w:line="259" w:lineRule="auto"/>
        <w:jc w:val="both"/>
        <w:rPr>
          <w:rFonts w:ascii="Arial Narrow" w:hAnsi="Arial Narrow"/>
          <w:b/>
          <w:bCs/>
          <w:sz w:val="22"/>
          <w:lang w:eastAsia="fr-FR"/>
        </w:rPr>
      </w:pPr>
      <w:r w:rsidRPr="0070749E">
        <w:rPr>
          <w:rFonts w:ascii="Arial Narrow" w:hAnsi="Arial Narrow"/>
          <w:b/>
          <w:bCs/>
          <w:sz w:val="22"/>
          <w:lang w:eastAsia="fr-FR"/>
        </w:rPr>
        <w:t>Perte de structure secondaire</w:t>
      </w:r>
    </w:p>
    <w:p w14:paraId="2718EE24" w14:textId="77777777" w:rsidR="007226D4" w:rsidRPr="0070749E" w:rsidRDefault="007226D4" w:rsidP="007226D4">
      <w:pPr>
        <w:spacing w:before="0" w:after="0" w:line="259" w:lineRule="auto"/>
        <w:jc w:val="both"/>
        <w:rPr>
          <w:rFonts w:ascii="Arial Narrow" w:hAnsi="Arial Narrow"/>
          <w:sz w:val="22"/>
        </w:rPr>
      </w:pPr>
      <w:r w:rsidRPr="0070749E">
        <w:rPr>
          <w:rFonts w:ascii="Arial Narrow" w:hAnsi="Arial Narrow"/>
          <w:sz w:val="22"/>
        </w:rPr>
        <w:t>Il est noté un puit sur une parcelle agricole servant à  l’ eau de consommation en période des activités agricoles. L’acquisition de cette parcelle entrainera la destruction définitive du puit.</w:t>
      </w:r>
    </w:p>
    <w:p w14:paraId="02749740" w14:textId="77777777" w:rsidR="007226D4" w:rsidRPr="0070749E" w:rsidRDefault="007226D4" w:rsidP="007226D4">
      <w:pPr>
        <w:spacing w:before="0" w:after="0" w:line="259" w:lineRule="auto"/>
        <w:jc w:val="both"/>
        <w:rPr>
          <w:rFonts w:ascii="Arial Narrow" w:hAnsi="Arial Narrow"/>
          <w:sz w:val="22"/>
          <w:highlight w:val="yellow"/>
        </w:rPr>
      </w:pPr>
    </w:p>
    <w:p w14:paraId="4DDB2041" w14:textId="77777777" w:rsidR="007226D4" w:rsidRPr="0070749E" w:rsidRDefault="007226D4" w:rsidP="007226D4">
      <w:pPr>
        <w:pStyle w:val="Paragraphedeliste"/>
        <w:numPr>
          <w:ilvl w:val="0"/>
          <w:numId w:val="25"/>
        </w:numPr>
        <w:spacing w:before="0" w:after="0" w:line="259" w:lineRule="auto"/>
        <w:jc w:val="both"/>
        <w:rPr>
          <w:rFonts w:ascii="Arial Narrow" w:eastAsia="Arial" w:hAnsi="Arial Narrow"/>
          <w:b/>
          <w:bCs/>
          <w:sz w:val="22"/>
          <w:u w:val="single"/>
        </w:rPr>
      </w:pPr>
      <w:r w:rsidRPr="0070749E">
        <w:rPr>
          <w:rFonts w:ascii="Arial Narrow" w:hAnsi="Arial Narrow"/>
          <w:b/>
          <w:bCs/>
          <w:sz w:val="22"/>
          <w:u w:val="single"/>
        </w:rPr>
        <w:t>Perte</w:t>
      </w:r>
      <w:r w:rsidRPr="0070749E">
        <w:rPr>
          <w:rFonts w:ascii="Arial Narrow" w:hAnsi="Arial Narrow" w:cs="Arimo"/>
          <w:b/>
          <w:sz w:val="22"/>
          <w:u w:val="single"/>
        </w:rPr>
        <w:t xml:space="preserve"> définitive</w:t>
      </w:r>
      <w:r w:rsidRPr="0070749E">
        <w:rPr>
          <w:rFonts w:ascii="Arial Narrow" w:eastAsia="Arial" w:hAnsi="Arial Narrow"/>
          <w:b/>
          <w:bCs/>
          <w:sz w:val="22"/>
          <w:u w:val="single"/>
        </w:rPr>
        <w:t xml:space="preserve"> des cultures et arbres économiques</w:t>
      </w:r>
    </w:p>
    <w:p w14:paraId="6A714BAF" w14:textId="77777777" w:rsidR="007226D4" w:rsidRPr="0070749E" w:rsidRDefault="007226D4" w:rsidP="007226D4">
      <w:pPr>
        <w:spacing w:before="0" w:after="0" w:line="259" w:lineRule="auto"/>
        <w:jc w:val="both"/>
        <w:rPr>
          <w:rFonts w:ascii="Arial Narrow" w:hAnsi="Arial Narrow"/>
          <w:sz w:val="22"/>
          <w:lang w:eastAsia="fr-FR"/>
        </w:rPr>
      </w:pPr>
      <w:r w:rsidRPr="0070749E">
        <w:rPr>
          <w:rFonts w:ascii="Arial Narrow" w:hAnsi="Arial Narrow"/>
          <w:sz w:val="22"/>
          <w:lang w:eastAsia="fr-FR"/>
        </w:rPr>
        <w:t xml:space="preserve">Il a été inventorié </w:t>
      </w:r>
      <w:r w:rsidRPr="0070749E">
        <w:rPr>
          <w:rFonts w:ascii="Arial Narrow" w:hAnsi="Arial Narrow"/>
          <w:sz w:val="22"/>
        </w:rPr>
        <w:t xml:space="preserve">39,875 ha de cultures et de </w:t>
      </w:r>
      <w:r w:rsidRPr="0070749E">
        <w:rPr>
          <w:rFonts w:ascii="Arial Narrow" w:hAnsi="Arial Narrow" w:cs="Arial"/>
          <w:color w:val="000000"/>
          <w:sz w:val="22"/>
        </w:rPr>
        <w:t>5952 pieds d’arbres à valeur économique dans l’emprise des deux composantes</w:t>
      </w:r>
    </w:p>
    <w:p w14:paraId="177162E6" w14:textId="77777777" w:rsidR="007226D4" w:rsidRPr="0070749E" w:rsidRDefault="007226D4" w:rsidP="007226D4">
      <w:pPr>
        <w:spacing w:before="0" w:after="0" w:line="259" w:lineRule="auto"/>
        <w:jc w:val="both"/>
        <w:rPr>
          <w:rFonts w:ascii="Arial Narrow" w:hAnsi="Arial Narrow" w:cs="Arimo"/>
          <w:sz w:val="22"/>
        </w:rPr>
      </w:pPr>
      <w:r w:rsidRPr="0070749E">
        <w:rPr>
          <w:rFonts w:ascii="Arial Narrow" w:hAnsi="Arial Narrow" w:cs="Arimo"/>
          <w:sz w:val="22"/>
        </w:rPr>
        <w:t xml:space="preserve">Ces cultures sur pied si elles ne sont pas récoltées avant le début des travaux ainsi que les arbres à valeur économique situés dans l’emprise seront détruites et les propriétaires perdront définitivement les revenus  y afférents. Cet impact concerne aussi bien les </w:t>
      </w:r>
      <w:r w:rsidRPr="0070749E">
        <w:rPr>
          <w:rFonts w:ascii="Arial Narrow" w:hAnsi="Arial Narrow"/>
          <w:sz w:val="22"/>
          <w:lang w:eastAsia="fr-FR"/>
        </w:rPr>
        <w:t>propriétaires fonciers</w:t>
      </w:r>
      <w:r w:rsidRPr="0070749E">
        <w:rPr>
          <w:rFonts w:ascii="Arial Narrow" w:hAnsi="Arial Narrow"/>
          <w:sz w:val="22"/>
          <w:lang w:val="fr-BE" w:eastAsia="fr-FR" w:bidi="ar-SA"/>
        </w:rPr>
        <w:t xml:space="preserve"> sans droits formels reconnu, les propriétaires</w:t>
      </w:r>
      <w:r w:rsidRPr="0070749E">
        <w:rPr>
          <w:rFonts w:ascii="Arial Narrow" w:hAnsi="Arial Narrow"/>
          <w:sz w:val="22"/>
          <w:lang w:eastAsia="fr-FR"/>
        </w:rPr>
        <w:t xml:space="preserve"> fonciers</w:t>
      </w:r>
      <w:r w:rsidRPr="0070749E">
        <w:rPr>
          <w:rFonts w:ascii="Arial Narrow" w:hAnsi="Arial Narrow"/>
          <w:sz w:val="22"/>
          <w:lang w:val="fr-BE" w:eastAsia="fr-FR" w:bidi="ar-SA"/>
        </w:rPr>
        <w:t xml:space="preserve"> avec droits formels et coutumier ainsi que les occupants</w:t>
      </w:r>
      <w:r w:rsidRPr="0070749E">
        <w:rPr>
          <w:rFonts w:ascii="Arial Narrow" w:hAnsi="Arial Narrow"/>
          <w:sz w:val="22"/>
          <w:lang w:eastAsia="fr-FR"/>
        </w:rPr>
        <w:t xml:space="preserve"> des terres sans droits reconnus</w:t>
      </w:r>
      <w:r w:rsidRPr="0070749E" w:rsidDel="004A54A3">
        <w:rPr>
          <w:rFonts w:ascii="Arial Narrow" w:hAnsi="Arial Narrow" w:cs="Arimo"/>
          <w:sz w:val="22"/>
        </w:rPr>
        <w:t xml:space="preserve"> </w:t>
      </w:r>
    </w:p>
    <w:p w14:paraId="73EBE1BA" w14:textId="77777777" w:rsidR="007226D4" w:rsidRPr="0070749E" w:rsidRDefault="007226D4" w:rsidP="007226D4">
      <w:pPr>
        <w:pStyle w:val="Paragraphedeliste"/>
        <w:spacing w:before="0" w:after="0" w:line="259" w:lineRule="auto"/>
        <w:jc w:val="both"/>
        <w:rPr>
          <w:rFonts w:ascii="Arial Narrow" w:hAnsi="Arial Narrow"/>
          <w:sz w:val="22"/>
          <w:highlight w:val="yellow"/>
          <w:lang w:eastAsia="fr-FR"/>
        </w:rPr>
      </w:pPr>
    </w:p>
    <w:p w14:paraId="3B3F840C" w14:textId="77777777" w:rsidR="007226D4" w:rsidRPr="0070749E" w:rsidRDefault="007226D4" w:rsidP="007226D4">
      <w:pPr>
        <w:pStyle w:val="Paragraphedeliste"/>
        <w:numPr>
          <w:ilvl w:val="0"/>
          <w:numId w:val="25"/>
        </w:numPr>
        <w:spacing w:before="0" w:after="0" w:line="259" w:lineRule="auto"/>
        <w:jc w:val="both"/>
        <w:rPr>
          <w:rFonts w:ascii="Arial Narrow" w:eastAsia="Arial" w:hAnsi="Arial Narrow"/>
          <w:b/>
          <w:bCs/>
          <w:sz w:val="22"/>
          <w:u w:val="single"/>
        </w:rPr>
      </w:pPr>
      <w:r w:rsidRPr="0070749E">
        <w:rPr>
          <w:rFonts w:ascii="Arial Narrow" w:hAnsi="Arial Narrow"/>
          <w:b/>
          <w:bCs/>
          <w:sz w:val="22"/>
          <w:u w:val="single"/>
        </w:rPr>
        <w:t>R</w:t>
      </w:r>
      <w:r w:rsidRPr="0070749E">
        <w:rPr>
          <w:rFonts w:ascii="Arial Narrow" w:eastAsia="Arial" w:hAnsi="Arial Narrow"/>
          <w:b/>
          <w:bCs/>
          <w:sz w:val="22"/>
          <w:u w:val="single"/>
        </w:rPr>
        <w:t>estriction d’accès aux activités</w:t>
      </w:r>
    </w:p>
    <w:p w14:paraId="0EB9945B" w14:textId="77777777" w:rsidR="007226D4" w:rsidRDefault="007226D4" w:rsidP="007226D4">
      <w:pPr>
        <w:spacing w:before="0" w:after="0" w:line="259" w:lineRule="auto"/>
        <w:jc w:val="both"/>
        <w:rPr>
          <w:rFonts w:ascii="Arial Narrow" w:hAnsi="Arial Narrow"/>
          <w:sz w:val="22"/>
          <w:lang w:eastAsia="fr-FR"/>
        </w:rPr>
      </w:pPr>
      <w:r w:rsidRPr="0070749E">
        <w:rPr>
          <w:rFonts w:ascii="Arial Narrow" w:hAnsi="Arial Narrow"/>
          <w:sz w:val="22"/>
          <w:lang w:eastAsia="fr-FR"/>
        </w:rPr>
        <w:t>Le projet entraînera une restriction des activités de 41 PAP constituées de propriétaires fonciers</w:t>
      </w:r>
      <w:r w:rsidRPr="0070749E">
        <w:rPr>
          <w:rFonts w:ascii="Arial Narrow" w:hAnsi="Arial Narrow"/>
          <w:sz w:val="22"/>
          <w:lang w:val="fr-BE" w:eastAsia="fr-FR" w:bidi="ar-SA"/>
        </w:rPr>
        <w:t xml:space="preserve"> sans droits formels reconnu, de </w:t>
      </w:r>
      <w:r w:rsidRPr="0070749E">
        <w:rPr>
          <w:rFonts w:ascii="Arial Narrow" w:hAnsi="Arial Narrow"/>
          <w:sz w:val="22"/>
          <w:lang w:eastAsia="fr-FR"/>
        </w:rPr>
        <w:t>propriétaires fonciers</w:t>
      </w:r>
      <w:r w:rsidRPr="0070749E">
        <w:rPr>
          <w:rFonts w:ascii="Arial Narrow" w:hAnsi="Arial Narrow"/>
          <w:sz w:val="22"/>
          <w:lang w:val="fr-BE" w:eastAsia="fr-FR" w:bidi="ar-SA"/>
        </w:rPr>
        <w:t xml:space="preserve"> avec droits formels et coutumier et des </w:t>
      </w:r>
      <w:r w:rsidRPr="0070749E">
        <w:rPr>
          <w:rFonts w:ascii="Arial Narrow" w:hAnsi="Arial Narrow"/>
          <w:sz w:val="22"/>
          <w:lang w:eastAsia="fr-FR"/>
        </w:rPr>
        <w:t xml:space="preserve">occupants des terres sans droits reconnus En dehors de l’agriculture, pratiquée par ces derniers, l’emprise de </w:t>
      </w:r>
      <w:r w:rsidRPr="0070749E">
        <w:rPr>
          <w:rFonts w:ascii="Arial Narrow" w:hAnsi="Arial Narrow"/>
          <w:b/>
          <w:bCs/>
          <w:sz w:val="22"/>
        </w:rPr>
        <w:t>39,875 ha</w:t>
      </w:r>
      <w:r w:rsidRPr="0070749E">
        <w:rPr>
          <w:rFonts w:ascii="Arial Narrow" w:hAnsi="Arial Narrow"/>
          <w:sz w:val="22"/>
          <w:lang w:eastAsia="fr-FR"/>
        </w:rPr>
        <w:t xml:space="preserve"> des deux composantes servent également à d’autres types d’activités comme le ramassage du bois, le pâturage. On note également des sentiers qui traversent l’emprise et désenclavent les terres et les hameaux de la zone. Bien que l’on retrouve dans les zones certaines de ces activités, l’occupation des sites sera responsable de la restriction d’accès aux activités sus mentionnées.</w:t>
      </w:r>
    </w:p>
    <w:p w14:paraId="007D324A" w14:textId="77777777" w:rsidR="007226D4" w:rsidRDefault="007226D4" w:rsidP="007226D4">
      <w:pPr>
        <w:spacing w:before="0" w:after="0" w:line="259" w:lineRule="auto"/>
        <w:jc w:val="both"/>
        <w:rPr>
          <w:rFonts w:ascii="Arial Narrow" w:hAnsi="Arial Narrow"/>
          <w:sz w:val="22"/>
          <w:lang w:eastAsia="fr-FR"/>
        </w:rPr>
      </w:pPr>
    </w:p>
    <w:p w14:paraId="5DFF0272" w14:textId="77777777" w:rsidR="007226D4" w:rsidRPr="0037634B" w:rsidRDefault="007226D4" w:rsidP="007226D4">
      <w:pPr>
        <w:pStyle w:val="Paragraphedeliste"/>
        <w:numPr>
          <w:ilvl w:val="0"/>
          <w:numId w:val="25"/>
        </w:numPr>
        <w:spacing w:before="0" w:after="0" w:line="259" w:lineRule="auto"/>
        <w:jc w:val="both"/>
        <w:rPr>
          <w:rFonts w:ascii="Arial Narrow" w:eastAsia="Arial" w:hAnsi="Arial Narrow"/>
          <w:b/>
          <w:bCs/>
          <w:sz w:val="22"/>
          <w:u w:val="single"/>
        </w:rPr>
      </w:pPr>
      <w:r w:rsidRPr="0037634B">
        <w:rPr>
          <w:rFonts w:ascii="Arial Narrow" w:eastAsia="Arial" w:hAnsi="Arial Narrow"/>
          <w:b/>
          <w:bCs/>
          <w:sz w:val="22"/>
          <w:u w:val="single"/>
        </w:rPr>
        <w:t xml:space="preserve">Atteinte aux moyens de subsistance </w:t>
      </w:r>
    </w:p>
    <w:p w14:paraId="1B0DA6C9" w14:textId="77777777" w:rsidR="007226D4" w:rsidRPr="0037634B" w:rsidRDefault="007226D4" w:rsidP="007226D4">
      <w:pPr>
        <w:spacing w:before="0" w:after="0" w:line="259" w:lineRule="auto"/>
        <w:jc w:val="both"/>
        <w:rPr>
          <w:rFonts w:ascii="Arial Narrow" w:hAnsi="Arial Narrow"/>
          <w:sz w:val="22"/>
          <w:lang w:eastAsia="fr-FR"/>
        </w:rPr>
      </w:pPr>
      <w:r w:rsidRPr="006362E3">
        <w:rPr>
          <w:rFonts w:ascii="Arial Narrow" w:hAnsi="Arial Narrow"/>
          <w:sz w:val="22"/>
          <w:lang w:eastAsia="fr-FR"/>
        </w:rPr>
        <w:t xml:space="preserve">Les activités agricoles </w:t>
      </w:r>
      <w:r>
        <w:rPr>
          <w:rFonts w:ascii="Arial Narrow" w:hAnsi="Arial Narrow"/>
          <w:sz w:val="22"/>
          <w:lang w:eastAsia="fr-FR"/>
        </w:rPr>
        <w:t xml:space="preserve">pratiquées sur </w:t>
      </w:r>
      <w:r w:rsidRPr="006362E3">
        <w:rPr>
          <w:rFonts w:ascii="Arial Narrow" w:hAnsi="Arial Narrow"/>
          <w:sz w:val="22"/>
          <w:lang w:eastAsia="fr-FR"/>
        </w:rPr>
        <w:t>le site servent de subsistance et de commercialisation</w:t>
      </w:r>
      <w:r>
        <w:rPr>
          <w:rFonts w:ascii="Arial Narrow" w:hAnsi="Arial Narrow"/>
          <w:sz w:val="22"/>
          <w:lang w:eastAsia="fr-FR"/>
        </w:rPr>
        <w:t xml:space="preserve"> des 11 occupants des terres sans droits reconnus, 20 propriétaires de cultures.</w:t>
      </w:r>
      <w:r w:rsidRPr="006362E3">
        <w:rPr>
          <w:rFonts w:ascii="Arial Narrow" w:hAnsi="Arial Narrow"/>
          <w:sz w:val="22"/>
          <w:lang w:eastAsia="fr-FR"/>
        </w:rPr>
        <w:t xml:space="preserve"> </w:t>
      </w:r>
      <w:r>
        <w:rPr>
          <w:rFonts w:ascii="Arial Narrow" w:hAnsi="Arial Narrow"/>
          <w:sz w:val="22"/>
          <w:lang w:eastAsia="fr-FR"/>
        </w:rPr>
        <w:t>C</w:t>
      </w:r>
      <w:r w:rsidRPr="006362E3">
        <w:rPr>
          <w:rFonts w:ascii="Arial Narrow" w:hAnsi="Arial Narrow"/>
          <w:sz w:val="22"/>
          <w:lang w:eastAsia="fr-FR"/>
        </w:rPr>
        <w:t xml:space="preserve">es </w:t>
      </w:r>
      <w:r>
        <w:rPr>
          <w:rFonts w:ascii="Arial Narrow" w:hAnsi="Arial Narrow"/>
          <w:sz w:val="22"/>
          <w:lang w:eastAsia="fr-FR"/>
        </w:rPr>
        <w:t xml:space="preserve">activités agricoles </w:t>
      </w:r>
      <w:r w:rsidRPr="006362E3">
        <w:rPr>
          <w:rFonts w:ascii="Arial Narrow" w:hAnsi="Arial Narrow"/>
          <w:sz w:val="22"/>
          <w:lang w:eastAsia="fr-FR"/>
        </w:rPr>
        <w:t xml:space="preserve">procurent </w:t>
      </w:r>
      <w:r>
        <w:rPr>
          <w:rFonts w:ascii="Arial Narrow" w:hAnsi="Arial Narrow"/>
          <w:sz w:val="22"/>
          <w:lang w:eastAsia="fr-FR"/>
        </w:rPr>
        <w:t xml:space="preserve">à ces derniers </w:t>
      </w:r>
      <w:r w:rsidRPr="006362E3">
        <w:rPr>
          <w:rFonts w:ascii="Arial Narrow" w:hAnsi="Arial Narrow"/>
          <w:sz w:val="22"/>
          <w:lang w:eastAsia="fr-FR"/>
        </w:rPr>
        <w:t xml:space="preserve">des revenus. Le projet entrainera leur déplacement </w:t>
      </w:r>
      <w:r>
        <w:rPr>
          <w:rFonts w:ascii="Arial Narrow" w:hAnsi="Arial Narrow"/>
          <w:sz w:val="22"/>
          <w:lang w:eastAsia="fr-FR"/>
        </w:rPr>
        <w:t xml:space="preserve">vers d’autres sites de la communauté en vue de la reprise des activités et </w:t>
      </w:r>
      <w:r w:rsidRPr="006362E3">
        <w:rPr>
          <w:rFonts w:ascii="Arial Narrow" w:hAnsi="Arial Narrow"/>
          <w:sz w:val="22"/>
          <w:lang w:eastAsia="fr-FR"/>
        </w:rPr>
        <w:t>se caractérisera par</w:t>
      </w:r>
      <w:r>
        <w:rPr>
          <w:rFonts w:ascii="Arial Narrow" w:hAnsi="Arial Narrow"/>
          <w:sz w:val="22"/>
          <w:lang w:eastAsia="fr-FR"/>
        </w:rPr>
        <w:t xml:space="preserve"> une atteinte à ces moyens</w:t>
      </w:r>
      <w:r w:rsidRPr="006362E3">
        <w:rPr>
          <w:rFonts w:ascii="Arial Narrow" w:hAnsi="Arial Narrow"/>
          <w:sz w:val="22"/>
          <w:lang w:eastAsia="fr-FR"/>
        </w:rPr>
        <w:t>.</w:t>
      </w:r>
    </w:p>
    <w:p w14:paraId="75C42404" w14:textId="77777777" w:rsidR="007226D4" w:rsidRPr="0070749E" w:rsidRDefault="007226D4" w:rsidP="007226D4">
      <w:pPr>
        <w:pStyle w:val="Paragraphedeliste"/>
        <w:spacing w:before="0" w:after="0" w:line="259" w:lineRule="auto"/>
        <w:jc w:val="both"/>
        <w:rPr>
          <w:rFonts w:ascii="Arial Narrow" w:eastAsia="Arial" w:hAnsi="Arial Narrow"/>
          <w:szCs w:val="24"/>
          <w:highlight w:val="yellow"/>
        </w:rPr>
      </w:pPr>
    </w:p>
    <w:p w14:paraId="00A693BC" w14:textId="77777777" w:rsidR="007226D4" w:rsidRPr="0070749E" w:rsidRDefault="007226D4" w:rsidP="007226D4">
      <w:pPr>
        <w:pStyle w:val="Paragraphedeliste"/>
        <w:numPr>
          <w:ilvl w:val="0"/>
          <w:numId w:val="25"/>
        </w:numPr>
        <w:spacing w:before="0" w:after="0" w:line="259" w:lineRule="auto"/>
        <w:jc w:val="both"/>
        <w:rPr>
          <w:rFonts w:ascii="Arial Narrow" w:eastAsia="Arial" w:hAnsi="Arial Narrow"/>
          <w:b/>
          <w:bCs/>
          <w:sz w:val="22"/>
          <w:u w:val="single"/>
        </w:rPr>
      </w:pPr>
      <w:r w:rsidRPr="0070749E">
        <w:rPr>
          <w:rFonts w:ascii="Arial Narrow" w:eastAsia="Arial" w:hAnsi="Arial Narrow"/>
          <w:b/>
          <w:bCs/>
          <w:sz w:val="22"/>
          <w:u w:val="single"/>
        </w:rPr>
        <w:t xml:space="preserve">Déplacement économique des occupants </w:t>
      </w:r>
    </w:p>
    <w:p w14:paraId="117E4487" w14:textId="77777777" w:rsidR="007226D4" w:rsidRPr="0070749E" w:rsidRDefault="007226D4" w:rsidP="007226D4">
      <w:pPr>
        <w:spacing w:before="0" w:after="0" w:line="259" w:lineRule="auto"/>
        <w:jc w:val="both"/>
        <w:rPr>
          <w:rFonts w:ascii="Arial Narrow" w:hAnsi="Arial Narrow"/>
          <w:sz w:val="22"/>
          <w:lang w:eastAsia="fr-FR"/>
        </w:rPr>
      </w:pPr>
      <w:r w:rsidRPr="0070749E">
        <w:rPr>
          <w:rFonts w:ascii="Arial Narrow" w:hAnsi="Arial Narrow"/>
          <w:sz w:val="22"/>
          <w:lang w:eastAsia="fr-FR"/>
        </w:rPr>
        <w:t xml:space="preserve">Les activités agricoles des 11 occupants sans droits reconnus sur les sites servent de moyens subsistance et de commercialisation. Les noix d’anacarde, les palmiers à huile, les bois de tecks et d’eucalyptus, les fruits de Nérés et de Karité procurent aux occupants des revenus. Le projet entrainera leur déplacement vers d’autres sites en vue de la reprise des activités et se caractérisera par des pertes économiques.  </w:t>
      </w:r>
    </w:p>
    <w:p w14:paraId="3417AF7C" w14:textId="77777777" w:rsidR="007226D4" w:rsidRPr="0070749E" w:rsidRDefault="007226D4" w:rsidP="007226D4">
      <w:pPr>
        <w:pStyle w:val="Paragraphedeliste"/>
        <w:spacing w:before="0" w:after="0" w:line="259" w:lineRule="auto"/>
        <w:jc w:val="both"/>
        <w:rPr>
          <w:rFonts w:ascii="Arial Narrow" w:hAnsi="Arial Narrow"/>
          <w:szCs w:val="24"/>
          <w:highlight w:val="yellow"/>
          <w:lang w:eastAsia="fr-FR"/>
        </w:rPr>
      </w:pPr>
    </w:p>
    <w:p w14:paraId="0BB3EF1F" w14:textId="77777777" w:rsidR="007226D4" w:rsidRPr="0070749E" w:rsidRDefault="007226D4" w:rsidP="007226D4">
      <w:pPr>
        <w:pStyle w:val="Paragraphedeliste"/>
        <w:numPr>
          <w:ilvl w:val="0"/>
          <w:numId w:val="25"/>
        </w:numPr>
        <w:spacing w:line="276" w:lineRule="auto"/>
        <w:jc w:val="both"/>
        <w:rPr>
          <w:rFonts w:ascii="Arial Narrow" w:hAnsi="Arial Narrow" w:cs="Arimo"/>
          <w:b/>
          <w:sz w:val="22"/>
          <w:u w:val="single"/>
        </w:rPr>
      </w:pPr>
      <w:r w:rsidRPr="0070749E">
        <w:rPr>
          <w:rFonts w:ascii="Arial Narrow" w:hAnsi="Arial Narrow" w:cs="Arimo"/>
          <w:b/>
          <w:sz w:val="22"/>
          <w:u w:val="single"/>
        </w:rPr>
        <w:t>Perte temporaire de revenus</w:t>
      </w:r>
    </w:p>
    <w:p w14:paraId="10E92389" w14:textId="6E08848D" w:rsidR="007226D4" w:rsidRDefault="007226D4" w:rsidP="007226D4">
      <w:pPr>
        <w:spacing w:line="276" w:lineRule="auto"/>
        <w:jc w:val="both"/>
        <w:rPr>
          <w:rFonts w:ascii="Arial Narrow" w:hAnsi="Arial Narrow" w:cs="Arimo"/>
          <w:sz w:val="22"/>
        </w:rPr>
      </w:pPr>
      <w:r w:rsidRPr="0070749E">
        <w:rPr>
          <w:rFonts w:ascii="Arial Narrow" w:hAnsi="Arial Narrow" w:cs="Arimo"/>
          <w:sz w:val="22"/>
        </w:rPr>
        <w:t>20 propriétaires de cultures et 15 propriétaires des arbres à valeur économiques perdront leurs revenus le temps de leur réinstallation sur un autre site pour continuer leurs activités. Cette perte temporaire de revenu touche également 03 ouvriers agricoles.</w:t>
      </w:r>
    </w:p>
    <w:p w14:paraId="57D20C2C" w14:textId="4BC0F3E6" w:rsidR="0005073D" w:rsidRDefault="0005073D" w:rsidP="007226D4">
      <w:pPr>
        <w:spacing w:line="276" w:lineRule="auto"/>
        <w:jc w:val="both"/>
        <w:rPr>
          <w:rFonts w:ascii="Arial Narrow" w:hAnsi="Arial Narrow" w:cs="Arimo"/>
          <w:sz w:val="22"/>
        </w:rPr>
      </w:pPr>
    </w:p>
    <w:p w14:paraId="12998C82" w14:textId="77777777" w:rsidR="0005073D" w:rsidRPr="001F1F87" w:rsidRDefault="0005073D" w:rsidP="0005073D">
      <w:pPr>
        <w:spacing w:before="0" w:after="0" w:line="259" w:lineRule="auto"/>
        <w:jc w:val="both"/>
        <w:rPr>
          <w:rFonts w:ascii="Arial Narrow" w:hAnsi="Arial Narrow"/>
          <w:b/>
          <w:bCs/>
          <w:sz w:val="22"/>
          <w:u w:val="single"/>
          <w:lang w:eastAsia="fr-FR"/>
        </w:rPr>
      </w:pPr>
      <w:r w:rsidRPr="001F1F87">
        <w:rPr>
          <w:rFonts w:ascii="Arial Narrow" w:hAnsi="Arial Narrow"/>
          <w:b/>
          <w:bCs/>
          <w:sz w:val="22"/>
          <w:u w:val="single"/>
          <w:lang w:eastAsia="fr-FR"/>
        </w:rPr>
        <w:t>Accroissement de la vulnérabilité des personnes affectées</w:t>
      </w:r>
    </w:p>
    <w:p w14:paraId="44599DCA" w14:textId="146D07D1" w:rsidR="0005073D" w:rsidRPr="0005073D" w:rsidRDefault="0005073D" w:rsidP="0005073D">
      <w:pPr>
        <w:spacing w:before="0" w:after="0" w:line="259" w:lineRule="auto"/>
        <w:jc w:val="both"/>
        <w:rPr>
          <w:rFonts w:ascii="Arial Narrow" w:hAnsi="Arial Narrow"/>
          <w:sz w:val="22"/>
          <w:lang w:eastAsia="fr-FR"/>
        </w:rPr>
      </w:pPr>
      <w:r>
        <w:rPr>
          <w:rFonts w:ascii="Arial Narrow" w:hAnsi="Arial Narrow"/>
          <w:sz w:val="22"/>
          <w:lang w:eastAsia="fr-FR"/>
        </w:rPr>
        <w:t xml:space="preserve"> Les enquêtes ont révélé la présence de trois (03) PAP membres de l’ethnie minoritaire Peulhs qui se sont sédentarisés, exploitants agricoles et propriétaires sans droits reconnus.  La dépossession de leurs terres d’exploitation au profit du projet les laissera sans terres ce qui pourrait accroître leur vulnérabilité. Par ailleurs, il a été noté la présence d’une femme chef de ménage verra sa vulnérabilité si jamais elle est dépossédée de ses moyens de subsistance par me projet.</w:t>
      </w:r>
    </w:p>
    <w:p w14:paraId="5B05017E" w14:textId="77777777" w:rsidR="007226D4" w:rsidRPr="0070749E" w:rsidRDefault="007226D4" w:rsidP="007226D4">
      <w:pPr>
        <w:pStyle w:val="Paragraphedeliste"/>
        <w:spacing w:before="0" w:after="0" w:line="259" w:lineRule="auto"/>
        <w:jc w:val="both"/>
        <w:rPr>
          <w:rFonts w:ascii="Arial Narrow" w:hAnsi="Arial Narrow"/>
          <w:sz w:val="22"/>
          <w:highlight w:val="yellow"/>
          <w:lang w:eastAsia="fr-FR"/>
        </w:rPr>
      </w:pPr>
    </w:p>
    <w:p w14:paraId="6A17223D" w14:textId="77777777" w:rsidR="007226D4" w:rsidRPr="0070749E" w:rsidRDefault="007226D4" w:rsidP="007226D4">
      <w:pPr>
        <w:pStyle w:val="Paragraphedeliste"/>
        <w:numPr>
          <w:ilvl w:val="0"/>
          <w:numId w:val="25"/>
        </w:numPr>
        <w:spacing w:line="276" w:lineRule="auto"/>
        <w:jc w:val="both"/>
        <w:rPr>
          <w:rFonts w:ascii="Arial Narrow" w:hAnsi="Arial Narrow" w:cs="Arimo"/>
          <w:b/>
          <w:sz w:val="22"/>
          <w:u w:val="single"/>
        </w:rPr>
      </w:pPr>
      <w:r w:rsidRPr="0070749E">
        <w:rPr>
          <w:rFonts w:ascii="Arial Narrow" w:hAnsi="Arial Narrow" w:cs="Arimo"/>
          <w:b/>
          <w:sz w:val="22"/>
          <w:u w:val="single"/>
        </w:rPr>
        <w:t>Perte de site culturel</w:t>
      </w:r>
    </w:p>
    <w:p w14:paraId="1489700E" w14:textId="77777777" w:rsidR="007226D4" w:rsidRPr="007226D4" w:rsidRDefault="007226D4" w:rsidP="007226D4">
      <w:pPr>
        <w:spacing w:line="276" w:lineRule="auto"/>
        <w:jc w:val="both"/>
        <w:rPr>
          <w:rFonts w:ascii="Arial Narrow" w:hAnsi="Arial Narrow" w:cs="Arimo"/>
          <w:sz w:val="22"/>
        </w:rPr>
      </w:pPr>
      <w:r w:rsidRPr="0070749E">
        <w:rPr>
          <w:rFonts w:ascii="Arial Narrow" w:hAnsi="Arial Narrow" w:cs="Arimo"/>
          <w:sz w:val="22"/>
        </w:rPr>
        <w:t>Dans l’emprise, se trouve deux fétiches qu’il sera nécessaire de déplacer en accord avec les exigences des personnes affectées en vue de respecter les traditions en matière de déplacement de bien cultuel.</w:t>
      </w:r>
    </w:p>
    <w:p w14:paraId="779C8028" w14:textId="77777777" w:rsidR="007226D4" w:rsidRPr="00C32A5C" w:rsidRDefault="007226D4" w:rsidP="007226D4">
      <w:pPr>
        <w:spacing w:line="276" w:lineRule="auto"/>
        <w:jc w:val="both"/>
        <w:rPr>
          <w:rFonts w:ascii="Arial Narrow" w:hAnsi="Arial Narrow" w:cs="Arimo"/>
          <w:b/>
          <w:bCs/>
          <w:sz w:val="22"/>
          <w:u w:val="single"/>
        </w:rPr>
      </w:pPr>
      <w:r w:rsidRPr="00C32A5C">
        <w:rPr>
          <w:rFonts w:ascii="Arial Narrow" w:hAnsi="Arial Narrow" w:cs="Arimo"/>
          <w:b/>
          <w:bCs/>
          <w:sz w:val="22"/>
          <w:u w:val="single"/>
        </w:rPr>
        <w:t>Perte des services écosystémiques</w:t>
      </w:r>
    </w:p>
    <w:p w14:paraId="49ED6BC7" w14:textId="77777777" w:rsidR="007226D4" w:rsidRPr="00C32A5C" w:rsidRDefault="007226D4" w:rsidP="007226D4">
      <w:pPr>
        <w:spacing w:line="276" w:lineRule="auto"/>
        <w:jc w:val="both"/>
        <w:rPr>
          <w:rFonts w:ascii="Arial Narrow" w:hAnsi="Arial Narrow" w:cs="Arimo"/>
          <w:sz w:val="22"/>
        </w:rPr>
      </w:pPr>
      <w:r w:rsidRPr="00C32A5C">
        <w:rPr>
          <w:rFonts w:ascii="Arial Narrow" w:hAnsi="Arial Narrow" w:cs="Arimo"/>
          <w:sz w:val="22"/>
        </w:rPr>
        <w:t xml:space="preserve">Les deux sites </w:t>
      </w:r>
      <w:r>
        <w:rPr>
          <w:rFonts w:ascii="Arial Narrow" w:hAnsi="Arial Narrow" w:cs="Arimo"/>
          <w:sz w:val="22"/>
        </w:rPr>
        <w:t>offrent</w:t>
      </w:r>
      <w:r w:rsidRPr="00C32A5C">
        <w:rPr>
          <w:rFonts w:ascii="Arial Narrow" w:hAnsi="Arial Narrow" w:cs="Arimo"/>
          <w:sz w:val="22"/>
        </w:rPr>
        <w:t xml:space="preserve"> des services écosystémiques suivants </w:t>
      </w:r>
      <w:r>
        <w:rPr>
          <w:rFonts w:ascii="Arial Narrow" w:hAnsi="Arial Narrow" w:cs="Arimo"/>
          <w:sz w:val="22"/>
        </w:rPr>
        <w:t xml:space="preserve">aux habitants de la commune de Kozah 3 </w:t>
      </w:r>
      <w:r w:rsidRPr="00C32A5C">
        <w:rPr>
          <w:rFonts w:ascii="Arial Narrow" w:hAnsi="Arial Narrow" w:cs="Arimo"/>
          <w:sz w:val="22"/>
        </w:rPr>
        <w:t> :</w:t>
      </w:r>
    </w:p>
    <w:p w14:paraId="344C84D7" w14:textId="77777777" w:rsidR="007226D4" w:rsidRPr="00C32A5C" w:rsidRDefault="007226D4" w:rsidP="007226D4">
      <w:pPr>
        <w:pStyle w:val="Paragraphedeliste"/>
        <w:numPr>
          <w:ilvl w:val="0"/>
          <w:numId w:val="20"/>
        </w:numPr>
        <w:jc w:val="both"/>
        <w:rPr>
          <w:rFonts w:ascii="Arial Narrow" w:hAnsi="Arial Narrow" w:cstheme="minorHAnsi"/>
          <w:i/>
          <w:iCs/>
          <w:sz w:val="22"/>
        </w:rPr>
      </w:pPr>
      <w:r w:rsidRPr="00C32A5C">
        <w:rPr>
          <w:rFonts w:ascii="Arial Narrow" w:hAnsi="Arial Narrow" w:cstheme="minorHAnsi"/>
          <w:i/>
          <w:iCs/>
          <w:sz w:val="22"/>
        </w:rPr>
        <w:t>Services d’approvisionnement</w:t>
      </w:r>
    </w:p>
    <w:p w14:paraId="7690F3E2" w14:textId="77777777" w:rsidR="007226D4" w:rsidRPr="008E5CE0" w:rsidRDefault="007226D4" w:rsidP="007226D4">
      <w:pPr>
        <w:pStyle w:val="Paragraphedeliste"/>
        <w:numPr>
          <w:ilvl w:val="0"/>
          <w:numId w:val="21"/>
        </w:numPr>
        <w:ind w:left="993"/>
        <w:jc w:val="both"/>
        <w:rPr>
          <w:rFonts w:ascii="Arial Narrow" w:hAnsi="Arial Narrow" w:cstheme="minorHAnsi"/>
          <w:sz w:val="22"/>
        </w:rPr>
      </w:pPr>
      <w:r w:rsidRPr="008E5CE0">
        <w:rPr>
          <w:rFonts w:ascii="Arial Narrow" w:hAnsi="Arial Narrow" w:cstheme="minorHAnsi"/>
          <w:sz w:val="22"/>
        </w:rPr>
        <w:t>L’alimentation humaine par l’agriculture qui fournit des céréales, fruits et légumes ;</w:t>
      </w:r>
    </w:p>
    <w:p w14:paraId="31E925C1" w14:textId="77777777" w:rsidR="007226D4" w:rsidRPr="008E5CE0" w:rsidRDefault="007226D4" w:rsidP="007226D4">
      <w:pPr>
        <w:pStyle w:val="Paragraphedeliste"/>
        <w:numPr>
          <w:ilvl w:val="0"/>
          <w:numId w:val="21"/>
        </w:numPr>
        <w:ind w:left="993"/>
        <w:jc w:val="both"/>
        <w:rPr>
          <w:rFonts w:ascii="Arial Narrow" w:hAnsi="Arial Narrow" w:cstheme="minorHAnsi"/>
          <w:sz w:val="22"/>
        </w:rPr>
      </w:pPr>
      <w:r w:rsidRPr="008E5CE0">
        <w:rPr>
          <w:rFonts w:ascii="Arial Narrow" w:hAnsi="Arial Narrow" w:cstheme="minorHAnsi"/>
          <w:sz w:val="22"/>
        </w:rPr>
        <w:t>La médecine traditionnelle par les plantes médicinales ;</w:t>
      </w:r>
    </w:p>
    <w:p w14:paraId="585A324E" w14:textId="77777777" w:rsidR="007226D4" w:rsidRPr="008E5CE0" w:rsidRDefault="007226D4" w:rsidP="007226D4">
      <w:pPr>
        <w:pStyle w:val="Paragraphedeliste"/>
        <w:numPr>
          <w:ilvl w:val="0"/>
          <w:numId w:val="21"/>
        </w:numPr>
        <w:ind w:left="993"/>
        <w:jc w:val="both"/>
        <w:rPr>
          <w:rFonts w:ascii="Arial Narrow" w:hAnsi="Arial Narrow" w:cstheme="minorHAnsi"/>
          <w:sz w:val="22"/>
        </w:rPr>
      </w:pPr>
      <w:r w:rsidRPr="008E5CE0">
        <w:rPr>
          <w:rFonts w:ascii="Arial Narrow" w:hAnsi="Arial Narrow" w:cstheme="minorHAnsi"/>
          <w:sz w:val="22"/>
        </w:rPr>
        <w:t>L’alimentation du bétail par le pâturage, les résidus de récoltes, les feuilles et le fourrage ;</w:t>
      </w:r>
    </w:p>
    <w:p w14:paraId="1748C855" w14:textId="77777777" w:rsidR="007226D4" w:rsidRDefault="007226D4" w:rsidP="007226D4">
      <w:pPr>
        <w:pStyle w:val="Paragraphedeliste"/>
        <w:numPr>
          <w:ilvl w:val="0"/>
          <w:numId w:val="21"/>
        </w:numPr>
        <w:ind w:left="993"/>
        <w:jc w:val="both"/>
        <w:rPr>
          <w:rFonts w:ascii="Arial Narrow" w:hAnsi="Arial Narrow" w:cstheme="minorHAnsi"/>
          <w:sz w:val="22"/>
        </w:rPr>
      </w:pPr>
      <w:r w:rsidRPr="008E5CE0">
        <w:rPr>
          <w:rFonts w:ascii="Arial Narrow" w:hAnsi="Arial Narrow" w:cstheme="minorHAnsi"/>
          <w:sz w:val="22"/>
        </w:rPr>
        <w:t>L’énergie par le bois de chauffe et le charbon de bois ;</w:t>
      </w:r>
    </w:p>
    <w:p w14:paraId="5E3A313B" w14:textId="77777777" w:rsidR="007226D4" w:rsidRPr="008E5CE0" w:rsidRDefault="007226D4" w:rsidP="007226D4">
      <w:pPr>
        <w:pStyle w:val="Paragraphedeliste"/>
        <w:ind w:left="993"/>
        <w:jc w:val="both"/>
        <w:rPr>
          <w:rFonts w:ascii="Arial Narrow" w:hAnsi="Arial Narrow" w:cstheme="minorHAnsi"/>
          <w:sz w:val="22"/>
        </w:rPr>
      </w:pPr>
    </w:p>
    <w:p w14:paraId="797F81CB" w14:textId="77777777" w:rsidR="007226D4" w:rsidRPr="008E5CE0" w:rsidRDefault="007226D4" w:rsidP="007226D4">
      <w:pPr>
        <w:pStyle w:val="Paragraphedeliste"/>
        <w:numPr>
          <w:ilvl w:val="0"/>
          <w:numId w:val="22"/>
        </w:numPr>
        <w:jc w:val="both"/>
        <w:rPr>
          <w:rFonts w:ascii="Arial Narrow" w:hAnsi="Arial Narrow" w:cstheme="minorHAnsi"/>
          <w:i/>
          <w:iCs/>
          <w:sz w:val="22"/>
        </w:rPr>
      </w:pPr>
      <w:r w:rsidRPr="008E5CE0">
        <w:rPr>
          <w:rFonts w:ascii="Arial Narrow" w:hAnsi="Arial Narrow" w:cstheme="minorHAnsi"/>
          <w:i/>
          <w:iCs/>
          <w:sz w:val="22"/>
        </w:rPr>
        <w:t>Services de régulation</w:t>
      </w:r>
    </w:p>
    <w:p w14:paraId="2BA32F06" w14:textId="77777777" w:rsidR="007226D4" w:rsidRPr="008E5CE0" w:rsidRDefault="007226D4" w:rsidP="007226D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La qualité de l’air par l’existence des arbres et des autres végétaux dans le milieu qui captent le dioxyde de carbone (CO2) présent dans l’atmosphère et le piège efficacement dans leurs tissus et libère en retour le dioxygène (O2) ;</w:t>
      </w:r>
    </w:p>
    <w:p w14:paraId="2E4FD0C6" w14:textId="77777777" w:rsidR="007226D4" w:rsidRPr="008E5CE0" w:rsidRDefault="007226D4" w:rsidP="007226D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Les puits carbones que constituent les arbres et le sol en jachère ;</w:t>
      </w:r>
    </w:p>
    <w:p w14:paraId="4708FC5E" w14:textId="77777777" w:rsidR="007226D4" w:rsidRPr="008E5CE0" w:rsidRDefault="007226D4" w:rsidP="007226D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La qualité des eaux par la présence du couvert végétal sur le site qui favorise l’infiltration des eaux de pluie et ainsi la recharge des nappes</w:t>
      </w:r>
      <w:r>
        <w:rPr>
          <w:rFonts w:ascii="Arial Narrow" w:hAnsi="Arial Narrow" w:cstheme="minorHAnsi"/>
          <w:sz w:val="22"/>
        </w:rPr>
        <w:t> ;</w:t>
      </w:r>
    </w:p>
    <w:p w14:paraId="3EC68415" w14:textId="77777777" w:rsidR="007226D4" w:rsidRPr="008E5CE0" w:rsidRDefault="007226D4" w:rsidP="007226D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La lutte contre l’érosion et l’amélioration de la fertilité du sol par le couvert végétal et le processus biologiques naturels tels que la fixation de l’azote et la décomposition des feuilles mortes en matière organique</w:t>
      </w:r>
      <w:r>
        <w:rPr>
          <w:rFonts w:ascii="Arial Narrow" w:hAnsi="Arial Narrow" w:cstheme="minorHAnsi"/>
          <w:sz w:val="22"/>
        </w:rPr>
        <w:t> ;</w:t>
      </w:r>
    </w:p>
    <w:p w14:paraId="60C5DC9D" w14:textId="77777777" w:rsidR="007226D4" w:rsidRPr="008E5CE0" w:rsidRDefault="007226D4" w:rsidP="007226D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L’existence d’habitat pour les pollinisateurs favorise leur présence dans le milieu. Les insectes, les oiseaux et le vent en pollinisant les arbres et les autres végétaux jouent un rôle fondamental dans le développement des fruits, des légumes et des semences</w:t>
      </w:r>
      <w:r>
        <w:rPr>
          <w:rFonts w:ascii="Arial Narrow" w:hAnsi="Arial Narrow" w:cstheme="minorHAnsi"/>
          <w:sz w:val="22"/>
        </w:rPr>
        <w:t> ;</w:t>
      </w:r>
    </w:p>
    <w:p w14:paraId="21AD5BB6" w14:textId="77777777" w:rsidR="007226D4" w:rsidRPr="008E5CE0" w:rsidRDefault="007226D4" w:rsidP="007226D4">
      <w:pPr>
        <w:pStyle w:val="Paragraphedeliste"/>
        <w:numPr>
          <w:ilvl w:val="0"/>
          <w:numId w:val="23"/>
        </w:numPr>
        <w:ind w:left="993"/>
        <w:jc w:val="both"/>
        <w:rPr>
          <w:rFonts w:ascii="Arial Narrow" w:hAnsi="Arial Narrow" w:cstheme="minorHAnsi"/>
          <w:sz w:val="22"/>
        </w:rPr>
      </w:pPr>
      <w:r w:rsidRPr="008E5CE0">
        <w:rPr>
          <w:rFonts w:ascii="Arial Narrow" w:hAnsi="Arial Narrow" w:cstheme="minorHAnsi"/>
          <w:sz w:val="22"/>
        </w:rPr>
        <w:t>Les arbres, arbuste et les vielles jachères fournissent des habitats aux probables prédateurs des parasites des cultures. Ces prédateurs contribuent à la lutte contre les populations d’organismes nuisibles et des vecteurs potentiels de maladies</w:t>
      </w:r>
      <w:r>
        <w:rPr>
          <w:rFonts w:ascii="Arial Narrow" w:hAnsi="Arial Narrow" w:cstheme="minorHAnsi"/>
          <w:sz w:val="22"/>
        </w:rPr>
        <w:t>.</w:t>
      </w:r>
    </w:p>
    <w:p w14:paraId="12A42572" w14:textId="77777777" w:rsidR="007226D4" w:rsidRPr="00C32A5C" w:rsidRDefault="007226D4" w:rsidP="007226D4">
      <w:pPr>
        <w:jc w:val="both"/>
        <w:rPr>
          <w:rFonts w:ascii="Arial Narrow" w:hAnsi="Arial Narrow" w:cstheme="minorHAnsi"/>
          <w:sz w:val="22"/>
        </w:rPr>
      </w:pPr>
    </w:p>
    <w:p w14:paraId="3E3D2F1A" w14:textId="77777777" w:rsidR="007226D4" w:rsidRPr="0057326D" w:rsidRDefault="007226D4" w:rsidP="007226D4">
      <w:pPr>
        <w:pStyle w:val="Paragraphedeliste"/>
        <w:numPr>
          <w:ilvl w:val="0"/>
          <w:numId w:val="24"/>
        </w:numPr>
        <w:jc w:val="both"/>
        <w:rPr>
          <w:rFonts w:ascii="Arial Narrow" w:hAnsi="Arial Narrow" w:cstheme="minorHAnsi"/>
          <w:i/>
          <w:iCs/>
          <w:sz w:val="22"/>
        </w:rPr>
      </w:pPr>
      <w:r w:rsidRPr="008E5CE0">
        <w:rPr>
          <w:rFonts w:ascii="Arial Narrow" w:hAnsi="Arial Narrow" w:cstheme="minorHAnsi"/>
          <w:i/>
          <w:iCs/>
          <w:sz w:val="22"/>
        </w:rPr>
        <w:t>Services socio-culturels (Apport non-matériels)</w:t>
      </w:r>
    </w:p>
    <w:p w14:paraId="4C44C41F" w14:textId="77777777" w:rsidR="007226D4" w:rsidRDefault="007226D4" w:rsidP="007226D4">
      <w:pPr>
        <w:jc w:val="both"/>
        <w:rPr>
          <w:rFonts w:ascii="Arial Narrow" w:hAnsi="Arial Narrow" w:cstheme="minorHAnsi"/>
          <w:sz w:val="22"/>
        </w:rPr>
      </w:pPr>
      <w:r w:rsidRPr="00C32A5C">
        <w:rPr>
          <w:rFonts w:ascii="Arial Narrow" w:hAnsi="Arial Narrow" w:cstheme="minorHAnsi"/>
          <w:sz w:val="22"/>
        </w:rPr>
        <w:t>La présence de la flore et de la faune crée un paysage esthétique et de qualité</w:t>
      </w:r>
      <w:r>
        <w:rPr>
          <w:rFonts w:ascii="Arial Narrow" w:hAnsi="Arial Narrow" w:cstheme="minorHAnsi"/>
          <w:sz w:val="22"/>
        </w:rPr>
        <w:t>.</w:t>
      </w:r>
    </w:p>
    <w:p w14:paraId="0524C4A3" w14:textId="77777777" w:rsidR="007226D4" w:rsidRPr="00A43200" w:rsidRDefault="007226D4" w:rsidP="007226D4">
      <w:pPr>
        <w:jc w:val="both"/>
        <w:rPr>
          <w:rStyle w:val="fontstyle01"/>
          <w:rFonts w:ascii="Arial Narrow" w:eastAsiaTheme="majorEastAsia" w:hAnsi="Arial Narrow"/>
          <w:b/>
          <w:bCs/>
          <w:color w:val="auto"/>
          <w:sz w:val="22"/>
          <w:szCs w:val="22"/>
          <w:u w:val="single"/>
        </w:rPr>
      </w:pPr>
      <w:r w:rsidRPr="00A43200">
        <w:rPr>
          <w:rStyle w:val="fontstyle01"/>
          <w:rFonts w:ascii="Arial Narrow" w:eastAsiaTheme="majorEastAsia" w:hAnsi="Arial Narrow"/>
          <w:b/>
          <w:bCs/>
          <w:color w:val="auto"/>
          <w:sz w:val="22"/>
          <w:szCs w:val="22"/>
          <w:u w:val="single"/>
        </w:rPr>
        <w:t>Impacts sur les femmes</w:t>
      </w:r>
    </w:p>
    <w:p w14:paraId="6E985FDA" w14:textId="77777777" w:rsidR="007226D4" w:rsidRPr="001723DE" w:rsidRDefault="007226D4" w:rsidP="007226D4">
      <w:pPr>
        <w:jc w:val="both"/>
        <w:rPr>
          <w:rFonts w:ascii="Arial Narrow" w:hAnsi="Arial Narrow"/>
          <w:sz w:val="22"/>
        </w:rPr>
      </w:pPr>
      <w:r w:rsidRPr="001723DE">
        <w:rPr>
          <w:rStyle w:val="fontstyle01"/>
          <w:rFonts w:ascii="Arial Narrow" w:eastAsiaTheme="majorEastAsia" w:hAnsi="Arial Narrow"/>
          <w:color w:val="auto"/>
          <w:sz w:val="22"/>
          <w:szCs w:val="22"/>
        </w:rPr>
        <w:t>Les impacts du projet sur les femmes se feront principalement sentir au cours de la phase de</w:t>
      </w:r>
      <w:r w:rsidRPr="001723DE">
        <w:rPr>
          <w:rFonts w:ascii="Arial Narrow" w:hAnsi="Arial Narrow"/>
          <w:sz w:val="22"/>
        </w:rPr>
        <w:br/>
      </w:r>
      <w:r w:rsidRPr="001723DE">
        <w:rPr>
          <w:rStyle w:val="fontstyle01"/>
          <w:rFonts w:ascii="Arial Narrow" w:eastAsiaTheme="majorEastAsia" w:hAnsi="Arial Narrow"/>
          <w:color w:val="auto"/>
          <w:sz w:val="22"/>
          <w:szCs w:val="22"/>
        </w:rPr>
        <w:t>construction. Ils sont liés au fait que l</w:t>
      </w:r>
      <w:r w:rsidRPr="001723DE">
        <w:rPr>
          <w:rStyle w:val="fontstyle01"/>
          <w:rFonts w:ascii="Arial Narrow" w:eastAsia="Calibri" w:hAnsi="Arial Narrow"/>
          <w:color w:val="auto"/>
          <w:sz w:val="22"/>
          <w:szCs w:val="22"/>
        </w:rPr>
        <w:t xml:space="preserve">a majorité des </w:t>
      </w:r>
      <w:r w:rsidRPr="001723DE">
        <w:rPr>
          <w:rStyle w:val="fontstyle01"/>
          <w:rFonts w:ascii="Arial Narrow" w:eastAsiaTheme="majorEastAsia" w:hAnsi="Arial Narrow"/>
          <w:color w:val="auto"/>
          <w:sz w:val="22"/>
          <w:szCs w:val="22"/>
        </w:rPr>
        <w:t xml:space="preserve">femmes </w:t>
      </w:r>
      <w:r w:rsidRPr="001723DE">
        <w:rPr>
          <w:rStyle w:val="fontstyle01"/>
          <w:rFonts w:ascii="Arial Narrow" w:eastAsia="Calibri" w:hAnsi="Arial Narrow"/>
          <w:color w:val="auto"/>
          <w:sz w:val="22"/>
          <w:szCs w:val="22"/>
        </w:rPr>
        <w:t xml:space="preserve">affectées exercent </w:t>
      </w:r>
      <w:r w:rsidRPr="001723DE">
        <w:rPr>
          <w:rStyle w:val="fontstyle01"/>
          <w:rFonts w:ascii="Arial Narrow" w:eastAsiaTheme="majorEastAsia" w:hAnsi="Arial Narrow"/>
          <w:color w:val="auto"/>
          <w:sz w:val="22"/>
          <w:szCs w:val="22"/>
        </w:rPr>
        <w:t>la production des cultures, qui constitue la principale activité de subsistance de ces dernières.</w:t>
      </w:r>
    </w:p>
    <w:p w14:paraId="66A228B3" w14:textId="77777777" w:rsidR="007226D4" w:rsidRPr="001723DE" w:rsidRDefault="007226D4" w:rsidP="007226D4">
      <w:pPr>
        <w:jc w:val="both"/>
        <w:rPr>
          <w:rFonts w:ascii="Arial Narrow" w:hAnsi="Arial Narrow"/>
          <w:sz w:val="22"/>
        </w:rPr>
      </w:pPr>
      <w:r w:rsidRPr="001723DE">
        <w:rPr>
          <w:rStyle w:val="fontstyle01"/>
          <w:rFonts w:ascii="Arial Narrow" w:eastAsiaTheme="majorEastAsia" w:hAnsi="Arial Narrow"/>
          <w:color w:val="auto"/>
          <w:sz w:val="22"/>
          <w:szCs w:val="22"/>
        </w:rPr>
        <w:t xml:space="preserve">Les ménages affectés comprennent </w:t>
      </w:r>
      <w:r w:rsidRPr="001723DE">
        <w:rPr>
          <w:rStyle w:val="fontstyle01"/>
          <w:rFonts w:ascii="Arial Narrow" w:eastAsia="Calibri" w:hAnsi="Arial Narrow"/>
          <w:color w:val="auto"/>
          <w:sz w:val="22"/>
          <w:szCs w:val="22"/>
        </w:rPr>
        <w:t xml:space="preserve">26% des femmes. </w:t>
      </w:r>
      <w:r w:rsidRPr="001723DE">
        <w:rPr>
          <w:rStyle w:val="fontstyle01"/>
          <w:rFonts w:ascii="Arial Narrow" w:eastAsiaTheme="majorEastAsia" w:hAnsi="Arial Narrow"/>
          <w:color w:val="auto"/>
          <w:sz w:val="22"/>
          <w:szCs w:val="22"/>
        </w:rPr>
        <w:t>Le projet permettra d’accroître la vulnérabilité des femmes, car les consultations dans la zone du projet</w:t>
      </w:r>
      <w:r w:rsidRPr="001723DE">
        <w:rPr>
          <w:rFonts w:ascii="Arial Narrow" w:hAnsi="Arial Narrow"/>
          <w:sz w:val="22"/>
        </w:rPr>
        <w:t xml:space="preserve"> </w:t>
      </w:r>
      <w:r w:rsidRPr="001723DE">
        <w:rPr>
          <w:rStyle w:val="fontstyle01"/>
          <w:rFonts w:ascii="Arial Narrow" w:eastAsiaTheme="majorEastAsia" w:hAnsi="Arial Narrow"/>
          <w:color w:val="auto"/>
          <w:sz w:val="22"/>
          <w:szCs w:val="22"/>
        </w:rPr>
        <w:t>ont démontré qu’en général les femmes ne possèdent pas de terre, bien que le droit foncier soutienne</w:t>
      </w:r>
      <w:r w:rsidRPr="001723DE">
        <w:rPr>
          <w:rFonts w:ascii="Arial Narrow" w:hAnsi="Arial Narrow"/>
          <w:sz w:val="22"/>
        </w:rPr>
        <w:t xml:space="preserve"> </w:t>
      </w:r>
      <w:r w:rsidRPr="001723DE">
        <w:rPr>
          <w:rStyle w:val="fontstyle01"/>
          <w:rFonts w:ascii="Arial Narrow" w:eastAsiaTheme="majorEastAsia" w:hAnsi="Arial Narrow"/>
          <w:color w:val="auto"/>
          <w:sz w:val="22"/>
          <w:szCs w:val="22"/>
        </w:rPr>
        <w:t>que la terre appartient à la famille. Ce contrôle des ressources par les hommes, tels que la terre et</w:t>
      </w:r>
      <w:r w:rsidRPr="001723DE">
        <w:rPr>
          <w:rFonts w:ascii="Arial Narrow" w:hAnsi="Arial Narrow"/>
          <w:sz w:val="22"/>
        </w:rPr>
        <w:t xml:space="preserve"> </w:t>
      </w:r>
      <w:r w:rsidRPr="001723DE">
        <w:rPr>
          <w:rStyle w:val="fontstyle01"/>
          <w:rFonts w:ascii="Arial Narrow" w:eastAsiaTheme="majorEastAsia" w:hAnsi="Arial Narrow"/>
          <w:color w:val="auto"/>
          <w:sz w:val="22"/>
          <w:szCs w:val="22"/>
        </w:rPr>
        <w:t>d’autres actifs importants, rend la situation des femmes défavorable.</w:t>
      </w:r>
    </w:p>
    <w:p w14:paraId="76005AA1" w14:textId="77777777" w:rsidR="007226D4" w:rsidRPr="00C32A5C" w:rsidRDefault="007226D4" w:rsidP="007226D4">
      <w:pPr>
        <w:jc w:val="both"/>
        <w:rPr>
          <w:rFonts w:ascii="Arial Narrow" w:hAnsi="Arial Narrow"/>
        </w:rPr>
      </w:pPr>
      <w:r w:rsidRPr="001723DE">
        <w:rPr>
          <w:rStyle w:val="fontstyle01"/>
          <w:rFonts w:ascii="Arial Narrow" w:eastAsiaTheme="majorEastAsia" w:hAnsi="Arial Narrow"/>
          <w:color w:val="auto"/>
          <w:sz w:val="22"/>
          <w:szCs w:val="22"/>
        </w:rPr>
        <w:t>En raison de la propriété et de l’accès aux ressources limitées, les femmes jouent un rôle très mineur</w:t>
      </w:r>
      <w:r w:rsidRPr="001723DE">
        <w:rPr>
          <w:rFonts w:ascii="Arial Narrow" w:hAnsi="Arial Narrow"/>
          <w:sz w:val="22"/>
        </w:rPr>
        <w:br/>
      </w:r>
      <w:r w:rsidRPr="001723DE">
        <w:rPr>
          <w:rStyle w:val="fontstyle01"/>
          <w:rFonts w:ascii="Arial Narrow" w:eastAsiaTheme="majorEastAsia" w:hAnsi="Arial Narrow"/>
          <w:color w:val="auto"/>
          <w:sz w:val="22"/>
          <w:szCs w:val="22"/>
        </w:rPr>
        <w:t>dans le processus de prise de décision. Cette situation augmente le risque pour les femmes, alors que</w:t>
      </w:r>
      <w:r w:rsidRPr="001723DE">
        <w:rPr>
          <w:rFonts w:ascii="Arial Narrow" w:hAnsi="Arial Narrow"/>
          <w:sz w:val="22"/>
        </w:rPr>
        <w:br/>
      </w:r>
      <w:r w:rsidRPr="001723DE">
        <w:rPr>
          <w:rStyle w:val="fontstyle01"/>
          <w:rFonts w:ascii="Arial Narrow" w:eastAsiaTheme="majorEastAsia" w:hAnsi="Arial Narrow"/>
          <w:color w:val="auto"/>
          <w:sz w:val="22"/>
          <w:szCs w:val="22"/>
        </w:rPr>
        <w:t>de nombreux exemples démontrent que les hommes ont tendance à utiliser des compensations à des</w:t>
      </w:r>
      <w:r w:rsidRPr="001723DE">
        <w:rPr>
          <w:rFonts w:ascii="Arial Narrow" w:hAnsi="Arial Narrow"/>
          <w:sz w:val="22"/>
        </w:rPr>
        <w:t xml:space="preserve"> </w:t>
      </w:r>
      <w:r w:rsidRPr="001723DE">
        <w:rPr>
          <w:rStyle w:val="fontstyle01"/>
          <w:rFonts w:ascii="Arial Narrow" w:eastAsia="Calibri" w:hAnsi="Arial Narrow"/>
          <w:color w:val="auto"/>
          <w:sz w:val="22"/>
          <w:szCs w:val="22"/>
        </w:rPr>
        <w:t>f</w:t>
      </w:r>
      <w:r w:rsidRPr="001723DE">
        <w:rPr>
          <w:rStyle w:val="fontstyle01"/>
          <w:rFonts w:ascii="Arial Narrow" w:eastAsiaTheme="majorEastAsia" w:hAnsi="Arial Narrow"/>
          <w:color w:val="auto"/>
          <w:sz w:val="22"/>
          <w:szCs w:val="22"/>
        </w:rPr>
        <w:t xml:space="preserve">ins autres que celles pour lesquelles elles sont </w:t>
      </w:r>
      <w:r w:rsidRPr="001723DE">
        <w:rPr>
          <w:rStyle w:val="fontstyle01"/>
          <w:rFonts w:ascii="Arial Narrow" w:eastAsia="Calibri" w:hAnsi="Arial Narrow"/>
          <w:color w:val="auto"/>
          <w:sz w:val="22"/>
          <w:szCs w:val="22"/>
        </w:rPr>
        <w:t xml:space="preserve">dédiées </w:t>
      </w:r>
      <w:r w:rsidRPr="001723DE">
        <w:rPr>
          <w:rFonts w:ascii="Arial Narrow" w:hAnsi="Arial Narrow"/>
          <w:sz w:val="22"/>
        </w:rPr>
        <w:t>laissant</w:t>
      </w:r>
      <w:r w:rsidRPr="001723DE">
        <w:rPr>
          <w:rStyle w:val="fontstyle01"/>
          <w:rFonts w:ascii="Arial Narrow" w:eastAsiaTheme="majorEastAsia" w:hAnsi="Arial Narrow"/>
          <w:color w:val="auto"/>
          <w:sz w:val="22"/>
          <w:szCs w:val="22"/>
        </w:rPr>
        <w:t xml:space="preserve"> par la suite leurs familles en difficulté. Cette situation explique l’importance des compensations</w:t>
      </w:r>
      <w:r w:rsidRPr="001723DE">
        <w:rPr>
          <w:rFonts w:ascii="Arial Narrow" w:hAnsi="Arial Narrow"/>
          <w:sz w:val="22"/>
        </w:rPr>
        <w:t xml:space="preserve"> </w:t>
      </w:r>
      <w:r w:rsidRPr="001723DE">
        <w:rPr>
          <w:rStyle w:val="fontstyle01"/>
          <w:rFonts w:ascii="Arial Narrow" w:eastAsiaTheme="majorEastAsia" w:hAnsi="Arial Narrow"/>
          <w:color w:val="auto"/>
          <w:sz w:val="22"/>
          <w:szCs w:val="22"/>
        </w:rPr>
        <w:t>en nature</w:t>
      </w:r>
      <w:r w:rsidRPr="001723DE">
        <w:rPr>
          <w:rStyle w:val="fontstyle01"/>
          <w:rFonts w:ascii="Arial Narrow" w:eastAsia="Calibri" w:hAnsi="Arial Narrow"/>
          <w:color w:val="auto"/>
          <w:sz w:val="22"/>
          <w:szCs w:val="22"/>
        </w:rPr>
        <w:t xml:space="preserve"> ou un suivi rigoureux en cas de compensation en numéraire</w:t>
      </w:r>
      <w:r>
        <w:rPr>
          <w:rStyle w:val="fontstyle01"/>
          <w:rFonts w:ascii="Arial Narrow" w:eastAsia="Calibri" w:hAnsi="Arial Narrow"/>
          <w:color w:val="auto"/>
          <w:sz w:val="22"/>
          <w:szCs w:val="22"/>
        </w:rPr>
        <w:t>s</w:t>
      </w:r>
      <w:r w:rsidRPr="001723DE">
        <w:rPr>
          <w:rStyle w:val="fontstyle01"/>
          <w:rFonts w:ascii="Arial Narrow" w:eastAsia="Calibri" w:hAnsi="Arial Narrow"/>
          <w:color w:val="auto"/>
          <w:sz w:val="22"/>
          <w:szCs w:val="22"/>
        </w:rPr>
        <w:t>.</w:t>
      </w:r>
    </w:p>
    <w:p w14:paraId="06A1B925" w14:textId="77777777" w:rsidR="007226D4" w:rsidRPr="00216DF1" w:rsidRDefault="007226D4" w:rsidP="007226D4">
      <w:pPr>
        <w:spacing w:before="0" w:after="0" w:line="259" w:lineRule="auto"/>
        <w:jc w:val="both"/>
        <w:rPr>
          <w:rFonts w:ascii="Arial Narrow" w:hAnsi="Arial Narrow"/>
          <w:b/>
          <w:bCs/>
          <w:sz w:val="22"/>
          <w:u w:val="single"/>
          <w:lang w:eastAsia="fr-FR"/>
        </w:rPr>
      </w:pPr>
      <w:r w:rsidRPr="00216DF1">
        <w:rPr>
          <w:rFonts w:ascii="Arial Narrow" w:hAnsi="Arial Narrow"/>
          <w:b/>
          <w:bCs/>
          <w:sz w:val="22"/>
          <w:u w:val="single"/>
          <w:lang w:eastAsia="fr-FR"/>
        </w:rPr>
        <w:t>Autres impacts négatifs</w:t>
      </w:r>
    </w:p>
    <w:p w14:paraId="05486E3A" w14:textId="77777777" w:rsidR="007226D4" w:rsidRDefault="007226D4" w:rsidP="007226D4">
      <w:pPr>
        <w:spacing w:before="0" w:after="0" w:line="259" w:lineRule="auto"/>
        <w:jc w:val="both"/>
        <w:rPr>
          <w:rFonts w:ascii="Arial Narrow" w:hAnsi="Arial Narrow"/>
          <w:sz w:val="22"/>
          <w:lang w:eastAsia="fr-FR"/>
        </w:rPr>
      </w:pPr>
      <w:r>
        <w:rPr>
          <w:rFonts w:ascii="Arial Narrow" w:hAnsi="Arial Narrow"/>
          <w:sz w:val="22"/>
          <w:lang w:eastAsia="fr-FR"/>
        </w:rPr>
        <w:t>Les autres impacts négatifs sur le milieu social sont :</w:t>
      </w:r>
    </w:p>
    <w:p w14:paraId="46B959DF" w14:textId="77777777" w:rsidR="007226D4" w:rsidRPr="006362E3" w:rsidRDefault="007226D4" w:rsidP="007226D4">
      <w:pPr>
        <w:pStyle w:val="Paragraphedeliste"/>
        <w:numPr>
          <w:ilvl w:val="0"/>
          <w:numId w:val="28"/>
        </w:numPr>
        <w:spacing w:before="0" w:after="0" w:line="259" w:lineRule="auto"/>
        <w:ind w:left="993"/>
        <w:jc w:val="both"/>
        <w:rPr>
          <w:rFonts w:ascii="Arial Narrow" w:hAnsi="Arial Narrow"/>
          <w:sz w:val="22"/>
          <w:lang w:eastAsia="fr-FR"/>
        </w:rPr>
      </w:pPr>
      <w:r w:rsidRPr="006362E3">
        <w:rPr>
          <w:rFonts w:ascii="Arial Narrow" w:hAnsi="Arial Narrow"/>
          <w:sz w:val="22"/>
          <w:lang w:eastAsia="fr-FR"/>
        </w:rPr>
        <w:t xml:space="preserve">Exposition des riverains aux d’accidents </w:t>
      </w:r>
      <w:r>
        <w:rPr>
          <w:rFonts w:ascii="Arial Narrow" w:hAnsi="Arial Narrow"/>
          <w:sz w:val="22"/>
          <w:lang w:eastAsia="fr-FR"/>
        </w:rPr>
        <w:t xml:space="preserve">de circulation </w:t>
      </w:r>
      <w:r w:rsidRPr="006362E3">
        <w:rPr>
          <w:rFonts w:ascii="Arial Narrow" w:hAnsi="Arial Narrow"/>
          <w:sz w:val="22"/>
          <w:lang w:eastAsia="fr-FR"/>
        </w:rPr>
        <w:t>durant les travaux ;</w:t>
      </w:r>
    </w:p>
    <w:p w14:paraId="4FB99FB2" w14:textId="77777777" w:rsidR="007226D4" w:rsidRPr="006362E3" w:rsidRDefault="007226D4" w:rsidP="007226D4">
      <w:pPr>
        <w:pStyle w:val="Paragraphedeliste"/>
        <w:numPr>
          <w:ilvl w:val="0"/>
          <w:numId w:val="28"/>
        </w:numPr>
        <w:spacing w:before="0" w:after="0" w:line="259" w:lineRule="auto"/>
        <w:ind w:left="993"/>
        <w:jc w:val="both"/>
        <w:rPr>
          <w:rFonts w:ascii="Arial Narrow" w:hAnsi="Arial Narrow"/>
          <w:sz w:val="22"/>
          <w:lang w:eastAsia="fr-FR"/>
        </w:rPr>
      </w:pPr>
      <w:r w:rsidRPr="006362E3">
        <w:rPr>
          <w:rFonts w:ascii="Arial Narrow" w:hAnsi="Arial Narrow"/>
          <w:sz w:val="22"/>
          <w:lang w:eastAsia="fr-FR"/>
        </w:rPr>
        <w:t>Expositions aux nuisances sonores et olfactives ;</w:t>
      </w:r>
    </w:p>
    <w:p w14:paraId="1F3047C8" w14:textId="77777777" w:rsidR="007226D4" w:rsidRPr="006362E3" w:rsidRDefault="007226D4" w:rsidP="007226D4">
      <w:pPr>
        <w:pStyle w:val="Paragraphedeliste"/>
        <w:numPr>
          <w:ilvl w:val="0"/>
          <w:numId w:val="28"/>
        </w:numPr>
        <w:spacing w:before="0" w:after="0" w:line="259" w:lineRule="auto"/>
        <w:ind w:left="993"/>
        <w:jc w:val="both"/>
        <w:rPr>
          <w:rFonts w:ascii="Arial Narrow" w:hAnsi="Arial Narrow"/>
          <w:sz w:val="22"/>
          <w:lang w:eastAsia="fr-FR"/>
        </w:rPr>
      </w:pPr>
      <w:r w:rsidRPr="006362E3">
        <w:rPr>
          <w:rFonts w:ascii="Arial Narrow" w:hAnsi="Arial Narrow"/>
          <w:sz w:val="22"/>
          <w:lang w:eastAsia="fr-FR"/>
        </w:rPr>
        <w:t>Conséquences des pollutions des sols et eaux de la zone durant les travaux ;</w:t>
      </w:r>
    </w:p>
    <w:p w14:paraId="1A3E8E83" w14:textId="77777777" w:rsidR="007226D4" w:rsidRPr="006362E3" w:rsidRDefault="007226D4" w:rsidP="007226D4">
      <w:pPr>
        <w:pStyle w:val="Paragraphedeliste"/>
        <w:numPr>
          <w:ilvl w:val="0"/>
          <w:numId w:val="28"/>
        </w:numPr>
        <w:spacing w:before="0" w:after="0" w:line="259" w:lineRule="auto"/>
        <w:ind w:left="993"/>
        <w:jc w:val="both"/>
        <w:rPr>
          <w:rFonts w:ascii="Arial Narrow" w:hAnsi="Arial Narrow"/>
          <w:sz w:val="22"/>
          <w:lang w:eastAsia="fr-FR"/>
        </w:rPr>
      </w:pPr>
      <w:r w:rsidRPr="006362E3">
        <w:rPr>
          <w:rFonts w:ascii="Arial Narrow" w:hAnsi="Arial Narrow"/>
          <w:sz w:val="22"/>
          <w:lang w:eastAsia="fr-FR"/>
        </w:rPr>
        <w:t>Pression sur les ressources en eau ;</w:t>
      </w:r>
    </w:p>
    <w:p w14:paraId="6CEDFCAC" w14:textId="77777777" w:rsidR="007226D4" w:rsidRPr="006362E3" w:rsidRDefault="007226D4" w:rsidP="007226D4">
      <w:pPr>
        <w:pStyle w:val="Paragraphedeliste"/>
        <w:numPr>
          <w:ilvl w:val="0"/>
          <w:numId w:val="28"/>
        </w:numPr>
        <w:spacing w:before="0" w:after="0" w:line="259" w:lineRule="auto"/>
        <w:ind w:left="993"/>
        <w:jc w:val="both"/>
        <w:rPr>
          <w:rFonts w:ascii="Arial Narrow" w:hAnsi="Arial Narrow"/>
          <w:sz w:val="22"/>
          <w:lang w:eastAsia="fr-FR"/>
        </w:rPr>
      </w:pPr>
      <w:r w:rsidRPr="006362E3">
        <w:rPr>
          <w:rFonts w:ascii="Arial Narrow" w:hAnsi="Arial Narrow"/>
          <w:sz w:val="22"/>
          <w:lang w:eastAsia="fr-FR"/>
        </w:rPr>
        <w:t>Pertes des ressources floristiques, fauniques et de la biodiversité.</w:t>
      </w:r>
    </w:p>
    <w:p w14:paraId="01033E76" w14:textId="71B56AE2" w:rsidR="007226D4" w:rsidRPr="00B604FE" w:rsidRDefault="007226D4" w:rsidP="007226D4">
      <w:pPr>
        <w:spacing w:line="276" w:lineRule="auto"/>
        <w:jc w:val="both"/>
        <w:rPr>
          <w:rFonts w:ascii="Arial Narrow" w:eastAsia="Calibri" w:hAnsi="Arial Narrow" w:cs="Arimo"/>
          <w:bCs/>
          <w:sz w:val="22"/>
        </w:rPr>
      </w:pPr>
      <w:r w:rsidRPr="00B604FE">
        <w:rPr>
          <w:rFonts w:ascii="Arial Narrow" w:eastAsia="Calibri" w:hAnsi="Arial Narrow" w:cs="Arimo"/>
          <w:bCs/>
          <w:sz w:val="22"/>
        </w:rPr>
        <w:t>Le</w:t>
      </w:r>
      <w:r>
        <w:rPr>
          <w:rFonts w:ascii="Arial Narrow" w:eastAsia="Calibri" w:hAnsi="Arial Narrow" w:cs="Arimo"/>
          <w:bCs/>
          <w:sz w:val="22"/>
        </w:rPr>
        <w:t>s</w:t>
      </w:r>
      <w:r w:rsidRPr="00B604FE">
        <w:rPr>
          <w:rFonts w:ascii="Arial Narrow" w:eastAsia="Calibri" w:hAnsi="Arial Narrow" w:cs="Arimo"/>
          <w:bCs/>
          <w:sz w:val="22"/>
        </w:rPr>
        <w:t xml:space="preserve"> tableau</w:t>
      </w:r>
      <w:r>
        <w:rPr>
          <w:rFonts w:ascii="Arial Narrow" w:eastAsia="Calibri" w:hAnsi="Arial Narrow" w:cs="Arimo"/>
          <w:bCs/>
          <w:sz w:val="22"/>
        </w:rPr>
        <w:t xml:space="preserve">x </w:t>
      </w:r>
      <w:r w:rsidRPr="00B604FE">
        <w:rPr>
          <w:rFonts w:ascii="Arial Narrow" w:eastAsia="Calibri" w:hAnsi="Arial Narrow" w:cs="Arimo"/>
          <w:bCs/>
          <w:sz w:val="22"/>
        </w:rPr>
        <w:t>ci</w:t>
      </w:r>
      <w:r>
        <w:rPr>
          <w:rFonts w:ascii="Arial Narrow" w:eastAsia="Calibri" w:hAnsi="Arial Narrow" w:cs="Arimo"/>
          <w:bCs/>
          <w:sz w:val="22"/>
        </w:rPr>
        <w:t xml:space="preserve">-dessous </w:t>
      </w:r>
      <w:r w:rsidR="00480C5A" w:rsidRPr="00B604FE">
        <w:rPr>
          <w:rFonts w:ascii="Arial Narrow" w:eastAsia="Calibri" w:hAnsi="Arial Narrow" w:cs="Arimo"/>
          <w:bCs/>
          <w:sz w:val="22"/>
        </w:rPr>
        <w:t>résument</w:t>
      </w:r>
      <w:r w:rsidR="00480C5A">
        <w:rPr>
          <w:rFonts w:ascii="Arial Narrow" w:eastAsia="Calibri" w:hAnsi="Arial Narrow" w:cs="Arimo"/>
          <w:bCs/>
          <w:sz w:val="22"/>
        </w:rPr>
        <w:t xml:space="preserve"> </w:t>
      </w:r>
      <w:r w:rsidR="00480C5A" w:rsidRPr="00B604FE">
        <w:rPr>
          <w:rFonts w:ascii="Arial Narrow" w:eastAsia="Calibri" w:hAnsi="Arial Narrow" w:cs="Arimo"/>
          <w:bCs/>
          <w:sz w:val="22"/>
        </w:rPr>
        <w:t>les</w:t>
      </w:r>
      <w:r w:rsidRPr="00B604FE">
        <w:rPr>
          <w:rFonts w:ascii="Arial Narrow" w:eastAsia="Calibri" w:hAnsi="Arial Narrow" w:cs="Arimo"/>
          <w:bCs/>
          <w:sz w:val="22"/>
        </w:rPr>
        <w:t xml:space="preserve"> </w:t>
      </w:r>
      <w:r>
        <w:rPr>
          <w:rFonts w:ascii="Arial Narrow" w:eastAsia="Calibri" w:hAnsi="Arial Narrow" w:cs="Arimo"/>
          <w:bCs/>
          <w:sz w:val="22"/>
        </w:rPr>
        <w:t>biens et les catégories de PAP</w:t>
      </w:r>
      <w:r w:rsidRPr="00B604FE">
        <w:rPr>
          <w:rFonts w:ascii="Arial Narrow" w:eastAsia="Calibri" w:hAnsi="Arial Narrow" w:cs="Arimo"/>
          <w:bCs/>
          <w:sz w:val="22"/>
        </w:rPr>
        <w:t xml:space="preserve"> affectées par chaque composante du projet.</w:t>
      </w:r>
    </w:p>
    <w:p w14:paraId="747FDE99" w14:textId="55396EEE" w:rsidR="007226D4" w:rsidRPr="00B604FE" w:rsidRDefault="00CE1875" w:rsidP="00CE1875">
      <w:pPr>
        <w:pStyle w:val="Lgende"/>
        <w:rPr>
          <w:rFonts w:ascii="Arimo" w:hAnsi="Arimo" w:cs="Arimo"/>
          <w:sz w:val="22"/>
        </w:rPr>
      </w:pPr>
      <w:bookmarkStart w:id="169" w:name="_Toc93477175"/>
      <w:bookmarkStart w:id="170" w:name="_Hlk93393330"/>
      <w:r>
        <w:t xml:space="preserve">Tableau </w:t>
      </w:r>
      <w:fldSimple w:instr=" SEQ Tableau \* ARABIC ">
        <w:r w:rsidR="00632993">
          <w:rPr>
            <w:noProof/>
          </w:rPr>
          <w:t>13</w:t>
        </w:r>
      </w:fldSimple>
      <w:r>
        <w:t>: Résumé des biens impactés par catégorie de PAP</w:t>
      </w:r>
      <w:bookmarkEnd w:id="169"/>
    </w:p>
    <w:tbl>
      <w:tblPr>
        <w:tblStyle w:val="Grilledutableau"/>
        <w:tblW w:w="9067" w:type="dxa"/>
        <w:tblLook w:val="04A0" w:firstRow="1" w:lastRow="0" w:firstColumn="1" w:lastColumn="0" w:noHBand="0" w:noVBand="1"/>
      </w:tblPr>
      <w:tblGrid>
        <w:gridCol w:w="1687"/>
        <w:gridCol w:w="4185"/>
        <w:gridCol w:w="1402"/>
        <w:gridCol w:w="1793"/>
      </w:tblGrid>
      <w:tr w:rsidR="007226D4" w14:paraId="2230F3F0" w14:textId="77777777" w:rsidTr="00A43200">
        <w:tc>
          <w:tcPr>
            <w:tcW w:w="1687" w:type="dxa"/>
          </w:tcPr>
          <w:p w14:paraId="688B9A74" w14:textId="77777777" w:rsidR="007226D4" w:rsidRPr="0001443C" w:rsidRDefault="007226D4" w:rsidP="00A43200">
            <w:pPr>
              <w:spacing w:before="0" w:after="0" w:line="259" w:lineRule="auto"/>
              <w:jc w:val="both"/>
              <w:rPr>
                <w:rFonts w:ascii="Arial Narrow" w:hAnsi="Arial Narrow"/>
                <w:sz w:val="18"/>
                <w:szCs w:val="22"/>
                <w:lang w:eastAsia="fr-FR"/>
              </w:rPr>
            </w:pPr>
            <w:r w:rsidRPr="0001443C">
              <w:rPr>
                <w:rFonts w:ascii="Arial Narrow" w:hAnsi="Arial Narrow"/>
                <w:sz w:val="18"/>
                <w:lang w:eastAsia="fr-FR"/>
              </w:rPr>
              <w:t>Impacts</w:t>
            </w:r>
          </w:p>
        </w:tc>
        <w:tc>
          <w:tcPr>
            <w:tcW w:w="4185" w:type="dxa"/>
          </w:tcPr>
          <w:p w14:paraId="4EB137B8" w14:textId="77777777" w:rsidR="007226D4" w:rsidRPr="0001443C" w:rsidRDefault="007226D4" w:rsidP="00A43200">
            <w:pPr>
              <w:spacing w:before="0" w:after="0" w:line="259" w:lineRule="auto"/>
              <w:jc w:val="both"/>
              <w:rPr>
                <w:rFonts w:ascii="Arial Narrow" w:hAnsi="Arial Narrow"/>
                <w:sz w:val="18"/>
                <w:szCs w:val="22"/>
                <w:lang w:eastAsia="fr-FR"/>
              </w:rPr>
            </w:pPr>
            <w:r w:rsidRPr="0001443C">
              <w:rPr>
                <w:rFonts w:ascii="Arial Narrow" w:hAnsi="Arial Narrow"/>
                <w:sz w:val="18"/>
                <w:lang w:eastAsia="fr-FR"/>
              </w:rPr>
              <w:t>Catégorie de PAP affectée</w:t>
            </w:r>
          </w:p>
        </w:tc>
        <w:tc>
          <w:tcPr>
            <w:tcW w:w="1402" w:type="dxa"/>
          </w:tcPr>
          <w:p w14:paraId="7FB3770A" w14:textId="77777777" w:rsidR="007226D4" w:rsidRPr="0001443C" w:rsidRDefault="007226D4" w:rsidP="00A43200">
            <w:pPr>
              <w:spacing w:before="0" w:after="0" w:line="259" w:lineRule="auto"/>
              <w:jc w:val="both"/>
              <w:rPr>
                <w:rFonts w:ascii="Arial Narrow" w:hAnsi="Arial Narrow"/>
                <w:sz w:val="18"/>
                <w:szCs w:val="22"/>
                <w:lang w:eastAsia="fr-FR"/>
              </w:rPr>
            </w:pPr>
            <w:r w:rsidRPr="0001443C">
              <w:rPr>
                <w:rFonts w:ascii="Arial Narrow" w:hAnsi="Arial Narrow"/>
                <w:sz w:val="18"/>
                <w:lang w:eastAsia="fr-FR"/>
              </w:rPr>
              <w:t xml:space="preserve">Nombre </w:t>
            </w:r>
            <w:r>
              <w:rPr>
                <w:rFonts w:ascii="Arial Narrow" w:hAnsi="Arial Narrow"/>
                <w:sz w:val="18"/>
                <w:szCs w:val="22"/>
                <w:lang w:eastAsia="fr-FR"/>
              </w:rPr>
              <w:t>de PAP affectés</w:t>
            </w:r>
          </w:p>
        </w:tc>
        <w:tc>
          <w:tcPr>
            <w:tcW w:w="1793" w:type="dxa"/>
          </w:tcPr>
          <w:p w14:paraId="22EABBBD" w14:textId="77777777" w:rsidR="007226D4" w:rsidRPr="00E66CFF" w:rsidRDefault="007226D4" w:rsidP="00A43200">
            <w:pPr>
              <w:spacing w:before="0" w:after="0" w:line="259" w:lineRule="auto"/>
              <w:jc w:val="both"/>
              <w:rPr>
                <w:rFonts w:ascii="Arial Narrow" w:hAnsi="Arial Narrow"/>
                <w:iCs w:val="0"/>
                <w:sz w:val="18"/>
                <w:lang w:eastAsia="fr-FR"/>
              </w:rPr>
            </w:pPr>
            <w:r>
              <w:rPr>
                <w:rFonts w:ascii="Arial Narrow" w:hAnsi="Arial Narrow"/>
                <w:iCs w:val="0"/>
                <w:sz w:val="18"/>
                <w:lang w:eastAsia="fr-FR"/>
              </w:rPr>
              <w:t>Superficie ou nombre de pieds affectées</w:t>
            </w:r>
          </w:p>
        </w:tc>
      </w:tr>
      <w:tr w:rsidR="007226D4" w14:paraId="7D9043F0" w14:textId="77777777" w:rsidTr="00A43200">
        <w:trPr>
          <w:trHeight w:val="275"/>
        </w:trPr>
        <w:tc>
          <w:tcPr>
            <w:tcW w:w="1687" w:type="dxa"/>
            <w:vMerge w:val="restart"/>
          </w:tcPr>
          <w:p w14:paraId="4B0B1375" w14:textId="77777777" w:rsidR="007226D4" w:rsidRPr="0001443C" w:rsidRDefault="007226D4" w:rsidP="00A43200">
            <w:pPr>
              <w:spacing w:before="0" w:after="0" w:line="259" w:lineRule="auto"/>
              <w:jc w:val="both"/>
              <w:rPr>
                <w:rFonts w:ascii="Arial Narrow" w:hAnsi="Arial Narrow"/>
                <w:sz w:val="18"/>
                <w:szCs w:val="22"/>
                <w:lang w:eastAsia="fr-FR"/>
              </w:rPr>
            </w:pPr>
            <w:r w:rsidRPr="0001443C">
              <w:rPr>
                <w:rFonts w:ascii="Arial Narrow" w:hAnsi="Arial Narrow"/>
                <w:sz w:val="18"/>
                <w:lang w:eastAsia="fr-FR"/>
              </w:rPr>
              <w:t xml:space="preserve">Perte </w:t>
            </w:r>
            <w:r>
              <w:rPr>
                <w:rFonts w:ascii="Arial Narrow" w:hAnsi="Arial Narrow"/>
                <w:sz w:val="18"/>
                <w:lang w:eastAsia="fr-FR"/>
              </w:rPr>
              <w:t xml:space="preserve">de terres agricoles et lotis </w:t>
            </w:r>
          </w:p>
        </w:tc>
        <w:tc>
          <w:tcPr>
            <w:tcW w:w="4185" w:type="dxa"/>
          </w:tcPr>
          <w:p w14:paraId="02F63E1C" w14:textId="77777777" w:rsidR="007226D4" w:rsidRPr="0001443C" w:rsidRDefault="007226D4" w:rsidP="00A43200">
            <w:pPr>
              <w:spacing w:before="0" w:after="0" w:line="259" w:lineRule="auto"/>
              <w:jc w:val="both"/>
              <w:rPr>
                <w:rFonts w:ascii="Arial Narrow" w:hAnsi="Arial Narrow"/>
                <w:sz w:val="18"/>
                <w:szCs w:val="22"/>
                <w:lang w:val="fr-BE" w:eastAsia="fr-FR" w:bidi="ar-SA"/>
              </w:rPr>
            </w:pPr>
            <w:r w:rsidRPr="0001443C">
              <w:rPr>
                <w:rFonts w:ascii="Arial Narrow" w:hAnsi="Arial Narrow"/>
                <w:sz w:val="18"/>
                <w:szCs w:val="22"/>
                <w:lang w:val="fr-BE" w:eastAsia="fr-FR" w:bidi="ar-SA"/>
              </w:rPr>
              <w:t xml:space="preserve">Propriétaires fonciers </w:t>
            </w:r>
            <w:r w:rsidRPr="004E62A6">
              <w:rPr>
                <w:rFonts w:ascii="Arial Narrow" w:hAnsi="Arial Narrow"/>
                <w:sz w:val="18"/>
                <w:szCs w:val="22"/>
                <w:lang w:val="fr-BE" w:eastAsia="fr-FR" w:bidi="ar-SA"/>
              </w:rPr>
              <w:t>détenant de</w:t>
            </w:r>
            <w:r w:rsidRPr="0001443C">
              <w:rPr>
                <w:rFonts w:ascii="Arial Narrow" w:hAnsi="Arial Narrow"/>
                <w:sz w:val="18"/>
                <w:szCs w:val="22"/>
                <w:lang w:val="fr-BE" w:eastAsia="fr-FR" w:bidi="ar-SA"/>
              </w:rPr>
              <w:t xml:space="preserve"> droits formel ou coutumier</w:t>
            </w:r>
          </w:p>
        </w:tc>
        <w:tc>
          <w:tcPr>
            <w:tcW w:w="1402" w:type="dxa"/>
          </w:tcPr>
          <w:p w14:paraId="3BB95A0A"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cs="Arimo"/>
                <w:sz w:val="20"/>
              </w:rPr>
              <w:t>27</w:t>
            </w:r>
          </w:p>
        </w:tc>
        <w:tc>
          <w:tcPr>
            <w:tcW w:w="1793" w:type="dxa"/>
            <w:vMerge w:val="restart"/>
          </w:tcPr>
          <w:p w14:paraId="50C00F5F" w14:textId="77777777" w:rsidR="007226D4" w:rsidRDefault="007226D4" w:rsidP="00A43200">
            <w:pPr>
              <w:spacing w:before="0" w:after="0" w:line="259" w:lineRule="auto"/>
              <w:jc w:val="both"/>
              <w:rPr>
                <w:rFonts w:ascii="Arial Narrow" w:hAnsi="Arial Narrow"/>
                <w:b/>
                <w:bCs/>
                <w:sz w:val="18"/>
                <w:szCs w:val="18"/>
              </w:rPr>
            </w:pPr>
            <w:r>
              <w:rPr>
                <w:rFonts w:ascii="Arial Narrow" w:hAnsi="Arial Narrow"/>
                <w:b/>
                <w:bCs/>
                <w:sz w:val="18"/>
                <w:szCs w:val="18"/>
              </w:rPr>
              <w:t>39,875 ha</w:t>
            </w:r>
          </w:p>
          <w:p w14:paraId="731A82E7" w14:textId="77777777" w:rsidR="007226D4" w:rsidRDefault="007226D4" w:rsidP="00A43200">
            <w:pPr>
              <w:spacing w:before="0" w:after="0" w:line="259" w:lineRule="auto"/>
              <w:jc w:val="both"/>
              <w:rPr>
                <w:rFonts w:ascii="Arial Narrow" w:hAnsi="Arial Narrow"/>
                <w:sz w:val="18"/>
                <w:lang w:eastAsia="fr-FR"/>
              </w:rPr>
            </w:pPr>
            <w:r>
              <w:rPr>
                <w:rFonts w:ascii="Arial Narrow" w:hAnsi="Arial Narrow" w:cs="Calibri"/>
                <w:b/>
                <w:bCs/>
                <w:color w:val="000000"/>
                <w:sz w:val="18"/>
                <w:szCs w:val="18"/>
                <w:lang w:eastAsia="fr-FR" w:bidi="ar-SA"/>
              </w:rPr>
              <w:t>331 672,91 m²</w:t>
            </w:r>
          </w:p>
          <w:p w14:paraId="5B1CDE7D" w14:textId="77777777" w:rsidR="007226D4" w:rsidRPr="00E66CFF" w:rsidRDefault="007226D4" w:rsidP="00A43200">
            <w:pPr>
              <w:spacing w:before="0" w:after="0" w:line="259" w:lineRule="auto"/>
              <w:jc w:val="both"/>
              <w:rPr>
                <w:rFonts w:ascii="Arial Narrow" w:hAnsi="Arial Narrow"/>
                <w:iCs w:val="0"/>
                <w:sz w:val="18"/>
                <w:lang w:eastAsia="fr-FR"/>
              </w:rPr>
            </w:pPr>
          </w:p>
        </w:tc>
      </w:tr>
      <w:tr w:rsidR="007226D4" w14:paraId="61D4C0CE" w14:textId="77777777" w:rsidTr="00A43200">
        <w:tc>
          <w:tcPr>
            <w:tcW w:w="1687" w:type="dxa"/>
            <w:vMerge/>
          </w:tcPr>
          <w:p w14:paraId="228B48EC" w14:textId="77777777" w:rsidR="007226D4" w:rsidRPr="0084235E" w:rsidRDefault="007226D4" w:rsidP="00A43200">
            <w:pPr>
              <w:spacing w:before="0" w:after="0" w:line="259" w:lineRule="auto"/>
              <w:jc w:val="both"/>
              <w:rPr>
                <w:rFonts w:ascii="Arial Narrow" w:hAnsi="Arial Narrow"/>
                <w:sz w:val="18"/>
                <w:szCs w:val="22"/>
                <w:lang w:eastAsia="fr-FR"/>
              </w:rPr>
            </w:pPr>
          </w:p>
        </w:tc>
        <w:tc>
          <w:tcPr>
            <w:tcW w:w="4185" w:type="dxa"/>
          </w:tcPr>
          <w:p w14:paraId="54794D97" w14:textId="77777777" w:rsidR="007226D4" w:rsidRPr="0001443C" w:rsidRDefault="007226D4" w:rsidP="00A43200">
            <w:pPr>
              <w:spacing w:before="0" w:after="0" w:line="259" w:lineRule="auto"/>
              <w:jc w:val="both"/>
              <w:rPr>
                <w:rFonts w:ascii="Arial Narrow" w:hAnsi="Arial Narrow"/>
                <w:sz w:val="18"/>
                <w:szCs w:val="22"/>
                <w:lang w:val="fr-BE" w:eastAsia="fr-FR" w:bidi="ar-SA"/>
              </w:rPr>
            </w:pPr>
            <w:r w:rsidRPr="002A1F04">
              <w:rPr>
                <w:rFonts w:ascii="Arial Narrow" w:hAnsi="Arial Narrow"/>
                <w:sz w:val="18"/>
                <w:szCs w:val="22"/>
                <w:lang w:val="fr-BE" w:eastAsia="fr-FR" w:bidi="ar-SA"/>
              </w:rPr>
              <w:t xml:space="preserve">Propriétaires fonciers </w:t>
            </w:r>
            <w:r>
              <w:rPr>
                <w:rFonts w:ascii="Arial Narrow" w:hAnsi="Arial Narrow"/>
                <w:sz w:val="18"/>
                <w:szCs w:val="22"/>
                <w:lang w:val="fr-BE" w:eastAsia="fr-FR" w:bidi="ar-SA"/>
              </w:rPr>
              <w:t xml:space="preserve">sans </w:t>
            </w:r>
            <w:r w:rsidRPr="002A1F04">
              <w:rPr>
                <w:rFonts w:ascii="Arial Narrow" w:hAnsi="Arial Narrow"/>
                <w:sz w:val="18"/>
                <w:szCs w:val="22"/>
                <w:lang w:val="fr-BE" w:eastAsia="fr-FR" w:bidi="ar-SA"/>
              </w:rPr>
              <w:t xml:space="preserve">droits formels </w:t>
            </w:r>
            <w:r>
              <w:rPr>
                <w:rFonts w:ascii="Arial Narrow" w:hAnsi="Arial Narrow"/>
                <w:sz w:val="18"/>
                <w:szCs w:val="22"/>
                <w:lang w:val="fr-BE" w:eastAsia="fr-FR" w:bidi="ar-SA"/>
              </w:rPr>
              <w:t>reconnus</w:t>
            </w:r>
          </w:p>
        </w:tc>
        <w:tc>
          <w:tcPr>
            <w:tcW w:w="1402" w:type="dxa"/>
          </w:tcPr>
          <w:p w14:paraId="4CA27B1D"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sz w:val="18"/>
                <w:szCs w:val="22"/>
                <w:lang w:eastAsia="fr-FR"/>
              </w:rPr>
              <w:t>3</w:t>
            </w:r>
          </w:p>
        </w:tc>
        <w:tc>
          <w:tcPr>
            <w:tcW w:w="1793" w:type="dxa"/>
            <w:vMerge/>
          </w:tcPr>
          <w:p w14:paraId="1059D889" w14:textId="77777777" w:rsidR="007226D4" w:rsidRPr="00E66CFF" w:rsidRDefault="007226D4" w:rsidP="00A43200">
            <w:pPr>
              <w:spacing w:before="0" w:after="0" w:line="259" w:lineRule="auto"/>
              <w:jc w:val="both"/>
              <w:rPr>
                <w:rFonts w:ascii="Arial Narrow" w:hAnsi="Arial Narrow"/>
                <w:iCs w:val="0"/>
                <w:sz w:val="18"/>
                <w:lang w:eastAsia="fr-FR"/>
              </w:rPr>
            </w:pPr>
          </w:p>
        </w:tc>
      </w:tr>
      <w:tr w:rsidR="007226D4" w14:paraId="27077865" w14:textId="77777777" w:rsidTr="00A43200">
        <w:tc>
          <w:tcPr>
            <w:tcW w:w="1687" w:type="dxa"/>
            <w:vMerge w:val="restart"/>
          </w:tcPr>
          <w:p w14:paraId="39F59227"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sz w:val="18"/>
                <w:szCs w:val="22"/>
                <w:lang w:eastAsia="fr-FR"/>
              </w:rPr>
              <w:t>Perte des cultures</w:t>
            </w:r>
          </w:p>
        </w:tc>
        <w:tc>
          <w:tcPr>
            <w:tcW w:w="4185" w:type="dxa"/>
          </w:tcPr>
          <w:p w14:paraId="1CF4AA8D"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sz w:val="18"/>
                <w:szCs w:val="22"/>
                <w:lang w:eastAsia="fr-FR"/>
              </w:rPr>
              <w:t>Occupants des terres sans droits reconnus</w:t>
            </w:r>
          </w:p>
        </w:tc>
        <w:tc>
          <w:tcPr>
            <w:tcW w:w="1402" w:type="dxa"/>
          </w:tcPr>
          <w:p w14:paraId="713FA887"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sz w:val="18"/>
                <w:lang w:eastAsia="fr-FR"/>
              </w:rPr>
              <w:t>11</w:t>
            </w:r>
          </w:p>
        </w:tc>
        <w:tc>
          <w:tcPr>
            <w:tcW w:w="1793" w:type="dxa"/>
            <w:vMerge/>
          </w:tcPr>
          <w:p w14:paraId="323143EC" w14:textId="77777777" w:rsidR="007226D4" w:rsidRPr="00E66CFF" w:rsidRDefault="007226D4" w:rsidP="00A43200">
            <w:pPr>
              <w:spacing w:before="0" w:after="0" w:line="259" w:lineRule="auto"/>
              <w:jc w:val="both"/>
              <w:rPr>
                <w:rFonts w:ascii="Arial Narrow" w:hAnsi="Arial Narrow"/>
                <w:iCs w:val="0"/>
                <w:sz w:val="18"/>
                <w:lang w:eastAsia="fr-FR"/>
              </w:rPr>
            </w:pPr>
          </w:p>
        </w:tc>
      </w:tr>
      <w:tr w:rsidR="007226D4" w14:paraId="10BB8ACB" w14:textId="77777777" w:rsidTr="00A43200">
        <w:tc>
          <w:tcPr>
            <w:tcW w:w="1687" w:type="dxa"/>
            <w:vMerge/>
          </w:tcPr>
          <w:p w14:paraId="64A2955A" w14:textId="77777777" w:rsidR="007226D4" w:rsidRPr="0084235E" w:rsidRDefault="007226D4" w:rsidP="00A43200">
            <w:pPr>
              <w:spacing w:before="0" w:after="0" w:line="259" w:lineRule="auto"/>
              <w:jc w:val="both"/>
              <w:rPr>
                <w:rFonts w:ascii="Arial Narrow" w:hAnsi="Arial Narrow"/>
                <w:sz w:val="18"/>
                <w:szCs w:val="22"/>
                <w:lang w:eastAsia="fr-FR"/>
              </w:rPr>
            </w:pPr>
          </w:p>
        </w:tc>
        <w:tc>
          <w:tcPr>
            <w:tcW w:w="4185" w:type="dxa"/>
          </w:tcPr>
          <w:p w14:paraId="4C4895A8"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sz w:val="18"/>
                <w:szCs w:val="22"/>
                <w:lang w:eastAsia="fr-FR"/>
              </w:rPr>
              <w:t xml:space="preserve"> Propriétaires fonciers ayant aménagé des cultures </w:t>
            </w:r>
          </w:p>
        </w:tc>
        <w:tc>
          <w:tcPr>
            <w:tcW w:w="1402" w:type="dxa"/>
          </w:tcPr>
          <w:p w14:paraId="17A22075"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sz w:val="18"/>
                <w:szCs w:val="22"/>
                <w:lang w:eastAsia="fr-FR"/>
              </w:rPr>
              <w:t>9</w:t>
            </w:r>
          </w:p>
        </w:tc>
        <w:tc>
          <w:tcPr>
            <w:tcW w:w="1793" w:type="dxa"/>
          </w:tcPr>
          <w:p w14:paraId="41C3D47D" w14:textId="77777777" w:rsidR="007226D4" w:rsidRPr="00E66CFF" w:rsidRDefault="007226D4" w:rsidP="00A43200">
            <w:pPr>
              <w:spacing w:before="0" w:after="0" w:line="259" w:lineRule="auto"/>
              <w:jc w:val="both"/>
              <w:rPr>
                <w:rFonts w:ascii="Arial Narrow" w:hAnsi="Arial Narrow"/>
                <w:iCs w:val="0"/>
                <w:sz w:val="18"/>
                <w:lang w:eastAsia="fr-FR"/>
              </w:rPr>
            </w:pPr>
            <w:r>
              <w:rPr>
                <w:rFonts w:ascii="Arial Narrow" w:hAnsi="Arial Narrow"/>
                <w:sz w:val="18"/>
                <w:szCs w:val="22"/>
                <w:lang w:eastAsia="fr-FR"/>
              </w:rPr>
              <w:t>20,09 ha</w:t>
            </w:r>
          </w:p>
        </w:tc>
      </w:tr>
      <w:tr w:rsidR="007226D4" w14:paraId="73FE442E" w14:textId="77777777" w:rsidTr="00A43200">
        <w:tc>
          <w:tcPr>
            <w:tcW w:w="1687" w:type="dxa"/>
          </w:tcPr>
          <w:p w14:paraId="05C836E3"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sz w:val="18"/>
                <w:szCs w:val="22"/>
                <w:lang w:eastAsia="fr-FR"/>
              </w:rPr>
              <w:t>Perte des arbres à valeur économiques</w:t>
            </w:r>
          </w:p>
        </w:tc>
        <w:tc>
          <w:tcPr>
            <w:tcW w:w="4185" w:type="dxa"/>
          </w:tcPr>
          <w:p w14:paraId="6CEE4B39"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sz w:val="18"/>
                <w:szCs w:val="22"/>
                <w:lang w:eastAsia="fr-FR"/>
              </w:rPr>
              <w:t>Propriétaires fonciers et occupants sans droits reconnus ayant aménagé des arbres à valeur économiques</w:t>
            </w:r>
          </w:p>
        </w:tc>
        <w:tc>
          <w:tcPr>
            <w:tcW w:w="1402" w:type="dxa"/>
          </w:tcPr>
          <w:p w14:paraId="0CC8C2B8"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sz w:val="18"/>
                <w:szCs w:val="22"/>
                <w:lang w:eastAsia="fr-FR"/>
              </w:rPr>
              <w:t>27</w:t>
            </w:r>
          </w:p>
        </w:tc>
        <w:tc>
          <w:tcPr>
            <w:tcW w:w="1793" w:type="dxa"/>
          </w:tcPr>
          <w:p w14:paraId="0CE2CDCF" w14:textId="77777777" w:rsidR="007226D4" w:rsidRPr="00E66CFF" w:rsidRDefault="007226D4" w:rsidP="00A43200">
            <w:pPr>
              <w:spacing w:before="0" w:after="0" w:line="259" w:lineRule="auto"/>
              <w:jc w:val="both"/>
              <w:rPr>
                <w:rFonts w:ascii="Arial Narrow" w:hAnsi="Arial Narrow"/>
                <w:iCs w:val="0"/>
                <w:sz w:val="18"/>
                <w:lang w:eastAsia="fr-FR"/>
              </w:rPr>
            </w:pPr>
            <w:r w:rsidRPr="00843393">
              <w:rPr>
                <w:rFonts w:ascii="Arial Narrow" w:hAnsi="Arial Narrow" w:cs="Arial"/>
                <w:b/>
                <w:bCs/>
                <w:color w:val="000000"/>
                <w:sz w:val="18"/>
                <w:szCs w:val="18"/>
              </w:rPr>
              <w:t>5952</w:t>
            </w:r>
          </w:p>
        </w:tc>
      </w:tr>
      <w:tr w:rsidR="007226D4" w14:paraId="68FE4626" w14:textId="77777777" w:rsidTr="00A43200">
        <w:trPr>
          <w:trHeight w:val="157"/>
        </w:trPr>
        <w:tc>
          <w:tcPr>
            <w:tcW w:w="1687" w:type="dxa"/>
            <w:vMerge w:val="restart"/>
          </w:tcPr>
          <w:p w14:paraId="7C8A8B93"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sz w:val="18"/>
                <w:szCs w:val="22"/>
                <w:lang w:eastAsia="fr-FR"/>
              </w:rPr>
              <w:t>Atteinte aux moyens de subsistances</w:t>
            </w:r>
          </w:p>
        </w:tc>
        <w:tc>
          <w:tcPr>
            <w:tcW w:w="4185" w:type="dxa"/>
          </w:tcPr>
          <w:p w14:paraId="6A1971C6" w14:textId="77777777" w:rsidR="007226D4" w:rsidRPr="0001443C" w:rsidRDefault="007226D4" w:rsidP="00A43200">
            <w:pPr>
              <w:spacing w:before="0" w:after="0" w:line="259" w:lineRule="auto"/>
              <w:jc w:val="both"/>
              <w:rPr>
                <w:rFonts w:ascii="Arial Narrow" w:hAnsi="Arial Narrow"/>
                <w:sz w:val="18"/>
                <w:szCs w:val="18"/>
                <w:lang w:eastAsia="fr-FR"/>
              </w:rPr>
            </w:pPr>
            <w:r>
              <w:rPr>
                <w:rFonts w:ascii="Arial Narrow" w:hAnsi="Arial Narrow"/>
                <w:sz w:val="18"/>
                <w:szCs w:val="18"/>
                <w:lang w:eastAsia="fr-FR"/>
              </w:rPr>
              <w:t>Occupants</w:t>
            </w:r>
            <w:r w:rsidRPr="002A1F04">
              <w:rPr>
                <w:rFonts w:ascii="Arial Narrow" w:hAnsi="Arial Narrow"/>
                <w:sz w:val="18"/>
                <w:szCs w:val="18"/>
                <w:lang w:eastAsia="fr-FR"/>
              </w:rPr>
              <w:t xml:space="preserve"> des terres</w:t>
            </w:r>
            <w:r>
              <w:rPr>
                <w:rFonts w:ascii="Arial Narrow" w:hAnsi="Arial Narrow"/>
                <w:sz w:val="18"/>
                <w:szCs w:val="18"/>
                <w:lang w:eastAsia="fr-FR"/>
              </w:rPr>
              <w:t xml:space="preserve"> sans droits reconnus</w:t>
            </w:r>
            <w:r w:rsidRPr="002A1F04">
              <w:rPr>
                <w:rFonts w:ascii="Arial Narrow" w:hAnsi="Arial Narrow"/>
                <w:sz w:val="18"/>
                <w:szCs w:val="18"/>
                <w:lang w:eastAsia="fr-FR"/>
              </w:rPr>
              <w:t xml:space="preserve">, </w:t>
            </w:r>
          </w:p>
        </w:tc>
        <w:tc>
          <w:tcPr>
            <w:tcW w:w="1402" w:type="dxa"/>
          </w:tcPr>
          <w:p w14:paraId="6D2E9E01" w14:textId="77777777" w:rsidR="007226D4" w:rsidRPr="0001443C" w:rsidRDefault="007226D4" w:rsidP="00A43200">
            <w:pPr>
              <w:spacing w:before="0" w:after="0" w:line="259" w:lineRule="auto"/>
              <w:jc w:val="both"/>
              <w:rPr>
                <w:rFonts w:ascii="Arial Narrow" w:hAnsi="Arial Narrow"/>
                <w:sz w:val="18"/>
                <w:szCs w:val="22"/>
                <w:lang w:eastAsia="fr-FR"/>
              </w:rPr>
            </w:pPr>
            <w:r>
              <w:rPr>
                <w:rFonts w:ascii="Arial Narrow" w:hAnsi="Arial Narrow"/>
                <w:sz w:val="18"/>
                <w:szCs w:val="18"/>
                <w:lang w:eastAsia="fr-FR"/>
              </w:rPr>
              <w:t>11</w:t>
            </w:r>
          </w:p>
        </w:tc>
        <w:tc>
          <w:tcPr>
            <w:tcW w:w="1793" w:type="dxa"/>
          </w:tcPr>
          <w:p w14:paraId="30708DD7" w14:textId="77777777" w:rsidR="007226D4" w:rsidRPr="00E66CFF" w:rsidRDefault="007226D4" w:rsidP="00A43200">
            <w:pPr>
              <w:spacing w:before="0" w:after="0" w:line="259" w:lineRule="auto"/>
              <w:jc w:val="both"/>
              <w:rPr>
                <w:rFonts w:ascii="Arial Narrow" w:hAnsi="Arial Narrow"/>
                <w:iCs w:val="0"/>
                <w:sz w:val="18"/>
                <w:lang w:eastAsia="fr-FR"/>
              </w:rPr>
            </w:pPr>
            <w:r>
              <w:rPr>
                <w:rFonts w:ascii="Arial Narrow" w:hAnsi="Arial Narrow"/>
                <w:iCs w:val="0"/>
                <w:sz w:val="18"/>
                <w:lang w:eastAsia="fr-FR"/>
              </w:rPr>
              <w:t>24,89</w:t>
            </w:r>
          </w:p>
        </w:tc>
      </w:tr>
      <w:tr w:rsidR="007226D4" w14:paraId="0702BEED" w14:textId="77777777" w:rsidTr="00A43200">
        <w:trPr>
          <w:trHeight w:val="100"/>
        </w:trPr>
        <w:tc>
          <w:tcPr>
            <w:tcW w:w="1687" w:type="dxa"/>
            <w:vMerge/>
          </w:tcPr>
          <w:p w14:paraId="7DD5FFDC" w14:textId="77777777" w:rsidR="007226D4" w:rsidRDefault="007226D4" w:rsidP="00A43200">
            <w:pPr>
              <w:spacing w:before="0" w:after="0" w:line="259" w:lineRule="auto"/>
              <w:jc w:val="both"/>
              <w:rPr>
                <w:rFonts w:ascii="Arial Narrow" w:hAnsi="Arial Narrow"/>
                <w:sz w:val="18"/>
                <w:lang w:eastAsia="fr-FR"/>
              </w:rPr>
            </w:pPr>
          </w:p>
        </w:tc>
        <w:tc>
          <w:tcPr>
            <w:tcW w:w="4185" w:type="dxa"/>
          </w:tcPr>
          <w:p w14:paraId="15C595E2" w14:textId="77777777" w:rsidR="007226D4" w:rsidRDefault="007226D4" w:rsidP="00A43200">
            <w:pPr>
              <w:spacing w:before="0" w:after="0" w:line="259" w:lineRule="auto"/>
              <w:jc w:val="both"/>
              <w:rPr>
                <w:rFonts w:ascii="Arial Narrow" w:hAnsi="Arial Narrow"/>
                <w:sz w:val="18"/>
                <w:szCs w:val="18"/>
                <w:lang w:eastAsia="fr-FR"/>
              </w:rPr>
            </w:pPr>
            <w:r>
              <w:rPr>
                <w:rFonts w:ascii="Arial Narrow" w:hAnsi="Arial Narrow"/>
                <w:sz w:val="18"/>
                <w:szCs w:val="18"/>
                <w:lang w:eastAsia="fr-FR"/>
              </w:rPr>
              <w:t>P</w:t>
            </w:r>
            <w:r w:rsidRPr="002A1F04">
              <w:rPr>
                <w:rFonts w:ascii="Arial Narrow" w:hAnsi="Arial Narrow"/>
                <w:sz w:val="18"/>
                <w:szCs w:val="18"/>
                <w:lang w:eastAsia="fr-FR"/>
              </w:rPr>
              <w:t>ropriétaires fonciers avec droit formel ou coutumier</w:t>
            </w:r>
          </w:p>
        </w:tc>
        <w:tc>
          <w:tcPr>
            <w:tcW w:w="1402" w:type="dxa"/>
          </w:tcPr>
          <w:p w14:paraId="5813B56C" w14:textId="77777777" w:rsidR="007226D4" w:rsidRPr="002A1F04" w:rsidRDefault="007226D4" w:rsidP="00A43200">
            <w:pPr>
              <w:spacing w:before="0" w:after="0" w:line="259" w:lineRule="auto"/>
              <w:jc w:val="both"/>
              <w:rPr>
                <w:rFonts w:ascii="Arial Narrow" w:hAnsi="Arial Narrow"/>
                <w:sz w:val="18"/>
                <w:szCs w:val="18"/>
                <w:lang w:eastAsia="fr-FR"/>
              </w:rPr>
            </w:pPr>
            <w:r>
              <w:rPr>
                <w:rFonts w:ascii="Arial Narrow" w:hAnsi="Arial Narrow"/>
                <w:sz w:val="18"/>
                <w:szCs w:val="18"/>
                <w:lang w:eastAsia="fr-FR"/>
              </w:rPr>
              <w:t>13</w:t>
            </w:r>
          </w:p>
        </w:tc>
        <w:tc>
          <w:tcPr>
            <w:tcW w:w="1793" w:type="dxa"/>
          </w:tcPr>
          <w:p w14:paraId="0723E487" w14:textId="77777777" w:rsidR="007226D4" w:rsidRPr="00E66CFF" w:rsidRDefault="007226D4" w:rsidP="00A43200">
            <w:pPr>
              <w:spacing w:before="0" w:after="0" w:line="259" w:lineRule="auto"/>
              <w:jc w:val="both"/>
              <w:rPr>
                <w:rFonts w:ascii="Arial Narrow" w:hAnsi="Arial Narrow"/>
                <w:iCs w:val="0"/>
                <w:sz w:val="18"/>
                <w:lang w:eastAsia="fr-FR"/>
              </w:rPr>
            </w:pPr>
            <w:r>
              <w:rPr>
                <w:rFonts w:ascii="Arial Narrow" w:hAnsi="Arial Narrow"/>
                <w:iCs w:val="0"/>
                <w:sz w:val="18"/>
                <w:lang w:eastAsia="fr-FR"/>
              </w:rPr>
              <w:t>14,98</w:t>
            </w:r>
          </w:p>
        </w:tc>
      </w:tr>
      <w:tr w:rsidR="007226D4" w14:paraId="49FD2AA0" w14:textId="77777777" w:rsidTr="00A43200">
        <w:trPr>
          <w:trHeight w:val="136"/>
        </w:trPr>
        <w:tc>
          <w:tcPr>
            <w:tcW w:w="1687" w:type="dxa"/>
          </w:tcPr>
          <w:p w14:paraId="0F634033" w14:textId="77777777" w:rsidR="007226D4" w:rsidRPr="00BF3B45" w:rsidRDefault="007226D4" w:rsidP="00A43200">
            <w:pPr>
              <w:spacing w:before="0" w:after="0" w:line="259" w:lineRule="auto"/>
              <w:jc w:val="both"/>
              <w:rPr>
                <w:rFonts w:ascii="Arial Narrow" w:hAnsi="Arial Narrow"/>
                <w:sz w:val="18"/>
                <w:lang w:eastAsia="fr-FR"/>
              </w:rPr>
            </w:pPr>
            <w:r w:rsidRPr="00BF3B45">
              <w:rPr>
                <w:rFonts w:ascii="Arial Narrow" w:hAnsi="Arial Narrow"/>
                <w:sz w:val="18"/>
                <w:lang w:eastAsia="fr-FR"/>
              </w:rPr>
              <w:t>Perte temporaire de revenus</w:t>
            </w:r>
          </w:p>
        </w:tc>
        <w:tc>
          <w:tcPr>
            <w:tcW w:w="4185" w:type="dxa"/>
          </w:tcPr>
          <w:p w14:paraId="6DA29D8C" w14:textId="77777777" w:rsidR="007226D4" w:rsidRPr="00BF3B45" w:rsidRDefault="007226D4" w:rsidP="00A43200">
            <w:pPr>
              <w:spacing w:before="0" w:after="0" w:line="259" w:lineRule="auto"/>
              <w:jc w:val="both"/>
              <w:rPr>
                <w:rFonts w:ascii="Arial Narrow" w:hAnsi="Arial Narrow"/>
                <w:sz w:val="18"/>
                <w:szCs w:val="18"/>
                <w:lang w:eastAsia="fr-FR"/>
              </w:rPr>
            </w:pPr>
            <w:r w:rsidRPr="00BF3B45">
              <w:rPr>
                <w:rFonts w:ascii="Arial Narrow" w:hAnsi="Arial Narrow"/>
                <w:sz w:val="18"/>
                <w:szCs w:val="18"/>
                <w:lang w:eastAsia="fr-FR"/>
              </w:rPr>
              <w:t xml:space="preserve">Propriétaires des cultures, des arbres à valeur économiques, </w:t>
            </w:r>
          </w:p>
        </w:tc>
        <w:tc>
          <w:tcPr>
            <w:tcW w:w="1402" w:type="dxa"/>
          </w:tcPr>
          <w:p w14:paraId="1282E678" w14:textId="77777777" w:rsidR="007226D4" w:rsidRPr="00BF3B45" w:rsidRDefault="007226D4" w:rsidP="00A43200">
            <w:pPr>
              <w:spacing w:before="0" w:after="0" w:line="259" w:lineRule="auto"/>
              <w:jc w:val="both"/>
              <w:rPr>
                <w:rFonts w:ascii="Arial Narrow" w:hAnsi="Arial Narrow"/>
                <w:sz w:val="18"/>
                <w:szCs w:val="18"/>
                <w:lang w:eastAsia="fr-FR"/>
              </w:rPr>
            </w:pPr>
            <w:r w:rsidRPr="00BF3B45">
              <w:rPr>
                <w:rFonts w:ascii="Arial Narrow" w:hAnsi="Arial Narrow"/>
                <w:sz w:val="18"/>
                <w:szCs w:val="18"/>
                <w:lang w:eastAsia="fr-FR"/>
              </w:rPr>
              <w:t>35</w:t>
            </w:r>
          </w:p>
        </w:tc>
        <w:tc>
          <w:tcPr>
            <w:tcW w:w="1793" w:type="dxa"/>
          </w:tcPr>
          <w:p w14:paraId="42D03E91" w14:textId="77777777" w:rsidR="007226D4" w:rsidRPr="00356AB7" w:rsidRDefault="007226D4" w:rsidP="00A43200">
            <w:pPr>
              <w:spacing w:before="0" w:after="0" w:line="259" w:lineRule="auto"/>
              <w:jc w:val="both"/>
              <w:rPr>
                <w:rFonts w:ascii="Arial Narrow" w:hAnsi="Arial Narrow"/>
                <w:iCs w:val="0"/>
                <w:sz w:val="18"/>
                <w:highlight w:val="yellow"/>
                <w:lang w:eastAsia="fr-FR"/>
              </w:rPr>
            </w:pPr>
          </w:p>
        </w:tc>
      </w:tr>
      <w:tr w:rsidR="007226D4" w14:paraId="2E80CFF9" w14:textId="77777777" w:rsidTr="00A43200">
        <w:trPr>
          <w:trHeight w:val="136"/>
        </w:trPr>
        <w:tc>
          <w:tcPr>
            <w:tcW w:w="1687" w:type="dxa"/>
          </w:tcPr>
          <w:p w14:paraId="10590FD3" w14:textId="77777777" w:rsidR="007226D4" w:rsidRPr="00BF3B45" w:rsidRDefault="007226D4" w:rsidP="00A43200">
            <w:pPr>
              <w:spacing w:before="0" w:after="0" w:line="259" w:lineRule="auto"/>
              <w:jc w:val="both"/>
              <w:rPr>
                <w:rFonts w:ascii="Arial Narrow" w:hAnsi="Arial Narrow"/>
                <w:sz w:val="18"/>
                <w:lang w:eastAsia="fr-FR"/>
              </w:rPr>
            </w:pPr>
            <w:r w:rsidRPr="00BF3B45">
              <w:rPr>
                <w:rFonts w:ascii="Arial Narrow" w:hAnsi="Arial Narrow"/>
                <w:sz w:val="18"/>
                <w:lang w:eastAsia="fr-FR"/>
              </w:rPr>
              <w:t>Restriction d’accès aux activités</w:t>
            </w:r>
          </w:p>
        </w:tc>
        <w:tc>
          <w:tcPr>
            <w:tcW w:w="4185" w:type="dxa"/>
          </w:tcPr>
          <w:p w14:paraId="43C0C102" w14:textId="77777777" w:rsidR="007226D4" w:rsidRPr="00BF3B45" w:rsidRDefault="007226D4" w:rsidP="00A43200">
            <w:pPr>
              <w:spacing w:before="0" w:after="0" w:line="259" w:lineRule="auto"/>
              <w:jc w:val="both"/>
              <w:rPr>
                <w:rFonts w:ascii="Arial Narrow" w:hAnsi="Arial Narrow"/>
                <w:sz w:val="18"/>
                <w:szCs w:val="22"/>
                <w:lang w:val="fr-BE" w:eastAsia="fr-FR" w:bidi="ar-SA"/>
              </w:rPr>
            </w:pPr>
            <w:r w:rsidRPr="00BF3B45">
              <w:rPr>
                <w:rFonts w:ascii="Arial Narrow" w:hAnsi="Arial Narrow"/>
                <w:sz w:val="18"/>
                <w:szCs w:val="18"/>
                <w:lang w:eastAsia="fr-FR"/>
              </w:rPr>
              <w:t>Propriétaires fonciers</w:t>
            </w:r>
            <w:r w:rsidRPr="00BF3B45">
              <w:rPr>
                <w:rFonts w:ascii="Arial Narrow" w:hAnsi="Arial Narrow"/>
                <w:sz w:val="18"/>
                <w:szCs w:val="22"/>
                <w:lang w:val="fr-BE" w:eastAsia="fr-FR" w:bidi="ar-SA"/>
              </w:rPr>
              <w:t xml:space="preserve"> sans droits formels reconnus</w:t>
            </w:r>
          </w:p>
          <w:p w14:paraId="54B93BC6" w14:textId="77777777" w:rsidR="007226D4" w:rsidRPr="00BF3B45" w:rsidRDefault="007226D4" w:rsidP="00A43200">
            <w:pPr>
              <w:spacing w:before="0" w:after="0" w:line="259" w:lineRule="auto"/>
              <w:jc w:val="both"/>
              <w:rPr>
                <w:rFonts w:ascii="Arial Narrow" w:hAnsi="Arial Narrow"/>
                <w:sz w:val="18"/>
                <w:szCs w:val="22"/>
                <w:lang w:val="fr-BE" w:eastAsia="fr-FR" w:bidi="ar-SA"/>
              </w:rPr>
            </w:pPr>
            <w:r w:rsidRPr="00BF3B45">
              <w:rPr>
                <w:rFonts w:ascii="Arial Narrow" w:hAnsi="Arial Narrow"/>
                <w:sz w:val="18"/>
                <w:szCs w:val="18"/>
                <w:lang w:eastAsia="fr-FR"/>
              </w:rPr>
              <w:t>Propriétaires fonciers</w:t>
            </w:r>
            <w:r w:rsidRPr="00BF3B45">
              <w:rPr>
                <w:rFonts w:ascii="Arial Narrow" w:hAnsi="Arial Narrow"/>
                <w:sz w:val="18"/>
                <w:szCs w:val="22"/>
                <w:lang w:val="fr-BE" w:eastAsia="fr-FR" w:bidi="ar-SA"/>
              </w:rPr>
              <w:t xml:space="preserve"> avec droits formels et coutumier </w:t>
            </w:r>
          </w:p>
          <w:p w14:paraId="6136F0CC" w14:textId="77777777" w:rsidR="007226D4" w:rsidRPr="00BF3B45" w:rsidRDefault="007226D4" w:rsidP="00A43200">
            <w:pPr>
              <w:spacing w:before="0" w:after="0" w:line="259" w:lineRule="auto"/>
              <w:jc w:val="both"/>
              <w:rPr>
                <w:rFonts w:ascii="Arial Narrow" w:hAnsi="Arial Narrow"/>
                <w:sz w:val="18"/>
                <w:szCs w:val="22"/>
                <w:lang w:eastAsia="fr-FR"/>
              </w:rPr>
            </w:pPr>
            <w:r w:rsidRPr="00BF3B45">
              <w:rPr>
                <w:rFonts w:ascii="Arial Narrow" w:hAnsi="Arial Narrow"/>
                <w:sz w:val="18"/>
                <w:szCs w:val="18"/>
                <w:lang w:eastAsia="fr-FR"/>
              </w:rPr>
              <w:t xml:space="preserve">Occupants des terres </w:t>
            </w:r>
            <w:r w:rsidRPr="00BF3B45">
              <w:rPr>
                <w:rFonts w:ascii="Arial Narrow" w:hAnsi="Arial Narrow"/>
                <w:sz w:val="18"/>
                <w:szCs w:val="22"/>
                <w:lang w:eastAsia="fr-FR"/>
              </w:rPr>
              <w:t>sans droits reconnus</w:t>
            </w:r>
          </w:p>
        </w:tc>
        <w:tc>
          <w:tcPr>
            <w:tcW w:w="1402" w:type="dxa"/>
          </w:tcPr>
          <w:p w14:paraId="13C0A218" w14:textId="77777777" w:rsidR="007226D4" w:rsidRPr="00BF3B45" w:rsidRDefault="007226D4" w:rsidP="00A43200">
            <w:pPr>
              <w:spacing w:before="0" w:after="0" w:line="259" w:lineRule="auto"/>
              <w:jc w:val="both"/>
              <w:rPr>
                <w:rFonts w:ascii="Arial Narrow" w:hAnsi="Arial Narrow"/>
                <w:sz w:val="18"/>
                <w:szCs w:val="18"/>
                <w:lang w:eastAsia="fr-FR"/>
              </w:rPr>
            </w:pPr>
            <w:r w:rsidRPr="00BF3B45">
              <w:rPr>
                <w:rFonts w:ascii="Arial Narrow" w:hAnsi="Arial Narrow"/>
                <w:sz w:val="18"/>
                <w:szCs w:val="18"/>
                <w:lang w:eastAsia="fr-FR"/>
              </w:rPr>
              <w:t>41</w:t>
            </w:r>
          </w:p>
        </w:tc>
        <w:tc>
          <w:tcPr>
            <w:tcW w:w="1793" w:type="dxa"/>
          </w:tcPr>
          <w:p w14:paraId="60174058" w14:textId="77777777" w:rsidR="007226D4" w:rsidRDefault="007226D4" w:rsidP="00A43200">
            <w:pPr>
              <w:spacing w:before="0" w:after="0" w:line="259" w:lineRule="auto"/>
              <w:jc w:val="both"/>
              <w:rPr>
                <w:rFonts w:ascii="Arial Narrow" w:hAnsi="Arial Narrow"/>
                <w:b/>
                <w:bCs/>
                <w:sz w:val="18"/>
                <w:szCs w:val="18"/>
              </w:rPr>
            </w:pPr>
            <w:r>
              <w:rPr>
                <w:rFonts w:ascii="Arial Narrow" w:hAnsi="Arial Narrow"/>
                <w:b/>
                <w:bCs/>
                <w:sz w:val="18"/>
                <w:szCs w:val="18"/>
              </w:rPr>
              <w:t>39,875 ha</w:t>
            </w:r>
          </w:p>
          <w:p w14:paraId="770C50B3" w14:textId="77777777" w:rsidR="007226D4" w:rsidRPr="00356AB7" w:rsidRDefault="007226D4" w:rsidP="00A43200">
            <w:pPr>
              <w:spacing w:before="0" w:after="0" w:line="259" w:lineRule="auto"/>
              <w:jc w:val="both"/>
              <w:rPr>
                <w:rFonts w:ascii="Arial Narrow" w:hAnsi="Arial Narrow"/>
                <w:iCs w:val="0"/>
                <w:sz w:val="18"/>
                <w:highlight w:val="yellow"/>
                <w:lang w:eastAsia="fr-FR"/>
              </w:rPr>
            </w:pPr>
          </w:p>
        </w:tc>
      </w:tr>
      <w:tr w:rsidR="007226D4" w14:paraId="5D430A47" w14:textId="77777777" w:rsidTr="00A43200">
        <w:trPr>
          <w:trHeight w:val="136"/>
        </w:trPr>
        <w:tc>
          <w:tcPr>
            <w:tcW w:w="1687" w:type="dxa"/>
          </w:tcPr>
          <w:p w14:paraId="1EB7617F" w14:textId="77777777" w:rsidR="007226D4" w:rsidRPr="00BF3B45" w:rsidRDefault="007226D4" w:rsidP="00A43200">
            <w:pPr>
              <w:spacing w:before="0" w:after="0" w:line="259" w:lineRule="auto"/>
              <w:jc w:val="both"/>
              <w:rPr>
                <w:rFonts w:ascii="Arial Narrow" w:hAnsi="Arial Narrow"/>
                <w:sz w:val="18"/>
                <w:lang w:eastAsia="fr-FR"/>
              </w:rPr>
            </w:pPr>
            <w:r w:rsidRPr="00BF3B45">
              <w:rPr>
                <w:rFonts w:ascii="Arial Narrow" w:hAnsi="Arial Narrow"/>
                <w:sz w:val="18"/>
                <w:lang w:eastAsia="fr-FR"/>
              </w:rPr>
              <w:t>Perte temporaire de revenu</w:t>
            </w:r>
          </w:p>
        </w:tc>
        <w:tc>
          <w:tcPr>
            <w:tcW w:w="4185" w:type="dxa"/>
          </w:tcPr>
          <w:p w14:paraId="7C23F709" w14:textId="77777777" w:rsidR="007226D4" w:rsidRPr="00BF3B45" w:rsidRDefault="007226D4" w:rsidP="00A43200">
            <w:pPr>
              <w:spacing w:before="0" w:after="0" w:line="259" w:lineRule="auto"/>
              <w:jc w:val="both"/>
              <w:rPr>
                <w:rFonts w:ascii="Arial Narrow" w:hAnsi="Arial Narrow"/>
                <w:sz w:val="18"/>
                <w:szCs w:val="18"/>
                <w:lang w:eastAsia="fr-FR"/>
              </w:rPr>
            </w:pPr>
            <w:r w:rsidRPr="00BF3B45">
              <w:rPr>
                <w:rFonts w:ascii="Arial Narrow" w:hAnsi="Arial Narrow"/>
                <w:sz w:val="18"/>
                <w:szCs w:val="18"/>
                <w:lang w:eastAsia="fr-FR"/>
              </w:rPr>
              <w:t>Ouvriers agricoles</w:t>
            </w:r>
          </w:p>
        </w:tc>
        <w:tc>
          <w:tcPr>
            <w:tcW w:w="1402" w:type="dxa"/>
          </w:tcPr>
          <w:p w14:paraId="0AC9136D" w14:textId="77777777" w:rsidR="007226D4" w:rsidRPr="00BF3B45" w:rsidRDefault="007226D4" w:rsidP="00A43200">
            <w:pPr>
              <w:spacing w:before="0" w:after="0" w:line="259" w:lineRule="auto"/>
              <w:jc w:val="both"/>
              <w:rPr>
                <w:rFonts w:ascii="Arial Narrow" w:hAnsi="Arial Narrow"/>
                <w:sz w:val="18"/>
                <w:szCs w:val="18"/>
                <w:lang w:eastAsia="fr-FR"/>
              </w:rPr>
            </w:pPr>
            <w:r w:rsidRPr="00BF3B45">
              <w:rPr>
                <w:rFonts w:ascii="Arial Narrow" w:hAnsi="Arial Narrow"/>
                <w:sz w:val="18"/>
                <w:szCs w:val="18"/>
                <w:lang w:eastAsia="fr-FR"/>
              </w:rPr>
              <w:t>3</w:t>
            </w:r>
          </w:p>
        </w:tc>
        <w:tc>
          <w:tcPr>
            <w:tcW w:w="1793" w:type="dxa"/>
          </w:tcPr>
          <w:p w14:paraId="5EFAF983" w14:textId="77777777" w:rsidR="007226D4" w:rsidRPr="00356AB7" w:rsidRDefault="007226D4" w:rsidP="00A43200">
            <w:pPr>
              <w:spacing w:before="0" w:after="0" w:line="259" w:lineRule="auto"/>
              <w:jc w:val="both"/>
              <w:rPr>
                <w:rFonts w:ascii="Arial Narrow" w:hAnsi="Arial Narrow"/>
                <w:iCs w:val="0"/>
                <w:sz w:val="18"/>
                <w:highlight w:val="yellow"/>
                <w:lang w:eastAsia="fr-FR"/>
              </w:rPr>
            </w:pPr>
          </w:p>
        </w:tc>
      </w:tr>
      <w:tr w:rsidR="007226D4" w14:paraId="24065159" w14:textId="77777777" w:rsidTr="00A43200">
        <w:trPr>
          <w:trHeight w:val="136"/>
        </w:trPr>
        <w:tc>
          <w:tcPr>
            <w:tcW w:w="1687" w:type="dxa"/>
          </w:tcPr>
          <w:p w14:paraId="6FEE3103" w14:textId="77777777" w:rsidR="007226D4" w:rsidRDefault="007226D4" w:rsidP="00A43200">
            <w:pPr>
              <w:spacing w:before="0" w:after="0" w:line="259" w:lineRule="auto"/>
              <w:jc w:val="both"/>
              <w:rPr>
                <w:rFonts w:ascii="Arial Narrow" w:hAnsi="Arial Narrow"/>
                <w:sz w:val="18"/>
                <w:lang w:eastAsia="fr-FR"/>
              </w:rPr>
            </w:pPr>
            <w:r>
              <w:rPr>
                <w:rFonts w:ascii="Arial Narrow" w:hAnsi="Arial Narrow"/>
                <w:sz w:val="18"/>
                <w:lang w:eastAsia="fr-FR"/>
              </w:rPr>
              <w:t>Perte de services écosystémiques</w:t>
            </w:r>
          </w:p>
        </w:tc>
        <w:tc>
          <w:tcPr>
            <w:tcW w:w="4185" w:type="dxa"/>
          </w:tcPr>
          <w:p w14:paraId="1FDB3D86" w14:textId="77777777" w:rsidR="007226D4" w:rsidRDefault="007226D4" w:rsidP="00A43200">
            <w:pPr>
              <w:spacing w:before="0" w:after="0" w:line="259" w:lineRule="auto"/>
              <w:jc w:val="both"/>
              <w:rPr>
                <w:rFonts w:ascii="Arial Narrow" w:hAnsi="Arial Narrow"/>
                <w:sz w:val="18"/>
                <w:szCs w:val="18"/>
                <w:lang w:eastAsia="fr-FR"/>
              </w:rPr>
            </w:pPr>
            <w:r>
              <w:rPr>
                <w:rFonts w:ascii="Arial Narrow" w:hAnsi="Arial Narrow"/>
                <w:sz w:val="18"/>
                <w:szCs w:val="18"/>
                <w:lang w:eastAsia="fr-FR"/>
              </w:rPr>
              <w:t>Commune de Kozah 3</w:t>
            </w:r>
          </w:p>
        </w:tc>
        <w:tc>
          <w:tcPr>
            <w:tcW w:w="1402" w:type="dxa"/>
          </w:tcPr>
          <w:p w14:paraId="38D3F3DB" w14:textId="77777777" w:rsidR="007226D4" w:rsidRDefault="007226D4" w:rsidP="00A43200">
            <w:pPr>
              <w:spacing w:before="0" w:after="0" w:line="259" w:lineRule="auto"/>
              <w:jc w:val="both"/>
              <w:rPr>
                <w:rFonts w:ascii="Arial Narrow" w:hAnsi="Arial Narrow"/>
                <w:sz w:val="18"/>
                <w:szCs w:val="18"/>
                <w:lang w:eastAsia="fr-FR"/>
              </w:rPr>
            </w:pPr>
            <w:r>
              <w:rPr>
                <w:rFonts w:ascii="Arial Narrow" w:hAnsi="Arial Narrow"/>
                <w:sz w:val="18"/>
                <w:szCs w:val="18"/>
                <w:lang w:eastAsia="fr-FR"/>
              </w:rPr>
              <w:t>1</w:t>
            </w:r>
          </w:p>
        </w:tc>
        <w:tc>
          <w:tcPr>
            <w:tcW w:w="1793" w:type="dxa"/>
          </w:tcPr>
          <w:p w14:paraId="363ED88C" w14:textId="77777777" w:rsidR="007226D4" w:rsidRPr="00E66CFF" w:rsidRDefault="007226D4" w:rsidP="00A43200">
            <w:pPr>
              <w:spacing w:before="0" w:after="0" w:line="259" w:lineRule="auto"/>
              <w:jc w:val="both"/>
              <w:rPr>
                <w:rFonts w:ascii="Arial Narrow" w:hAnsi="Arial Narrow"/>
                <w:iCs w:val="0"/>
                <w:sz w:val="18"/>
                <w:lang w:eastAsia="fr-FR"/>
              </w:rPr>
            </w:pPr>
          </w:p>
        </w:tc>
      </w:tr>
      <w:tr w:rsidR="007226D4" w14:paraId="74F29EEA" w14:textId="77777777" w:rsidTr="00A43200">
        <w:trPr>
          <w:trHeight w:val="136"/>
        </w:trPr>
        <w:tc>
          <w:tcPr>
            <w:tcW w:w="1687" w:type="dxa"/>
          </w:tcPr>
          <w:p w14:paraId="216B78AF" w14:textId="77777777" w:rsidR="007226D4" w:rsidRDefault="007226D4" w:rsidP="00A43200">
            <w:pPr>
              <w:spacing w:before="0" w:after="0" w:line="259" w:lineRule="auto"/>
              <w:jc w:val="both"/>
              <w:rPr>
                <w:rFonts w:ascii="Arial Narrow" w:hAnsi="Arial Narrow"/>
                <w:sz w:val="18"/>
                <w:lang w:eastAsia="fr-FR"/>
              </w:rPr>
            </w:pPr>
            <w:r>
              <w:rPr>
                <w:rFonts w:ascii="Arial Narrow" w:hAnsi="Arial Narrow"/>
                <w:sz w:val="18"/>
                <w:lang w:eastAsia="fr-FR"/>
              </w:rPr>
              <w:t>Atteinte patrimoine culturel</w:t>
            </w:r>
          </w:p>
        </w:tc>
        <w:tc>
          <w:tcPr>
            <w:tcW w:w="4185" w:type="dxa"/>
          </w:tcPr>
          <w:p w14:paraId="330191A4" w14:textId="77777777" w:rsidR="007226D4" w:rsidRDefault="007226D4" w:rsidP="00A43200">
            <w:pPr>
              <w:spacing w:before="0" w:after="0" w:line="259" w:lineRule="auto"/>
              <w:jc w:val="both"/>
              <w:rPr>
                <w:rFonts w:ascii="Arial Narrow" w:hAnsi="Arial Narrow"/>
                <w:sz w:val="18"/>
                <w:szCs w:val="18"/>
                <w:lang w:eastAsia="fr-FR"/>
              </w:rPr>
            </w:pPr>
            <w:r>
              <w:rPr>
                <w:rFonts w:ascii="Arial Narrow" w:hAnsi="Arial Narrow"/>
                <w:sz w:val="18"/>
                <w:szCs w:val="18"/>
                <w:lang w:eastAsia="fr-FR"/>
              </w:rPr>
              <w:t>Propriétaire ^patrimoine culturel</w:t>
            </w:r>
          </w:p>
        </w:tc>
        <w:tc>
          <w:tcPr>
            <w:tcW w:w="1402" w:type="dxa"/>
          </w:tcPr>
          <w:p w14:paraId="5E3CFFAB" w14:textId="77777777" w:rsidR="007226D4" w:rsidRDefault="007226D4" w:rsidP="00A43200">
            <w:pPr>
              <w:spacing w:before="0" w:after="0" w:line="259" w:lineRule="auto"/>
              <w:jc w:val="both"/>
              <w:rPr>
                <w:rFonts w:ascii="Arial Narrow" w:hAnsi="Arial Narrow"/>
                <w:sz w:val="18"/>
                <w:szCs w:val="18"/>
                <w:lang w:eastAsia="fr-FR"/>
              </w:rPr>
            </w:pPr>
            <w:r>
              <w:rPr>
                <w:rFonts w:ascii="Arial Narrow" w:hAnsi="Arial Narrow"/>
                <w:sz w:val="18"/>
                <w:szCs w:val="18"/>
                <w:lang w:eastAsia="fr-FR"/>
              </w:rPr>
              <w:t>1</w:t>
            </w:r>
          </w:p>
        </w:tc>
        <w:tc>
          <w:tcPr>
            <w:tcW w:w="1793" w:type="dxa"/>
          </w:tcPr>
          <w:p w14:paraId="65291AB6" w14:textId="77777777" w:rsidR="007226D4" w:rsidRPr="00E66CFF" w:rsidRDefault="007226D4" w:rsidP="00A43200">
            <w:pPr>
              <w:spacing w:before="0" w:after="0" w:line="259" w:lineRule="auto"/>
              <w:jc w:val="both"/>
              <w:rPr>
                <w:rFonts w:ascii="Arial Narrow" w:hAnsi="Arial Narrow"/>
                <w:iCs w:val="0"/>
                <w:sz w:val="18"/>
                <w:lang w:eastAsia="fr-FR"/>
              </w:rPr>
            </w:pPr>
          </w:p>
        </w:tc>
      </w:tr>
    </w:tbl>
    <w:p w14:paraId="1AC77F4E" w14:textId="01CAE1D1" w:rsidR="007226D4" w:rsidRPr="000B200A" w:rsidRDefault="00CE1875" w:rsidP="00CE1875">
      <w:pPr>
        <w:pStyle w:val="Lgende"/>
        <w:rPr>
          <w:rFonts w:ascii="Arimo" w:hAnsi="Arimo" w:cs="Arimo"/>
          <w:sz w:val="22"/>
        </w:rPr>
      </w:pPr>
      <w:bookmarkStart w:id="171" w:name="_Toc93477176"/>
      <w:r>
        <w:t xml:space="preserve">Tableau </w:t>
      </w:r>
      <w:fldSimple w:instr=" SEQ Tableau \* ARABIC ">
        <w:r w:rsidR="00632993">
          <w:rPr>
            <w:noProof/>
          </w:rPr>
          <w:t>14</w:t>
        </w:r>
      </w:fldSimple>
      <w:r>
        <w:t>: récapitulatif des biens impactés par composante du projet</w:t>
      </w:r>
      <w:bookmarkEnd w:id="171"/>
    </w:p>
    <w:tbl>
      <w:tblPr>
        <w:tblStyle w:val="Grilledutableau"/>
        <w:tblW w:w="0" w:type="auto"/>
        <w:tblLook w:val="04A0" w:firstRow="1" w:lastRow="0" w:firstColumn="1" w:lastColumn="0" w:noHBand="0" w:noVBand="1"/>
      </w:tblPr>
      <w:tblGrid>
        <w:gridCol w:w="1535"/>
        <w:gridCol w:w="1535"/>
        <w:gridCol w:w="1535"/>
        <w:gridCol w:w="1535"/>
        <w:gridCol w:w="1536"/>
        <w:gridCol w:w="1363"/>
      </w:tblGrid>
      <w:tr w:rsidR="007226D4" w:rsidRPr="00ED6C59" w14:paraId="0E0A016D" w14:textId="77777777" w:rsidTr="00A43200">
        <w:tc>
          <w:tcPr>
            <w:tcW w:w="1535" w:type="dxa"/>
          </w:tcPr>
          <w:p w14:paraId="726B9665" w14:textId="77777777" w:rsidR="007226D4" w:rsidRPr="00ED6C59" w:rsidRDefault="007226D4" w:rsidP="00A43200">
            <w:pPr>
              <w:rPr>
                <w:rFonts w:ascii="Arial Narrow" w:hAnsi="Arial Narrow"/>
                <w:b/>
                <w:bCs/>
                <w:sz w:val="18"/>
                <w:szCs w:val="18"/>
              </w:rPr>
            </w:pPr>
            <w:r w:rsidRPr="00ED6C59">
              <w:rPr>
                <w:rFonts w:ascii="Arial Narrow" w:hAnsi="Arial Narrow"/>
                <w:b/>
                <w:bCs/>
                <w:sz w:val="18"/>
                <w:szCs w:val="18"/>
              </w:rPr>
              <w:t>Composantes</w:t>
            </w:r>
          </w:p>
        </w:tc>
        <w:tc>
          <w:tcPr>
            <w:tcW w:w="1535" w:type="dxa"/>
          </w:tcPr>
          <w:p w14:paraId="24759056" w14:textId="77777777" w:rsidR="007226D4" w:rsidRPr="00ED6C59" w:rsidRDefault="007226D4" w:rsidP="00A43200">
            <w:pPr>
              <w:rPr>
                <w:rFonts w:ascii="Arial Narrow" w:hAnsi="Arial Narrow"/>
                <w:b/>
                <w:bCs/>
                <w:sz w:val="18"/>
                <w:szCs w:val="18"/>
              </w:rPr>
            </w:pPr>
            <w:r w:rsidRPr="00ED6C59">
              <w:rPr>
                <w:rFonts w:ascii="Arial Narrow" w:hAnsi="Arial Narrow"/>
                <w:b/>
                <w:bCs/>
                <w:sz w:val="18"/>
                <w:szCs w:val="18"/>
              </w:rPr>
              <w:t xml:space="preserve"> Foncier m²</w:t>
            </w:r>
          </w:p>
        </w:tc>
        <w:tc>
          <w:tcPr>
            <w:tcW w:w="1535" w:type="dxa"/>
          </w:tcPr>
          <w:p w14:paraId="4D2EFF98" w14:textId="77777777" w:rsidR="007226D4" w:rsidRPr="00ED6C59" w:rsidRDefault="007226D4" w:rsidP="00A43200">
            <w:pPr>
              <w:rPr>
                <w:rFonts w:ascii="Arial Narrow" w:hAnsi="Arial Narrow"/>
                <w:b/>
                <w:bCs/>
                <w:sz w:val="18"/>
                <w:szCs w:val="18"/>
              </w:rPr>
            </w:pPr>
            <w:r w:rsidRPr="00ED6C59">
              <w:rPr>
                <w:rFonts w:ascii="Arial Narrow" w:hAnsi="Arial Narrow"/>
                <w:b/>
                <w:bCs/>
                <w:sz w:val="18"/>
                <w:szCs w:val="18"/>
              </w:rPr>
              <w:t>Cultures</w:t>
            </w:r>
            <w:r>
              <w:rPr>
                <w:rFonts w:ascii="Arial Narrow" w:hAnsi="Arial Narrow"/>
                <w:b/>
                <w:bCs/>
                <w:sz w:val="18"/>
                <w:szCs w:val="18"/>
              </w:rPr>
              <w:t xml:space="preserve"> en ha</w:t>
            </w:r>
          </w:p>
        </w:tc>
        <w:tc>
          <w:tcPr>
            <w:tcW w:w="1535" w:type="dxa"/>
          </w:tcPr>
          <w:p w14:paraId="1F104795" w14:textId="77777777" w:rsidR="007226D4" w:rsidRPr="00ED6C59" w:rsidRDefault="007226D4" w:rsidP="00A43200">
            <w:pPr>
              <w:rPr>
                <w:rFonts w:ascii="Arial Narrow" w:hAnsi="Arial Narrow"/>
                <w:b/>
                <w:bCs/>
                <w:sz w:val="18"/>
                <w:szCs w:val="18"/>
              </w:rPr>
            </w:pPr>
            <w:r w:rsidRPr="00ED6C59">
              <w:rPr>
                <w:rFonts w:ascii="Arial Narrow" w:hAnsi="Arial Narrow"/>
                <w:b/>
                <w:bCs/>
                <w:sz w:val="18"/>
                <w:szCs w:val="18"/>
              </w:rPr>
              <w:t>Arbres à valeur économique</w:t>
            </w:r>
          </w:p>
        </w:tc>
        <w:tc>
          <w:tcPr>
            <w:tcW w:w="1536" w:type="dxa"/>
          </w:tcPr>
          <w:p w14:paraId="4E96DF0B" w14:textId="77777777" w:rsidR="007226D4" w:rsidRPr="00ED6C59" w:rsidRDefault="007226D4" w:rsidP="00A43200">
            <w:pPr>
              <w:rPr>
                <w:rFonts w:ascii="Arial Narrow" w:hAnsi="Arial Narrow"/>
                <w:b/>
                <w:bCs/>
                <w:sz w:val="18"/>
                <w:szCs w:val="18"/>
              </w:rPr>
            </w:pPr>
            <w:r w:rsidRPr="00ED6C59">
              <w:rPr>
                <w:rFonts w:ascii="Arial Narrow" w:hAnsi="Arial Narrow"/>
                <w:b/>
                <w:bCs/>
                <w:sz w:val="18"/>
                <w:szCs w:val="18"/>
              </w:rPr>
              <w:t xml:space="preserve">Patrimoine culturel </w:t>
            </w:r>
          </w:p>
        </w:tc>
        <w:tc>
          <w:tcPr>
            <w:tcW w:w="1363" w:type="dxa"/>
          </w:tcPr>
          <w:p w14:paraId="0CF78084" w14:textId="77777777" w:rsidR="007226D4" w:rsidRPr="00ED6C59" w:rsidRDefault="007226D4" w:rsidP="00A43200">
            <w:pPr>
              <w:rPr>
                <w:rFonts w:ascii="Arial Narrow" w:hAnsi="Arial Narrow"/>
                <w:b/>
                <w:bCs/>
                <w:sz w:val="18"/>
                <w:szCs w:val="18"/>
              </w:rPr>
            </w:pPr>
            <w:r w:rsidRPr="00ED6C59">
              <w:rPr>
                <w:rFonts w:ascii="Arial Narrow" w:hAnsi="Arial Narrow"/>
                <w:b/>
                <w:bCs/>
                <w:sz w:val="18"/>
                <w:szCs w:val="18"/>
              </w:rPr>
              <w:t xml:space="preserve">Structure </w:t>
            </w:r>
          </w:p>
        </w:tc>
      </w:tr>
      <w:tr w:rsidR="007226D4" w:rsidRPr="00ED6C59" w14:paraId="5F3EC947" w14:textId="77777777" w:rsidTr="00A43200">
        <w:tc>
          <w:tcPr>
            <w:tcW w:w="1535" w:type="dxa"/>
          </w:tcPr>
          <w:p w14:paraId="30E5724A" w14:textId="77777777" w:rsidR="007226D4" w:rsidRPr="00843393" w:rsidRDefault="007226D4" w:rsidP="00A43200">
            <w:pPr>
              <w:rPr>
                <w:rFonts w:ascii="Arial Narrow" w:hAnsi="Arial Narrow"/>
                <w:b/>
                <w:bCs/>
                <w:sz w:val="18"/>
                <w:szCs w:val="18"/>
              </w:rPr>
            </w:pPr>
            <w:r w:rsidRPr="00843393">
              <w:rPr>
                <w:rFonts w:ascii="Arial Narrow" w:hAnsi="Arial Narrow"/>
                <w:b/>
                <w:bCs/>
                <w:sz w:val="18"/>
                <w:szCs w:val="18"/>
              </w:rPr>
              <w:t>Emprise Centrale</w:t>
            </w:r>
          </w:p>
        </w:tc>
        <w:tc>
          <w:tcPr>
            <w:tcW w:w="1535" w:type="dxa"/>
          </w:tcPr>
          <w:p w14:paraId="6D5E437E" w14:textId="77777777" w:rsidR="007226D4" w:rsidRPr="00843393" w:rsidRDefault="007226D4" w:rsidP="00A43200">
            <w:pPr>
              <w:rPr>
                <w:rFonts w:ascii="Arial Narrow" w:hAnsi="Arial Narrow"/>
                <w:sz w:val="18"/>
                <w:szCs w:val="18"/>
              </w:rPr>
            </w:pPr>
            <w:r w:rsidRPr="00843393">
              <w:rPr>
                <w:rFonts w:ascii="Arial Narrow" w:hAnsi="Arial Narrow" w:cs="Calibri"/>
                <w:sz w:val="18"/>
                <w:szCs w:val="18"/>
                <w:lang w:val="en-US" w:eastAsia="fr-FR" w:bidi="ar-SA"/>
              </w:rPr>
              <w:t>249 890</w:t>
            </w:r>
          </w:p>
        </w:tc>
        <w:tc>
          <w:tcPr>
            <w:tcW w:w="1535" w:type="dxa"/>
          </w:tcPr>
          <w:p w14:paraId="545024F8" w14:textId="77777777" w:rsidR="007226D4" w:rsidRPr="00843393" w:rsidRDefault="007226D4" w:rsidP="00A43200">
            <w:pPr>
              <w:rPr>
                <w:rFonts w:ascii="Arial Narrow" w:hAnsi="Arial Narrow"/>
                <w:sz w:val="18"/>
                <w:szCs w:val="18"/>
              </w:rPr>
            </w:pPr>
            <w:r w:rsidRPr="00843393">
              <w:rPr>
                <w:rFonts w:ascii="Arial Narrow" w:hAnsi="Arial Narrow" w:cs="Calibri"/>
                <w:sz w:val="18"/>
                <w:szCs w:val="18"/>
                <w:lang w:val="en-US" w:eastAsia="fr-FR" w:bidi="ar-SA"/>
              </w:rPr>
              <w:t>37,88</w:t>
            </w:r>
          </w:p>
        </w:tc>
        <w:tc>
          <w:tcPr>
            <w:tcW w:w="1535" w:type="dxa"/>
          </w:tcPr>
          <w:p w14:paraId="21A72306" w14:textId="77777777" w:rsidR="007226D4" w:rsidRPr="00843393" w:rsidRDefault="007226D4" w:rsidP="00A43200">
            <w:pPr>
              <w:rPr>
                <w:rFonts w:ascii="Arial Narrow" w:hAnsi="Arial Narrow"/>
                <w:sz w:val="18"/>
                <w:szCs w:val="18"/>
              </w:rPr>
            </w:pPr>
            <w:r w:rsidRPr="00843393">
              <w:rPr>
                <w:rFonts w:ascii="Arial Narrow" w:hAnsi="Arial Narrow" w:cs="Calibri"/>
                <w:sz w:val="18"/>
                <w:szCs w:val="18"/>
                <w:lang w:val="en-US" w:eastAsia="fr-FR" w:bidi="ar-SA"/>
              </w:rPr>
              <w:t>5 732</w:t>
            </w:r>
          </w:p>
        </w:tc>
        <w:tc>
          <w:tcPr>
            <w:tcW w:w="1536" w:type="dxa"/>
          </w:tcPr>
          <w:p w14:paraId="23F76A5C" w14:textId="77777777" w:rsidR="007226D4" w:rsidRPr="00843393" w:rsidRDefault="007226D4" w:rsidP="00A43200">
            <w:pPr>
              <w:rPr>
                <w:rFonts w:ascii="Arial Narrow" w:hAnsi="Arial Narrow"/>
                <w:sz w:val="18"/>
                <w:szCs w:val="18"/>
              </w:rPr>
            </w:pPr>
            <w:r w:rsidRPr="00843393">
              <w:rPr>
                <w:rFonts w:ascii="Arial Narrow" w:hAnsi="Arial Narrow"/>
                <w:sz w:val="18"/>
                <w:szCs w:val="18"/>
              </w:rPr>
              <w:t>1</w:t>
            </w:r>
          </w:p>
        </w:tc>
        <w:tc>
          <w:tcPr>
            <w:tcW w:w="1363" w:type="dxa"/>
          </w:tcPr>
          <w:p w14:paraId="65B80258" w14:textId="77777777" w:rsidR="007226D4" w:rsidRPr="00843393" w:rsidRDefault="007226D4" w:rsidP="00A43200">
            <w:pPr>
              <w:rPr>
                <w:rFonts w:ascii="Arial Narrow" w:hAnsi="Arial Narrow"/>
                <w:sz w:val="18"/>
                <w:szCs w:val="18"/>
              </w:rPr>
            </w:pPr>
            <w:r w:rsidRPr="00843393">
              <w:rPr>
                <w:rFonts w:ascii="Arial Narrow" w:hAnsi="Arial Narrow"/>
                <w:sz w:val="18"/>
                <w:szCs w:val="18"/>
              </w:rPr>
              <w:t>1</w:t>
            </w:r>
          </w:p>
        </w:tc>
      </w:tr>
      <w:tr w:rsidR="007226D4" w:rsidRPr="00ED6C59" w14:paraId="7E7B6DEB" w14:textId="77777777" w:rsidTr="00A43200">
        <w:tc>
          <w:tcPr>
            <w:tcW w:w="1535" w:type="dxa"/>
          </w:tcPr>
          <w:p w14:paraId="06BC846F" w14:textId="77777777" w:rsidR="007226D4" w:rsidRPr="00843393" w:rsidRDefault="007226D4" w:rsidP="00A43200">
            <w:pPr>
              <w:rPr>
                <w:rFonts w:ascii="Arial Narrow" w:hAnsi="Arial Narrow"/>
                <w:b/>
                <w:bCs/>
                <w:sz w:val="18"/>
                <w:szCs w:val="18"/>
              </w:rPr>
            </w:pPr>
            <w:r w:rsidRPr="00843393">
              <w:rPr>
                <w:rFonts w:ascii="Arial Narrow" w:hAnsi="Arial Narrow"/>
                <w:b/>
                <w:bCs/>
                <w:sz w:val="18"/>
                <w:szCs w:val="18"/>
              </w:rPr>
              <w:t>Emprise ligne de transmission</w:t>
            </w:r>
          </w:p>
        </w:tc>
        <w:tc>
          <w:tcPr>
            <w:tcW w:w="1535" w:type="dxa"/>
          </w:tcPr>
          <w:p w14:paraId="09314F6C" w14:textId="77777777" w:rsidR="007226D4" w:rsidRPr="00843393" w:rsidRDefault="007226D4" w:rsidP="00A43200">
            <w:pPr>
              <w:rPr>
                <w:rFonts w:ascii="Arial Narrow" w:hAnsi="Arial Narrow"/>
                <w:sz w:val="18"/>
                <w:szCs w:val="18"/>
              </w:rPr>
            </w:pPr>
            <w:r w:rsidRPr="00843393">
              <w:rPr>
                <w:rFonts w:ascii="Arial Narrow" w:hAnsi="Arial Narrow" w:cs="Calibri"/>
                <w:color w:val="000000"/>
                <w:sz w:val="18"/>
                <w:szCs w:val="18"/>
                <w:lang w:eastAsia="fr-FR" w:bidi="ar-SA"/>
              </w:rPr>
              <w:t>81782,91</w:t>
            </w:r>
          </w:p>
        </w:tc>
        <w:tc>
          <w:tcPr>
            <w:tcW w:w="1535" w:type="dxa"/>
          </w:tcPr>
          <w:p w14:paraId="43C0A572" w14:textId="77777777" w:rsidR="007226D4" w:rsidRPr="00843393" w:rsidRDefault="007226D4" w:rsidP="00A43200">
            <w:pPr>
              <w:rPr>
                <w:rFonts w:ascii="Arial Narrow" w:hAnsi="Arial Narrow"/>
                <w:sz w:val="18"/>
                <w:szCs w:val="18"/>
              </w:rPr>
            </w:pPr>
            <w:r w:rsidRPr="00843393">
              <w:rPr>
                <w:rFonts w:ascii="Arial Narrow" w:hAnsi="Arial Narrow"/>
                <w:sz w:val="18"/>
                <w:szCs w:val="18"/>
              </w:rPr>
              <w:t>1,995</w:t>
            </w:r>
          </w:p>
        </w:tc>
        <w:tc>
          <w:tcPr>
            <w:tcW w:w="1535" w:type="dxa"/>
          </w:tcPr>
          <w:p w14:paraId="5097DDA1" w14:textId="77777777" w:rsidR="007226D4" w:rsidRPr="00843393" w:rsidRDefault="007226D4" w:rsidP="00A43200">
            <w:pPr>
              <w:rPr>
                <w:rFonts w:ascii="Arial Narrow" w:hAnsi="Arial Narrow"/>
                <w:sz w:val="18"/>
                <w:szCs w:val="18"/>
              </w:rPr>
            </w:pPr>
            <w:r w:rsidRPr="00843393">
              <w:rPr>
                <w:rFonts w:ascii="Arial Narrow" w:hAnsi="Arial Narrow" w:cs="Arial"/>
                <w:color w:val="000000"/>
                <w:sz w:val="18"/>
                <w:szCs w:val="18"/>
              </w:rPr>
              <w:t>220</w:t>
            </w:r>
          </w:p>
        </w:tc>
        <w:tc>
          <w:tcPr>
            <w:tcW w:w="1536" w:type="dxa"/>
          </w:tcPr>
          <w:p w14:paraId="6D1E53CF" w14:textId="77777777" w:rsidR="007226D4" w:rsidRPr="00843393" w:rsidRDefault="007226D4" w:rsidP="00A43200">
            <w:pPr>
              <w:rPr>
                <w:rFonts w:ascii="Arial Narrow" w:hAnsi="Arial Narrow"/>
                <w:sz w:val="18"/>
                <w:szCs w:val="18"/>
              </w:rPr>
            </w:pPr>
            <w:r w:rsidRPr="00843393">
              <w:rPr>
                <w:rFonts w:ascii="Arial Narrow" w:hAnsi="Arial Narrow"/>
                <w:sz w:val="18"/>
                <w:szCs w:val="18"/>
              </w:rPr>
              <w:t>1</w:t>
            </w:r>
          </w:p>
        </w:tc>
        <w:tc>
          <w:tcPr>
            <w:tcW w:w="1363" w:type="dxa"/>
          </w:tcPr>
          <w:p w14:paraId="3F8222BC" w14:textId="77777777" w:rsidR="007226D4" w:rsidRPr="00843393" w:rsidRDefault="007226D4" w:rsidP="00A43200">
            <w:pPr>
              <w:rPr>
                <w:rFonts w:ascii="Arial Narrow" w:hAnsi="Arial Narrow"/>
                <w:sz w:val="18"/>
                <w:szCs w:val="18"/>
              </w:rPr>
            </w:pPr>
          </w:p>
        </w:tc>
      </w:tr>
      <w:tr w:rsidR="007226D4" w:rsidRPr="00ED6C59" w14:paraId="6B9116D4" w14:textId="77777777" w:rsidTr="00A43200">
        <w:tc>
          <w:tcPr>
            <w:tcW w:w="1535" w:type="dxa"/>
          </w:tcPr>
          <w:p w14:paraId="6034D897" w14:textId="77777777" w:rsidR="007226D4" w:rsidRPr="00843393" w:rsidRDefault="007226D4" w:rsidP="00A43200">
            <w:pPr>
              <w:rPr>
                <w:rFonts w:ascii="Arial Narrow" w:hAnsi="Arial Narrow"/>
                <w:b/>
                <w:bCs/>
                <w:sz w:val="18"/>
                <w:szCs w:val="18"/>
              </w:rPr>
            </w:pPr>
            <w:r w:rsidRPr="00843393">
              <w:rPr>
                <w:rFonts w:ascii="Arial Narrow" w:hAnsi="Arial Narrow"/>
                <w:b/>
                <w:bCs/>
                <w:sz w:val="18"/>
                <w:szCs w:val="18"/>
              </w:rPr>
              <w:t>TOTAL</w:t>
            </w:r>
          </w:p>
        </w:tc>
        <w:tc>
          <w:tcPr>
            <w:tcW w:w="1535" w:type="dxa"/>
          </w:tcPr>
          <w:p w14:paraId="6665FB62" w14:textId="77777777" w:rsidR="007226D4" w:rsidRPr="00ED6C59" w:rsidRDefault="007226D4" w:rsidP="00A43200">
            <w:pPr>
              <w:rPr>
                <w:rFonts w:ascii="Arial Narrow" w:hAnsi="Arial Narrow" w:cs="Calibri"/>
                <w:b/>
                <w:bCs/>
                <w:color w:val="000000"/>
                <w:sz w:val="18"/>
                <w:szCs w:val="18"/>
                <w:lang w:eastAsia="fr-FR" w:bidi="ar-SA"/>
              </w:rPr>
            </w:pPr>
            <w:r>
              <w:rPr>
                <w:rFonts w:ascii="Arial Narrow" w:hAnsi="Arial Narrow" w:cs="Calibri"/>
                <w:b/>
                <w:bCs/>
                <w:color w:val="000000"/>
                <w:sz w:val="18"/>
                <w:szCs w:val="18"/>
                <w:lang w:eastAsia="fr-FR" w:bidi="ar-SA"/>
              </w:rPr>
              <w:t>331 672,91</w:t>
            </w:r>
          </w:p>
        </w:tc>
        <w:tc>
          <w:tcPr>
            <w:tcW w:w="1535" w:type="dxa"/>
          </w:tcPr>
          <w:p w14:paraId="7169D955" w14:textId="77777777" w:rsidR="007226D4" w:rsidRPr="00ED6C59" w:rsidRDefault="007226D4" w:rsidP="00A43200">
            <w:pPr>
              <w:rPr>
                <w:rFonts w:ascii="Arial Narrow" w:hAnsi="Arial Narrow"/>
                <w:b/>
                <w:bCs/>
                <w:sz w:val="18"/>
                <w:szCs w:val="18"/>
              </w:rPr>
            </w:pPr>
            <w:r>
              <w:rPr>
                <w:rFonts w:ascii="Arial Narrow" w:hAnsi="Arial Narrow"/>
                <w:b/>
                <w:bCs/>
                <w:sz w:val="18"/>
                <w:szCs w:val="18"/>
              </w:rPr>
              <w:t>39,875</w:t>
            </w:r>
          </w:p>
        </w:tc>
        <w:tc>
          <w:tcPr>
            <w:tcW w:w="1535" w:type="dxa"/>
          </w:tcPr>
          <w:p w14:paraId="04C37FF4" w14:textId="77777777" w:rsidR="007226D4" w:rsidRPr="00843393" w:rsidRDefault="007226D4" w:rsidP="00A43200">
            <w:pPr>
              <w:rPr>
                <w:rFonts w:ascii="Arial Narrow" w:hAnsi="Arial Narrow" w:cs="Arial"/>
                <w:b/>
                <w:bCs/>
                <w:color w:val="000000"/>
                <w:sz w:val="18"/>
                <w:szCs w:val="18"/>
              </w:rPr>
            </w:pPr>
            <w:r w:rsidRPr="00843393">
              <w:rPr>
                <w:rFonts w:ascii="Arial Narrow" w:hAnsi="Arial Narrow" w:cs="Arial"/>
                <w:b/>
                <w:bCs/>
                <w:color w:val="000000"/>
                <w:sz w:val="18"/>
                <w:szCs w:val="18"/>
              </w:rPr>
              <w:t>5952</w:t>
            </w:r>
          </w:p>
        </w:tc>
        <w:tc>
          <w:tcPr>
            <w:tcW w:w="1536" w:type="dxa"/>
          </w:tcPr>
          <w:p w14:paraId="5B1060AC" w14:textId="77777777" w:rsidR="007226D4" w:rsidRPr="00843393" w:rsidRDefault="007226D4" w:rsidP="00A43200">
            <w:pPr>
              <w:rPr>
                <w:rFonts w:ascii="Arial Narrow" w:hAnsi="Arial Narrow"/>
                <w:b/>
                <w:bCs/>
                <w:sz w:val="18"/>
                <w:szCs w:val="18"/>
              </w:rPr>
            </w:pPr>
            <w:r w:rsidRPr="00843393">
              <w:rPr>
                <w:rFonts w:ascii="Arial Narrow" w:hAnsi="Arial Narrow"/>
                <w:b/>
                <w:bCs/>
                <w:sz w:val="18"/>
                <w:szCs w:val="18"/>
              </w:rPr>
              <w:t>2</w:t>
            </w:r>
          </w:p>
        </w:tc>
        <w:tc>
          <w:tcPr>
            <w:tcW w:w="1363" w:type="dxa"/>
          </w:tcPr>
          <w:p w14:paraId="1E5986B2" w14:textId="77777777" w:rsidR="007226D4" w:rsidRPr="00843393" w:rsidRDefault="007226D4" w:rsidP="00A43200">
            <w:pPr>
              <w:rPr>
                <w:rFonts w:ascii="Arial Narrow" w:hAnsi="Arial Narrow"/>
                <w:b/>
                <w:bCs/>
                <w:sz w:val="18"/>
                <w:szCs w:val="18"/>
              </w:rPr>
            </w:pPr>
            <w:r w:rsidRPr="00843393">
              <w:rPr>
                <w:rFonts w:ascii="Arial Narrow" w:hAnsi="Arial Narrow"/>
                <w:b/>
                <w:bCs/>
                <w:sz w:val="18"/>
                <w:szCs w:val="18"/>
              </w:rPr>
              <w:t>1</w:t>
            </w:r>
          </w:p>
        </w:tc>
      </w:tr>
    </w:tbl>
    <w:p w14:paraId="3825BDC0" w14:textId="0F318419" w:rsidR="007226D4" w:rsidRDefault="00CE1875" w:rsidP="00CE1875">
      <w:pPr>
        <w:pStyle w:val="Lgende"/>
        <w:rPr>
          <w:rFonts w:ascii="Arimo" w:hAnsi="Arimo" w:cs="Arimo"/>
          <w:sz w:val="20"/>
          <w:szCs w:val="20"/>
        </w:rPr>
      </w:pPr>
      <w:bookmarkStart w:id="172" w:name="_Toc93477177"/>
      <w:r>
        <w:t xml:space="preserve">Tableau </w:t>
      </w:r>
      <w:fldSimple w:instr=" SEQ Tableau \* ARABIC ">
        <w:r w:rsidR="00632993">
          <w:rPr>
            <w:noProof/>
          </w:rPr>
          <w:t>15</w:t>
        </w:r>
      </w:fldSimple>
      <w:r>
        <w:t>: Effectifs  par catégorie de PAP</w:t>
      </w:r>
      <w:bookmarkEnd w:id="172"/>
    </w:p>
    <w:tbl>
      <w:tblPr>
        <w:tblStyle w:val="Grilledutableau"/>
        <w:tblW w:w="0" w:type="auto"/>
        <w:tblLook w:val="04A0" w:firstRow="1" w:lastRow="0" w:firstColumn="1" w:lastColumn="0" w:noHBand="0" w:noVBand="1"/>
      </w:tblPr>
      <w:tblGrid>
        <w:gridCol w:w="4531"/>
        <w:gridCol w:w="4366"/>
      </w:tblGrid>
      <w:tr w:rsidR="007226D4" w:rsidRPr="006E1640" w14:paraId="625FC0AC" w14:textId="77777777" w:rsidTr="00A43200">
        <w:tc>
          <w:tcPr>
            <w:tcW w:w="4531" w:type="dxa"/>
          </w:tcPr>
          <w:p w14:paraId="1AED369C" w14:textId="77777777" w:rsidR="007226D4" w:rsidRPr="006E1640" w:rsidRDefault="007226D4" w:rsidP="00A43200">
            <w:pPr>
              <w:tabs>
                <w:tab w:val="center" w:pos="1673"/>
              </w:tabs>
              <w:spacing w:before="0" w:after="0" w:line="276" w:lineRule="auto"/>
              <w:jc w:val="both"/>
              <w:rPr>
                <w:rFonts w:ascii="Arial Narrow" w:hAnsi="Arial Narrow" w:cs="Arimo"/>
                <w:b/>
                <w:bCs/>
                <w:sz w:val="20"/>
              </w:rPr>
            </w:pPr>
            <w:r w:rsidRPr="006E1640">
              <w:rPr>
                <w:rFonts w:ascii="Arial Narrow" w:hAnsi="Arial Narrow" w:cs="Arimo"/>
                <w:b/>
                <w:bCs/>
                <w:sz w:val="20"/>
              </w:rPr>
              <w:t>Catégories</w:t>
            </w:r>
          </w:p>
        </w:tc>
        <w:tc>
          <w:tcPr>
            <w:tcW w:w="4366" w:type="dxa"/>
          </w:tcPr>
          <w:p w14:paraId="1954B991" w14:textId="77777777" w:rsidR="007226D4" w:rsidRPr="006E1640" w:rsidRDefault="007226D4" w:rsidP="00A43200">
            <w:pPr>
              <w:tabs>
                <w:tab w:val="center" w:pos="1673"/>
              </w:tabs>
              <w:spacing w:before="0" w:after="0" w:line="276" w:lineRule="auto"/>
              <w:jc w:val="both"/>
              <w:rPr>
                <w:rFonts w:ascii="Arial Narrow" w:hAnsi="Arial Narrow" w:cs="Arimo"/>
                <w:b/>
                <w:bCs/>
                <w:sz w:val="20"/>
              </w:rPr>
            </w:pPr>
            <w:r w:rsidRPr="006E1640">
              <w:rPr>
                <w:rFonts w:ascii="Arial Narrow" w:hAnsi="Arial Narrow" w:cs="Arimo"/>
                <w:b/>
                <w:bCs/>
                <w:sz w:val="20"/>
              </w:rPr>
              <w:t>Effectifs</w:t>
            </w:r>
          </w:p>
        </w:tc>
      </w:tr>
      <w:tr w:rsidR="007226D4" w:rsidRPr="009219DF" w14:paraId="5A1A5340" w14:textId="77777777" w:rsidTr="00A43200">
        <w:tc>
          <w:tcPr>
            <w:tcW w:w="4531" w:type="dxa"/>
          </w:tcPr>
          <w:p w14:paraId="0E6F6DE4" w14:textId="77777777" w:rsidR="007226D4" w:rsidRPr="006E1640" w:rsidRDefault="007226D4" w:rsidP="00A43200">
            <w:pPr>
              <w:tabs>
                <w:tab w:val="center" w:pos="1673"/>
              </w:tabs>
              <w:spacing w:before="0" w:after="0" w:line="276" w:lineRule="auto"/>
              <w:jc w:val="both"/>
              <w:rPr>
                <w:rFonts w:ascii="Arial Narrow" w:hAnsi="Arial Narrow" w:cs="Arimo"/>
                <w:sz w:val="20"/>
              </w:rPr>
            </w:pPr>
            <w:r>
              <w:rPr>
                <w:rFonts w:ascii="Arial Narrow" w:hAnsi="Arial Narrow" w:cs="Arimo"/>
                <w:sz w:val="20"/>
              </w:rPr>
              <w:t>Occupants sans droits</w:t>
            </w:r>
          </w:p>
        </w:tc>
        <w:tc>
          <w:tcPr>
            <w:tcW w:w="4366" w:type="dxa"/>
          </w:tcPr>
          <w:p w14:paraId="63D76A6A" w14:textId="77777777" w:rsidR="007226D4" w:rsidRPr="009219DF" w:rsidRDefault="007226D4" w:rsidP="00A43200">
            <w:pPr>
              <w:tabs>
                <w:tab w:val="center" w:pos="1673"/>
              </w:tabs>
              <w:spacing w:before="0" w:after="0" w:line="276" w:lineRule="auto"/>
              <w:jc w:val="both"/>
              <w:rPr>
                <w:rFonts w:ascii="Arial Narrow" w:hAnsi="Arial Narrow" w:cs="Arimo"/>
                <w:sz w:val="20"/>
              </w:rPr>
            </w:pPr>
            <w:r>
              <w:rPr>
                <w:rFonts w:ascii="Arial Narrow" w:hAnsi="Arial Narrow" w:cs="Arimo"/>
                <w:sz w:val="20"/>
              </w:rPr>
              <w:t>11</w:t>
            </w:r>
          </w:p>
        </w:tc>
      </w:tr>
      <w:tr w:rsidR="007226D4" w:rsidRPr="009219DF" w14:paraId="40EC63E9" w14:textId="77777777" w:rsidTr="00A43200">
        <w:tc>
          <w:tcPr>
            <w:tcW w:w="4531" w:type="dxa"/>
          </w:tcPr>
          <w:p w14:paraId="3EF8A9EC" w14:textId="77777777" w:rsidR="007226D4" w:rsidRPr="006E1640" w:rsidRDefault="007226D4" w:rsidP="00A43200">
            <w:pPr>
              <w:tabs>
                <w:tab w:val="center" w:pos="1673"/>
              </w:tabs>
              <w:spacing w:before="0" w:after="0" w:line="276" w:lineRule="auto"/>
              <w:jc w:val="both"/>
              <w:rPr>
                <w:rFonts w:ascii="Arial Narrow" w:hAnsi="Arial Narrow" w:cs="Arimo"/>
                <w:sz w:val="20"/>
              </w:rPr>
            </w:pPr>
            <w:r>
              <w:rPr>
                <w:rFonts w:ascii="Arial Narrow" w:hAnsi="Arial Narrow" w:cs="Arimo"/>
                <w:sz w:val="20"/>
              </w:rPr>
              <w:t>Propriétaires sans droits reconnus</w:t>
            </w:r>
          </w:p>
        </w:tc>
        <w:tc>
          <w:tcPr>
            <w:tcW w:w="4366" w:type="dxa"/>
          </w:tcPr>
          <w:p w14:paraId="649B9D3F" w14:textId="77777777" w:rsidR="007226D4" w:rsidRPr="009219DF" w:rsidRDefault="007226D4" w:rsidP="00A43200">
            <w:pPr>
              <w:tabs>
                <w:tab w:val="center" w:pos="1673"/>
              </w:tabs>
              <w:spacing w:before="0" w:after="0" w:line="276" w:lineRule="auto"/>
              <w:jc w:val="both"/>
              <w:rPr>
                <w:rFonts w:ascii="Arial Narrow" w:hAnsi="Arial Narrow" w:cs="Arimo"/>
                <w:sz w:val="20"/>
              </w:rPr>
            </w:pPr>
            <w:r>
              <w:rPr>
                <w:rFonts w:ascii="Arial Narrow" w:hAnsi="Arial Narrow" w:cs="Arimo"/>
                <w:sz w:val="20"/>
              </w:rPr>
              <w:t>3</w:t>
            </w:r>
          </w:p>
        </w:tc>
      </w:tr>
      <w:tr w:rsidR="007226D4" w:rsidRPr="009219DF" w14:paraId="3EE5DA08" w14:textId="77777777" w:rsidTr="00A43200">
        <w:tc>
          <w:tcPr>
            <w:tcW w:w="4531" w:type="dxa"/>
          </w:tcPr>
          <w:p w14:paraId="47C1BC4F" w14:textId="77777777" w:rsidR="007226D4" w:rsidRPr="006E1640" w:rsidRDefault="007226D4" w:rsidP="00A43200">
            <w:pPr>
              <w:tabs>
                <w:tab w:val="center" w:pos="1673"/>
              </w:tabs>
              <w:spacing w:before="0" w:after="0" w:line="276" w:lineRule="auto"/>
              <w:jc w:val="both"/>
              <w:rPr>
                <w:rFonts w:ascii="Arial Narrow" w:hAnsi="Arial Narrow" w:cs="Arimo"/>
                <w:sz w:val="20"/>
              </w:rPr>
            </w:pPr>
            <w:r>
              <w:rPr>
                <w:rFonts w:ascii="Arial Narrow" w:hAnsi="Arial Narrow" w:cs="Arimo"/>
                <w:sz w:val="20"/>
              </w:rPr>
              <w:t>Propriétaires avec droits formels</w:t>
            </w:r>
          </w:p>
        </w:tc>
        <w:tc>
          <w:tcPr>
            <w:tcW w:w="4366" w:type="dxa"/>
          </w:tcPr>
          <w:p w14:paraId="6E61F44B" w14:textId="77777777" w:rsidR="007226D4" w:rsidRPr="009219DF" w:rsidRDefault="007226D4" w:rsidP="00A43200">
            <w:pPr>
              <w:tabs>
                <w:tab w:val="center" w:pos="1673"/>
              </w:tabs>
              <w:spacing w:before="0" w:after="0" w:line="276" w:lineRule="auto"/>
              <w:jc w:val="both"/>
              <w:rPr>
                <w:rFonts w:ascii="Arial Narrow" w:hAnsi="Arial Narrow" w:cs="Arimo"/>
                <w:sz w:val="20"/>
              </w:rPr>
            </w:pPr>
            <w:r>
              <w:rPr>
                <w:rFonts w:ascii="Arial Narrow" w:hAnsi="Arial Narrow" w:cs="Arimo"/>
                <w:sz w:val="20"/>
              </w:rPr>
              <w:t>22</w:t>
            </w:r>
          </w:p>
        </w:tc>
      </w:tr>
      <w:tr w:rsidR="007226D4" w:rsidRPr="009219DF" w14:paraId="181276C6" w14:textId="77777777" w:rsidTr="00A43200">
        <w:tc>
          <w:tcPr>
            <w:tcW w:w="4531" w:type="dxa"/>
          </w:tcPr>
          <w:p w14:paraId="12EA3741" w14:textId="77777777" w:rsidR="007226D4" w:rsidRPr="006E1640" w:rsidRDefault="007226D4" w:rsidP="00A43200">
            <w:pPr>
              <w:tabs>
                <w:tab w:val="center" w:pos="1673"/>
              </w:tabs>
              <w:spacing w:before="0" w:after="0" w:line="276" w:lineRule="auto"/>
              <w:jc w:val="both"/>
              <w:rPr>
                <w:rFonts w:ascii="Arial Narrow" w:hAnsi="Arial Narrow" w:cs="Arimo"/>
                <w:sz w:val="20"/>
              </w:rPr>
            </w:pPr>
            <w:r w:rsidRPr="006E1640">
              <w:rPr>
                <w:rFonts w:ascii="Arial Narrow" w:hAnsi="Arial Narrow" w:cs="Arimo"/>
                <w:sz w:val="20"/>
              </w:rPr>
              <w:t>Propriétaire</w:t>
            </w:r>
            <w:r>
              <w:rPr>
                <w:rFonts w:ascii="Arial Narrow" w:hAnsi="Arial Narrow" w:cs="Arimo"/>
                <w:sz w:val="20"/>
              </w:rPr>
              <w:t xml:space="preserve"> foncier </w:t>
            </w:r>
            <w:r w:rsidRPr="006E1640">
              <w:rPr>
                <w:rFonts w:ascii="Arial Narrow" w:hAnsi="Arial Narrow" w:cs="Arimo"/>
                <w:sz w:val="20"/>
              </w:rPr>
              <w:t>coutumier</w:t>
            </w:r>
          </w:p>
        </w:tc>
        <w:tc>
          <w:tcPr>
            <w:tcW w:w="4366" w:type="dxa"/>
          </w:tcPr>
          <w:p w14:paraId="3E5683FE" w14:textId="77777777" w:rsidR="007226D4" w:rsidRPr="009219DF" w:rsidRDefault="007226D4" w:rsidP="00A43200">
            <w:pPr>
              <w:tabs>
                <w:tab w:val="center" w:pos="1673"/>
              </w:tabs>
              <w:spacing w:before="0" w:after="0" w:line="276" w:lineRule="auto"/>
              <w:jc w:val="both"/>
              <w:rPr>
                <w:rFonts w:ascii="Arial Narrow" w:hAnsi="Arial Narrow" w:cs="Arimo"/>
                <w:sz w:val="20"/>
              </w:rPr>
            </w:pPr>
            <w:r>
              <w:rPr>
                <w:rFonts w:ascii="Arial Narrow" w:hAnsi="Arial Narrow" w:cs="Arimo"/>
                <w:sz w:val="20"/>
              </w:rPr>
              <w:t>5</w:t>
            </w:r>
          </w:p>
        </w:tc>
      </w:tr>
      <w:tr w:rsidR="007226D4" w:rsidRPr="009219DF" w14:paraId="432C2D2F" w14:textId="77777777" w:rsidTr="00A43200">
        <w:tc>
          <w:tcPr>
            <w:tcW w:w="4531" w:type="dxa"/>
          </w:tcPr>
          <w:p w14:paraId="1763590F" w14:textId="77777777" w:rsidR="007226D4" w:rsidRPr="006E1640" w:rsidRDefault="007226D4" w:rsidP="00A43200">
            <w:pPr>
              <w:tabs>
                <w:tab w:val="center" w:pos="1673"/>
              </w:tabs>
              <w:spacing w:before="0" w:after="0" w:line="276" w:lineRule="auto"/>
              <w:jc w:val="both"/>
              <w:rPr>
                <w:rFonts w:ascii="Arial Narrow" w:hAnsi="Arial Narrow" w:cs="Arimo"/>
                <w:sz w:val="20"/>
              </w:rPr>
            </w:pPr>
            <w:r w:rsidRPr="006E1640">
              <w:rPr>
                <w:rFonts w:ascii="Arial Narrow" w:hAnsi="Arial Narrow" w:cs="Arimo"/>
                <w:sz w:val="20"/>
              </w:rPr>
              <w:t>Ouvriers agricoles</w:t>
            </w:r>
          </w:p>
        </w:tc>
        <w:tc>
          <w:tcPr>
            <w:tcW w:w="4366" w:type="dxa"/>
          </w:tcPr>
          <w:p w14:paraId="595C40BB" w14:textId="77777777" w:rsidR="007226D4" w:rsidRPr="009219DF" w:rsidRDefault="007226D4" w:rsidP="00A43200">
            <w:pPr>
              <w:tabs>
                <w:tab w:val="center" w:pos="1673"/>
              </w:tabs>
              <w:spacing w:before="0" w:after="0" w:line="276" w:lineRule="auto"/>
              <w:jc w:val="both"/>
              <w:rPr>
                <w:rFonts w:ascii="Arial Narrow" w:hAnsi="Arial Narrow" w:cs="Arimo"/>
                <w:sz w:val="20"/>
              </w:rPr>
            </w:pPr>
            <w:r w:rsidRPr="009219DF">
              <w:rPr>
                <w:rFonts w:ascii="Arial Narrow" w:hAnsi="Arial Narrow" w:cs="Arimo"/>
                <w:sz w:val="20"/>
              </w:rPr>
              <w:t>3</w:t>
            </w:r>
          </w:p>
        </w:tc>
      </w:tr>
      <w:tr w:rsidR="007226D4" w:rsidRPr="009219DF" w14:paraId="656A9EC3" w14:textId="77777777" w:rsidTr="00A43200">
        <w:tc>
          <w:tcPr>
            <w:tcW w:w="4531" w:type="dxa"/>
          </w:tcPr>
          <w:p w14:paraId="10CE4975" w14:textId="77777777" w:rsidR="007226D4" w:rsidRPr="006E1640" w:rsidRDefault="007226D4" w:rsidP="00A43200">
            <w:pPr>
              <w:tabs>
                <w:tab w:val="center" w:pos="1673"/>
              </w:tabs>
              <w:spacing w:before="0" w:after="0" w:line="276" w:lineRule="auto"/>
              <w:jc w:val="both"/>
              <w:rPr>
                <w:rFonts w:ascii="Arial Narrow" w:hAnsi="Arial Narrow" w:cs="Arimo"/>
                <w:sz w:val="20"/>
              </w:rPr>
            </w:pPr>
            <w:r w:rsidRPr="006E1640">
              <w:rPr>
                <w:rFonts w:ascii="Arial Narrow" w:hAnsi="Arial Narrow" w:cs="Arimo"/>
                <w:sz w:val="20"/>
              </w:rPr>
              <w:t>Collectivité locale</w:t>
            </w:r>
          </w:p>
        </w:tc>
        <w:tc>
          <w:tcPr>
            <w:tcW w:w="4366" w:type="dxa"/>
          </w:tcPr>
          <w:p w14:paraId="54E4B7C3" w14:textId="77777777" w:rsidR="007226D4" w:rsidRPr="009219DF" w:rsidRDefault="007226D4" w:rsidP="00A43200">
            <w:pPr>
              <w:tabs>
                <w:tab w:val="center" w:pos="1673"/>
              </w:tabs>
              <w:spacing w:before="0" w:after="0" w:line="276" w:lineRule="auto"/>
              <w:jc w:val="both"/>
              <w:rPr>
                <w:rFonts w:ascii="Arial Narrow" w:hAnsi="Arial Narrow" w:cs="Arimo"/>
                <w:sz w:val="20"/>
              </w:rPr>
            </w:pPr>
            <w:r w:rsidRPr="009219DF">
              <w:rPr>
                <w:rFonts w:ascii="Arial Narrow" w:hAnsi="Arial Narrow" w:cs="Arimo"/>
                <w:sz w:val="20"/>
              </w:rPr>
              <w:t>1</w:t>
            </w:r>
          </w:p>
        </w:tc>
      </w:tr>
      <w:tr w:rsidR="007226D4" w:rsidRPr="009219DF" w14:paraId="6E535E3A" w14:textId="77777777" w:rsidTr="00A43200">
        <w:tc>
          <w:tcPr>
            <w:tcW w:w="4531" w:type="dxa"/>
          </w:tcPr>
          <w:p w14:paraId="46598065" w14:textId="77777777" w:rsidR="007226D4" w:rsidRPr="006E1640" w:rsidRDefault="007226D4" w:rsidP="00A43200">
            <w:pPr>
              <w:tabs>
                <w:tab w:val="center" w:pos="1673"/>
              </w:tabs>
              <w:spacing w:before="0" w:after="0" w:line="276" w:lineRule="auto"/>
              <w:jc w:val="both"/>
              <w:rPr>
                <w:rFonts w:ascii="Arial Narrow" w:hAnsi="Arial Narrow" w:cs="Arimo"/>
                <w:sz w:val="20"/>
              </w:rPr>
            </w:pPr>
            <w:r>
              <w:rPr>
                <w:rFonts w:ascii="Arial Narrow" w:hAnsi="Arial Narrow" w:cs="Arimo"/>
                <w:sz w:val="20"/>
              </w:rPr>
              <w:t>Total</w:t>
            </w:r>
          </w:p>
        </w:tc>
        <w:tc>
          <w:tcPr>
            <w:tcW w:w="4366" w:type="dxa"/>
          </w:tcPr>
          <w:p w14:paraId="729F8F8F" w14:textId="77777777" w:rsidR="007226D4" w:rsidRPr="009219DF" w:rsidRDefault="007226D4" w:rsidP="00A43200">
            <w:pPr>
              <w:tabs>
                <w:tab w:val="center" w:pos="1673"/>
              </w:tabs>
              <w:spacing w:before="0" w:after="0" w:line="276" w:lineRule="auto"/>
              <w:jc w:val="both"/>
              <w:rPr>
                <w:rFonts w:ascii="Arial Narrow" w:hAnsi="Arial Narrow" w:cs="Arimo"/>
                <w:sz w:val="20"/>
              </w:rPr>
            </w:pPr>
            <w:r>
              <w:rPr>
                <w:rFonts w:ascii="Arial Narrow" w:hAnsi="Arial Narrow" w:cs="Arimo"/>
                <w:sz w:val="20"/>
              </w:rPr>
              <w:t>45</w:t>
            </w:r>
          </w:p>
        </w:tc>
      </w:tr>
    </w:tbl>
    <w:bookmarkEnd w:id="170"/>
    <w:p w14:paraId="0F52CBE3" w14:textId="65323E19" w:rsidR="007226D4" w:rsidRDefault="007226D4" w:rsidP="007226D4">
      <w:pPr>
        <w:spacing w:line="276" w:lineRule="auto"/>
        <w:jc w:val="both"/>
        <w:rPr>
          <w:rFonts w:ascii="Arial Narrow" w:eastAsia="Calibri" w:hAnsi="Arial Narrow" w:cs="Arimo"/>
          <w:bCs/>
          <w:sz w:val="22"/>
        </w:rPr>
      </w:pPr>
      <w:r w:rsidRPr="00826DF1">
        <w:rPr>
          <w:rFonts w:ascii="Arial Narrow" w:eastAsia="Calibri" w:hAnsi="Arial Narrow" w:cs="Arimo"/>
          <w:bCs/>
          <w:sz w:val="22"/>
        </w:rPr>
        <w:t>Au total,</w:t>
      </w:r>
      <w:r>
        <w:rPr>
          <w:rFonts w:ascii="Arial Narrow" w:eastAsia="Calibri" w:hAnsi="Arial Narrow" w:cs="Arimo"/>
          <w:bCs/>
          <w:sz w:val="22"/>
        </w:rPr>
        <w:t xml:space="preserve">45 </w:t>
      </w:r>
      <w:r w:rsidRPr="00826DF1">
        <w:rPr>
          <w:rFonts w:ascii="Arial Narrow" w:eastAsia="Calibri" w:hAnsi="Arial Narrow" w:cs="Arimo"/>
          <w:bCs/>
          <w:sz w:val="22"/>
        </w:rPr>
        <w:t>PAP</w:t>
      </w:r>
      <w:r>
        <w:rPr>
          <w:rFonts w:ascii="Arial Narrow" w:eastAsia="Calibri" w:hAnsi="Arial Narrow" w:cs="Arimo"/>
          <w:bCs/>
          <w:sz w:val="22"/>
        </w:rPr>
        <w:t xml:space="preserve"> seront impactés par le projet dont 41 PAP</w:t>
      </w:r>
      <w:r w:rsidRPr="00826DF1">
        <w:rPr>
          <w:rFonts w:ascii="Arial Narrow" w:eastAsia="Calibri" w:hAnsi="Arial Narrow" w:cs="Arimo"/>
          <w:bCs/>
          <w:sz w:val="22"/>
        </w:rPr>
        <w:t xml:space="preserve"> </w:t>
      </w:r>
      <w:r w:rsidR="00480C5A" w:rsidRPr="00826DF1">
        <w:rPr>
          <w:rFonts w:ascii="Arial Narrow" w:eastAsia="Calibri" w:hAnsi="Arial Narrow" w:cs="Arimo"/>
          <w:bCs/>
          <w:sz w:val="22"/>
        </w:rPr>
        <w:t xml:space="preserve">individuelles, </w:t>
      </w:r>
      <w:r>
        <w:rPr>
          <w:rFonts w:ascii="Arial Narrow" w:eastAsia="Calibri" w:hAnsi="Arial Narrow" w:cs="Arimo"/>
          <w:bCs/>
          <w:sz w:val="22"/>
        </w:rPr>
        <w:t xml:space="preserve"> 01 communauté affectée (commune de Kozah 3) et 03 ouvriers</w:t>
      </w:r>
    </w:p>
    <w:p w14:paraId="7C789488" w14:textId="405AA6B2" w:rsidR="00D769C4" w:rsidRPr="002B4A18" w:rsidRDefault="00D769C4" w:rsidP="00D769C4">
      <w:pPr>
        <w:spacing w:before="0" w:after="0" w:line="259" w:lineRule="auto"/>
        <w:jc w:val="both"/>
        <w:rPr>
          <w:rFonts w:ascii="Arial Narrow" w:eastAsia="Arial" w:hAnsi="Arial Narrow"/>
          <w:szCs w:val="24"/>
          <w:highlight w:val="yellow"/>
        </w:rPr>
      </w:pPr>
    </w:p>
    <w:p w14:paraId="65E8F7CF" w14:textId="0AC94F5A" w:rsidR="005E3332" w:rsidRPr="00D14211" w:rsidRDefault="00D769C4" w:rsidP="00D14211">
      <w:pPr>
        <w:pStyle w:val="Paragraphedeliste"/>
        <w:spacing w:before="0" w:after="0" w:line="259" w:lineRule="auto"/>
        <w:ind w:left="993"/>
        <w:jc w:val="both"/>
        <w:rPr>
          <w:rFonts w:ascii="Arial Narrow" w:hAnsi="Arial Narrow"/>
          <w:sz w:val="22"/>
          <w:lang w:eastAsia="fr-FR"/>
        </w:rPr>
      </w:pPr>
      <w:r w:rsidRPr="00BA2C19">
        <w:rPr>
          <w:rFonts w:ascii="Arial Narrow" w:hAnsi="Arial Narrow" w:cs="Arimo"/>
          <w:sz w:val="22"/>
        </w:rPr>
        <w:t>.</w:t>
      </w:r>
      <w:bookmarkEnd w:id="161"/>
      <w:bookmarkEnd w:id="162"/>
      <w:bookmarkEnd w:id="168"/>
    </w:p>
    <w:p w14:paraId="4688F1CF" w14:textId="53701586" w:rsidR="001544FE" w:rsidRPr="00B523D6" w:rsidRDefault="00CE1875" w:rsidP="00246EAF">
      <w:pPr>
        <w:pStyle w:val="Titre1"/>
        <w:numPr>
          <w:ilvl w:val="0"/>
          <w:numId w:val="175"/>
        </w:numPr>
      </w:pPr>
      <w:bookmarkStart w:id="173" w:name="_Toc9894133"/>
      <w:bookmarkStart w:id="174" w:name="_Toc93476472"/>
      <w:bookmarkStart w:id="175" w:name="_Toc93477038"/>
      <w:bookmarkStart w:id="176" w:name="_Toc324664450"/>
      <w:bookmarkStart w:id="177" w:name="_Toc340576168"/>
      <w:bookmarkStart w:id="178" w:name="_Toc343240797"/>
      <w:bookmarkStart w:id="179" w:name="_Toc352337310"/>
      <w:bookmarkStart w:id="180" w:name="_Toc352633261"/>
      <w:bookmarkStart w:id="181" w:name="_Toc356969747"/>
      <w:bookmarkEnd w:id="131"/>
      <w:bookmarkEnd w:id="173"/>
      <w:r>
        <w:t>ETUDE SOCIO-ÉCONOMIQUES RECENSEMENT DES PERSONNES DES BIENS ET DES MOYENS DE SUBSISTANCE</w:t>
      </w:r>
      <w:bookmarkEnd w:id="174"/>
      <w:bookmarkEnd w:id="175"/>
    </w:p>
    <w:p w14:paraId="72C628AB" w14:textId="7797EC8C" w:rsidR="006476A3" w:rsidRPr="009D65E7" w:rsidRDefault="00CE1875" w:rsidP="00D8562C">
      <w:pPr>
        <w:pStyle w:val="Titre2"/>
      </w:pPr>
      <w:bookmarkStart w:id="182" w:name="_Toc93476473"/>
      <w:bookmarkStart w:id="183" w:name="_Toc93477039"/>
      <w:bookmarkEnd w:id="176"/>
      <w:bookmarkEnd w:id="177"/>
      <w:bookmarkEnd w:id="178"/>
      <w:bookmarkEnd w:id="179"/>
      <w:bookmarkEnd w:id="180"/>
      <w:bookmarkEnd w:id="181"/>
      <w:r>
        <w:t>5.1-</w:t>
      </w:r>
      <w:r w:rsidR="006476A3">
        <w:t>Etude socio-économique</w:t>
      </w:r>
      <w:bookmarkEnd w:id="182"/>
      <w:bookmarkEnd w:id="183"/>
      <w:r w:rsidR="00C44CFE">
        <w:t xml:space="preserve"> </w:t>
      </w:r>
    </w:p>
    <w:p w14:paraId="37131D76" w14:textId="449ED0A2" w:rsidR="006476A3" w:rsidRDefault="00CE1875" w:rsidP="00354AE0">
      <w:pPr>
        <w:pStyle w:val="Titre3"/>
      </w:pPr>
      <w:bookmarkStart w:id="184" w:name="_Toc93476474"/>
      <w:bookmarkStart w:id="185" w:name="_Toc93477040"/>
      <w:r>
        <w:t>5.1.1-</w:t>
      </w:r>
      <w:r w:rsidR="006476A3">
        <w:t xml:space="preserve">Méthodologie de </w:t>
      </w:r>
      <w:r w:rsidR="00C44CFE">
        <w:t>l’étude</w:t>
      </w:r>
      <w:r w:rsidR="006476A3">
        <w:t xml:space="preserve"> socio-économique</w:t>
      </w:r>
      <w:bookmarkEnd w:id="184"/>
      <w:bookmarkEnd w:id="185"/>
      <w:r w:rsidR="00C44CFE">
        <w:t xml:space="preserve"> </w:t>
      </w:r>
    </w:p>
    <w:p w14:paraId="7FCADE66" w14:textId="3A9E1E17" w:rsidR="00C44CFE" w:rsidRPr="004B1E69" w:rsidRDefault="00C44CFE" w:rsidP="00C44CFE">
      <w:pPr>
        <w:spacing w:after="0"/>
        <w:jc w:val="both"/>
        <w:rPr>
          <w:rFonts w:ascii="Arial Narrow" w:hAnsi="Arial Narrow"/>
          <w:sz w:val="22"/>
          <w:szCs w:val="20"/>
        </w:rPr>
      </w:pPr>
      <w:r w:rsidRPr="004B1E69">
        <w:rPr>
          <w:rFonts w:ascii="Arial Narrow" w:hAnsi="Arial Narrow"/>
          <w:sz w:val="22"/>
          <w:szCs w:val="20"/>
        </w:rPr>
        <w:t xml:space="preserve">L’étude socio-économique est basée sur l’enquête à l’aide de questionnaire qui a permis non seulement caractériser le profil socio-économique des localités de résidence des personnes affectées et de localisation du projet, mais également de caractériser le profil socio-économique des </w:t>
      </w:r>
      <w:r w:rsidR="009B7E79" w:rsidRPr="004B1E69">
        <w:rPr>
          <w:rFonts w:ascii="Arial Narrow" w:hAnsi="Arial Narrow"/>
          <w:sz w:val="22"/>
          <w:szCs w:val="20"/>
        </w:rPr>
        <w:t>PAP</w:t>
      </w:r>
      <w:r w:rsidRPr="004B1E69">
        <w:rPr>
          <w:rFonts w:ascii="Arial Narrow" w:hAnsi="Arial Narrow"/>
          <w:sz w:val="22"/>
          <w:szCs w:val="20"/>
        </w:rPr>
        <w:t xml:space="preserve">, de déterminer leurs moyens de subsistance, leur niveau de vulnérabilité et d’inventorier les pertes. </w:t>
      </w:r>
      <w:r w:rsidR="00870D56">
        <w:rPr>
          <w:rFonts w:ascii="Arial Narrow" w:hAnsi="Arial Narrow"/>
          <w:sz w:val="22"/>
          <w:szCs w:val="20"/>
        </w:rPr>
        <w:t xml:space="preserve">Au total 45 personnes ont été enquêtées dont 24 dans </w:t>
      </w:r>
      <w:r w:rsidR="002B4B40">
        <w:rPr>
          <w:rFonts w:ascii="Arial Narrow" w:hAnsi="Arial Narrow"/>
          <w:sz w:val="22"/>
          <w:szCs w:val="20"/>
        </w:rPr>
        <w:t>l’emprise</w:t>
      </w:r>
      <w:r w:rsidR="00870D56">
        <w:rPr>
          <w:rFonts w:ascii="Arial Narrow" w:hAnsi="Arial Narrow"/>
          <w:sz w:val="22"/>
          <w:szCs w:val="20"/>
        </w:rPr>
        <w:t xml:space="preserve"> de la centrale et 21 dans </w:t>
      </w:r>
      <w:r w:rsidR="002B4B40">
        <w:rPr>
          <w:rFonts w:ascii="Arial Narrow" w:hAnsi="Arial Narrow"/>
          <w:sz w:val="22"/>
          <w:szCs w:val="20"/>
        </w:rPr>
        <w:t>l’emprise</w:t>
      </w:r>
      <w:r w:rsidR="00870D56">
        <w:rPr>
          <w:rFonts w:ascii="Arial Narrow" w:hAnsi="Arial Narrow"/>
          <w:sz w:val="22"/>
          <w:szCs w:val="20"/>
        </w:rPr>
        <w:t xml:space="preserve"> de la ligne de raccordement</w:t>
      </w:r>
      <w:r w:rsidR="002B4B40">
        <w:rPr>
          <w:rFonts w:ascii="Arial Narrow" w:hAnsi="Arial Narrow"/>
          <w:sz w:val="22"/>
          <w:szCs w:val="20"/>
        </w:rPr>
        <w:t>.</w:t>
      </w:r>
    </w:p>
    <w:p w14:paraId="1A43E7FF" w14:textId="0D9CCF5E" w:rsidR="009D2822" w:rsidRPr="004B1E69" w:rsidRDefault="00C44CFE" w:rsidP="00C44CFE">
      <w:pPr>
        <w:spacing w:after="0"/>
        <w:jc w:val="both"/>
        <w:rPr>
          <w:rFonts w:ascii="Arial Narrow" w:hAnsi="Arial Narrow"/>
          <w:sz w:val="22"/>
          <w:szCs w:val="20"/>
        </w:rPr>
      </w:pPr>
      <w:r w:rsidRPr="004B1E69">
        <w:rPr>
          <w:rFonts w:ascii="Arial Narrow" w:hAnsi="Arial Narrow"/>
          <w:sz w:val="22"/>
          <w:szCs w:val="20"/>
        </w:rPr>
        <w:t xml:space="preserve">Sur la base de ce questionnaire, le recensement et les enquêtes socio-économiques se sont déroulés sur le </w:t>
      </w:r>
      <w:r w:rsidR="009D2822" w:rsidRPr="004B1E69">
        <w:rPr>
          <w:rFonts w:ascii="Arial Narrow" w:hAnsi="Arial Narrow"/>
          <w:sz w:val="22"/>
          <w:szCs w:val="20"/>
        </w:rPr>
        <w:t>terrain en</w:t>
      </w:r>
      <w:r w:rsidRPr="004B1E69">
        <w:rPr>
          <w:rFonts w:ascii="Arial Narrow" w:hAnsi="Arial Narrow"/>
          <w:sz w:val="22"/>
          <w:szCs w:val="20"/>
        </w:rPr>
        <w:t xml:space="preserve"> </w:t>
      </w:r>
      <w:r w:rsidR="009D2822" w:rsidRPr="004B1E69">
        <w:rPr>
          <w:rFonts w:ascii="Arial Narrow" w:hAnsi="Arial Narrow"/>
          <w:sz w:val="22"/>
          <w:szCs w:val="20"/>
        </w:rPr>
        <w:t xml:space="preserve">deux grandes étapes, à savoir </w:t>
      </w:r>
      <w:r w:rsidR="00607914" w:rsidRPr="004B1E69">
        <w:rPr>
          <w:rFonts w:ascii="Arial Narrow" w:hAnsi="Arial Narrow"/>
          <w:sz w:val="22"/>
          <w:szCs w:val="20"/>
        </w:rPr>
        <w:t>l’étape</w:t>
      </w:r>
      <w:r w:rsidR="009D2822" w:rsidRPr="004B1E69">
        <w:rPr>
          <w:rFonts w:ascii="Arial Narrow" w:hAnsi="Arial Narrow"/>
          <w:sz w:val="22"/>
          <w:szCs w:val="20"/>
        </w:rPr>
        <w:t xml:space="preserve"> des enquêtes PAP et inventaires, puis </w:t>
      </w:r>
      <w:r w:rsidR="00F7721A" w:rsidRPr="004B1E69">
        <w:rPr>
          <w:rFonts w:ascii="Arial Narrow" w:hAnsi="Arial Narrow"/>
          <w:sz w:val="22"/>
          <w:szCs w:val="20"/>
        </w:rPr>
        <w:t>l’étape</w:t>
      </w:r>
      <w:r w:rsidR="009D2822" w:rsidRPr="004B1E69">
        <w:rPr>
          <w:rFonts w:ascii="Arial Narrow" w:hAnsi="Arial Narrow"/>
          <w:sz w:val="22"/>
          <w:szCs w:val="20"/>
        </w:rPr>
        <w:t xml:space="preserve"> des enquêtes socioéconomique.</w:t>
      </w:r>
    </w:p>
    <w:p w14:paraId="7C697AC2" w14:textId="57FCAE5A" w:rsidR="009D2822" w:rsidRPr="004B1E69" w:rsidRDefault="009D2822" w:rsidP="00C44CFE">
      <w:pPr>
        <w:spacing w:after="0"/>
        <w:jc w:val="both"/>
        <w:rPr>
          <w:rFonts w:ascii="Arial Narrow" w:hAnsi="Arial Narrow"/>
          <w:sz w:val="22"/>
          <w:szCs w:val="20"/>
        </w:rPr>
      </w:pPr>
      <w:r w:rsidRPr="004B1E69">
        <w:rPr>
          <w:rFonts w:ascii="Arial Narrow" w:hAnsi="Arial Narrow"/>
          <w:sz w:val="22"/>
          <w:szCs w:val="20"/>
        </w:rPr>
        <w:t>La première étape s’est déroulée successivement :</w:t>
      </w:r>
    </w:p>
    <w:p w14:paraId="7D0242A6" w14:textId="010C08E6" w:rsidR="00C44CFE" w:rsidRPr="004B1E69" w:rsidRDefault="00C44CFE" w:rsidP="00B724A4">
      <w:pPr>
        <w:pStyle w:val="Paragraphedeliste"/>
        <w:numPr>
          <w:ilvl w:val="0"/>
          <w:numId w:val="28"/>
        </w:numPr>
        <w:spacing w:after="0"/>
        <w:jc w:val="both"/>
        <w:rPr>
          <w:rFonts w:ascii="Arial Narrow" w:hAnsi="Arial Narrow"/>
          <w:sz w:val="22"/>
          <w:szCs w:val="20"/>
        </w:rPr>
      </w:pPr>
      <w:r w:rsidRPr="004B1E69">
        <w:rPr>
          <w:rFonts w:ascii="Arial Narrow" w:hAnsi="Arial Narrow"/>
          <w:sz w:val="22"/>
          <w:szCs w:val="20"/>
        </w:rPr>
        <w:t xml:space="preserve">du 21 au 23 octobre </w:t>
      </w:r>
      <w:r w:rsidR="00F7721A" w:rsidRPr="004B1E69">
        <w:rPr>
          <w:rFonts w:ascii="Arial Narrow" w:hAnsi="Arial Narrow"/>
          <w:sz w:val="22"/>
          <w:szCs w:val="20"/>
        </w:rPr>
        <w:t xml:space="preserve">2020 </w:t>
      </w:r>
      <w:r w:rsidRPr="004B1E69">
        <w:rPr>
          <w:rFonts w:ascii="Arial Narrow" w:hAnsi="Arial Narrow"/>
          <w:sz w:val="22"/>
          <w:szCs w:val="20"/>
        </w:rPr>
        <w:t>pour les enquêtes et inventaire des PAP</w:t>
      </w:r>
      <w:r w:rsidR="00AB3EB5" w:rsidRPr="004B1E69">
        <w:rPr>
          <w:rFonts w:ascii="Arial Narrow" w:hAnsi="Arial Narrow"/>
          <w:sz w:val="22"/>
          <w:szCs w:val="20"/>
        </w:rPr>
        <w:t xml:space="preserve"> </w:t>
      </w:r>
      <w:r w:rsidR="00112693">
        <w:rPr>
          <w:rFonts w:ascii="Arial Narrow" w:hAnsi="Arial Narrow"/>
          <w:sz w:val="22"/>
          <w:szCs w:val="20"/>
        </w:rPr>
        <w:t xml:space="preserve">dans l’ emprise </w:t>
      </w:r>
      <w:r w:rsidR="00AB3EB5" w:rsidRPr="004B1E69">
        <w:rPr>
          <w:rFonts w:ascii="Arial Narrow" w:hAnsi="Arial Narrow"/>
          <w:sz w:val="22"/>
          <w:szCs w:val="20"/>
        </w:rPr>
        <w:t xml:space="preserve"> de la centrale </w:t>
      </w:r>
      <w:r w:rsidR="00FE59CA" w:rsidRPr="004B1E69">
        <w:rPr>
          <w:rFonts w:ascii="Arial Narrow" w:hAnsi="Arial Narrow"/>
          <w:sz w:val="22"/>
          <w:szCs w:val="20"/>
        </w:rPr>
        <w:t>d’ Awandjelo</w:t>
      </w:r>
      <w:r w:rsidRPr="004B1E69">
        <w:rPr>
          <w:rFonts w:ascii="Arial Narrow" w:hAnsi="Arial Narrow"/>
          <w:sz w:val="22"/>
          <w:szCs w:val="20"/>
        </w:rPr>
        <w:t> ;</w:t>
      </w:r>
    </w:p>
    <w:p w14:paraId="24C2DA21" w14:textId="27715124" w:rsidR="00C44CFE" w:rsidRPr="00FE59CA" w:rsidRDefault="00FE59CA" w:rsidP="00C44CFE">
      <w:pPr>
        <w:pStyle w:val="Paragraphedeliste"/>
        <w:numPr>
          <w:ilvl w:val="0"/>
          <w:numId w:val="28"/>
        </w:numPr>
        <w:spacing w:after="0"/>
        <w:jc w:val="both"/>
        <w:rPr>
          <w:rFonts w:ascii="Arial Narrow" w:hAnsi="Arial Narrow"/>
        </w:rPr>
      </w:pPr>
      <w:r w:rsidRPr="004B1E69">
        <w:rPr>
          <w:rFonts w:ascii="Arial Narrow" w:hAnsi="Arial Narrow"/>
          <w:sz w:val="22"/>
          <w:szCs w:val="20"/>
        </w:rPr>
        <w:t xml:space="preserve">Du 20 au 22 janvier 2021 pour les enquêtes et inventaires des PAP du couloir de la ligne </w:t>
      </w:r>
      <w:r w:rsidR="00BA2C19">
        <w:rPr>
          <w:rFonts w:ascii="Arial Narrow" w:hAnsi="Arial Narrow"/>
          <w:sz w:val="22"/>
          <w:szCs w:val="20"/>
        </w:rPr>
        <w:t xml:space="preserve">de </w:t>
      </w:r>
      <w:r w:rsidR="00DB1F8F">
        <w:rPr>
          <w:rFonts w:ascii="Arial Narrow" w:hAnsi="Arial Narrow"/>
          <w:sz w:val="22"/>
          <w:szCs w:val="20"/>
        </w:rPr>
        <w:t>raccordement.</w:t>
      </w:r>
    </w:p>
    <w:p w14:paraId="3430A0B8" w14:textId="7130B7B2" w:rsidR="009D3579" w:rsidRDefault="00F23D19" w:rsidP="009D3579">
      <w:pPr>
        <w:spacing w:after="0"/>
        <w:jc w:val="both"/>
        <w:rPr>
          <w:rFonts w:ascii="Arial Narrow" w:hAnsi="Arial Narrow"/>
          <w:highlight w:val="yellow"/>
        </w:rPr>
      </w:pPr>
      <w:r>
        <w:rPr>
          <w:noProof/>
          <w:lang w:eastAsia="fr-FR" w:bidi="ar-SA"/>
        </w:rPr>
        <mc:AlternateContent>
          <mc:Choice Requires="wpc">
            <w:drawing>
              <wp:inline distT="0" distB="0" distL="0" distR="0" wp14:anchorId="22ED0F84" wp14:editId="06DD41C4">
                <wp:extent cx="5153025" cy="3200400"/>
                <wp:effectExtent l="0" t="0" r="635" b="3175"/>
                <wp:docPr id="167" name="Zone de dessin 4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274" name="Image 5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8100" y="47600"/>
                            <a:ext cx="5057725" cy="31134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52C374" id="Zone de dessin 42" o:spid="_x0000_s1026" editas="canvas" style="width:405.75pt;height:252pt;mso-position-horizontal-relative:char;mso-position-vertical-relative:line" coordsize="51530,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">
                <v:shape id="_x0000_s1027" type="#_x0000_t75" style="position:absolute;width:51530;height:32004;visibility:visible;mso-wrap-style:square" filled="t">
                  <v:fill o:detectmouseclick="t"/>
                  <v:path o:connecttype="none"/>
                </v:shape>
                <v:shape id="Image 53" o:spid="_x0000_s1028" type="#_x0000_t75" style="position:absolute;left:381;top:476;width:50577;height:3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">
                  <v:imagedata r:id="rId21" o:title=""/>
                </v:shape>
                <w10:anchorlock/>
              </v:group>
            </w:pict>
          </mc:Fallback>
        </mc:AlternateContent>
      </w:r>
    </w:p>
    <w:p w14:paraId="360A0E40" w14:textId="3F25C54E" w:rsidR="009D3579" w:rsidRPr="009D3579" w:rsidRDefault="009D3579" w:rsidP="009D3579">
      <w:pPr>
        <w:pStyle w:val="Lgende"/>
        <w:rPr>
          <w:rFonts w:ascii="Arial Narrow" w:hAnsi="Arial Narrow"/>
          <w:highlight w:val="yellow"/>
        </w:rPr>
      </w:pPr>
      <w:bookmarkStart w:id="186" w:name="_Toc93477265"/>
      <w:r>
        <w:t xml:space="preserve">Figure </w:t>
      </w:r>
      <w:r w:rsidR="005F6572">
        <w:rPr>
          <w:noProof/>
        </w:rPr>
        <w:fldChar w:fldCharType="begin"/>
      </w:r>
      <w:r w:rsidR="005F6572">
        <w:rPr>
          <w:noProof/>
        </w:rPr>
        <w:instrText xml:space="preserve"> SEQ Figure \* ARABIC </w:instrText>
      </w:r>
      <w:r w:rsidR="005F6572">
        <w:rPr>
          <w:noProof/>
        </w:rPr>
        <w:fldChar w:fldCharType="separate"/>
      </w:r>
      <w:r w:rsidR="00B84EBD">
        <w:rPr>
          <w:noProof/>
        </w:rPr>
        <w:t>2</w:t>
      </w:r>
      <w:r w:rsidR="005F6572">
        <w:rPr>
          <w:noProof/>
        </w:rPr>
        <w:fldChar w:fldCharType="end"/>
      </w:r>
      <w:r>
        <w:t>: Séance d'information à Awandjelo, source JAT Consulting, Oct 2020</w:t>
      </w:r>
      <w:bookmarkEnd w:id="186"/>
    </w:p>
    <w:p w14:paraId="23FFDABD" w14:textId="35402E40" w:rsidR="002E675E" w:rsidRPr="004B1E69" w:rsidRDefault="00C44CFE" w:rsidP="009D65E7">
      <w:pPr>
        <w:spacing w:after="0"/>
        <w:jc w:val="both"/>
        <w:rPr>
          <w:rFonts w:ascii="Arial Narrow" w:hAnsi="Arial Narrow"/>
          <w:sz w:val="22"/>
          <w:szCs w:val="20"/>
        </w:rPr>
      </w:pPr>
      <w:r w:rsidRPr="004B1E69">
        <w:rPr>
          <w:rFonts w:ascii="Arial Narrow" w:hAnsi="Arial Narrow"/>
          <w:sz w:val="22"/>
          <w:szCs w:val="20"/>
        </w:rPr>
        <w:t>Les enquêteurs ont été formés sur l’utilisation du questionnaire et mobilisés par la suite pour administrer</w:t>
      </w:r>
      <w:r w:rsidR="009D2822" w:rsidRPr="004B1E69">
        <w:rPr>
          <w:rFonts w:ascii="Arial Narrow" w:hAnsi="Arial Narrow"/>
          <w:sz w:val="22"/>
          <w:szCs w:val="20"/>
        </w:rPr>
        <w:t xml:space="preserve"> </w:t>
      </w:r>
      <w:r w:rsidRPr="004B1E69">
        <w:rPr>
          <w:rFonts w:ascii="Arial Narrow" w:hAnsi="Arial Narrow"/>
          <w:sz w:val="22"/>
          <w:szCs w:val="20"/>
        </w:rPr>
        <w:t xml:space="preserve">le questionnaire et collecter les informations sur les biens affectés et le profil socio-économique des PAP. </w:t>
      </w:r>
      <w:r w:rsidR="009D2822" w:rsidRPr="004B1E69">
        <w:rPr>
          <w:rFonts w:ascii="Arial Narrow" w:hAnsi="Arial Narrow"/>
          <w:sz w:val="22"/>
          <w:szCs w:val="20"/>
        </w:rPr>
        <w:t>Ils ont également administré les questionnaires aux ménages et</w:t>
      </w:r>
      <w:r w:rsidR="00F7721A" w:rsidRPr="004B1E69">
        <w:rPr>
          <w:rFonts w:ascii="Arial Narrow" w:hAnsi="Arial Narrow"/>
          <w:sz w:val="22"/>
          <w:szCs w:val="20"/>
        </w:rPr>
        <w:t xml:space="preserve"> animé les entretiens en</w:t>
      </w:r>
      <w:r w:rsidR="009D2822" w:rsidRPr="004B1E69">
        <w:rPr>
          <w:rFonts w:ascii="Arial Narrow" w:hAnsi="Arial Narrow"/>
          <w:sz w:val="22"/>
          <w:szCs w:val="20"/>
        </w:rPr>
        <w:t xml:space="preserve"> focus groupes dans le cadre des enquêtes socio-économiques dans les localités situées dans les zones du projet. </w:t>
      </w:r>
      <w:r w:rsidRPr="004B1E69">
        <w:rPr>
          <w:rFonts w:ascii="Arial Narrow" w:hAnsi="Arial Narrow"/>
          <w:sz w:val="22"/>
          <w:szCs w:val="20"/>
        </w:rPr>
        <w:t>Lors de ces enquêtes</w:t>
      </w:r>
      <w:r w:rsidR="009D2822" w:rsidRPr="004B1E69">
        <w:rPr>
          <w:rFonts w:ascii="Arial Narrow" w:hAnsi="Arial Narrow"/>
          <w:sz w:val="22"/>
          <w:szCs w:val="20"/>
        </w:rPr>
        <w:t xml:space="preserve"> </w:t>
      </w:r>
      <w:r w:rsidR="009B7E79" w:rsidRPr="004B1E69">
        <w:rPr>
          <w:rFonts w:ascii="Arial Narrow" w:hAnsi="Arial Narrow"/>
          <w:sz w:val="22"/>
          <w:szCs w:val="20"/>
        </w:rPr>
        <w:t>PAP</w:t>
      </w:r>
      <w:r w:rsidR="009D65E7" w:rsidRPr="004B1E69">
        <w:rPr>
          <w:rFonts w:ascii="Arial Narrow" w:hAnsi="Arial Narrow"/>
          <w:sz w:val="22"/>
          <w:szCs w:val="20"/>
        </w:rPr>
        <w:t xml:space="preserve"> les</w:t>
      </w:r>
      <w:r w:rsidRPr="004B1E69">
        <w:rPr>
          <w:rFonts w:ascii="Arial Narrow" w:hAnsi="Arial Narrow"/>
          <w:sz w:val="22"/>
          <w:szCs w:val="20"/>
        </w:rPr>
        <w:t xml:space="preserve"> options de réinstallation ont été </w:t>
      </w:r>
      <w:r w:rsidR="00CE1875">
        <w:rPr>
          <w:rFonts w:ascii="Arial Narrow" w:hAnsi="Arial Narrow"/>
          <w:sz w:val="22"/>
          <w:szCs w:val="20"/>
        </w:rPr>
        <w:t xml:space="preserve">échangées </w:t>
      </w:r>
      <w:r w:rsidR="00CE1875" w:rsidRPr="004B1E69">
        <w:rPr>
          <w:rFonts w:ascii="Arial Narrow" w:hAnsi="Arial Narrow"/>
          <w:sz w:val="22"/>
          <w:szCs w:val="20"/>
        </w:rPr>
        <w:t>avec</w:t>
      </w:r>
      <w:r w:rsidRPr="004B1E69">
        <w:rPr>
          <w:rFonts w:ascii="Arial Narrow" w:hAnsi="Arial Narrow"/>
          <w:sz w:val="22"/>
          <w:szCs w:val="20"/>
        </w:rPr>
        <w:t xml:space="preserve"> les </w:t>
      </w:r>
      <w:r w:rsidR="009B7E79" w:rsidRPr="004B1E69">
        <w:rPr>
          <w:rFonts w:ascii="Arial Narrow" w:hAnsi="Arial Narrow"/>
          <w:sz w:val="22"/>
          <w:szCs w:val="20"/>
        </w:rPr>
        <w:t>PAP</w:t>
      </w:r>
      <w:r w:rsidRPr="004B1E69">
        <w:rPr>
          <w:rFonts w:ascii="Arial Narrow" w:hAnsi="Arial Narrow"/>
          <w:sz w:val="22"/>
          <w:szCs w:val="20"/>
        </w:rPr>
        <w:t>.</w:t>
      </w:r>
    </w:p>
    <w:p w14:paraId="366D7C37" w14:textId="77777777" w:rsidR="009D65E7" w:rsidRPr="009D65E7" w:rsidRDefault="009D65E7" w:rsidP="009D65E7">
      <w:pPr>
        <w:spacing w:after="0"/>
        <w:jc w:val="both"/>
        <w:rPr>
          <w:rFonts w:ascii="Arial Narrow" w:hAnsi="Arial Narrow"/>
        </w:rPr>
      </w:pPr>
    </w:p>
    <w:p w14:paraId="297743FA" w14:textId="3ABA2811" w:rsidR="002E675E" w:rsidRDefault="00CE1875" w:rsidP="00354AE0">
      <w:pPr>
        <w:pStyle w:val="Titre3"/>
      </w:pPr>
      <w:bookmarkStart w:id="187" w:name="_Toc93476475"/>
      <w:bookmarkStart w:id="188" w:name="_Toc93477041"/>
      <w:r>
        <w:t>5.1.2-</w:t>
      </w:r>
      <w:r w:rsidR="002E675E">
        <w:t>Méthodologie d’identification</w:t>
      </w:r>
      <w:r w:rsidR="00607914">
        <w:t xml:space="preserve"> et d’information</w:t>
      </w:r>
      <w:r w:rsidR="002E675E">
        <w:t xml:space="preserve"> des </w:t>
      </w:r>
      <w:r w:rsidR="009B7E79">
        <w:t>PAP</w:t>
      </w:r>
      <w:bookmarkEnd w:id="187"/>
      <w:bookmarkEnd w:id="188"/>
      <w:r w:rsidR="002E675E">
        <w:t xml:space="preserve"> </w:t>
      </w:r>
    </w:p>
    <w:p w14:paraId="3B4DCB80" w14:textId="2ECB93A2" w:rsidR="00642AE6" w:rsidRPr="004B1E69" w:rsidRDefault="00642AE6" w:rsidP="002E675E">
      <w:pPr>
        <w:jc w:val="both"/>
        <w:rPr>
          <w:rFonts w:ascii="Arial Narrow" w:hAnsi="Arial Narrow"/>
          <w:sz w:val="22"/>
          <w:lang w:eastAsia="fr-FR"/>
        </w:rPr>
      </w:pPr>
      <w:bookmarkStart w:id="189" w:name="_Toc324664451"/>
      <w:bookmarkStart w:id="190" w:name="_Toc340576169"/>
      <w:bookmarkStart w:id="191" w:name="_Toc343240798"/>
      <w:bookmarkStart w:id="192" w:name="_Toc352337311"/>
      <w:bookmarkStart w:id="193" w:name="_Toc352633262"/>
      <w:bookmarkStart w:id="194" w:name="_Toc356969748"/>
      <w:r w:rsidRPr="004B1E69">
        <w:rPr>
          <w:rFonts w:ascii="Arial Narrow" w:hAnsi="Arial Narrow"/>
          <w:sz w:val="22"/>
          <w:lang w:eastAsia="fr-FR"/>
        </w:rPr>
        <w:t>Une étape d’information préalable a été organisée</w:t>
      </w:r>
      <w:r w:rsidR="00607914" w:rsidRPr="004B1E69">
        <w:rPr>
          <w:rFonts w:ascii="Arial Narrow" w:hAnsi="Arial Narrow"/>
          <w:sz w:val="22"/>
          <w:lang w:eastAsia="fr-FR"/>
        </w:rPr>
        <w:t xml:space="preserve">, le 21 octobre 2020 </w:t>
      </w:r>
      <w:r w:rsidR="00FE59CA" w:rsidRPr="004B1E69">
        <w:rPr>
          <w:rFonts w:ascii="Arial Narrow" w:hAnsi="Arial Narrow"/>
          <w:sz w:val="22"/>
          <w:lang w:eastAsia="fr-FR"/>
        </w:rPr>
        <w:t xml:space="preserve">et 19 janvier 2021 </w:t>
      </w:r>
      <w:r w:rsidR="00607914" w:rsidRPr="004B1E69">
        <w:rPr>
          <w:rFonts w:ascii="Arial Narrow" w:hAnsi="Arial Narrow"/>
          <w:sz w:val="22"/>
          <w:lang w:eastAsia="fr-FR"/>
        </w:rPr>
        <w:t xml:space="preserve">à </w:t>
      </w:r>
      <w:r w:rsidR="00FE59CA" w:rsidRPr="004B1E69">
        <w:rPr>
          <w:rFonts w:ascii="Arial Narrow" w:hAnsi="Arial Narrow"/>
          <w:sz w:val="22"/>
          <w:lang w:eastAsia="fr-FR"/>
        </w:rPr>
        <w:t xml:space="preserve">Awandjelo ; </w:t>
      </w:r>
      <w:r w:rsidRPr="004B1E69">
        <w:rPr>
          <w:rFonts w:ascii="Arial Narrow" w:hAnsi="Arial Narrow"/>
          <w:sz w:val="22"/>
          <w:lang w:eastAsia="fr-FR"/>
        </w:rPr>
        <w:t xml:space="preserve">avec l’assistance des autorités locales afin d’identifier les personnes dans les limites </w:t>
      </w:r>
      <w:r w:rsidR="00BA2C19" w:rsidRPr="004B1E69">
        <w:rPr>
          <w:rFonts w:ascii="Arial Narrow" w:hAnsi="Arial Narrow"/>
          <w:sz w:val="22"/>
          <w:lang w:eastAsia="fr-FR"/>
        </w:rPr>
        <w:t xml:space="preserve">des </w:t>
      </w:r>
      <w:r w:rsidR="00BA2C19">
        <w:rPr>
          <w:rFonts w:ascii="Arial Narrow" w:hAnsi="Arial Narrow"/>
          <w:sz w:val="22"/>
          <w:lang w:eastAsia="fr-FR"/>
        </w:rPr>
        <w:t>emprises</w:t>
      </w:r>
      <w:r w:rsidR="00112693">
        <w:rPr>
          <w:rFonts w:ascii="Arial Narrow" w:hAnsi="Arial Narrow"/>
          <w:sz w:val="22"/>
          <w:lang w:eastAsia="fr-FR"/>
        </w:rPr>
        <w:t xml:space="preserve"> des deux composantes du projet </w:t>
      </w:r>
      <w:r w:rsidRPr="004B1E69">
        <w:rPr>
          <w:rFonts w:ascii="Arial Narrow" w:hAnsi="Arial Narrow"/>
          <w:sz w:val="22"/>
          <w:lang w:eastAsia="fr-FR"/>
        </w:rPr>
        <w:t xml:space="preserve">de les </w:t>
      </w:r>
      <w:r w:rsidR="009D65E7" w:rsidRPr="004B1E69">
        <w:rPr>
          <w:rFonts w:ascii="Arial Narrow" w:hAnsi="Arial Narrow"/>
          <w:sz w:val="22"/>
          <w:lang w:eastAsia="fr-FR"/>
        </w:rPr>
        <w:t>informer de</w:t>
      </w:r>
      <w:r w:rsidRPr="004B1E69">
        <w:rPr>
          <w:rFonts w:ascii="Arial Narrow" w:hAnsi="Arial Narrow"/>
          <w:sz w:val="22"/>
          <w:lang w:eastAsia="fr-FR"/>
        </w:rPr>
        <w:t xml:space="preserve"> la première réunion de consultation et de lancement des activités d’inventaire.</w:t>
      </w:r>
    </w:p>
    <w:p w14:paraId="4C0580D6" w14:textId="52EB71E3" w:rsidR="002E675E" w:rsidRPr="004B1E69" w:rsidRDefault="00642AE6" w:rsidP="002E675E">
      <w:pPr>
        <w:jc w:val="both"/>
        <w:rPr>
          <w:rFonts w:ascii="Arial Narrow" w:hAnsi="Arial Narrow"/>
          <w:sz w:val="22"/>
          <w:lang w:eastAsia="fr-FR"/>
        </w:rPr>
      </w:pPr>
      <w:r w:rsidRPr="004B1E69">
        <w:rPr>
          <w:rFonts w:ascii="Arial Narrow" w:hAnsi="Arial Narrow"/>
          <w:sz w:val="22"/>
          <w:lang w:eastAsia="fr-FR"/>
        </w:rPr>
        <w:t xml:space="preserve">Il </w:t>
      </w:r>
      <w:r w:rsidR="00607914" w:rsidRPr="004B1E69">
        <w:rPr>
          <w:rFonts w:ascii="Arial Narrow" w:hAnsi="Arial Narrow"/>
          <w:sz w:val="22"/>
          <w:lang w:eastAsia="fr-FR"/>
        </w:rPr>
        <w:t>s</w:t>
      </w:r>
      <w:r w:rsidRPr="004B1E69">
        <w:rPr>
          <w:rFonts w:ascii="Arial Narrow" w:hAnsi="Arial Narrow"/>
          <w:sz w:val="22"/>
          <w:lang w:eastAsia="fr-FR"/>
        </w:rPr>
        <w:t xml:space="preserve">‘en est suivi l’étape d’identification physique in situ </w:t>
      </w:r>
      <w:r w:rsidR="002E675E" w:rsidRPr="004B1E69">
        <w:rPr>
          <w:rFonts w:ascii="Arial Narrow" w:hAnsi="Arial Narrow"/>
          <w:sz w:val="22"/>
          <w:lang w:eastAsia="fr-FR"/>
        </w:rPr>
        <w:t xml:space="preserve">des </w:t>
      </w:r>
      <w:r w:rsidR="009B7E79" w:rsidRPr="004B1E69">
        <w:rPr>
          <w:rFonts w:ascii="Arial Narrow" w:hAnsi="Arial Narrow"/>
          <w:sz w:val="22"/>
          <w:lang w:eastAsia="fr-FR"/>
        </w:rPr>
        <w:t>PAP</w:t>
      </w:r>
      <w:r w:rsidRPr="004B1E69">
        <w:rPr>
          <w:rFonts w:ascii="Arial Narrow" w:hAnsi="Arial Narrow"/>
          <w:sz w:val="22"/>
          <w:lang w:eastAsia="fr-FR"/>
        </w:rPr>
        <w:t xml:space="preserve"> qui a débuté</w:t>
      </w:r>
      <w:r w:rsidR="002E675E" w:rsidRPr="004B1E69">
        <w:rPr>
          <w:rFonts w:ascii="Arial Narrow" w:hAnsi="Arial Narrow"/>
          <w:sz w:val="22"/>
          <w:lang w:eastAsia="fr-FR"/>
        </w:rPr>
        <w:t xml:space="preserve"> par la délimitation de l’emprise</w:t>
      </w:r>
      <w:r w:rsidRPr="004B1E69">
        <w:rPr>
          <w:rFonts w:ascii="Arial Narrow" w:hAnsi="Arial Narrow"/>
          <w:sz w:val="22"/>
          <w:lang w:eastAsia="fr-FR"/>
        </w:rPr>
        <w:t>,</w:t>
      </w:r>
      <w:r w:rsidR="002E675E" w:rsidRPr="004B1E69">
        <w:rPr>
          <w:rFonts w:ascii="Arial Narrow" w:hAnsi="Arial Narrow"/>
          <w:sz w:val="22"/>
          <w:lang w:eastAsia="fr-FR"/>
        </w:rPr>
        <w:t xml:space="preserve"> une identification et matérialisation des </w:t>
      </w:r>
      <w:r w:rsidRPr="004B1E69">
        <w:rPr>
          <w:rFonts w:ascii="Arial Narrow" w:hAnsi="Arial Narrow"/>
          <w:sz w:val="22"/>
          <w:lang w:eastAsia="fr-FR"/>
        </w:rPr>
        <w:t xml:space="preserve">coordonnées GPS des bornes </w:t>
      </w:r>
      <w:r w:rsidR="002E675E" w:rsidRPr="004B1E69">
        <w:rPr>
          <w:rFonts w:ascii="Arial Narrow" w:hAnsi="Arial Narrow"/>
          <w:sz w:val="22"/>
          <w:lang w:eastAsia="fr-FR"/>
        </w:rPr>
        <w:t xml:space="preserve">par </w:t>
      </w:r>
      <w:r w:rsidRPr="004B1E69">
        <w:rPr>
          <w:rFonts w:ascii="Arial Narrow" w:hAnsi="Arial Narrow"/>
          <w:sz w:val="22"/>
          <w:lang w:eastAsia="fr-FR"/>
        </w:rPr>
        <w:t>l’équipe</w:t>
      </w:r>
      <w:r w:rsidR="002E675E" w:rsidRPr="004B1E69">
        <w:rPr>
          <w:rFonts w:ascii="Arial Narrow" w:hAnsi="Arial Narrow"/>
          <w:sz w:val="22"/>
          <w:lang w:eastAsia="fr-FR"/>
        </w:rPr>
        <w:t xml:space="preserve"> des topographes sur les 47 ha</w:t>
      </w:r>
      <w:r w:rsidR="00AB3EB5" w:rsidRPr="004B1E69">
        <w:rPr>
          <w:rFonts w:ascii="Arial Narrow" w:hAnsi="Arial Narrow"/>
          <w:sz w:val="22"/>
          <w:lang w:eastAsia="fr-FR"/>
        </w:rPr>
        <w:t xml:space="preserve">, puis dans l’emprise de la ligne </w:t>
      </w:r>
      <w:r w:rsidR="00DB1F8F">
        <w:rPr>
          <w:rFonts w:ascii="Arial Narrow" w:hAnsi="Arial Narrow"/>
          <w:sz w:val="22"/>
          <w:lang w:eastAsia="fr-FR"/>
        </w:rPr>
        <w:t xml:space="preserve">de raccordement </w:t>
      </w:r>
      <w:r w:rsidR="00DB1F8F" w:rsidRPr="004B1E69">
        <w:rPr>
          <w:rFonts w:ascii="Arial Narrow" w:hAnsi="Arial Narrow"/>
          <w:sz w:val="22"/>
          <w:lang w:eastAsia="fr-FR"/>
        </w:rPr>
        <w:t xml:space="preserve"> </w:t>
      </w:r>
      <w:r w:rsidRPr="004B1E69">
        <w:rPr>
          <w:rFonts w:ascii="Arial Narrow" w:hAnsi="Arial Narrow"/>
          <w:sz w:val="22"/>
          <w:lang w:eastAsia="fr-FR"/>
        </w:rPr>
        <w:t xml:space="preserve">avec l’assistance contradictoire des </w:t>
      </w:r>
      <w:r w:rsidR="009B7E79" w:rsidRPr="004B1E69">
        <w:rPr>
          <w:rFonts w:ascii="Arial Narrow" w:hAnsi="Arial Narrow"/>
          <w:sz w:val="22"/>
          <w:lang w:eastAsia="fr-FR"/>
        </w:rPr>
        <w:t>PAP</w:t>
      </w:r>
      <w:r w:rsidRPr="004B1E69">
        <w:rPr>
          <w:rFonts w:ascii="Arial Narrow" w:hAnsi="Arial Narrow"/>
          <w:sz w:val="22"/>
          <w:lang w:eastAsia="fr-FR"/>
        </w:rPr>
        <w:t>.</w:t>
      </w:r>
    </w:p>
    <w:p w14:paraId="101DCA2F" w14:textId="59ECFF0D" w:rsidR="009D65E7" w:rsidRPr="004B1E69" w:rsidRDefault="009D65E7" w:rsidP="002E675E">
      <w:pPr>
        <w:jc w:val="both"/>
        <w:rPr>
          <w:rFonts w:ascii="Arial Narrow" w:hAnsi="Arial Narrow"/>
          <w:sz w:val="22"/>
          <w:lang w:eastAsia="fr-FR"/>
        </w:rPr>
      </w:pPr>
      <w:r w:rsidRPr="004B1E69">
        <w:rPr>
          <w:rFonts w:ascii="Arial Narrow" w:hAnsi="Arial Narrow"/>
          <w:sz w:val="22"/>
          <w:lang w:eastAsia="fr-FR"/>
        </w:rPr>
        <w:t>Une fois les limites et les bornes identifiés, les inventaires systématiques et contradictoires des superficies, des parcelles des cultures, des plantations ainsi que celui des arbres et autres biens ont débuté dans les emprises.</w:t>
      </w:r>
    </w:p>
    <w:p w14:paraId="5BD0E39F" w14:textId="3280CCB8" w:rsidR="009D65E7" w:rsidRPr="004B1E69" w:rsidRDefault="009D65E7" w:rsidP="002E675E">
      <w:pPr>
        <w:jc w:val="both"/>
        <w:rPr>
          <w:rFonts w:ascii="Arial Narrow" w:hAnsi="Arial Narrow"/>
          <w:b/>
          <w:sz w:val="22"/>
          <w:lang w:val="x-none" w:eastAsia="fr-FR"/>
        </w:rPr>
      </w:pPr>
      <w:r w:rsidRPr="004B1E69">
        <w:rPr>
          <w:rFonts w:ascii="Arial Narrow" w:hAnsi="Arial Narrow"/>
          <w:sz w:val="22"/>
          <w:lang w:eastAsia="fr-FR"/>
        </w:rPr>
        <w:t xml:space="preserve">Les superficies sont relevées par l’équipe des topographes et les comptages des arbres </w:t>
      </w:r>
      <w:r w:rsidR="00F7721A" w:rsidRPr="004B1E69">
        <w:rPr>
          <w:rFonts w:ascii="Arial Narrow" w:hAnsi="Arial Narrow"/>
          <w:sz w:val="22"/>
          <w:lang w:eastAsia="fr-FR"/>
        </w:rPr>
        <w:t>et</w:t>
      </w:r>
      <w:r w:rsidRPr="004B1E69">
        <w:rPr>
          <w:rFonts w:ascii="Arial Narrow" w:hAnsi="Arial Narrow"/>
          <w:sz w:val="22"/>
          <w:lang w:eastAsia="fr-FR"/>
        </w:rPr>
        <w:t xml:space="preserve"> des autres biens sont réalisés par l’équipe des sociologues.</w:t>
      </w:r>
    </w:p>
    <w:p w14:paraId="0A2C7999" w14:textId="2A5B2390" w:rsidR="002E675E" w:rsidRPr="004B1E69" w:rsidRDefault="002E675E" w:rsidP="002E675E">
      <w:pPr>
        <w:spacing w:after="0"/>
        <w:jc w:val="both"/>
        <w:rPr>
          <w:rFonts w:ascii="Arial Narrow" w:hAnsi="Arial Narrow"/>
          <w:sz w:val="22"/>
          <w:lang w:val="x-none" w:eastAsia="fr-FR"/>
        </w:rPr>
      </w:pPr>
      <w:r w:rsidRPr="004B1E69">
        <w:rPr>
          <w:rFonts w:ascii="Arial Narrow" w:hAnsi="Arial Narrow"/>
          <w:sz w:val="22"/>
          <w:lang w:eastAsia="fr-FR"/>
        </w:rPr>
        <w:t xml:space="preserve">Le recensement a révélé la présence dans </w:t>
      </w:r>
      <w:r w:rsidR="009D65E7" w:rsidRPr="004B1E69">
        <w:rPr>
          <w:rFonts w:ascii="Arial Narrow" w:hAnsi="Arial Narrow"/>
          <w:sz w:val="22"/>
          <w:lang w:eastAsia="fr-FR"/>
        </w:rPr>
        <w:t>l</w:t>
      </w:r>
      <w:r w:rsidR="004B1E69" w:rsidRPr="004B1E69">
        <w:rPr>
          <w:rFonts w:ascii="Arial Narrow" w:hAnsi="Arial Narrow"/>
          <w:sz w:val="22"/>
          <w:lang w:eastAsia="fr-FR"/>
        </w:rPr>
        <w:t>’</w:t>
      </w:r>
      <w:r w:rsidRPr="004B1E69">
        <w:rPr>
          <w:rFonts w:ascii="Arial Narrow" w:hAnsi="Arial Narrow"/>
          <w:sz w:val="22"/>
          <w:lang w:eastAsia="fr-FR"/>
        </w:rPr>
        <w:t>emprise</w:t>
      </w:r>
      <w:r w:rsidR="004B1E69" w:rsidRPr="004B1E69">
        <w:rPr>
          <w:rFonts w:ascii="Arial Narrow" w:hAnsi="Arial Narrow"/>
          <w:sz w:val="22"/>
          <w:lang w:eastAsia="fr-FR"/>
        </w:rPr>
        <w:t xml:space="preserve">, </w:t>
      </w:r>
      <w:r w:rsidR="009D65E7" w:rsidRPr="004B1E69">
        <w:rPr>
          <w:rFonts w:ascii="Arial Narrow" w:hAnsi="Arial Narrow"/>
          <w:sz w:val="22"/>
          <w:lang w:eastAsia="fr-FR"/>
        </w:rPr>
        <w:t>l’ensemble</w:t>
      </w:r>
      <w:r w:rsidRPr="004B1E69">
        <w:rPr>
          <w:rFonts w:ascii="Arial Narrow" w:hAnsi="Arial Narrow"/>
          <w:sz w:val="22"/>
          <w:lang w:eastAsia="fr-FR"/>
        </w:rPr>
        <w:t xml:space="preserve"> </w:t>
      </w:r>
      <w:r w:rsidR="00642AE6" w:rsidRPr="004B1E69">
        <w:rPr>
          <w:rFonts w:ascii="Arial Narrow" w:hAnsi="Arial Narrow"/>
          <w:sz w:val="22"/>
          <w:lang w:eastAsia="fr-FR"/>
        </w:rPr>
        <w:t>de</w:t>
      </w:r>
      <w:r w:rsidR="004B1E69" w:rsidRPr="004B1E69">
        <w:rPr>
          <w:rFonts w:ascii="Arial Narrow" w:hAnsi="Arial Narrow"/>
          <w:sz w:val="22"/>
          <w:lang w:eastAsia="fr-FR"/>
        </w:rPr>
        <w:t>s</w:t>
      </w:r>
      <w:r w:rsidR="00642AE6" w:rsidRPr="004B1E69">
        <w:rPr>
          <w:rFonts w:ascii="Arial Narrow" w:hAnsi="Arial Narrow"/>
          <w:sz w:val="22"/>
          <w:lang w:eastAsia="fr-FR"/>
        </w:rPr>
        <w:t xml:space="preserve"> catégories</w:t>
      </w:r>
      <w:r w:rsidRPr="004B1E69">
        <w:rPr>
          <w:rFonts w:ascii="Arial Narrow" w:hAnsi="Arial Narrow"/>
          <w:sz w:val="22"/>
          <w:lang w:val="x-none" w:eastAsia="fr-FR"/>
        </w:rPr>
        <w:t xml:space="preserve"> de </w:t>
      </w:r>
      <w:r w:rsidRPr="004B1E69">
        <w:rPr>
          <w:rFonts w:ascii="Arial Narrow" w:hAnsi="Arial Narrow"/>
          <w:sz w:val="22"/>
          <w:lang w:eastAsia="fr-FR"/>
        </w:rPr>
        <w:t>biens affecté</w:t>
      </w:r>
      <w:r w:rsidR="00F7721A" w:rsidRPr="004B1E69">
        <w:rPr>
          <w:rFonts w:ascii="Arial Narrow" w:hAnsi="Arial Narrow"/>
          <w:sz w:val="22"/>
          <w:lang w:eastAsia="fr-FR"/>
        </w:rPr>
        <w:t>e</w:t>
      </w:r>
      <w:r w:rsidRPr="004B1E69">
        <w:rPr>
          <w:rFonts w:ascii="Arial Narrow" w:hAnsi="Arial Narrow"/>
          <w:sz w:val="22"/>
          <w:lang w:eastAsia="fr-FR"/>
        </w:rPr>
        <w:t xml:space="preserve">s appartenant à des </w:t>
      </w:r>
      <w:r w:rsidR="009B7E79" w:rsidRPr="004B1E69">
        <w:rPr>
          <w:rFonts w:ascii="Arial Narrow" w:hAnsi="Arial Narrow"/>
          <w:sz w:val="22"/>
          <w:lang w:val="x-none" w:eastAsia="fr-FR"/>
        </w:rPr>
        <w:t>PAP</w:t>
      </w:r>
      <w:r w:rsidRPr="004B1E69">
        <w:rPr>
          <w:rFonts w:ascii="Arial Narrow" w:hAnsi="Arial Narrow"/>
          <w:sz w:val="22"/>
          <w:lang w:val="x-none" w:eastAsia="fr-FR"/>
        </w:rPr>
        <w:t>. Il s’agit des :</w:t>
      </w:r>
    </w:p>
    <w:p w14:paraId="05100034" w14:textId="74017CD2" w:rsidR="009D65E7" w:rsidRPr="004B1E69" w:rsidRDefault="009D65E7" w:rsidP="00B724A4">
      <w:pPr>
        <w:pStyle w:val="Paragraphedeliste"/>
        <w:numPr>
          <w:ilvl w:val="0"/>
          <w:numId w:val="28"/>
        </w:numPr>
        <w:spacing w:after="0"/>
        <w:jc w:val="both"/>
        <w:rPr>
          <w:rFonts w:ascii="Arial Narrow" w:hAnsi="Arial Narrow"/>
          <w:sz w:val="22"/>
          <w:lang w:eastAsia="fr-FR"/>
        </w:rPr>
      </w:pPr>
      <w:r w:rsidRPr="004B1E69">
        <w:rPr>
          <w:rFonts w:ascii="Arial Narrow" w:hAnsi="Arial Narrow"/>
          <w:sz w:val="22"/>
          <w:lang w:eastAsia="fr-FR"/>
        </w:rPr>
        <w:t xml:space="preserve">Des </w:t>
      </w:r>
      <w:r w:rsidR="00BA2C19">
        <w:rPr>
          <w:rFonts w:ascii="Arial Narrow" w:hAnsi="Arial Narrow"/>
          <w:sz w:val="22"/>
          <w:lang w:eastAsia="fr-FR"/>
        </w:rPr>
        <w:t>parcelle de terre</w:t>
      </w:r>
      <w:r w:rsidRPr="004B1E69">
        <w:rPr>
          <w:rFonts w:ascii="Arial Narrow" w:hAnsi="Arial Narrow"/>
          <w:sz w:val="22"/>
          <w:lang w:eastAsia="fr-FR"/>
        </w:rPr>
        <w:t>;</w:t>
      </w:r>
    </w:p>
    <w:p w14:paraId="78250268" w14:textId="6BD98EB9" w:rsidR="00170A21" w:rsidRPr="004B1E69" w:rsidRDefault="00170A21" w:rsidP="00B724A4">
      <w:pPr>
        <w:pStyle w:val="Paragraphedeliste"/>
        <w:numPr>
          <w:ilvl w:val="0"/>
          <w:numId w:val="28"/>
        </w:numPr>
        <w:spacing w:after="0"/>
        <w:jc w:val="both"/>
        <w:rPr>
          <w:rFonts w:ascii="Arial Narrow" w:hAnsi="Arial Narrow"/>
          <w:sz w:val="22"/>
          <w:lang w:eastAsia="fr-FR"/>
        </w:rPr>
      </w:pPr>
      <w:r w:rsidRPr="004B1E69">
        <w:rPr>
          <w:rFonts w:ascii="Arial Narrow" w:hAnsi="Arial Narrow"/>
          <w:sz w:val="22"/>
          <w:lang w:eastAsia="fr-FR"/>
        </w:rPr>
        <w:t>Un</w:t>
      </w:r>
      <w:r w:rsidR="00DA5517" w:rsidRPr="004B1E69">
        <w:rPr>
          <w:rFonts w:ascii="Arial Narrow" w:hAnsi="Arial Narrow"/>
          <w:sz w:val="22"/>
          <w:lang w:eastAsia="fr-FR"/>
        </w:rPr>
        <w:t>e structure précaire</w:t>
      </w:r>
      <w:r w:rsidR="00FE59CA" w:rsidRPr="004B1E69">
        <w:rPr>
          <w:rFonts w:ascii="Arial Narrow" w:hAnsi="Arial Narrow"/>
          <w:sz w:val="22"/>
          <w:lang w:eastAsia="fr-FR"/>
        </w:rPr>
        <w:t xml:space="preserve"> (case en banco) </w:t>
      </w:r>
    </w:p>
    <w:p w14:paraId="2C7DD195" w14:textId="30BE8B84" w:rsidR="00FE59CA" w:rsidRPr="004B1E69" w:rsidRDefault="00FE59CA" w:rsidP="00B724A4">
      <w:pPr>
        <w:pStyle w:val="Paragraphedeliste"/>
        <w:numPr>
          <w:ilvl w:val="0"/>
          <w:numId w:val="28"/>
        </w:numPr>
        <w:spacing w:after="0"/>
        <w:jc w:val="both"/>
        <w:rPr>
          <w:rFonts w:ascii="Arial Narrow" w:hAnsi="Arial Narrow"/>
          <w:sz w:val="22"/>
          <w:lang w:eastAsia="fr-FR"/>
        </w:rPr>
      </w:pPr>
      <w:r w:rsidRPr="004B1E69">
        <w:rPr>
          <w:rFonts w:ascii="Arial Narrow" w:hAnsi="Arial Narrow"/>
          <w:sz w:val="22"/>
          <w:lang w:eastAsia="fr-FR"/>
        </w:rPr>
        <w:t>Une infrastructure (puit) ;</w:t>
      </w:r>
    </w:p>
    <w:p w14:paraId="179A171F" w14:textId="5787D82B" w:rsidR="009D65E7" w:rsidRPr="004B1E69" w:rsidRDefault="009D65E7" w:rsidP="00B724A4">
      <w:pPr>
        <w:pStyle w:val="Paragraphedeliste"/>
        <w:numPr>
          <w:ilvl w:val="0"/>
          <w:numId w:val="28"/>
        </w:numPr>
        <w:spacing w:after="0"/>
        <w:jc w:val="both"/>
        <w:rPr>
          <w:rFonts w:ascii="Arial Narrow" w:hAnsi="Arial Narrow"/>
          <w:sz w:val="22"/>
          <w:lang w:eastAsia="fr-FR"/>
        </w:rPr>
      </w:pPr>
      <w:r w:rsidRPr="004B1E69">
        <w:rPr>
          <w:rFonts w:ascii="Arial Narrow" w:hAnsi="Arial Narrow"/>
          <w:sz w:val="22"/>
          <w:lang w:eastAsia="fr-FR"/>
        </w:rPr>
        <w:t>Des cultures vivrières </w:t>
      </w:r>
      <w:r w:rsidR="00FE59CA" w:rsidRPr="004B1E69">
        <w:rPr>
          <w:rFonts w:ascii="Arial Narrow" w:hAnsi="Arial Narrow"/>
          <w:sz w:val="22"/>
          <w:lang w:eastAsia="fr-FR"/>
        </w:rPr>
        <w:t>(sorgho, mais, mil, manioc...)</w:t>
      </w:r>
      <w:r w:rsidR="00BC56FA" w:rsidRPr="004B1E69">
        <w:rPr>
          <w:rFonts w:ascii="Arial Narrow" w:hAnsi="Arial Narrow"/>
          <w:sz w:val="22"/>
          <w:lang w:eastAsia="fr-FR"/>
        </w:rPr>
        <w:t xml:space="preserve"> </w:t>
      </w:r>
      <w:r w:rsidRPr="004B1E69">
        <w:rPr>
          <w:rFonts w:ascii="Arial Narrow" w:hAnsi="Arial Narrow"/>
          <w:sz w:val="22"/>
          <w:lang w:eastAsia="fr-FR"/>
        </w:rPr>
        <w:t>;</w:t>
      </w:r>
    </w:p>
    <w:p w14:paraId="4BB1AEAB" w14:textId="68939462" w:rsidR="009D65E7" w:rsidRPr="004B1E69" w:rsidRDefault="009D65E7" w:rsidP="00B724A4">
      <w:pPr>
        <w:pStyle w:val="Paragraphedeliste"/>
        <w:numPr>
          <w:ilvl w:val="0"/>
          <w:numId w:val="28"/>
        </w:numPr>
        <w:spacing w:after="0"/>
        <w:jc w:val="both"/>
        <w:rPr>
          <w:rFonts w:ascii="Arial Narrow" w:hAnsi="Arial Narrow"/>
          <w:sz w:val="22"/>
          <w:lang w:eastAsia="fr-FR"/>
        </w:rPr>
      </w:pPr>
      <w:r w:rsidRPr="004B1E69">
        <w:rPr>
          <w:rFonts w:ascii="Arial Narrow" w:hAnsi="Arial Narrow"/>
          <w:sz w:val="22"/>
          <w:lang w:eastAsia="fr-FR"/>
        </w:rPr>
        <w:t>Des cultures pérennes ;</w:t>
      </w:r>
      <w:r w:rsidR="00D769C4" w:rsidRPr="004B1E69">
        <w:rPr>
          <w:rFonts w:ascii="Arial Narrow" w:hAnsi="Arial Narrow"/>
          <w:sz w:val="22"/>
          <w:lang w:eastAsia="fr-FR"/>
        </w:rPr>
        <w:t xml:space="preserve"> </w:t>
      </w:r>
      <w:r w:rsidR="00FE59CA" w:rsidRPr="004B1E69">
        <w:rPr>
          <w:rFonts w:ascii="Arial Narrow" w:hAnsi="Arial Narrow"/>
          <w:sz w:val="22"/>
          <w:lang w:eastAsia="fr-FR"/>
        </w:rPr>
        <w:t>(anacardier</w:t>
      </w:r>
      <w:r w:rsidR="00D769C4" w:rsidRPr="004B1E69">
        <w:rPr>
          <w:rFonts w:ascii="Arial Narrow" w:hAnsi="Arial Narrow"/>
          <w:sz w:val="22"/>
          <w:lang w:eastAsia="fr-FR"/>
        </w:rPr>
        <w:t>, tecks et Eucalyptus) ;</w:t>
      </w:r>
    </w:p>
    <w:p w14:paraId="11F522FA" w14:textId="21DAA1B1" w:rsidR="009D65E7" w:rsidRPr="004B1E69" w:rsidRDefault="009D65E7" w:rsidP="00B724A4">
      <w:pPr>
        <w:pStyle w:val="Paragraphedeliste"/>
        <w:numPr>
          <w:ilvl w:val="0"/>
          <w:numId w:val="28"/>
        </w:numPr>
        <w:spacing w:after="0"/>
        <w:jc w:val="both"/>
        <w:rPr>
          <w:rFonts w:ascii="Arial Narrow" w:hAnsi="Arial Narrow"/>
          <w:sz w:val="22"/>
          <w:lang w:eastAsia="fr-FR"/>
        </w:rPr>
      </w:pPr>
      <w:r w:rsidRPr="004B1E69">
        <w:rPr>
          <w:rFonts w:ascii="Arial Narrow" w:hAnsi="Arial Narrow"/>
          <w:sz w:val="22"/>
          <w:lang w:eastAsia="fr-FR"/>
        </w:rPr>
        <w:t xml:space="preserve">Des arbres à valeur économiques </w:t>
      </w:r>
      <w:r w:rsidR="00F7721A" w:rsidRPr="004B1E69">
        <w:rPr>
          <w:rFonts w:ascii="Arial Narrow" w:hAnsi="Arial Narrow"/>
          <w:sz w:val="22"/>
          <w:lang w:eastAsia="fr-FR"/>
        </w:rPr>
        <w:t>(Nérés</w:t>
      </w:r>
      <w:r w:rsidRPr="004B1E69">
        <w:rPr>
          <w:rFonts w:ascii="Arial Narrow" w:hAnsi="Arial Narrow"/>
          <w:sz w:val="22"/>
          <w:lang w:eastAsia="fr-FR"/>
        </w:rPr>
        <w:t>, Karité</w:t>
      </w:r>
      <w:r w:rsidR="00FE59CA" w:rsidRPr="004B1E69">
        <w:rPr>
          <w:rFonts w:ascii="Arial Narrow" w:hAnsi="Arial Narrow"/>
          <w:sz w:val="22"/>
          <w:lang w:eastAsia="fr-FR"/>
        </w:rPr>
        <w:t>, manguier…</w:t>
      </w:r>
      <w:r w:rsidRPr="004B1E69">
        <w:rPr>
          <w:rFonts w:ascii="Arial Narrow" w:hAnsi="Arial Narrow"/>
          <w:sz w:val="22"/>
          <w:lang w:eastAsia="fr-FR"/>
        </w:rPr>
        <w:t>) ;</w:t>
      </w:r>
    </w:p>
    <w:p w14:paraId="0620FC9E" w14:textId="45493D52" w:rsidR="009D65E7" w:rsidRPr="004B1E69" w:rsidRDefault="00FE59CA" w:rsidP="00B724A4">
      <w:pPr>
        <w:pStyle w:val="Paragraphedeliste"/>
        <w:numPr>
          <w:ilvl w:val="0"/>
          <w:numId w:val="28"/>
        </w:numPr>
        <w:spacing w:after="0"/>
        <w:jc w:val="both"/>
        <w:rPr>
          <w:rFonts w:ascii="Arial Narrow" w:hAnsi="Arial Narrow"/>
          <w:sz w:val="22"/>
          <w:lang w:eastAsia="fr-FR"/>
        </w:rPr>
      </w:pPr>
      <w:r w:rsidRPr="004B1E69">
        <w:rPr>
          <w:rFonts w:ascii="Arial Narrow" w:hAnsi="Arial Narrow"/>
          <w:sz w:val="22"/>
          <w:lang w:eastAsia="fr-FR"/>
        </w:rPr>
        <w:t>Deux</w:t>
      </w:r>
      <w:r w:rsidR="009D65E7" w:rsidRPr="004B1E69">
        <w:rPr>
          <w:rFonts w:ascii="Arial Narrow" w:hAnsi="Arial Narrow"/>
          <w:sz w:val="22"/>
          <w:lang w:eastAsia="fr-FR"/>
        </w:rPr>
        <w:t xml:space="preserve"> patrimoine</w:t>
      </w:r>
      <w:r w:rsidRPr="004B1E69">
        <w:rPr>
          <w:rFonts w:ascii="Arial Narrow" w:hAnsi="Arial Narrow"/>
          <w:sz w:val="22"/>
          <w:lang w:eastAsia="fr-FR"/>
        </w:rPr>
        <w:t>s</w:t>
      </w:r>
      <w:r w:rsidR="009D65E7" w:rsidRPr="004B1E69">
        <w:rPr>
          <w:rFonts w:ascii="Arial Narrow" w:hAnsi="Arial Narrow"/>
          <w:sz w:val="22"/>
          <w:lang w:eastAsia="fr-FR"/>
        </w:rPr>
        <w:t xml:space="preserve"> culturel</w:t>
      </w:r>
      <w:r w:rsidRPr="004B1E69">
        <w:rPr>
          <w:rFonts w:ascii="Arial Narrow" w:hAnsi="Arial Narrow"/>
          <w:sz w:val="22"/>
          <w:lang w:eastAsia="fr-FR"/>
        </w:rPr>
        <w:t>s</w:t>
      </w:r>
      <w:r w:rsidR="009D65E7" w:rsidRPr="004B1E69">
        <w:rPr>
          <w:rFonts w:ascii="Arial Narrow" w:hAnsi="Arial Narrow"/>
          <w:sz w:val="22"/>
          <w:lang w:eastAsia="fr-FR"/>
        </w:rPr>
        <w:t>.</w:t>
      </w:r>
    </w:p>
    <w:p w14:paraId="4FC8799B" w14:textId="1AA01DAC" w:rsidR="00B32241" w:rsidRDefault="00B32241" w:rsidP="00B32241">
      <w:pPr>
        <w:spacing w:after="0"/>
        <w:jc w:val="both"/>
        <w:rPr>
          <w:rFonts w:ascii="Arial Narrow" w:hAnsi="Arial Narrow"/>
          <w:szCs w:val="24"/>
          <w:lang w:eastAsia="fr-FR"/>
        </w:rPr>
      </w:pPr>
    </w:p>
    <w:p w14:paraId="0B9F1B04" w14:textId="20E27A5E" w:rsidR="00B32241" w:rsidRPr="00B32241" w:rsidRDefault="00F23D19" w:rsidP="00B32241">
      <w:pPr>
        <w:spacing w:after="0"/>
        <w:jc w:val="both"/>
        <w:rPr>
          <w:rFonts w:ascii="Arial Narrow" w:hAnsi="Arial Narrow"/>
          <w:szCs w:val="24"/>
          <w:lang w:eastAsia="fr-FR"/>
        </w:rPr>
      </w:pPr>
      <w:r>
        <w:rPr>
          <w:noProof/>
          <w:lang w:eastAsia="fr-FR" w:bidi="ar-SA"/>
        </w:rPr>
        <mc:AlternateContent>
          <mc:Choice Requires="wpc">
            <w:drawing>
              <wp:inline distT="0" distB="0" distL="0" distR="0" wp14:anchorId="3ABDC1FA" wp14:editId="0417D211">
                <wp:extent cx="5314950" cy="3162300"/>
                <wp:effectExtent l="0" t="0" r="635" b="3175"/>
                <wp:docPr id="164" name="Zone de dessin 146745"/>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270" name="Imag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6601" y="35900"/>
                            <a:ext cx="5191249" cy="30599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63BB3E" id="Zone de dessin 146745" o:spid="_x0000_s1026" editas="canvas" style="width:418.5pt;height:249pt;mso-position-horizontal-relative:char;mso-position-vertical-relative:line" coordsize="53149,3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">
                <v:shape id="_x0000_s1027" type="#_x0000_t75" style="position:absolute;width:53149;height:31623;visibility:visible;mso-wrap-style:square" filled="t">
                  <v:fill o:detectmouseclick="t"/>
                  <v:path o:connecttype="none"/>
                </v:shape>
                <v:shape id="Image 34" o:spid="_x0000_s1028" type="#_x0000_t75" style="position:absolute;left:666;top:359;width:51912;height:30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">
                  <v:imagedata r:id="rId23" o:title=""/>
                </v:shape>
                <w10:anchorlock/>
              </v:group>
            </w:pict>
          </mc:Fallback>
        </mc:AlternateContent>
      </w:r>
    </w:p>
    <w:p w14:paraId="6E2DC441" w14:textId="273CD550" w:rsidR="00B32241" w:rsidRDefault="00607914" w:rsidP="00B32241">
      <w:pPr>
        <w:pStyle w:val="Lgende"/>
      </w:pPr>
      <w:r w:rsidRPr="00350692">
        <w:rPr>
          <w:rFonts w:ascii="Arial Narrow" w:hAnsi="Arial Narrow" w:cs="Arimo"/>
          <w:sz w:val="22"/>
        </w:rPr>
        <w:t xml:space="preserve"> </w:t>
      </w:r>
      <w:bookmarkStart w:id="195" w:name="_Toc93477266"/>
      <w:r w:rsidR="00B32241">
        <w:t xml:space="preserve">Figure </w:t>
      </w:r>
      <w:r w:rsidR="005F6572">
        <w:rPr>
          <w:noProof/>
        </w:rPr>
        <w:fldChar w:fldCharType="begin"/>
      </w:r>
      <w:r w:rsidR="005F6572">
        <w:rPr>
          <w:noProof/>
        </w:rPr>
        <w:instrText xml:space="preserve"> SEQ Figure \* ARABIC </w:instrText>
      </w:r>
      <w:r w:rsidR="005F6572">
        <w:rPr>
          <w:noProof/>
        </w:rPr>
        <w:fldChar w:fldCharType="separate"/>
      </w:r>
      <w:r w:rsidR="00B84EBD">
        <w:rPr>
          <w:noProof/>
        </w:rPr>
        <w:t>3</w:t>
      </w:r>
      <w:r w:rsidR="005F6572">
        <w:rPr>
          <w:noProof/>
        </w:rPr>
        <w:fldChar w:fldCharType="end"/>
      </w:r>
      <w:r w:rsidR="00B32241">
        <w:t xml:space="preserve">: Enquête </w:t>
      </w:r>
      <w:r w:rsidR="009B7E79">
        <w:t>PAP</w:t>
      </w:r>
      <w:r w:rsidR="009D3579">
        <w:t xml:space="preserve"> à Awandjelo</w:t>
      </w:r>
      <w:r w:rsidR="00B32241">
        <w:t xml:space="preserve">, source JAT Consulting, </w:t>
      </w:r>
      <w:r w:rsidR="009D3579">
        <w:t>O</w:t>
      </w:r>
      <w:r w:rsidR="00B32241">
        <w:t>ct. 2020</w:t>
      </w:r>
      <w:bookmarkEnd w:id="195"/>
    </w:p>
    <w:p w14:paraId="4796C5D3" w14:textId="77777777" w:rsidR="00F63E6B" w:rsidRPr="00F63E6B" w:rsidRDefault="00F63E6B" w:rsidP="00F63E6B"/>
    <w:p w14:paraId="56BB0797" w14:textId="781E8217" w:rsidR="00F63E6B" w:rsidRDefault="00607914">
      <w:pPr>
        <w:spacing w:before="0" w:after="160" w:line="259" w:lineRule="auto"/>
        <w:rPr>
          <w:rFonts w:ascii="Arial Narrow" w:hAnsi="Arial Narrow" w:cs="Arimo"/>
          <w:sz w:val="22"/>
        </w:rPr>
      </w:pPr>
      <w:r w:rsidRPr="00350692">
        <w:rPr>
          <w:rFonts w:ascii="Arial Narrow" w:hAnsi="Arial Narrow" w:cs="Arimo"/>
          <w:sz w:val="22"/>
        </w:rPr>
        <w:t>D</w:t>
      </w:r>
      <w:r w:rsidR="00F63E6B">
        <w:rPr>
          <w:rFonts w:ascii="Arial Narrow" w:hAnsi="Arial Narrow" w:cs="Arimo"/>
          <w:sz w:val="22"/>
        </w:rPr>
        <w:t>’</w:t>
      </w:r>
      <w:r w:rsidRPr="00350692">
        <w:rPr>
          <w:rFonts w:ascii="Arial Narrow" w:hAnsi="Arial Narrow" w:cs="Arimo"/>
          <w:sz w:val="22"/>
        </w:rPr>
        <w:t xml:space="preserve">autres réunions  des </w:t>
      </w:r>
      <w:r w:rsidR="009B7E79">
        <w:rPr>
          <w:rFonts w:ascii="Arial Narrow" w:hAnsi="Arial Narrow" w:cs="Arimo"/>
          <w:sz w:val="22"/>
        </w:rPr>
        <w:t>PAP</w:t>
      </w:r>
      <w:r w:rsidRPr="00350692">
        <w:rPr>
          <w:rFonts w:ascii="Arial Narrow" w:hAnsi="Arial Narrow" w:cs="Arimo"/>
          <w:sz w:val="22"/>
        </w:rPr>
        <w:t xml:space="preserve"> </w:t>
      </w:r>
      <w:r w:rsidR="00F63E6B">
        <w:rPr>
          <w:rFonts w:ascii="Arial Narrow" w:hAnsi="Arial Narrow" w:cs="Arimo"/>
          <w:sz w:val="22"/>
        </w:rPr>
        <w:t>seront</w:t>
      </w:r>
      <w:r w:rsidRPr="00350692">
        <w:rPr>
          <w:rFonts w:ascii="Arial Narrow" w:hAnsi="Arial Narrow" w:cs="Arimo"/>
          <w:sz w:val="22"/>
        </w:rPr>
        <w:t xml:space="preserve"> organisées </w:t>
      </w:r>
      <w:r w:rsidR="00350692" w:rsidRPr="00350692">
        <w:rPr>
          <w:rFonts w:ascii="Arial Narrow" w:hAnsi="Arial Narrow" w:cs="Arimo"/>
          <w:sz w:val="22"/>
        </w:rPr>
        <w:t>après</w:t>
      </w:r>
      <w:r w:rsidRPr="00350692">
        <w:rPr>
          <w:rFonts w:ascii="Arial Narrow" w:hAnsi="Arial Narrow" w:cs="Arimo"/>
          <w:sz w:val="22"/>
        </w:rPr>
        <w:t xml:space="preserve"> </w:t>
      </w:r>
      <w:r w:rsidR="00350692" w:rsidRPr="00350692">
        <w:rPr>
          <w:rFonts w:ascii="Arial Narrow" w:hAnsi="Arial Narrow" w:cs="Arimo"/>
          <w:sz w:val="22"/>
        </w:rPr>
        <w:t>l’affichage</w:t>
      </w:r>
      <w:r w:rsidRPr="00350692">
        <w:rPr>
          <w:rFonts w:ascii="Arial Narrow" w:hAnsi="Arial Narrow" w:cs="Arimo"/>
          <w:sz w:val="22"/>
        </w:rPr>
        <w:t xml:space="preserve"> des résultats des inventaires des biens et </w:t>
      </w:r>
      <w:r w:rsidR="009D3653" w:rsidRPr="00350692">
        <w:rPr>
          <w:rFonts w:ascii="Arial Narrow" w:hAnsi="Arial Narrow" w:cs="Arimo"/>
          <w:sz w:val="22"/>
        </w:rPr>
        <w:t>l’évaluation</w:t>
      </w:r>
      <w:r w:rsidR="00350692" w:rsidRPr="00350692">
        <w:rPr>
          <w:rFonts w:ascii="Arial Narrow" w:hAnsi="Arial Narrow" w:cs="Arimo"/>
          <w:sz w:val="22"/>
        </w:rPr>
        <w:t xml:space="preserve"> des coûts </w:t>
      </w:r>
      <w:r w:rsidR="00F63E6B" w:rsidRPr="00350692">
        <w:rPr>
          <w:rFonts w:ascii="Arial Narrow" w:hAnsi="Arial Narrow" w:cs="Arimo"/>
          <w:sz w:val="22"/>
        </w:rPr>
        <w:t>afin de</w:t>
      </w:r>
      <w:r w:rsidR="00350692" w:rsidRPr="00350692">
        <w:rPr>
          <w:rFonts w:ascii="Arial Narrow" w:hAnsi="Arial Narrow" w:cs="Arimo"/>
          <w:sz w:val="22"/>
        </w:rPr>
        <w:t xml:space="preserve"> </w:t>
      </w:r>
      <w:r w:rsidR="009D3653" w:rsidRPr="00350692">
        <w:rPr>
          <w:rFonts w:ascii="Arial Narrow" w:hAnsi="Arial Narrow" w:cs="Arimo"/>
          <w:sz w:val="22"/>
        </w:rPr>
        <w:t>compléter</w:t>
      </w:r>
      <w:r w:rsidR="00350692" w:rsidRPr="00350692">
        <w:rPr>
          <w:rFonts w:ascii="Arial Narrow" w:hAnsi="Arial Narrow" w:cs="Arimo"/>
          <w:sz w:val="22"/>
        </w:rPr>
        <w:t xml:space="preserve"> ou de corriger les données des enquêtes et </w:t>
      </w:r>
      <w:r w:rsidR="00F63E6B" w:rsidRPr="00350692">
        <w:rPr>
          <w:rFonts w:ascii="Arial Narrow" w:hAnsi="Arial Narrow" w:cs="Arimo"/>
          <w:sz w:val="22"/>
        </w:rPr>
        <w:t>inventaires</w:t>
      </w:r>
      <w:r w:rsidR="00F63E6B">
        <w:rPr>
          <w:rFonts w:ascii="Arial Narrow" w:hAnsi="Arial Narrow" w:cs="Arimo"/>
          <w:sz w:val="22"/>
        </w:rPr>
        <w:t>.</w:t>
      </w:r>
    </w:p>
    <w:bookmarkStart w:id="196" w:name="_Hlk76648703"/>
    <w:p w14:paraId="124DD8F5" w14:textId="620970A0" w:rsidR="00354AE0" w:rsidRDefault="00F23D19" w:rsidP="00354AE0">
      <w:pPr>
        <w:pStyle w:val="Titre3"/>
      </w:pPr>
      <w:r>
        <w:rPr>
          <w:noProof/>
          <w:lang w:val="fr-FR"/>
        </w:rPr>
        <mc:AlternateContent>
          <mc:Choice Requires="wpc">
            <w:drawing>
              <wp:inline distT="0" distB="0" distL="0" distR="0" wp14:anchorId="0F18F396" wp14:editId="0EA81A66">
                <wp:extent cx="5105400" cy="3238500"/>
                <wp:effectExtent l="1905" t="3810" r="0" b="0"/>
                <wp:docPr id="161" name="Canvas 15"/>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269"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05400" cy="31909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98F6E7" id="Canvas 15" o:spid="_x0000_s1026" editas="canvas" style="width:402pt;height:255pt;mso-position-horizontal-relative:char;mso-position-vertical-relative:line" coordsize="51054,32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">
                <v:shape id="_x0000_s1027" type="#_x0000_t75" style="position:absolute;width:51054;height:32385;visibility:visible;mso-wrap-style:square" filled="t">
                  <v:fill o:detectmouseclick="t"/>
                  <v:path o:connecttype="none"/>
                </v:shape>
                <v:shape id="Picture 16" o:spid="_x0000_s1028" type="#_x0000_t75" style="position:absolute;width:51054;height:31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">
                  <v:imagedata r:id="rId25" o:title=""/>
                </v:shape>
                <w10:anchorlock/>
              </v:group>
            </w:pict>
          </mc:Fallback>
        </mc:AlternateContent>
      </w:r>
      <w:bookmarkStart w:id="197" w:name="_Toc88734583"/>
      <w:bookmarkStart w:id="198" w:name="_Toc93476477"/>
      <w:bookmarkStart w:id="199" w:name="_Toc93477043"/>
      <w:bookmarkEnd w:id="196"/>
    </w:p>
    <w:p w14:paraId="50B8E21D" w14:textId="77777777" w:rsidR="00354AE0" w:rsidRPr="00354AE0" w:rsidRDefault="00354AE0" w:rsidP="00354AE0">
      <w:pPr>
        <w:rPr>
          <w:lang w:val="fr-BE" w:eastAsia="fr-FR" w:bidi="ar-SA"/>
        </w:rPr>
      </w:pPr>
    </w:p>
    <w:p w14:paraId="1D2F783F" w14:textId="17F44D80" w:rsidR="008E042E" w:rsidRDefault="00CE1875" w:rsidP="00354AE0">
      <w:pPr>
        <w:pStyle w:val="Titre3"/>
      </w:pPr>
      <w:r>
        <w:t>5.1.3-</w:t>
      </w:r>
      <w:r w:rsidR="008E042E">
        <w:t>Profile et r</w:t>
      </w:r>
      <w:r w:rsidR="008E042E" w:rsidRPr="00F6693D">
        <w:t xml:space="preserve">ésultats des </w:t>
      </w:r>
      <w:r w:rsidR="008E042E">
        <w:t>enquêtes socio-économiques de références de la zone du projet</w:t>
      </w:r>
      <w:bookmarkEnd w:id="197"/>
      <w:bookmarkEnd w:id="198"/>
      <w:bookmarkEnd w:id="199"/>
    </w:p>
    <w:p w14:paraId="22D84862" w14:textId="77777777" w:rsidR="008E042E" w:rsidRPr="00380634" w:rsidRDefault="008E042E" w:rsidP="008E042E">
      <w:pPr>
        <w:pStyle w:val="Paragraphedeliste"/>
        <w:numPr>
          <w:ilvl w:val="0"/>
          <w:numId w:val="104"/>
        </w:numPr>
        <w:rPr>
          <w:rFonts w:ascii="Arial Narrow" w:hAnsi="Arial Narrow"/>
          <w:b/>
          <w:bCs/>
        </w:rPr>
      </w:pPr>
      <w:r w:rsidRPr="00380634">
        <w:rPr>
          <w:rFonts w:ascii="Arial Narrow" w:hAnsi="Arial Narrow"/>
          <w:b/>
          <w:bCs/>
        </w:rPr>
        <w:t>Evolution démographique de la population de la région de Kara</w:t>
      </w:r>
    </w:p>
    <w:p w14:paraId="5E5D999D" w14:textId="77777777" w:rsidR="008E042E" w:rsidRPr="00567B8C" w:rsidRDefault="008E042E" w:rsidP="008E042E">
      <w:pPr>
        <w:spacing w:before="0" w:after="0" w:line="276" w:lineRule="auto"/>
        <w:jc w:val="both"/>
        <w:rPr>
          <w:rFonts w:ascii="Arial Narrow" w:hAnsi="Arial Narrow" w:cs="Arial"/>
          <w:color w:val="000000"/>
          <w:sz w:val="22"/>
        </w:rPr>
      </w:pPr>
      <w:r w:rsidRPr="00567B8C">
        <w:rPr>
          <w:rFonts w:ascii="Arial Narrow" w:hAnsi="Arial Narrow" w:cs="Arial"/>
          <w:color w:val="000000"/>
          <w:sz w:val="22"/>
        </w:rPr>
        <w:t xml:space="preserve">La région de la Kara est la quatrième des cinq régions administratives du Togo en matière de peuplement avec une population de 769 940 habitants. </w:t>
      </w:r>
    </w:p>
    <w:p w14:paraId="47DAF6D9" w14:textId="77777777" w:rsidR="008E042E" w:rsidRPr="00567B8C" w:rsidRDefault="008E042E" w:rsidP="008E042E">
      <w:pPr>
        <w:spacing w:before="0" w:after="0" w:line="276" w:lineRule="auto"/>
        <w:jc w:val="both"/>
        <w:rPr>
          <w:rFonts w:ascii="Arial Narrow" w:hAnsi="Arial Narrow" w:cs="Arial"/>
          <w:color w:val="000000"/>
          <w:sz w:val="22"/>
        </w:rPr>
      </w:pPr>
      <w:r w:rsidRPr="00567B8C">
        <w:rPr>
          <w:rFonts w:ascii="Arial Narrow" w:hAnsi="Arial Narrow" w:cs="Arial"/>
          <w:color w:val="000000"/>
          <w:sz w:val="22"/>
        </w:rPr>
        <w:t>Les résultats des différents recensements montrent que la population de la zone a pratiquement doublé en une décennie, passant de 237 304 habitants en 1970 à 426 651 habitants en 1981, soit un taux d’accroissement annuel d’environ 6%. La progression de la population de la région sur cette période s’explique par l’effet combiné de l’accroissement naturel et de l’agrandissement du cadre territorial qui a permis à ce terroir d’enregistrer des gains démographiques importants.</w:t>
      </w:r>
    </w:p>
    <w:p w14:paraId="363CC25E" w14:textId="77777777" w:rsidR="008E042E" w:rsidRPr="00567B8C" w:rsidRDefault="008E042E" w:rsidP="008E042E">
      <w:pPr>
        <w:spacing w:before="0" w:after="0" w:line="276" w:lineRule="auto"/>
        <w:jc w:val="both"/>
        <w:rPr>
          <w:rFonts w:ascii="Arial Narrow" w:hAnsi="Arial Narrow" w:cs="Arial"/>
          <w:color w:val="000000"/>
          <w:sz w:val="22"/>
        </w:rPr>
      </w:pPr>
      <w:r w:rsidRPr="00567B8C">
        <w:rPr>
          <w:rFonts w:ascii="Arial Narrow" w:hAnsi="Arial Narrow" w:cs="Arial"/>
          <w:color w:val="000000"/>
          <w:sz w:val="22"/>
        </w:rPr>
        <w:t>Le taux de croissance impressionnant de 6% a cependant ralenti du tiers durant les trois décennies qui ont suivi pour se situer à 2% l’an avec une population de 769 940 habitants en 2010. (RGPH,2010).</w:t>
      </w:r>
    </w:p>
    <w:p w14:paraId="53F95A54" w14:textId="77777777" w:rsidR="008E042E" w:rsidRPr="00567B8C" w:rsidRDefault="008E042E" w:rsidP="008E042E">
      <w:pPr>
        <w:spacing w:before="0" w:after="0" w:line="276" w:lineRule="auto"/>
        <w:jc w:val="both"/>
        <w:rPr>
          <w:rFonts w:ascii="Arial Narrow" w:hAnsi="Arial Narrow" w:cs="Arial"/>
          <w:color w:val="000000"/>
          <w:sz w:val="22"/>
        </w:rPr>
      </w:pPr>
      <w:r w:rsidRPr="00567B8C">
        <w:rPr>
          <w:rFonts w:ascii="Arial Narrow" w:hAnsi="Arial Narrow" w:cs="Arial"/>
          <w:color w:val="000000"/>
          <w:sz w:val="22"/>
        </w:rPr>
        <w:t>La population de la région est majoritairement rurale depuis sa création (81% en 1981). On observe toutefois, une évolution de la population urbaine depuis les deux dernières décennies, passant de 19,1% (81 519) en 1981 à 24% (184 693) de citadins en 2010.</w:t>
      </w:r>
    </w:p>
    <w:p w14:paraId="200B1B9D" w14:textId="77777777" w:rsidR="008E042E" w:rsidRPr="00567B8C" w:rsidRDefault="008E042E" w:rsidP="008E042E">
      <w:pPr>
        <w:spacing w:before="0" w:after="0" w:line="276" w:lineRule="auto"/>
        <w:jc w:val="both"/>
        <w:rPr>
          <w:rFonts w:ascii="Arial Narrow" w:hAnsi="Arial Narrow" w:cs="Arial"/>
          <w:color w:val="000000"/>
          <w:sz w:val="22"/>
        </w:rPr>
      </w:pPr>
      <w:r w:rsidRPr="00567B8C">
        <w:rPr>
          <w:rFonts w:ascii="Arial Narrow" w:hAnsi="Arial Narrow" w:cs="Arial"/>
          <w:color w:val="000000"/>
          <w:sz w:val="22"/>
        </w:rPr>
        <w:t xml:space="preserve"> La densité de population de l’ensemble de la région de la Kara est de 66 h/km</w:t>
      </w:r>
      <w:r w:rsidRPr="00567B8C">
        <w:rPr>
          <w:rFonts w:ascii="Arial Narrow" w:hAnsi="Arial Narrow" w:cs="Arial"/>
          <w:color w:val="000000"/>
          <w:sz w:val="22"/>
          <w:bdr w:val="none" w:sz="0" w:space="0" w:color="auto" w:frame="1"/>
          <w:vertAlign w:val="superscript"/>
        </w:rPr>
        <w:t>2 </w:t>
      </w:r>
      <w:r w:rsidRPr="00567B8C">
        <w:rPr>
          <w:rFonts w:ascii="Arial Narrow" w:hAnsi="Arial Narrow" w:cs="Arial"/>
          <w:color w:val="000000"/>
          <w:sz w:val="22"/>
        </w:rPr>
        <w:t>en 2010. Cependant la pression démographique se manifeste plus dans la préfecture de la Kozah qui enregistre une densité de 210 h/km</w:t>
      </w:r>
      <w:r w:rsidRPr="00567B8C">
        <w:rPr>
          <w:rFonts w:ascii="Arial Narrow" w:hAnsi="Arial Narrow" w:cs="Arial"/>
          <w:color w:val="000000"/>
          <w:sz w:val="22"/>
          <w:bdr w:val="none" w:sz="0" w:space="0" w:color="auto" w:frame="1"/>
          <w:vertAlign w:val="superscript"/>
        </w:rPr>
        <w:t>2 </w:t>
      </w:r>
      <w:r w:rsidRPr="00567B8C">
        <w:rPr>
          <w:rFonts w:ascii="Arial Narrow" w:hAnsi="Arial Narrow" w:cs="Arial"/>
          <w:color w:val="000000"/>
          <w:sz w:val="22"/>
        </w:rPr>
        <w:t>et un taux de croissance annuel de plus de 4%. La population de la région de la Kara est légèrement dominée par les femmes dont l’effectif est de 393829 contre 373 111 hommes. (RGPH,2010).</w:t>
      </w:r>
    </w:p>
    <w:p w14:paraId="652F1A5E" w14:textId="77777777" w:rsidR="008E042E" w:rsidRPr="00380634" w:rsidRDefault="008E042E" w:rsidP="008E042E">
      <w:pPr>
        <w:pStyle w:val="Paragraphedeliste"/>
        <w:numPr>
          <w:ilvl w:val="0"/>
          <w:numId w:val="103"/>
        </w:numPr>
        <w:rPr>
          <w:rFonts w:ascii="Arial Narrow" w:hAnsi="Arial Narrow"/>
          <w:b/>
          <w:bCs/>
          <w:bdr w:val="none" w:sz="0" w:space="0" w:color="auto" w:frame="1"/>
        </w:rPr>
      </w:pPr>
      <w:r w:rsidRPr="00380634">
        <w:rPr>
          <w:rFonts w:ascii="Arial Narrow" w:hAnsi="Arial Narrow"/>
          <w:b/>
          <w:bCs/>
          <w:bdr w:val="none" w:sz="0" w:space="0" w:color="auto" w:frame="1"/>
        </w:rPr>
        <w:t>Organisation administrative</w:t>
      </w:r>
    </w:p>
    <w:p w14:paraId="5B137B29" w14:textId="77777777" w:rsidR="008E042E" w:rsidRPr="00567B8C" w:rsidRDefault="008E042E" w:rsidP="008E042E">
      <w:pPr>
        <w:spacing w:before="0" w:after="0" w:line="276" w:lineRule="auto"/>
        <w:jc w:val="both"/>
        <w:rPr>
          <w:rFonts w:ascii="Arial Narrow" w:hAnsi="Arial Narrow" w:cs="Arial"/>
          <w:color w:val="000000"/>
          <w:sz w:val="22"/>
        </w:rPr>
      </w:pPr>
      <w:r w:rsidRPr="00567B8C">
        <w:rPr>
          <w:rFonts w:ascii="Arial Narrow" w:hAnsi="Arial Narrow" w:cs="Arial"/>
          <w:color w:val="000000"/>
          <w:sz w:val="22"/>
        </w:rPr>
        <w:t xml:space="preserve">Sur le plan administratif, la région de la Kara est la plus jeune du Togo. Créée en septembre 1965, l’espace régional de la Kara a connu plusieurs évolutions successives, passant de 4 362 km² à sa naissance à 11 630 km² aujourd’hui. </w:t>
      </w:r>
    </w:p>
    <w:p w14:paraId="1568CD22" w14:textId="77777777" w:rsidR="008E042E" w:rsidRPr="00567B8C" w:rsidRDefault="008E042E" w:rsidP="008E042E">
      <w:pPr>
        <w:spacing w:before="0" w:after="0" w:line="276" w:lineRule="auto"/>
        <w:jc w:val="both"/>
        <w:rPr>
          <w:rFonts w:ascii="Arial Narrow" w:hAnsi="Arial Narrow" w:cs="Arial"/>
          <w:color w:val="000000"/>
          <w:sz w:val="22"/>
        </w:rPr>
      </w:pPr>
      <w:r w:rsidRPr="00567B8C">
        <w:rPr>
          <w:rFonts w:ascii="Arial Narrow" w:hAnsi="Arial Narrow" w:cs="Arial"/>
          <w:color w:val="000000"/>
          <w:sz w:val="22"/>
        </w:rPr>
        <w:t>Constituée de quatre circonscriptions administratives entièrement détachées de la région centrale et de celle des Savanes, l’espace régional de la Kara a connu une première modification qui s’inscrit dans les réformes administratives du 23 juin 1981. Ce nouveau découpage administratif rattachait les préfectures de Bassar et d’Assoli soustraites à la région centrale, qui voyait son territoire considérablement réduit au profit du territoire de la Kara.</w:t>
      </w:r>
    </w:p>
    <w:p w14:paraId="709240C7" w14:textId="77777777" w:rsidR="008E042E" w:rsidRPr="00567B8C" w:rsidRDefault="008E042E" w:rsidP="008E042E">
      <w:pPr>
        <w:spacing w:before="0" w:after="0" w:line="276" w:lineRule="auto"/>
        <w:jc w:val="both"/>
        <w:rPr>
          <w:rFonts w:ascii="Arial Narrow" w:hAnsi="Arial Narrow" w:cs="Arial"/>
          <w:color w:val="000000"/>
          <w:sz w:val="22"/>
        </w:rPr>
      </w:pPr>
      <w:r w:rsidRPr="00567B8C">
        <w:rPr>
          <w:rFonts w:ascii="Arial Narrow" w:hAnsi="Arial Narrow" w:cs="Arial"/>
          <w:color w:val="000000"/>
          <w:sz w:val="22"/>
        </w:rPr>
        <w:t xml:space="preserve">Une seconde modification érige la sous-préfecture de Dankpen, qui était rattachée à la préfecture de Bassar, en préfecture en 1991. </w:t>
      </w:r>
    </w:p>
    <w:p w14:paraId="35CC11AC" w14:textId="77777777" w:rsidR="008E042E" w:rsidRDefault="008E042E" w:rsidP="008E042E">
      <w:pPr>
        <w:spacing w:before="0" w:after="0" w:line="276" w:lineRule="auto"/>
        <w:jc w:val="both"/>
        <w:rPr>
          <w:rFonts w:ascii="Arial Narrow" w:hAnsi="Arial Narrow" w:cs="Arial"/>
          <w:color w:val="000000"/>
          <w:sz w:val="22"/>
        </w:rPr>
      </w:pPr>
      <w:r w:rsidRPr="00567B8C">
        <w:rPr>
          <w:rFonts w:ascii="Arial Narrow" w:hAnsi="Arial Narrow" w:cs="Arial"/>
          <w:color w:val="000000"/>
          <w:sz w:val="22"/>
        </w:rPr>
        <w:t>Si depuis cette date les frontières des préfectures de la région sont restées intactes, c’est le Décret 2017-141/PR du 20/12/2017, fixant le ressort territorial et chef-lieu des communes des régions des plateaux, centrale et de la Kara, qui sert de cadre administratif pour cette contrée. Ainsi la région de la Kara compte à ce jour, sept (7) préfectures, 75 cantons et 21 communes.</w:t>
      </w:r>
    </w:p>
    <w:p w14:paraId="70CEC53A" w14:textId="77777777" w:rsidR="008E042E" w:rsidRPr="000B4ED8" w:rsidRDefault="008E042E" w:rsidP="008E042E"/>
    <w:p w14:paraId="477148CB" w14:textId="32FED5FB" w:rsidR="008E042E" w:rsidRPr="009555A6" w:rsidRDefault="00CE1875" w:rsidP="00354AE0">
      <w:pPr>
        <w:pStyle w:val="Titre3"/>
      </w:pPr>
      <w:bookmarkStart w:id="200" w:name="_Toc93476478"/>
      <w:bookmarkStart w:id="201" w:name="_Toc93477044"/>
      <w:r>
        <w:t>5.1.4-</w:t>
      </w:r>
      <w:r w:rsidR="008E042E">
        <w:t>Situation foncière</w:t>
      </w:r>
      <w:bookmarkEnd w:id="200"/>
      <w:bookmarkEnd w:id="201"/>
      <w:r w:rsidR="008E042E">
        <w:t xml:space="preserve"> </w:t>
      </w:r>
    </w:p>
    <w:p w14:paraId="60025E00" w14:textId="77777777" w:rsidR="008E042E" w:rsidRDefault="008E042E" w:rsidP="008E042E">
      <w:pPr>
        <w:spacing w:before="0" w:after="160" w:line="259" w:lineRule="auto"/>
        <w:jc w:val="both"/>
        <w:rPr>
          <w:rFonts w:ascii="Arial Narrow" w:hAnsi="Arial Narrow"/>
          <w:color w:val="000000"/>
          <w:sz w:val="22"/>
        </w:rPr>
      </w:pPr>
      <w:r w:rsidRPr="009555A6">
        <w:rPr>
          <w:rFonts w:ascii="Arial Narrow" w:hAnsi="Arial Narrow"/>
          <w:color w:val="000000"/>
          <w:sz w:val="22"/>
        </w:rPr>
        <w:t>Dans la zone de Kara les Kabyè, et les Peulhs sont les groupes ethniques les plus représentés</w:t>
      </w:r>
      <w:r>
        <w:rPr>
          <w:rFonts w:ascii="Arial Narrow" w:hAnsi="Arial Narrow"/>
          <w:color w:val="000000"/>
          <w:sz w:val="22"/>
        </w:rPr>
        <w:t>, et l</w:t>
      </w:r>
      <w:r w:rsidRPr="009555A6">
        <w:rPr>
          <w:rFonts w:ascii="Arial Narrow" w:hAnsi="Arial Narrow"/>
          <w:color w:val="000000"/>
          <w:sz w:val="22"/>
        </w:rPr>
        <w:t xml:space="preserve">es terres </w:t>
      </w:r>
      <w:r>
        <w:rPr>
          <w:rFonts w:ascii="Arial Narrow" w:hAnsi="Arial Narrow"/>
          <w:color w:val="000000"/>
          <w:sz w:val="22"/>
        </w:rPr>
        <w:t>sont les propriétés des populations autochtones qui appartiennent à</w:t>
      </w:r>
      <w:r w:rsidRPr="009555A6">
        <w:rPr>
          <w:rFonts w:ascii="Arial Narrow" w:hAnsi="Arial Narrow"/>
          <w:color w:val="000000"/>
          <w:sz w:val="22"/>
        </w:rPr>
        <w:t xml:space="preserve"> la communauté d</w:t>
      </w:r>
      <w:r>
        <w:rPr>
          <w:rFonts w:ascii="Arial Narrow" w:hAnsi="Arial Narrow"/>
          <w:color w:val="000000"/>
          <w:sz w:val="22"/>
        </w:rPr>
        <w:t>u groupe ethnique des</w:t>
      </w:r>
      <w:r w:rsidRPr="009555A6">
        <w:rPr>
          <w:rFonts w:ascii="Arial Narrow" w:hAnsi="Arial Narrow"/>
          <w:color w:val="000000"/>
          <w:sz w:val="22"/>
        </w:rPr>
        <w:t xml:space="preserve"> Kabyè</w:t>
      </w:r>
      <w:r>
        <w:rPr>
          <w:rFonts w:ascii="Arial Narrow" w:hAnsi="Arial Narrow"/>
          <w:color w:val="000000"/>
          <w:sz w:val="22"/>
        </w:rPr>
        <w:t>.</w:t>
      </w:r>
    </w:p>
    <w:p w14:paraId="55DD0010" w14:textId="77777777" w:rsidR="008E042E" w:rsidRDefault="008E042E" w:rsidP="008E042E">
      <w:pPr>
        <w:spacing w:before="0" w:after="160" w:line="259" w:lineRule="auto"/>
        <w:jc w:val="both"/>
        <w:rPr>
          <w:rFonts w:ascii="Arial Narrow" w:hAnsi="Arial Narrow"/>
          <w:color w:val="000000"/>
          <w:sz w:val="22"/>
        </w:rPr>
      </w:pPr>
      <w:r>
        <w:rPr>
          <w:rFonts w:ascii="Arial Narrow" w:hAnsi="Arial Narrow"/>
          <w:color w:val="000000"/>
          <w:sz w:val="22"/>
        </w:rPr>
        <w:t xml:space="preserve">La zone étant péri urbaine, les terrains ont été morcelés et vendus en partie, ce qui explique la présence </w:t>
      </w:r>
      <w:r w:rsidRPr="009555A6">
        <w:rPr>
          <w:rFonts w:ascii="Arial Narrow" w:hAnsi="Arial Narrow"/>
          <w:color w:val="000000"/>
          <w:sz w:val="22"/>
        </w:rPr>
        <w:t>des propriétés privées acquises par achat, ainsi que des propriétaires sans titre légal, qui se voient attribuer des droits fonciers par le biais d'un système coutumier</w:t>
      </w:r>
      <w:r>
        <w:rPr>
          <w:rFonts w:ascii="Arial Narrow" w:hAnsi="Arial Narrow"/>
          <w:color w:val="000000"/>
          <w:sz w:val="22"/>
        </w:rPr>
        <w:t xml:space="preserve"> qui sont généralement des membres des collectivités détentrice coutumière des terres. </w:t>
      </w:r>
    </w:p>
    <w:p w14:paraId="1A584C64" w14:textId="77777777" w:rsidR="008E042E" w:rsidRPr="009555A6" w:rsidRDefault="008E042E" w:rsidP="008E042E">
      <w:pPr>
        <w:spacing w:before="0" w:after="160" w:line="259" w:lineRule="auto"/>
        <w:jc w:val="both"/>
        <w:rPr>
          <w:rFonts w:ascii="Arial Narrow" w:hAnsi="Arial Narrow"/>
          <w:color w:val="000000"/>
          <w:sz w:val="22"/>
        </w:rPr>
      </w:pPr>
      <w:r>
        <w:rPr>
          <w:rFonts w:ascii="Arial Narrow" w:hAnsi="Arial Narrow"/>
          <w:color w:val="000000"/>
          <w:sz w:val="22"/>
        </w:rPr>
        <w:t>Il est important de préciser que la collectivité détentrice coutumière des terres dans la zone est composée de quatre grandes familles ou branches dont l’une d’elle est représentée par une femme. La partie concernée par l’emprise du projet est située dans le domaine concédée par voie de conciliation judiciaire à la branche représentée par la femme.</w:t>
      </w:r>
    </w:p>
    <w:p w14:paraId="4877655B" w14:textId="77777777" w:rsidR="008E042E" w:rsidRDefault="008E042E" w:rsidP="008E042E">
      <w:pPr>
        <w:spacing w:before="0" w:after="160"/>
        <w:jc w:val="both"/>
        <w:rPr>
          <w:rFonts w:ascii="Arial Narrow" w:hAnsi="Arial Narrow"/>
          <w:color w:val="000000"/>
          <w:sz w:val="22"/>
        </w:rPr>
      </w:pPr>
      <w:r>
        <w:rPr>
          <w:rFonts w:ascii="Arial Narrow" w:hAnsi="Arial Narrow"/>
          <w:color w:val="000000"/>
          <w:sz w:val="22"/>
        </w:rPr>
        <w:t>Il existe également dans la zone d</w:t>
      </w:r>
      <w:r w:rsidRPr="009555A6">
        <w:rPr>
          <w:rFonts w:ascii="Arial Narrow" w:hAnsi="Arial Narrow"/>
          <w:color w:val="000000"/>
          <w:sz w:val="22"/>
        </w:rPr>
        <w:t xml:space="preserve">es Peulhs </w:t>
      </w:r>
      <w:r>
        <w:rPr>
          <w:rFonts w:ascii="Arial Narrow" w:hAnsi="Arial Narrow"/>
          <w:color w:val="000000"/>
          <w:sz w:val="22"/>
        </w:rPr>
        <w:t xml:space="preserve">sédentaires qui </w:t>
      </w:r>
      <w:r w:rsidRPr="009555A6">
        <w:rPr>
          <w:rFonts w:ascii="Arial Narrow" w:hAnsi="Arial Narrow"/>
          <w:color w:val="000000"/>
          <w:sz w:val="22"/>
        </w:rPr>
        <w:t>disposent de terres acquises par donation auprès de la communauté des Kabyè</w:t>
      </w:r>
      <w:r>
        <w:rPr>
          <w:rFonts w:ascii="Arial Narrow" w:hAnsi="Arial Narrow"/>
          <w:color w:val="000000"/>
          <w:sz w:val="22"/>
        </w:rPr>
        <w:t>. C</w:t>
      </w:r>
      <w:r w:rsidRPr="009555A6">
        <w:rPr>
          <w:rFonts w:ascii="Arial Narrow" w:hAnsi="Arial Narrow"/>
          <w:color w:val="000000"/>
          <w:sz w:val="22"/>
        </w:rPr>
        <w:t xml:space="preserve">es Peulhs </w:t>
      </w:r>
      <w:r>
        <w:rPr>
          <w:rFonts w:ascii="Arial Narrow" w:hAnsi="Arial Narrow"/>
          <w:color w:val="000000"/>
          <w:sz w:val="22"/>
        </w:rPr>
        <w:t xml:space="preserve">sédentaires ont un droit d’usage sur </w:t>
      </w:r>
      <w:r w:rsidRPr="009555A6">
        <w:rPr>
          <w:rFonts w:ascii="Arial Narrow" w:hAnsi="Arial Narrow"/>
          <w:color w:val="000000"/>
          <w:sz w:val="22"/>
        </w:rPr>
        <w:t xml:space="preserve">ces terres depuis des générations mais </w:t>
      </w:r>
      <w:r>
        <w:rPr>
          <w:rFonts w:ascii="Arial Narrow" w:hAnsi="Arial Narrow"/>
          <w:color w:val="000000"/>
          <w:sz w:val="22"/>
        </w:rPr>
        <w:t xml:space="preserve">n’ont pas de droit de disposition sur ces terres. Ils ne sont donc pas propriétaires de ces terres qui continuent </w:t>
      </w:r>
      <w:r w:rsidRPr="009555A6">
        <w:rPr>
          <w:rFonts w:ascii="Arial Narrow" w:hAnsi="Arial Narrow"/>
          <w:color w:val="000000"/>
          <w:sz w:val="22"/>
        </w:rPr>
        <w:t>app</w:t>
      </w:r>
      <w:r>
        <w:rPr>
          <w:rFonts w:ascii="Arial Narrow" w:hAnsi="Arial Narrow"/>
          <w:color w:val="000000"/>
          <w:sz w:val="22"/>
        </w:rPr>
        <w:t>a</w:t>
      </w:r>
      <w:r w:rsidRPr="009555A6">
        <w:rPr>
          <w:rFonts w:ascii="Arial Narrow" w:hAnsi="Arial Narrow"/>
          <w:color w:val="000000"/>
          <w:sz w:val="22"/>
        </w:rPr>
        <w:t>r</w:t>
      </w:r>
      <w:r>
        <w:rPr>
          <w:rFonts w:ascii="Arial Narrow" w:hAnsi="Arial Narrow"/>
          <w:color w:val="000000"/>
          <w:sz w:val="22"/>
        </w:rPr>
        <w:t xml:space="preserve">tenir à la communauté </w:t>
      </w:r>
      <w:r w:rsidRPr="009555A6">
        <w:rPr>
          <w:rFonts w:ascii="Arial Narrow" w:hAnsi="Arial Narrow"/>
          <w:color w:val="000000"/>
          <w:sz w:val="22"/>
        </w:rPr>
        <w:t xml:space="preserve">Kabyè. </w:t>
      </w:r>
    </w:p>
    <w:p w14:paraId="27782369" w14:textId="77777777" w:rsidR="008E042E" w:rsidRPr="009555A6" w:rsidRDefault="008E042E" w:rsidP="008E042E">
      <w:pPr>
        <w:spacing w:before="0" w:after="160"/>
        <w:jc w:val="both"/>
        <w:rPr>
          <w:rFonts w:ascii="Arial Narrow" w:hAnsi="Arial Narrow"/>
          <w:color w:val="000000"/>
          <w:sz w:val="22"/>
        </w:rPr>
      </w:pPr>
      <w:r w:rsidRPr="009555A6">
        <w:rPr>
          <w:rFonts w:ascii="Arial Narrow" w:hAnsi="Arial Narrow"/>
          <w:color w:val="000000"/>
          <w:sz w:val="22"/>
        </w:rPr>
        <w:t xml:space="preserve">Les Peulhs ont donc des droits </w:t>
      </w:r>
      <w:r>
        <w:rPr>
          <w:rFonts w:ascii="Arial Narrow" w:hAnsi="Arial Narrow"/>
          <w:color w:val="000000"/>
          <w:sz w:val="22"/>
        </w:rPr>
        <w:t>d’usage informel</w:t>
      </w:r>
      <w:r w:rsidRPr="009555A6">
        <w:rPr>
          <w:rFonts w:ascii="Arial Narrow" w:hAnsi="Arial Narrow"/>
          <w:color w:val="000000"/>
          <w:sz w:val="22"/>
        </w:rPr>
        <w:t xml:space="preserve"> des terres qui </w:t>
      </w:r>
      <w:r>
        <w:rPr>
          <w:rFonts w:ascii="Arial Narrow" w:hAnsi="Arial Narrow"/>
          <w:color w:val="000000"/>
          <w:sz w:val="22"/>
        </w:rPr>
        <w:t>seront</w:t>
      </w:r>
      <w:r w:rsidRPr="009555A6">
        <w:rPr>
          <w:rFonts w:ascii="Arial Narrow" w:hAnsi="Arial Narrow"/>
          <w:color w:val="000000"/>
          <w:sz w:val="22"/>
        </w:rPr>
        <w:t xml:space="preserve"> pris en compte dans la détermination de l’éligibilité conformément aux exigences de la NP5.</w:t>
      </w:r>
    </w:p>
    <w:p w14:paraId="46F33455" w14:textId="77777777" w:rsidR="008E042E" w:rsidRDefault="008E042E" w:rsidP="008E042E">
      <w:pPr>
        <w:spacing w:before="0" w:after="160"/>
        <w:jc w:val="both"/>
        <w:rPr>
          <w:rFonts w:ascii="Arial Narrow" w:hAnsi="Arial Narrow"/>
          <w:color w:val="000000"/>
          <w:sz w:val="22"/>
        </w:rPr>
      </w:pPr>
      <w:r>
        <w:rPr>
          <w:rFonts w:ascii="Arial Narrow" w:hAnsi="Arial Narrow"/>
          <w:color w:val="000000"/>
          <w:sz w:val="22"/>
        </w:rPr>
        <w:t>L</w:t>
      </w:r>
      <w:r w:rsidRPr="009555A6">
        <w:rPr>
          <w:rFonts w:ascii="Arial Narrow" w:hAnsi="Arial Narrow"/>
          <w:color w:val="000000"/>
          <w:sz w:val="22"/>
        </w:rPr>
        <w:t xml:space="preserve">es terres de cette zone sont </w:t>
      </w:r>
      <w:r>
        <w:rPr>
          <w:rFonts w:ascii="Arial Narrow" w:hAnsi="Arial Narrow"/>
          <w:color w:val="000000"/>
          <w:sz w:val="22"/>
        </w:rPr>
        <w:t xml:space="preserve">exploitées pour la culture vivrière, les plantations pérennes </w:t>
      </w:r>
      <w:r w:rsidRPr="009555A6">
        <w:rPr>
          <w:rFonts w:ascii="Arial Narrow" w:hAnsi="Arial Narrow"/>
          <w:color w:val="000000"/>
          <w:sz w:val="22"/>
        </w:rPr>
        <w:t>directement par le</w:t>
      </w:r>
      <w:r>
        <w:rPr>
          <w:rFonts w:ascii="Arial Narrow" w:hAnsi="Arial Narrow"/>
          <w:color w:val="000000"/>
          <w:sz w:val="22"/>
        </w:rPr>
        <w:t>s</w:t>
      </w:r>
      <w:r w:rsidRPr="009555A6">
        <w:rPr>
          <w:rFonts w:ascii="Arial Narrow" w:hAnsi="Arial Narrow"/>
          <w:color w:val="000000"/>
          <w:sz w:val="22"/>
        </w:rPr>
        <w:t xml:space="preserve"> propriétaire</w:t>
      </w:r>
      <w:r>
        <w:rPr>
          <w:rFonts w:ascii="Arial Narrow" w:hAnsi="Arial Narrow"/>
          <w:color w:val="000000"/>
          <w:sz w:val="22"/>
        </w:rPr>
        <w:t>s</w:t>
      </w:r>
      <w:r w:rsidRPr="009555A6">
        <w:rPr>
          <w:rFonts w:ascii="Arial Narrow" w:hAnsi="Arial Narrow"/>
          <w:color w:val="000000"/>
          <w:sz w:val="22"/>
        </w:rPr>
        <w:t xml:space="preserve"> foncier</w:t>
      </w:r>
      <w:r>
        <w:rPr>
          <w:rFonts w:ascii="Arial Narrow" w:hAnsi="Arial Narrow"/>
          <w:color w:val="000000"/>
          <w:sz w:val="22"/>
        </w:rPr>
        <w:t>s</w:t>
      </w:r>
      <w:r w:rsidRPr="009555A6">
        <w:rPr>
          <w:rFonts w:ascii="Arial Narrow" w:hAnsi="Arial Narrow"/>
          <w:color w:val="000000"/>
          <w:sz w:val="22"/>
        </w:rPr>
        <w:t>.</w:t>
      </w:r>
      <w:r>
        <w:rPr>
          <w:rFonts w:ascii="Arial Narrow" w:hAnsi="Arial Narrow"/>
          <w:color w:val="000000"/>
          <w:sz w:val="22"/>
        </w:rPr>
        <w:t xml:space="preserve"> On note également quelques propriétaires non exploitants dont les terres sont mises en valeur avec leur consentement par d’autres occupants. En dehors des Peulhs qui ont leurs habitats dans le voisinage immédiat on note également certains propriétaires terriens originels qui y vivent aussi.</w:t>
      </w:r>
    </w:p>
    <w:p w14:paraId="7B2B7BC3" w14:textId="77777777" w:rsidR="008E042E" w:rsidRDefault="008E042E" w:rsidP="008E042E">
      <w:pPr>
        <w:spacing w:before="0" w:after="160" w:line="259" w:lineRule="auto"/>
        <w:jc w:val="both"/>
        <w:rPr>
          <w:rFonts w:ascii="Arial Narrow" w:hAnsi="Arial Narrow"/>
          <w:color w:val="000000"/>
          <w:sz w:val="22"/>
        </w:rPr>
      </w:pPr>
      <w:r>
        <w:rPr>
          <w:rFonts w:ascii="Arial Narrow" w:hAnsi="Arial Narrow"/>
          <w:color w:val="000000"/>
          <w:sz w:val="22"/>
        </w:rPr>
        <w:t xml:space="preserve"> La majorité des ménages propriétaires par achat, des exploitants agricoles et les membres de la collectivité propriétaire vivent en dehors de la zone du projet. </w:t>
      </w:r>
    </w:p>
    <w:p w14:paraId="4E37F4B4" w14:textId="77777777" w:rsidR="008E042E" w:rsidRPr="00E14A90" w:rsidRDefault="008E042E" w:rsidP="008E042E">
      <w:pPr>
        <w:spacing w:before="0" w:after="0" w:line="259" w:lineRule="auto"/>
        <w:jc w:val="both"/>
        <w:rPr>
          <w:rFonts w:ascii="Arial Narrow" w:hAnsi="Arial Narrow" w:cs="Arimo"/>
          <w:sz w:val="22"/>
        </w:rPr>
      </w:pPr>
    </w:p>
    <w:p w14:paraId="53B389D0" w14:textId="77777777" w:rsidR="008E042E" w:rsidRPr="001D6B09" w:rsidRDefault="008E042E" w:rsidP="008E042E">
      <w:pPr>
        <w:pStyle w:val="Paragraphedeliste"/>
        <w:numPr>
          <w:ilvl w:val="0"/>
          <w:numId w:val="49"/>
        </w:numPr>
        <w:shd w:val="clear" w:color="auto" w:fill="FFFFFF" w:themeFill="background1"/>
        <w:spacing w:after="0" w:line="276" w:lineRule="auto"/>
        <w:jc w:val="both"/>
        <w:rPr>
          <w:rFonts w:ascii="Arial Narrow" w:hAnsi="Arial Narrow" w:cs="Arial"/>
          <w:b/>
          <w:bCs/>
          <w:color w:val="000000"/>
          <w:spacing w:val="-1"/>
          <w:sz w:val="22"/>
          <w:lang w:eastAsia="fr-FR"/>
        </w:rPr>
      </w:pPr>
      <w:r w:rsidRPr="001D6B09">
        <w:rPr>
          <w:rFonts w:ascii="Arial Narrow" w:hAnsi="Arial Narrow" w:cs="Arial"/>
          <w:b/>
          <w:bCs/>
          <w:color w:val="000000"/>
          <w:spacing w:val="-1"/>
          <w:sz w:val="22"/>
          <w:lang w:eastAsia="fr-FR"/>
        </w:rPr>
        <w:t>Répartition de la population enquêtée selon le genre</w:t>
      </w:r>
    </w:p>
    <w:p w14:paraId="29BAC409" w14:textId="4C0FF6CC" w:rsidR="008E042E" w:rsidRDefault="008E042E" w:rsidP="008E042E">
      <w:pPr>
        <w:autoSpaceDE w:val="0"/>
        <w:autoSpaceDN w:val="0"/>
        <w:adjustRightInd w:val="0"/>
        <w:spacing w:before="0" w:after="0" w:line="276" w:lineRule="auto"/>
        <w:jc w:val="both"/>
        <w:rPr>
          <w:rFonts w:ascii="Arial Narrow" w:hAnsi="Arial Narrow" w:cs="Arial"/>
          <w:sz w:val="22"/>
        </w:rPr>
      </w:pPr>
      <w:r w:rsidRPr="00D83440">
        <w:rPr>
          <w:rFonts w:ascii="Arial Narrow" w:hAnsi="Arial Narrow" w:cs="Arial"/>
          <w:sz w:val="22"/>
        </w:rPr>
        <w:t>En termes de genre, les personnes touchées par l’enquête se répartissent paritairement. Dans l’ensemble de la zone d’étude, ils sont (50%) de femmes et d’hommes touchés comme l’indique le graphique ci-dessus.</w:t>
      </w:r>
    </w:p>
    <w:p w14:paraId="1B7BD258" w14:textId="77777777" w:rsidR="00354AE0" w:rsidRDefault="00354AE0" w:rsidP="008E042E">
      <w:pPr>
        <w:autoSpaceDE w:val="0"/>
        <w:autoSpaceDN w:val="0"/>
        <w:adjustRightInd w:val="0"/>
        <w:spacing w:before="0" w:after="0" w:line="276" w:lineRule="auto"/>
        <w:jc w:val="both"/>
        <w:rPr>
          <w:rFonts w:ascii="Arial Narrow" w:hAnsi="Arial Narrow" w:cs="Arial"/>
          <w:sz w:val="22"/>
        </w:rPr>
      </w:pPr>
    </w:p>
    <w:p w14:paraId="7CFF4E14" w14:textId="77777777" w:rsidR="008E042E" w:rsidRPr="00D83440" w:rsidRDefault="008E042E" w:rsidP="008E042E">
      <w:pPr>
        <w:pStyle w:val="Lgende"/>
        <w:spacing w:before="0" w:after="0"/>
        <w:rPr>
          <w:rFonts w:ascii="Arial Narrow" w:hAnsi="Arial Narrow" w:cs="Arial"/>
          <w:sz w:val="22"/>
        </w:rPr>
      </w:pPr>
      <w:bookmarkStart w:id="202" w:name="_Toc93477210"/>
      <w:r>
        <w:t xml:space="preserve">Graphique </w:t>
      </w:r>
      <w:fldSimple w:instr=" SEQ Graphique \* ARABIC ">
        <w:r>
          <w:rPr>
            <w:noProof/>
          </w:rPr>
          <w:t>24</w:t>
        </w:r>
      </w:fldSimple>
      <w:r>
        <w:t>: Répartition de la population selon le genre</w:t>
      </w:r>
      <w:bookmarkEnd w:id="202"/>
    </w:p>
    <w:p w14:paraId="69635A09" w14:textId="77777777" w:rsidR="008E042E" w:rsidRPr="00D83440" w:rsidRDefault="008E042E" w:rsidP="008E042E">
      <w:pPr>
        <w:shd w:val="clear" w:color="auto" w:fill="FFFFFF" w:themeFill="background1"/>
        <w:spacing w:before="0" w:after="0" w:line="276" w:lineRule="auto"/>
        <w:jc w:val="both"/>
        <w:rPr>
          <w:rFonts w:ascii="Arial Narrow" w:hAnsi="Arial Narrow" w:cs="Arial"/>
          <w:color w:val="000000"/>
          <w:spacing w:val="-1"/>
          <w:sz w:val="22"/>
          <w:lang w:eastAsia="fr-FR"/>
        </w:rPr>
      </w:pPr>
      <w:r w:rsidRPr="00D83440">
        <w:rPr>
          <w:rFonts w:ascii="Arial Narrow" w:hAnsi="Arial Narrow"/>
          <w:noProof/>
          <w:sz w:val="22"/>
          <w:lang w:eastAsia="fr-FR" w:bidi="ar-SA"/>
        </w:rPr>
        <w:drawing>
          <wp:anchor distT="0" distB="0" distL="114300" distR="114300" simplePos="0" relativeHeight="251961344" behindDoc="1" locked="0" layoutInCell="1" allowOverlap="1" wp14:anchorId="6A0A7CF2" wp14:editId="3568879D">
            <wp:simplePos x="0" y="0"/>
            <wp:positionH relativeFrom="column">
              <wp:posOffset>6350</wp:posOffset>
            </wp:positionH>
            <wp:positionV relativeFrom="paragraph">
              <wp:posOffset>62230</wp:posOffset>
            </wp:positionV>
            <wp:extent cx="2926080" cy="1470660"/>
            <wp:effectExtent l="0" t="0" r="7620" b="15240"/>
            <wp:wrapTight wrapText="bothSides">
              <wp:wrapPolygon edited="0">
                <wp:start x="0" y="0"/>
                <wp:lineTo x="0" y="21544"/>
                <wp:lineTo x="21516" y="21544"/>
                <wp:lineTo x="21516" y="0"/>
                <wp:lineTo x="0" y="0"/>
              </wp:wrapPolygon>
            </wp:wrapTight>
            <wp:docPr id="902" name="Graphique 29">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23820661" w14:textId="77777777" w:rsidR="008E042E" w:rsidRPr="00D83440" w:rsidRDefault="008E042E" w:rsidP="008E042E">
      <w:pPr>
        <w:shd w:val="clear" w:color="auto" w:fill="FFFFFF"/>
        <w:spacing w:before="0" w:after="0" w:line="276" w:lineRule="auto"/>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 xml:space="preserve">  </w:t>
      </w:r>
    </w:p>
    <w:p w14:paraId="4E3B7B6C" w14:textId="77777777" w:rsidR="008E042E" w:rsidRPr="00D83440" w:rsidRDefault="008E042E" w:rsidP="008E042E">
      <w:pPr>
        <w:spacing w:after="200" w:line="276" w:lineRule="auto"/>
        <w:rPr>
          <w:rFonts w:ascii="Arial Narrow" w:hAnsi="Arial Narrow" w:cs="Arial"/>
          <w:b/>
          <w:bCs/>
          <w:i/>
          <w:iCs/>
          <w:color w:val="44546A" w:themeColor="text2"/>
          <w:sz w:val="22"/>
        </w:rPr>
      </w:pPr>
    </w:p>
    <w:p w14:paraId="5AFAC350" w14:textId="77777777" w:rsidR="008E042E" w:rsidRPr="00D83440" w:rsidRDefault="008E042E" w:rsidP="008E042E">
      <w:pPr>
        <w:spacing w:after="200" w:line="276" w:lineRule="auto"/>
        <w:rPr>
          <w:rFonts w:ascii="Arial Narrow" w:hAnsi="Arial Narrow" w:cs="Arial"/>
          <w:b/>
          <w:bCs/>
          <w:i/>
          <w:iCs/>
          <w:color w:val="44546A" w:themeColor="text2"/>
          <w:sz w:val="22"/>
        </w:rPr>
      </w:pPr>
    </w:p>
    <w:p w14:paraId="6123AF2C" w14:textId="77777777" w:rsidR="008E042E" w:rsidRPr="00D83440" w:rsidRDefault="008E042E" w:rsidP="008E042E">
      <w:pPr>
        <w:spacing w:after="200" w:line="276" w:lineRule="auto"/>
        <w:rPr>
          <w:rFonts w:ascii="Arial Narrow" w:hAnsi="Arial Narrow" w:cs="Arial"/>
          <w:b/>
          <w:bCs/>
          <w:i/>
          <w:iCs/>
          <w:color w:val="44546A" w:themeColor="text2"/>
          <w:sz w:val="22"/>
        </w:rPr>
      </w:pPr>
    </w:p>
    <w:p w14:paraId="31042664" w14:textId="77777777" w:rsidR="008E042E" w:rsidRPr="00D83440" w:rsidRDefault="008E042E" w:rsidP="008E042E">
      <w:pPr>
        <w:spacing w:before="0" w:after="0" w:line="276" w:lineRule="auto"/>
        <w:rPr>
          <w:rFonts w:ascii="Arial Narrow" w:hAnsi="Arial Narrow" w:cs="Arial"/>
          <w:b/>
          <w:bCs/>
          <w:i/>
          <w:iCs/>
          <w:color w:val="44546A" w:themeColor="text2"/>
          <w:sz w:val="22"/>
        </w:rPr>
      </w:pPr>
    </w:p>
    <w:p w14:paraId="0741AA64" w14:textId="77777777" w:rsidR="008E042E" w:rsidRPr="001D6B09" w:rsidRDefault="008E042E" w:rsidP="008E042E">
      <w:pPr>
        <w:shd w:val="clear" w:color="auto" w:fill="FFFFFF"/>
        <w:spacing w:before="0" w:after="0"/>
        <w:rPr>
          <w:rFonts w:ascii="Arial Narrow" w:hAnsi="Arial Narrow" w:cs="Arial"/>
          <w:color w:val="1C1C1C"/>
          <w:spacing w:val="-1"/>
          <w:sz w:val="20"/>
          <w:szCs w:val="20"/>
          <w:lang w:eastAsia="fr-FR"/>
        </w:rPr>
      </w:pPr>
      <w:r w:rsidRPr="001D6B09">
        <w:rPr>
          <w:rFonts w:ascii="Arial Narrow" w:hAnsi="Arial Narrow" w:cs="Arial"/>
          <w:b/>
          <w:bCs/>
          <w:color w:val="1C1C1C"/>
          <w:spacing w:val="-1"/>
          <w:sz w:val="20"/>
          <w:szCs w:val="20"/>
          <w:lang w:eastAsia="fr-FR"/>
        </w:rPr>
        <w:t>Source :</w:t>
      </w:r>
      <w:r w:rsidRPr="001D6B09">
        <w:rPr>
          <w:rFonts w:ascii="Arial Narrow" w:hAnsi="Arial Narrow" w:cs="Arial"/>
          <w:color w:val="1C1C1C"/>
          <w:spacing w:val="-1"/>
          <w:sz w:val="20"/>
          <w:szCs w:val="20"/>
          <w:lang w:eastAsia="fr-FR"/>
        </w:rPr>
        <w:t xml:space="preserve"> Enquête de terrain JAT, janvier 2021</w:t>
      </w:r>
    </w:p>
    <w:p w14:paraId="7D326C8E" w14:textId="77777777" w:rsidR="008E042E" w:rsidRPr="00D83440" w:rsidRDefault="008E042E" w:rsidP="008E042E">
      <w:pPr>
        <w:spacing w:before="0" w:after="0" w:line="276" w:lineRule="auto"/>
        <w:rPr>
          <w:rFonts w:ascii="Arial Narrow" w:hAnsi="Arial Narrow" w:cs="Arial"/>
          <w:b/>
          <w:bCs/>
          <w:i/>
          <w:iCs/>
          <w:color w:val="44546A" w:themeColor="text2"/>
          <w:sz w:val="22"/>
        </w:rPr>
      </w:pPr>
    </w:p>
    <w:p w14:paraId="127B8690" w14:textId="77777777" w:rsidR="008E042E" w:rsidRPr="001D6B09" w:rsidRDefault="008E042E" w:rsidP="008E042E">
      <w:pPr>
        <w:pStyle w:val="Paragraphedeliste"/>
        <w:numPr>
          <w:ilvl w:val="0"/>
          <w:numId w:val="49"/>
        </w:numPr>
        <w:spacing w:before="0" w:after="0" w:line="276" w:lineRule="auto"/>
        <w:jc w:val="both"/>
        <w:rPr>
          <w:rFonts w:ascii="Arial Narrow" w:eastAsia="Calibri" w:hAnsi="Arial Narrow" w:cs="Arial"/>
          <w:b/>
          <w:bCs/>
          <w:sz w:val="22"/>
          <w:lang w:val="x-none" w:eastAsia="fr-FR"/>
        </w:rPr>
      </w:pPr>
      <w:r w:rsidRPr="001D6B09">
        <w:rPr>
          <w:rFonts w:ascii="Arial Narrow" w:eastAsia="Calibri" w:hAnsi="Arial Narrow" w:cs="Arial"/>
          <w:b/>
          <w:bCs/>
          <w:sz w:val="22"/>
          <w:lang w:eastAsia="fr-FR"/>
        </w:rPr>
        <w:t>T</w:t>
      </w:r>
      <w:r w:rsidRPr="001D6B09">
        <w:rPr>
          <w:rFonts w:ascii="Arial Narrow" w:eastAsia="Calibri" w:hAnsi="Arial Narrow" w:cs="Arial"/>
          <w:b/>
          <w:bCs/>
          <w:sz w:val="22"/>
          <w:lang w:val="x-none" w:eastAsia="fr-FR"/>
        </w:rPr>
        <w:t>ranche d’âge</w:t>
      </w:r>
      <w:r w:rsidRPr="001D6B09">
        <w:rPr>
          <w:rFonts w:ascii="Arial Narrow" w:eastAsia="Calibri" w:hAnsi="Arial Narrow" w:cs="Arial"/>
          <w:sz w:val="22"/>
          <w:lang w:val="x-none" w:eastAsia="x-none"/>
        </w:rPr>
        <w:t xml:space="preserve"> </w:t>
      </w:r>
      <w:r w:rsidRPr="001D6B09">
        <w:rPr>
          <w:rFonts w:ascii="Arial Narrow" w:eastAsia="Calibri" w:hAnsi="Arial Narrow" w:cs="Arial"/>
          <w:b/>
          <w:bCs/>
          <w:sz w:val="22"/>
          <w:lang w:val="x-none" w:eastAsia="fr-FR"/>
        </w:rPr>
        <w:t xml:space="preserve">des </w:t>
      </w:r>
      <w:r w:rsidRPr="001D6B09">
        <w:rPr>
          <w:rFonts w:ascii="Arial Narrow" w:eastAsia="Calibri" w:hAnsi="Arial Narrow" w:cs="Arial"/>
          <w:b/>
          <w:bCs/>
          <w:sz w:val="22"/>
          <w:lang w:eastAsia="fr-FR"/>
        </w:rPr>
        <w:t>personnes</w:t>
      </w:r>
      <w:r w:rsidRPr="001D6B09">
        <w:rPr>
          <w:rFonts w:ascii="Arial Narrow" w:eastAsia="Calibri" w:hAnsi="Arial Narrow" w:cs="Arial"/>
          <w:b/>
          <w:bCs/>
          <w:sz w:val="22"/>
          <w:lang w:val="x-none" w:eastAsia="fr-FR"/>
        </w:rPr>
        <w:t xml:space="preserve"> interviewé</w:t>
      </w:r>
      <w:r w:rsidRPr="001D6B09">
        <w:rPr>
          <w:rFonts w:ascii="Arial Narrow" w:eastAsia="Calibri" w:hAnsi="Arial Narrow" w:cs="Arial"/>
          <w:b/>
          <w:bCs/>
          <w:sz w:val="22"/>
          <w:lang w:eastAsia="fr-FR"/>
        </w:rPr>
        <w:t>e</w:t>
      </w:r>
      <w:r w:rsidRPr="001D6B09">
        <w:rPr>
          <w:rFonts w:ascii="Arial Narrow" w:eastAsia="Calibri" w:hAnsi="Arial Narrow" w:cs="Arial"/>
          <w:b/>
          <w:bCs/>
          <w:sz w:val="22"/>
          <w:lang w:val="x-none" w:eastAsia="fr-FR"/>
        </w:rPr>
        <w:t>s</w:t>
      </w:r>
    </w:p>
    <w:p w14:paraId="27E60945" w14:textId="77777777" w:rsidR="008E042E" w:rsidRDefault="008E042E" w:rsidP="008E042E">
      <w:pPr>
        <w:autoSpaceDE w:val="0"/>
        <w:autoSpaceDN w:val="0"/>
        <w:adjustRightInd w:val="0"/>
        <w:spacing w:before="0" w:after="0" w:line="276" w:lineRule="auto"/>
        <w:jc w:val="both"/>
        <w:rPr>
          <w:rFonts w:ascii="Arial Narrow" w:hAnsi="Arial Narrow" w:cs="Arial"/>
          <w:sz w:val="22"/>
        </w:rPr>
      </w:pPr>
      <w:r w:rsidRPr="00D83440">
        <w:rPr>
          <w:rFonts w:ascii="Arial Narrow" w:hAnsi="Arial Narrow" w:cs="Arial"/>
          <w:sz w:val="22"/>
        </w:rPr>
        <w:t>Au sein de la population touchée par l’étude, la tranche d’âge comprise entre 29 et 33 ans est la plus représentée. Cette fraction constitue la population la plus active et se remarque plus dans la localité (</w:t>
      </w:r>
      <w:r>
        <w:rPr>
          <w:rFonts w:ascii="Arial Narrow" w:hAnsi="Arial Narrow" w:cs="Arial"/>
          <w:sz w:val="22"/>
        </w:rPr>
        <w:t>graphique 38</w:t>
      </w:r>
      <w:r w:rsidRPr="00D83440">
        <w:rPr>
          <w:rFonts w:ascii="Arial Narrow" w:hAnsi="Arial Narrow" w:cs="Arial"/>
          <w:sz w:val="22"/>
        </w:rPr>
        <w:t>).</w:t>
      </w:r>
    </w:p>
    <w:p w14:paraId="3EFE766E" w14:textId="77777777" w:rsidR="008E042E" w:rsidRPr="00D83440" w:rsidRDefault="008E042E" w:rsidP="008E042E">
      <w:pPr>
        <w:autoSpaceDE w:val="0"/>
        <w:autoSpaceDN w:val="0"/>
        <w:adjustRightInd w:val="0"/>
        <w:spacing w:before="0" w:after="0" w:line="276" w:lineRule="auto"/>
        <w:jc w:val="both"/>
        <w:rPr>
          <w:rFonts w:ascii="Arial Narrow" w:hAnsi="Arial Narrow" w:cs="Arial"/>
          <w:sz w:val="22"/>
        </w:rPr>
      </w:pPr>
    </w:p>
    <w:p w14:paraId="4312360C" w14:textId="77777777" w:rsidR="008E042E" w:rsidRPr="001D6B09" w:rsidRDefault="008E042E" w:rsidP="008E042E">
      <w:pPr>
        <w:pStyle w:val="Lgende"/>
        <w:spacing w:before="0" w:after="0"/>
        <w:rPr>
          <w:rFonts w:ascii="Arial Narrow" w:hAnsi="Arial Narrow" w:cs="Arial"/>
          <w:b w:val="0"/>
          <w:bCs w:val="0"/>
          <w:i/>
          <w:iCs/>
          <w:color w:val="44546A" w:themeColor="text2"/>
          <w:sz w:val="20"/>
          <w:szCs w:val="16"/>
        </w:rPr>
      </w:pPr>
      <w:bookmarkStart w:id="203" w:name="_Toc93477211"/>
      <w:r>
        <w:t xml:space="preserve">Graphique </w:t>
      </w:r>
      <w:fldSimple w:instr=" SEQ Graphique \* ARABIC ">
        <w:r>
          <w:rPr>
            <w:noProof/>
          </w:rPr>
          <w:t>25</w:t>
        </w:r>
      </w:fldSimple>
      <w:r>
        <w:t xml:space="preserve">: </w:t>
      </w:r>
      <w:r w:rsidRPr="00CD6A4C">
        <w:t>Répartition de la population selon l’âge</w:t>
      </w:r>
      <w:r w:rsidRPr="001D6B09">
        <w:rPr>
          <w:rFonts w:ascii="Arial Narrow" w:hAnsi="Arial Narrow"/>
          <w:i/>
          <w:iCs/>
          <w:noProof/>
          <w:color w:val="44546A" w:themeColor="text2"/>
          <w:sz w:val="20"/>
          <w:szCs w:val="16"/>
          <w:lang w:eastAsia="fr-FR" w:bidi="ar-SA"/>
        </w:rPr>
        <w:drawing>
          <wp:inline distT="0" distB="0" distL="0" distR="0" wp14:anchorId="4D1EBFDE" wp14:editId="06275BD8">
            <wp:extent cx="3108960" cy="1764665"/>
            <wp:effectExtent l="0" t="0" r="15240" b="6985"/>
            <wp:docPr id="903" name="Graphique 35">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bookmarkEnd w:id="203"/>
    </w:p>
    <w:p w14:paraId="2CB04D44" w14:textId="77777777" w:rsidR="008E042E"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1D6B09">
        <w:rPr>
          <w:rFonts w:ascii="Arial Narrow" w:hAnsi="Arial Narrow" w:cs="Arial"/>
          <w:b/>
          <w:bCs/>
          <w:color w:val="1C1C1C"/>
          <w:spacing w:val="-1"/>
          <w:sz w:val="20"/>
          <w:szCs w:val="20"/>
          <w:lang w:eastAsia="fr-FR"/>
        </w:rPr>
        <w:t>Source :</w:t>
      </w:r>
      <w:r w:rsidRPr="001D6B09">
        <w:rPr>
          <w:rFonts w:ascii="Arial Narrow" w:hAnsi="Arial Narrow" w:cs="Arial"/>
          <w:color w:val="1C1C1C"/>
          <w:spacing w:val="-1"/>
          <w:sz w:val="20"/>
          <w:szCs w:val="20"/>
          <w:lang w:eastAsia="fr-FR"/>
        </w:rPr>
        <w:t xml:space="preserve"> Enquête de terrain JAT, janvier 2021</w:t>
      </w:r>
    </w:p>
    <w:p w14:paraId="0290FA8E" w14:textId="77777777" w:rsidR="008E042E" w:rsidRPr="001D6B09" w:rsidRDefault="008E042E" w:rsidP="008E042E">
      <w:pPr>
        <w:shd w:val="clear" w:color="auto" w:fill="FFFFFF"/>
        <w:spacing w:before="0" w:after="0" w:line="276" w:lineRule="auto"/>
        <w:rPr>
          <w:rFonts w:ascii="Arial Narrow" w:hAnsi="Arial Narrow" w:cs="Arial"/>
          <w:color w:val="1C1C1C"/>
          <w:spacing w:val="-1"/>
          <w:sz w:val="20"/>
          <w:szCs w:val="20"/>
          <w:lang w:eastAsia="fr-FR"/>
        </w:rPr>
      </w:pPr>
    </w:p>
    <w:p w14:paraId="0EE8CCB1" w14:textId="77777777" w:rsidR="008E042E" w:rsidRPr="001D6B09" w:rsidRDefault="008E042E" w:rsidP="008E042E">
      <w:pPr>
        <w:shd w:val="clear" w:color="auto" w:fill="FFFFFF" w:themeFill="background1"/>
        <w:autoSpaceDE w:val="0"/>
        <w:autoSpaceDN w:val="0"/>
        <w:adjustRightInd w:val="0"/>
        <w:spacing w:before="0" w:after="0" w:line="276" w:lineRule="auto"/>
        <w:jc w:val="both"/>
        <w:rPr>
          <w:rFonts w:ascii="Arial Narrow" w:eastAsia="Calibri" w:hAnsi="Arial Narrow" w:cs="Arial"/>
          <w:bCs/>
          <w:color w:val="000000"/>
          <w:sz w:val="22"/>
        </w:rPr>
      </w:pPr>
      <w:r w:rsidRPr="001D6B09">
        <w:rPr>
          <w:rFonts w:ascii="Arial Narrow" w:eastAsia="Calibri" w:hAnsi="Arial Narrow" w:cs="Arial"/>
          <w:bCs/>
          <w:color w:val="000000"/>
          <w:sz w:val="22"/>
        </w:rPr>
        <w:t xml:space="preserve">La force humaine est la principale source d’énergie pour toute action de développement. Ainsi, il est très satisfaisant de savoir que cette force motrice dont la moyenne d’âge se situe autour de la trentaine est majoritairement disponible dans la zone malgré le vent de l’exode qui sévit dans presque toutes les localités rurales et semi-rurales du Togo. </w:t>
      </w:r>
    </w:p>
    <w:p w14:paraId="14015123" w14:textId="77777777" w:rsidR="008E042E" w:rsidRPr="001D6B09" w:rsidRDefault="008E042E" w:rsidP="008E042E">
      <w:pPr>
        <w:pStyle w:val="Paragraphedeliste"/>
        <w:numPr>
          <w:ilvl w:val="0"/>
          <w:numId w:val="49"/>
        </w:numPr>
        <w:spacing w:after="0" w:line="276" w:lineRule="auto"/>
        <w:jc w:val="both"/>
        <w:rPr>
          <w:rFonts w:ascii="Arial Narrow" w:hAnsi="Arial Narrow" w:cs="Arial"/>
          <w:b/>
          <w:bCs/>
          <w:sz w:val="22"/>
        </w:rPr>
      </w:pPr>
      <w:r w:rsidRPr="001D6B09">
        <w:rPr>
          <w:rFonts w:ascii="Arial Narrow" w:hAnsi="Arial Narrow" w:cs="Arial"/>
          <w:b/>
          <w:bCs/>
          <w:sz w:val="22"/>
        </w:rPr>
        <w:t>Pratiques religieuses existantes dans la zone de l’étude</w:t>
      </w:r>
    </w:p>
    <w:p w14:paraId="119263FD" w14:textId="77777777" w:rsidR="008E042E" w:rsidRDefault="008E042E" w:rsidP="008E042E">
      <w:pPr>
        <w:spacing w:after="200" w:line="276" w:lineRule="auto"/>
        <w:jc w:val="both"/>
        <w:rPr>
          <w:rFonts w:ascii="Arial Narrow" w:hAnsi="Arial Narrow" w:cs="Arial"/>
          <w:color w:val="FF0000"/>
          <w:spacing w:val="-1"/>
          <w:sz w:val="22"/>
          <w:lang w:eastAsia="fr-FR"/>
        </w:rPr>
      </w:pPr>
      <w:r w:rsidRPr="00D83440">
        <w:rPr>
          <w:rFonts w:ascii="Arial Narrow" w:hAnsi="Arial Narrow" w:cs="Arial"/>
          <w:color w:val="000000"/>
          <w:spacing w:val="-1"/>
          <w:sz w:val="22"/>
          <w:lang w:eastAsia="fr-FR"/>
        </w:rPr>
        <w:t xml:space="preserve">S’agissant des pratiques religieuses dans la zone, il se dégage des résultats de l’étude que l’islam pratiqué par les musulmans est la religion la plus prépondérante du milieu. Cette religion dominante du milieu d’étude est représentée par (17%) suivie de l’animisme pratiquée par (17%) et le christianisme (15%) comme le montre </w:t>
      </w:r>
      <w:r>
        <w:rPr>
          <w:rFonts w:ascii="Arial Narrow" w:hAnsi="Arial Narrow" w:cs="Arial"/>
          <w:color w:val="000000"/>
          <w:spacing w:val="-1"/>
          <w:sz w:val="22"/>
          <w:lang w:eastAsia="fr-FR"/>
        </w:rPr>
        <w:t>le graphique 39</w:t>
      </w:r>
      <w:r w:rsidRPr="00D83440">
        <w:rPr>
          <w:rFonts w:ascii="Arial Narrow" w:hAnsi="Arial Narrow" w:cs="Arial"/>
          <w:color w:val="000000"/>
          <w:spacing w:val="-1"/>
          <w:sz w:val="22"/>
          <w:lang w:eastAsia="fr-FR"/>
        </w:rPr>
        <w:t xml:space="preserve"> </w:t>
      </w:r>
    </w:p>
    <w:p w14:paraId="3812A432" w14:textId="77777777" w:rsidR="008E042E" w:rsidRPr="00D83440" w:rsidRDefault="008E042E" w:rsidP="008E042E">
      <w:pPr>
        <w:pStyle w:val="Lgende"/>
        <w:rPr>
          <w:rFonts w:ascii="Arial Narrow" w:hAnsi="Arial Narrow" w:cs="Arial"/>
          <w:color w:val="000000"/>
          <w:spacing w:val="-1"/>
          <w:sz w:val="22"/>
          <w:lang w:eastAsia="fr-FR"/>
        </w:rPr>
      </w:pPr>
      <w:bookmarkStart w:id="204" w:name="_Toc93477212"/>
      <w:r>
        <w:t xml:space="preserve">Graphique </w:t>
      </w:r>
      <w:fldSimple w:instr=" SEQ Graphique \* ARABIC ">
        <w:r>
          <w:rPr>
            <w:noProof/>
          </w:rPr>
          <w:t>26</w:t>
        </w:r>
      </w:fldSimple>
      <w:r>
        <w:t xml:space="preserve">: </w:t>
      </w:r>
      <w:r w:rsidRPr="004B3A09">
        <w:t>Pratiques religieuses existantes dans la zone de l’étude</w:t>
      </w:r>
      <w:bookmarkEnd w:id="204"/>
      <w:r w:rsidRPr="00D83440">
        <w:rPr>
          <w:rFonts w:ascii="Arial Narrow" w:hAnsi="Arial Narrow" w:cs="Arial"/>
          <w:color w:val="FF0000"/>
          <w:spacing w:val="-1"/>
          <w:sz w:val="22"/>
          <w:lang w:eastAsia="fr-FR"/>
        </w:rPr>
        <w:t xml:space="preserve"> </w:t>
      </w:r>
    </w:p>
    <w:p w14:paraId="3E31F059" w14:textId="77777777" w:rsidR="008E042E" w:rsidRPr="00D83440" w:rsidRDefault="008E042E" w:rsidP="008E042E">
      <w:pPr>
        <w:spacing w:before="0" w:after="0" w:line="276" w:lineRule="auto"/>
        <w:rPr>
          <w:rFonts w:ascii="Arial Narrow" w:hAnsi="Arial Narrow" w:cs="Arial"/>
          <w:b/>
          <w:bCs/>
          <w:i/>
          <w:iCs/>
          <w:color w:val="44546A" w:themeColor="text2"/>
          <w:sz w:val="22"/>
        </w:rPr>
      </w:pPr>
      <w:r w:rsidRPr="00D83440">
        <w:rPr>
          <w:rFonts w:ascii="Arial Narrow" w:hAnsi="Arial Narrow"/>
          <w:i/>
          <w:iCs/>
          <w:noProof/>
          <w:color w:val="44546A" w:themeColor="text2"/>
          <w:sz w:val="22"/>
          <w:lang w:eastAsia="fr-FR" w:bidi="ar-SA"/>
        </w:rPr>
        <w:drawing>
          <wp:inline distT="0" distB="0" distL="0" distR="0" wp14:anchorId="14646B1F" wp14:editId="2EFB1DB9">
            <wp:extent cx="3148717" cy="1931670"/>
            <wp:effectExtent l="0" t="0" r="13970" b="11430"/>
            <wp:docPr id="904" name="Graphique 39">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CDE6C89" w14:textId="77777777" w:rsidR="008E042E" w:rsidRPr="001D6B09"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1D6B09">
        <w:rPr>
          <w:rFonts w:ascii="Arial Narrow" w:hAnsi="Arial Narrow" w:cs="Arial"/>
          <w:b/>
          <w:bCs/>
          <w:color w:val="1C1C1C"/>
          <w:spacing w:val="-1"/>
          <w:sz w:val="20"/>
          <w:szCs w:val="20"/>
          <w:lang w:eastAsia="fr-FR"/>
        </w:rPr>
        <w:t>Source :</w:t>
      </w:r>
      <w:r w:rsidRPr="001D6B09">
        <w:rPr>
          <w:rFonts w:ascii="Arial Narrow" w:hAnsi="Arial Narrow" w:cs="Arial"/>
          <w:color w:val="1C1C1C"/>
          <w:spacing w:val="-1"/>
          <w:sz w:val="20"/>
          <w:szCs w:val="20"/>
          <w:lang w:eastAsia="fr-FR"/>
        </w:rPr>
        <w:t xml:space="preserve"> Enquête de terrain JAT, janvier 2021</w:t>
      </w:r>
    </w:p>
    <w:p w14:paraId="1BF69452" w14:textId="77777777" w:rsidR="008E042E" w:rsidRPr="001D6B09" w:rsidRDefault="008E042E" w:rsidP="008E042E">
      <w:pPr>
        <w:pStyle w:val="Paragraphedeliste"/>
        <w:numPr>
          <w:ilvl w:val="0"/>
          <w:numId w:val="49"/>
        </w:numPr>
        <w:spacing w:after="0" w:line="276" w:lineRule="auto"/>
        <w:jc w:val="both"/>
        <w:rPr>
          <w:rFonts w:ascii="Arial Narrow" w:eastAsia="Calibri" w:hAnsi="Arial Narrow" w:cs="Arial"/>
          <w:b/>
          <w:bCs/>
          <w:sz w:val="22"/>
          <w:lang w:eastAsia="fr-FR"/>
        </w:rPr>
      </w:pPr>
      <w:r w:rsidRPr="001D6B09">
        <w:rPr>
          <w:rFonts w:ascii="Arial Narrow" w:eastAsia="Calibri" w:hAnsi="Arial Narrow" w:cs="Arial"/>
          <w:b/>
          <w:bCs/>
          <w:sz w:val="22"/>
          <w:lang w:val="x-none" w:eastAsia="fr-FR"/>
        </w:rPr>
        <w:t>Niveau d’</w:t>
      </w:r>
      <w:r w:rsidRPr="001D6B09">
        <w:rPr>
          <w:rFonts w:ascii="Arial Narrow" w:eastAsia="Calibri" w:hAnsi="Arial Narrow" w:cs="Arial"/>
          <w:b/>
          <w:bCs/>
          <w:sz w:val="22"/>
          <w:lang w:eastAsia="fr-FR"/>
        </w:rPr>
        <w:t>instruction de la population de la zone d’étude</w:t>
      </w:r>
    </w:p>
    <w:p w14:paraId="5DA4CB61" w14:textId="77777777" w:rsidR="008E042E" w:rsidRDefault="008E042E" w:rsidP="008E042E">
      <w:pPr>
        <w:autoSpaceDE w:val="0"/>
        <w:autoSpaceDN w:val="0"/>
        <w:adjustRightInd w:val="0"/>
        <w:spacing w:after="0" w:line="276" w:lineRule="auto"/>
        <w:jc w:val="both"/>
        <w:rPr>
          <w:rFonts w:ascii="Arial Narrow" w:hAnsi="Arial Narrow" w:cs="Arial"/>
          <w:sz w:val="22"/>
        </w:rPr>
      </w:pPr>
      <w:r w:rsidRPr="00D83440">
        <w:rPr>
          <w:rFonts w:ascii="Arial Narrow" w:hAnsi="Arial Narrow" w:cs="Arial"/>
          <w:sz w:val="22"/>
        </w:rPr>
        <w:t>L’analyse du niveau d’instruction des personnes interviewés révèle une proportion élevée d’analphabètes (non scolarisée). Selon les résultats consignés dans la figure ci-après, on note (42%) de non instruits. Parmi les instruits, le niveau primaire est le niveau de scolarisation la plus représentée dans la zone. Les résultats d’investigation indiquent que (30%) des personnes touchées ont atteint le niveau primaire, (23%) n’ont pas franchi le secondaire. Seule une proportion de (5%) qui a atteint le niveau universitaire.</w:t>
      </w:r>
    </w:p>
    <w:p w14:paraId="19AC6D4E" w14:textId="77777777" w:rsidR="008E042E" w:rsidRPr="00D83440" w:rsidRDefault="008E042E" w:rsidP="008E042E">
      <w:pPr>
        <w:autoSpaceDE w:val="0"/>
        <w:autoSpaceDN w:val="0"/>
        <w:adjustRightInd w:val="0"/>
        <w:spacing w:after="0" w:line="276" w:lineRule="auto"/>
        <w:jc w:val="both"/>
        <w:rPr>
          <w:rFonts w:ascii="Arial Narrow" w:hAnsi="Arial Narrow" w:cs="Arial"/>
          <w:sz w:val="22"/>
        </w:rPr>
      </w:pPr>
    </w:p>
    <w:p w14:paraId="06EA0608" w14:textId="77777777" w:rsidR="008E042E" w:rsidRPr="00D83440" w:rsidRDefault="008E042E" w:rsidP="008E042E">
      <w:pPr>
        <w:pStyle w:val="Lgende"/>
        <w:rPr>
          <w:rFonts w:ascii="Arial Narrow" w:hAnsi="Arial Narrow" w:cs="Arial"/>
          <w:sz w:val="22"/>
        </w:rPr>
      </w:pPr>
      <w:bookmarkStart w:id="205" w:name="_Toc93477213"/>
      <w:r w:rsidRPr="00D83440">
        <w:rPr>
          <w:rFonts w:ascii="Arial Narrow" w:hAnsi="Arial Narrow"/>
          <w:noProof/>
          <w:sz w:val="22"/>
          <w:lang w:eastAsia="fr-FR" w:bidi="ar-SA"/>
        </w:rPr>
        <w:drawing>
          <wp:anchor distT="0" distB="0" distL="114300" distR="114300" simplePos="0" relativeHeight="252005376" behindDoc="0" locked="0" layoutInCell="1" allowOverlap="1" wp14:anchorId="7D7CE96A" wp14:editId="72B01B25">
            <wp:simplePos x="0" y="0"/>
            <wp:positionH relativeFrom="margin">
              <wp:align>left</wp:align>
            </wp:positionH>
            <wp:positionV relativeFrom="paragraph">
              <wp:posOffset>287020</wp:posOffset>
            </wp:positionV>
            <wp:extent cx="3164205" cy="1804670"/>
            <wp:effectExtent l="0" t="0" r="17145" b="5080"/>
            <wp:wrapSquare wrapText="bothSides"/>
            <wp:docPr id="905" name="Graphique 47">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t xml:space="preserve">Graphique </w:t>
      </w:r>
      <w:fldSimple w:instr=" SEQ Graphique \* ARABIC ">
        <w:r>
          <w:rPr>
            <w:noProof/>
          </w:rPr>
          <w:t>27</w:t>
        </w:r>
      </w:fldSimple>
      <w:r>
        <w:t xml:space="preserve">: </w:t>
      </w:r>
      <w:r w:rsidRPr="00E46431">
        <w:t>Répartition des personnes interviewées selon leur niveau d’instruction</w:t>
      </w:r>
      <w:bookmarkEnd w:id="205"/>
    </w:p>
    <w:p w14:paraId="5AF61953" w14:textId="77777777" w:rsidR="008E042E" w:rsidRDefault="008E042E" w:rsidP="008E042E">
      <w:pPr>
        <w:spacing w:before="0" w:after="0"/>
        <w:rPr>
          <w:rFonts w:ascii="Arial Narrow" w:hAnsi="Arial Narrow" w:cs="Arial"/>
        </w:rPr>
      </w:pPr>
    </w:p>
    <w:p w14:paraId="2E367CBD" w14:textId="77777777" w:rsidR="008E042E" w:rsidRDefault="008E042E" w:rsidP="008E042E">
      <w:pPr>
        <w:spacing w:before="0" w:after="0"/>
        <w:rPr>
          <w:rFonts w:ascii="Arial Narrow" w:hAnsi="Arial Narrow" w:cs="Arial"/>
        </w:rPr>
      </w:pPr>
    </w:p>
    <w:p w14:paraId="7B5C349A" w14:textId="77777777" w:rsidR="008E042E" w:rsidRDefault="008E042E" w:rsidP="008E042E">
      <w:pPr>
        <w:spacing w:before="0" w:after="0"/>
        <w:rPr>
          <w:rFonts w:ascii="Arial Narrow" w:hAnsi="Arial Narrow" w:cs="Arial"/>
        </w:rPr>
      </w:pPr>
    </w:p>
    <w:p w14:paraId="1B5ADEE6" w14:textId="77777777" w:rsidR="008E042E" w:rsidRDefault="008E042E" w:rsidP="008E042E">
      <w:pPr>
        <w:spacing w:before="0" w:after="0"/>
        <w:rPr>
          <w:rFonts w:ascii="Arial Narrow" w:hAnsi="Arial Narrow" w:cs="Arial"/>
          <w:sz w:val="20"/>
          <w:szCs w:val="20"/>
        </w:rPr>
      </w:pPr>
    </w:p>
    <w:p w14:paraId="0825E737" w14:textId="77777777" w:rsidR="008E042E" w:rsidRDefault="008E042E" w:rsidP="008E042E">
      <w:pPr>
        <w:spacing w:before="0" w:after="0"/>
        <w:rPr>
          <w:rFonts w:ascii="Arial Narrow" w:hAnsi="Arial Narrow" w:cs="Arial"/>
          <w:sz w:val="20"/>
          <w:szCs w:val="20"/>
        </w:rPr>
      </w:pPr>
    </w:p>
    <w:p w14:paraId="3123CB4D" w14:textId="77777777" w:rsidR="008E042E" w:rsidRDefault="008E042E" w:rsidP="008E042E">
      <w:pPr>
        <w:spacing w:before="0" w:after="0"/>
        <w:rPr>
          <w:rFonts w:ascii="Arial Narrow" w:hAnsi="Arial Narrow" w:cs="Arial"/>
          <w:sz w:val="20"/>
          <w:szCs w:val="20"/>
        </w:rPr>
      </w:pPr>
    </w:p>
    <w:p w14:paraId="453B03CB" w14:textId="77777777" w:rsidR="008E042E" w:rsidRDefault="008E042E" w:rsidP="008E042E">
      <w:pPr>
        <w:spacing w:before="0" w:after="0"/>
        <w:rPr>
          <w:rFonts w:ascii="Arial Narrow" w:hAnsi="Arial Narrow" w:cs="Arial"/>
          <w:sz w:val="20"/>
          <w:szCs w:val="20"/>
        </w:rPr>
      </w:pPr>
    </w:p>
    <w:p w14:paraId="040D4CC7" w14:textId="77777777" w:rsidR="008E042E" w:rsidRDefault="008E042E" w:rsidP="008E042E">
      <w:pPr>
        <w:spacing w:before="0" w:after="0"/>
        <w:rPr>
          <w:rFonts w:ascii="Arial Narrow" w:hAnsi="Arial Narrow" w:cs="Arial"/>
          <w:sz w:val="20"/>
          <w:szCs w:val="20"/>
        </w:rPr>
      </w:pPr>
    </w:p>
    <w:p w14:paraId="0D473375" w14:textId="77777777" w:rsidR="008E042E" w:rsidRDefault="008E042E" w:rsidP="008E042E">
      <w:pPr>
        <w:spacing w:before="0" w:after="0"/>
        <w:rPr>
          <w:rFonts w:ascii="Arial Narrow" w:hAnsi="Arial Narrow" w:cs="Arial"/>
          <w:sz w:val="20"/>
          <w:szCs w:val="20"/>
        </w:rPr>
      </w:pPr>
    </w:p>
    <w:p w14:paraId="7F8DB5B7" w14:textId="77777777" w:rsidR="008E042E" w:rsidRDefault="008E042E" w:rsidP="008E042E">
      <w:pPr>
        <w:spacing w:before="0" w:after="0"/>
        <w:rPr>
          <w:rFonts w:ascii="Arial Narrow" w:hAnsi="Arial Narrow" w:cs="Arial"/>
          <w:sz w:val="20"/>
          <w:szCs w:val="20"/>
        </w:rPr>
      </w:pPr>
    </w:p>
    <w:p w14:paraId="7A811FBE" w14:textId="77777777" w:rsidR="008E042E" w:rsidRDefault="008E042E" w:rsidP="008E042E">
      <w:pPr>
        <w:spacing w:before="0" w:after="0"/>
        <w:rPr>
          <w:rFonts w:ascii="Arial Narrow" w:hAnsi="Arial Narrow" w:cs="Arial"/>
          <w:sz w:val="20"/>
          <w:szCs w:val="20"/>
        </w:rPr>
      </w:pPr>
    </w:p>
    <w:p w14:paraId="46ABBC60" w14:textId="77777777" w:rsidR="008E042E" w:rsidRDefault="008E042E" w:rsidP="008E042E">
      <w:pPr>
        <w:spacing w:before="0" w:after="0"/>
        <w:rPr>
          <w:rFonts w:ascii="Arial Narrow" w:hAnsi="Arial Narrow" w:cs="Arial"/>
          <w:sz w:val="20"/>
          <w:szCs w:val="20"/>
        </w:rPr>
      </w:pPr>
    </w:p>
    <w:p w14:paraId="45668E8F" w14:textId="77777777" w:rsidR="008E042E" w:rsidRPr="00FD0B10" w:rsidRDefault="008E042E" w:rsidP="008E042E">
      <w:pPr>
        <w:spacing w:before="0" w:after="0"/>
        <w:rPr>
          <w:rFonts w:ascii="Arial Narrow" w:hAnsi="Arial Narrow" w:cs="Arial"/>
          <w:sz w:val="20"/>
          <w:szCs w:val="20"/>
        </w:rPr>
      </w:pPr>
    </w:p>
    <w:p w14:paraId="0A77DC12" w14:textId="77777777" w:rsidR="008E042E" w:rsidRDefault="008E042E" w:rsidP="008E042E">
      <w:pPr>
        <w:shd w:val="clear" w:color="auto" w:fill="FFFFFF"/>
        <w:spacing w:before="0" w:after="0"/>
        <w:rPr>
          <w:rFonts w:ascii="Arial Narrow" w:hAnsi="Arial Narrow" w:cs="Arial"/>
          <w:color w:val="1C1C1C"/>
          <w:spacing w:val="-1"/>
          <w:sz w:val="20"/>
          <w:szCs w:val="20"/>
          <w:lang w:eastAsia="fr-FR"/>
        </w:rPr>
      </w:pPr>
      <w:r w:rsidRPr="00FD0B10">
        <w:rPr>
          <w:rFonts w:ascii="Arial Narrow" w:hAnsi="Arial Narrow" w:cs="Arial"/>
          <w:b/>
          <w:bCs/>
          <w:color w:val="1C1C1C"/>
          <w:spacing w:val="-1"/>
          <w:sz w:val="20"/>
          <w:szCs w:val="20"/>
          <w:lang w:eastAsia="fr-FR"/>
        </w:rPr>
        <w:t>Source :</w:t>
      </w:r>
      <w:r w:rsidRPr="00FD0B10">
        <w:rPr>
          <w:rFonts w:ascii="Arial Narrow" w:hAnsi="Arial Narrow" w:cs="Arial"/>
          <w:color w:val="1C1C1C"/>
          <w:spacing w:val="-1"/>
          <w:sz w:val="20"/>
          <w:szCs w:val="20"/>
          <w:lang w:eastAsia="fr-FR"/>
        </w:rPr>
        <w:t xml:space="preserve"> Enquête de terrain JAT, janvier 2021</w:t>
      </w:r>
    </w:p>
    <w:p w14:paraId="33424308" w14:textId="77777777" w:rsidR="008E042E" w:rsidRPr="00FD0B10" w:rsidRDefault="008E042E" w:rsidP="008E042E">
      <w:pPr>
        <w:shd w:val="clear" w:color="auto" w:fill="FFFFFF"/>
        <w:spacing w:before="0" w:after="0"/>
        <w:rPr>
          <w:rFonts w:ascii="Arial Narrow" w:hAnsi="Arial Narrow" w:cs="Arial"/>
          <w:color w:val="1C1C1C"/>
          <w:spacing w:val="-1"/>
          <w:sz w:val="20"/>
          <w:szCs w:val="20"/>
          <w:lang w:eastAsia="fr-FR"/>
        </w:rPr>
      </w:pPr>
    </w:p>
    <w:p w14:paraId="10124EFE" w14:textId="77777777" w:rsidR="008E042E" w:rsidRPr="00D83440" w:rsidRDefault="008E042E" w:rsidP="008E042E">
      <w:pPr>
        <w:spacing w:before="0" w:after="0" w:line="276" w:lineRule="auto"/>
        <w:jc w:val="both"/>
        <w:rPr>
          <w:rFonts w:ascii="Arial Narrow" w:hAnsi="Arial Narrow" w:cs="Arial"/>
          <w:sz w:val="22"/>
        </w:rPr>
      </w:pPr>
      <w:r w:rsidRPr="00D83440">
        <w:rPr>
          <w:rFonts w:ascii="Arial Narrow" w:hAnsi="Arial Narrow" w:cs="Arial"/>
          <w:sz w:val="22"/>
        </w:rPr>
        <w:t xml:space="preserve">En général, les résultats de l’étude montrent que même si parmi les instruits, l’on note une diversité dans les niveaux, ils demeurent en majorité la classe sociale alphabète de la population touchée avec un cumul de (58%) contre (42%) de non instruits. </w:t>
      </w:r>
    </w:p>
    <w:p w14:paraId="296D2BE2" w14:textId="77777777" w:rsidR="008E042E" w:rsidRPr="00D83440" w:rsidRDefault="008E042E" w:rsidP="008E042E">
      <w:pPr>
        <w:spacing w:before="0" w:after="0" w:line="276" w:lineRule="auto"/>
        <w:jc w:val="both"/>
        <w:rPr>
          <w:rFonts w:ascii="Arial Narrow" w:hAnsi="Arial Narrow" w:cs="Arial"/>
          <w:sz w:val="22"/>
        </w:rPr>
      </w:pPr>
      <w:r w:rsidRPr="00D83440">
        <w:rPr>
          <w:rFonts w:ascii="Arial Narrow" w:hAnsi="Arial Narrow" w:cs="Arial"/>
          <w:sz w:val="22"/>
        </w:rPr>
        <w:t xml:space="preserve">Cette proportion de niveau d’instruction que présente la zone d’étude, est un indicateur satisfaisant pouvant favoriser l’appropriation et la pérennisation des actions de développement socio-économiques à entreprendre dans cette localité.   </w:t>
      </w:r>
    </w:p>
    <w:p w14:paraId="5C394D20" w14:textId="77777777" w:rsidR="008E042E" w:rsidRPr="00FD0B10" w:rsidRDefault="008E042E" w:rsidP="008E042E">
      <w:pPr>
        <w:pStyle w:val="Paragraphedeliste"/>
        <w:numPr>
          <w:ilvl w:val="0"/>
          <w:numId w:val="49"/>
        </w:numPr>
        <w:spacing w:after="0" w:line="276" w:lineRule="auto"/>
        <w:jc w:val="both"/>
        <w:rPr>
          <w:rFonts w:ascii="Arial Narrow" w:hAnsi="Arial Narrow" w:cs="Arial"/>
          <w:sz w:val="22"/>
        </w:rPr>
      </w:pPr>
      <w:r w:rsidRPr="00FD0B10">
        <w:rPr>
          <w:rFonts w:ascii="Arial Narrow" w:eastAsia="Calibri" w:hAnsi="Arial Narrow" w:cs="Arial"/>
          <w:b/>
          <w:bCs/>
          <w:sz w:val="22"/>
          <w:lang w:val="x-none" w:eastAsia="fr-FR"/>
        </w:rPr>
        <w:t>Situation matrimoniale</w:t>
      </w:r>
      <w:r w:rsidRPr="00FD0B10">
        <w:rPr>
          <w:rFonts w:ascii="Arial Narrow" w:eastAsia="Calibri" w:hAnsi="Arial Narrow" w:cs="Arial"/>
          <w:sz w:val="22"/>
          <w:lang w:val="x-none" w:eastAsia="x-none"/>
        </w:rPr>
        <w:t xml:space="preserve"> </w:t>
      </w:r>
      <w:r w:rsidRPr="00FD0B10">
        <w:rPr>
          <w:rFonts w:ascii="Arial Narrow" w:eastAsia="Calibri" w:hAnsi="Arial Narrow" w:cs="Arial"/>
          <w:b/>
          <w:bCs/>
          <w:sz w:val="22"/>
          <w:lang w:val="x-none" w:eastAsia="fr-FR"/>
        </w:rPr>
        <w:t xml:space="preserve">des </w:t>
      </w:r>
      <w:r w:rsidRPr="00FD0B10">
        <w:rPr>
          <w:rFonts w:ascii="Arial Narrow" w:eastAsia="Calibri" w:hAnsi="Arial Narrow" w:cs="Arial"/>
          <w:b/>
          <w:bCs/>
          <w:sz w:val="22"/>
          <w:lang w:eastAsia="fr-FR"/>
        </w:rPr>
        <w:t>personnes</w:t>
      </w:r>
      <w:r w:rsidRPr="00FD0B10">
        <w:rPr>
          <w:rFonts w:ascii="Arial Narrow" w:eastAsia="Calibri" w:hAnsi="Arial Narrow" w:cs="Arial"/>
          <w:b/>
          <w:bCs/>
          <w:sz w:val="22"/>
          <w:lang w:val="x-none" w:eastAsia="fr-FR"/>
        </w:rPr>
        <w:t xml:space="preserve"> interviewé</w:t>
      </w:r>
      <w:r w:rsidRPr="00FD0B10">
        <w:rPr>
          <w:rFonts w:ascii="Arial Narrow" w:eastAsia="Calibri" w:hAnsi="Arial Narrow" w:cs="Arial"/>
          <w:b/>
          <w:bCs/>
          <w:sz w:val="22"/>
          <w:lang w:eastAsia="fr-FR"/>
        </w:rPr>
        <w:t>e</w:t>
      </w:r>
      <w:r w:rsidRPr="00FD0B10">
        <w:rPr>
          <w:rFonts w:ascii="Arial Narrow" w:eastAsia="Calibri" w:hAnsi="Arial Narrow" w:cs="Arial"/>
          <w:b/>
          <w:bCs/>
          <w:sz w:val="22"/>
          <w:lang w:val="x-none" w:eastAsia="fr-FR"/>
        </w:rPr>
        <w:t>s</w:t>
      </w:r>
    </w:p>
    <w:p w14:paraId="1D509E2B" w14:textId="77777777" w:rsidR="008E042E" w:rsidRPr="00D83440" w:rsidRDefault="008E042E" w:rsidP="008E042E">
      <w:pPr>
        <w:autoSpaceDE w:val="0"/>
        <w:autoSpaceDN w:val="0"/>
        <w:adjustRightInd w:val="0"/>
        <w:spacing w:before="200" w:line="276" w:lineRule="auto"/>
        <w:jc w:val="both"/>
        <w:rPr>
          <w:rFonts w:ascii="Arial Narrow" w:hAnsi="Arial Narrow" w:cs="Arial"/>
          <w:sz w:val="22"/>
        </w:rPr>
      </w:pPr>
      <w:r w:rsidRPr="00D83440">
        <w:rPr>
          <w:rFonts w:ascii="Arial Narrow" w:hAnsi="Arial Narrow" w:cs="Arial"/>
          <w:sz w:val="22"/>
        </w:rPr>
        <w:t xml:space="preserve">Dans une population où moyenne d’âge se situe autour de la trentaine, la majorité des personnes touchées dans la zone d’étude s’est mariée. Celle-ci représentent une proportion de (85%) contre (11%) de célibataires.  Seuls (2%) des interviewés sont des veuf (ve)s </w:t>
      </w:r>
      <w:r w:rsidRPr="00FD0B10">
        <w:rPr>
          <w:rFonts w:ascii="Arial Narrow" w:hAnsi="Arial Narrow" w:cs="Arial"/>
          <w:sz w:val="22"/>
        </w:rPr>
        <w:t>(graphique 40).</w:t>
      </w:r>
    </w:p>
    <w:p w14:paraId="38D08D6C" w14:textId="77777777" w:rsidR="008E042E" w:rsidRPr="00D83440" w:rsidRDefault="008E042E" w:rsidP="008E042E">
      <w:pPr>
        <w:pStyle w:val="Lgende"/>
        <w:rPr>
          <w:rFonts w:ascii="Arial Narrow" w:hAnsi="Arial Narrow" w:cs="Arial"/>
          <w:b w:val="0"/>
          <w:bCs w:val="0"/>
          <w:sz w:val="22"/>
        </w:rPr>
      </w:pPr>
      <w:bookmarkStart w:id="206" w:name="_Toc93477214"/>
      <w:r>
        <w:t xml:space="preserve">Graphique </w:t>
      </w:r>
      <w:fldSimple w:instr=" SEQ Graphique \* ARABIC ">
        <w:r>
          <w:rPr>
            <w:noProof/>
          </w:rPr>
          <w:t>28</w:t>
        </w:r>
      </w:fldSimple>
      <w:r>
        <w:t xml:space="preserve">: </w:t>
      </w:r>
      <w:r w:rsidRPr="00D155E8">
        <w:t>répartition des personnes touchées leur situation matrimoniale</w:t>
      </w:r>
      <w:bookmarkEnd w:id="206"/>
    </w:p>
    <w:p w14:paraId="33CE2BBF" w14:textId="77777777" w:rsidR="008E042E" w:rsidRPr="00D83440" w:rsidRDefault="008E042E" w:rsidP="008E042E">
      <w:pPr>
        <w:spacing w:after="0" w:line="276" w:lineRule="auto"/>
        <w:jc w:val="both"/>
        <w:rPr>
          <w:rFonts w:ascii="Arial Narrow" w:hAnsi="Arial Narrow" w:cs="Arial"/>
          <w:sz w:val="22"/>
        </w:rPr>
      </w:pPr>
      <w:r w:rsidRPr="00D83440">
        <w:rPr>
          <w:rFonts w:ascii="Arial Narrow" w:hAnsi="Arial Narrow"/>
          <w:noProof/>
          <w:sz w:val="22"/>
          <w:lang w:eastAsia="fr-FR" w:bidi="ar-SA"/>
        </w:rPr>
        <w:drawing>
          <wp:inline distT="0" distB="0" distL="0" distR="0" wp14:anchorId="56668A8D" wp14:editId="690E4B95">
            <wp:extent cx="3466769" cy="1804670"/>
            <wp:effectExtent l="0" t="0" r="635" b="5080"/>
            <wp:docPr id="906" name="Graphique 49">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7710B1E" w14:textId="77777777" w:rsidR="008E042E" w:rsidRPr="00FD0B10"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FD0B10">
        <w:rPr>
          <w:rFonts w:ascii="Arial Narrow" w:hAnsi="Arial Narrow" w:cs="Arial"/>
          <w:b/>
          <w:bCs/>
          <w:color w:val="1C1C1C"/>
          <w:spacing w:val="-1"/>
          <w:sz w:val="20"/>
          <w:szCs w:val="20"/>
          <w:lang w:eastAsia="fr-FR"/>
        </w:rPr>
        <w:t>Source :</w:t>
      </w:r>
      <w:r w:rsidRPr="00FD0B10">
        <w:rPr>
          <w:rFonts w:ascii="Arial Narrow" w:hAnsi="Arial Narrow" w:cs="Arial"/>
          <w:color w:val="1C1C1C"/>
          <w:spacing w:val="-1"/>
          <w:sz w:val="20"/>
          <w:szCs w:val="20"/>
          <w:lang w:eastAsia="fr-FR"/>
        </w:rPr>
        <w:t xml:space="preserve"> Enquête de terrain JAT, janvier 2021</w:t>
      </w:r>
    </w:p>
    <w:p w14:paraId="16C43161" w14:textId="77777777" w:rsidR="008E042E" w:rsidRPr="00FD0B10" w:rsidRDefault="008E042E" w:rsidP="008E042E">
      <w:pPr>
        <w:pStyle w:val="Paragraphedeliste"/>
        <w:numPr>
          <w:ilvl w:val="0"/>
          <w:numId w:val="49"/>
        </w:numPr>
        <w:spacing w:after="0" w:line="276" w:lineRule="auto"/>
        <w:rPr>
          <w:rFonts w:ascii="Arial Narrow" w:hAnsi="Arial Narrow" w:cs="Arial"/>
          <w:b/>
          <w:bCs/>
          <w:sz w:val="22"/>
        </w:rPr>
      </w:pPr>
      <w:r w:rsidRPr="00FD0B10">
        <w:rPr>
          <w:rFonts w:ascii="Arial Narrow" w:hAnsi="Arial Narrow" w:cs="Arial"/>
          <w:b/>
          <w:bCs/>
          <w:sz w:val="22"/>
        </w:rPr>
        <w:t>Statut de résidence de la population</w:t>
      </w:r>
    </w:p>
    <w:p w14:paraId="7FA7018B" w14:textId="77777777" w:rsidR="008E042E" w:rsidRDefault="008E042E" w:rsidP="008E042E">
      <w:pPr>
        <w:spacing w:before="0" w:after="0" w:line="276" w:lineRule="auto"/>
        <w:rPr>
          <w:rFonts w:ascii="Arial Narrow" w:hAnsi="Arial Narrow" w:cs="Arial"/>
          <w:sz w:val="22"/>
        </w:rPr>
      </w:pPr>
      <w:r w:rsidRPr="00D83440">
        <w:rPr>
          <w:rFonts w:ascii="Arial Narrow" w:hAnsi="Arial Narrow" w:cs="Arial"/>
          <w:sz w:val="22"/>
        </w:rPr>
        <w:t>Selon la configuration de la population résidentielle, la zone de l’étude présente un caractère visiblement non homogène.</w:t>
      </w:r>
    </w:p>
    <w:p w14:paraId="44F33140" w14:textId="77777777" w:rsidR="008E042E" w:rsidRDefault="008E042E" w:rsidP="008E042E">
      <w:pPr>
        <w:spacing w:before="0" w:after="0" w:line="276" w:lineRule="auto"/>
        <w:rPr>
          <w:rFonts w:ascii="Arial Narrow" w:hAnsi="Arial Narrow" w:cs="Arial"/>
          <w:sz w:val="22"/>
        </w:rPr>
      </w:pPr>
    </w:p>
    <w:p w14:paraId="40B5328D" w14:textId="77777777" w:rsidR="008E042E" w:rsidRPr="00D83440" w:rsidRDefault="008E042E" w:rsidP="008E042E">
      <w:pPr>
        <w:pStyle w:val="Lgende"/>
        <w:rPr>
          <w:rFonts w:ascii="Arial Narrow" w:hAnsi="Arial Narrow" w:cs="Arial"/>
          <w:sz w:val="22"/>
        </w:rPr>
      </w:pPr>
      <w:bookmarkStart w:id="207" w:name="_Toc93477215"/>
      <w:r>
        <w:t xml:space="preserve">Graphique </w:t>
      </w:r>
      <w:fldSimple w:instr=" SEQ Graphique \* ARABIC ">
        <w:r>
          <w:rPr>
            <w:noProof/>
          </w:rPr>
          <w:t>29</w:t>
        </w:r>
      </w:fldSimple>
      <w:r>
        <w:t>:</w:t>
      </w:r>
      <w:r w:rsidRPr="007D5473">
        <w:t>Répartition de la population selon leur statut de résidence</w:t>
      </w:r>
      <w:bookmarkEnd w:id="207"/>
    </w:p>
    <w:p w14:paraId="02611DF3" w14:textId="77777777" w:rsidR="008E042E" w:rsidRPr="00FD0B10" w:rsidRDefault="008E042E" w:rsidP="008E042E">
      <w:pPr>
        <w:spacing w:line="276" w:lineRule="auto"/>
        <w:rPr>
          <w:rFonts w:ascii="Arial Narrow" w:hAnsi="Arial Narrow" w:cs="Arial"/>
          <w:sz w:val="20"/>
          <w:szCs w:val="20"/>
        </w:rPr>
      </w:pPr>
      <w:r w:rsidRPr="00FD0B10">
        <w:rPr>
          <w:rFonts w:ascii="Arial Narrow" w:hAnsi="Arial Narrow"/>
          <w:noProof/>
          <w:sz w:val="20"/>
          <w:szCs w:val="20"/>
          <w:lang w:eastAsia="fr-FR" w:bidi="ar-SA"/>
        </w:rPr>
        <w:drawing>
          <wp:inline distT="0" distB="0" distL="0" distR="0" wp14:anchorId="01E8622B" wp14:editId="647677C1">
            <wp:extent cx="3649345" cy="1956021"/>
            <wp:effectExtent l="0" t="0" r="8255" b="6350"/>
            <wp:docPr id="907" name="Graphique 60">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2C694C5" w14:textId="77777777" w:rsidR="008E042E" w:rsidRPr="00FD0B10" w:rsidRDefault="008E042E" w:rsidP="008E042E">
      <w:pPr>
        <w:shd w:val="clear" w:color="auto" w:fill="FFFFFF"/>
        <w:spacing w:after="0" w:line="276" w:lineRule="auto"/>
        <w:rPr>
          <w:rFonts w:ascii="Arial Narrow" w:hAnsi="Arial Narrow" w:cs="Arial"/>
          <w:color w:val="1C1C1C"/>
          <w:spacing w:val="-1"/>
          <w:sz w:val="20"/>
          <w:szCs w:val="20"/>
          <w:lang w:eastAsia="fr-FR"/>
        </w:rPr>
      </w:pPr>
      <w:r w:rsidRPr="00FD0B10">
        <w:rPr>
          <w:rFonts w:ascii="Arial Narrow" w:hAnsi="Arial Narrow" w:cs="Arial"/>
          <w:b/>
          <w:bCs/>
          <w:color w:val="1C1C1C"/>
          <w:spacing w:val="-1"/>
          <w:sz w:val="20"/>
          <w:szCs w:val="20"/>
          <w:lang w:eastAsia="fr-FR"/>
        </w:rPr>
        <w:t>Source :</w:t>
      </w:r>
      <w:r w:rsidRPr="00FD0B10">
        <w:rPr>
          <w:rFonts w:ascii="Arial Narrow" w:hAnsi="Arial Narrow" w:cs="Arial"/>
          <w:color w:val="1C1C1C"/>
          <w:spacing w:val="-1"/>
          <w:sz w:val="20"/>
          <w:szCs w:val="20"/>
          <w:lang w:eastAsia="fr-FR"/>
        </w:rPr>
        <w:t xml:space="preserve"> Enquête de terrain JAT, janvier 2021</w:t>
      </w:r>
    </w:p>
    <w:p w14:paraId="77462AD3" w14:textId="77777777" w:rsidR="008E042E" w:rsidRPr="00FD0B10" w:rsidRDefault="008E042E" w:rsidP="008E042E">
      <w:pPr>
        <w:spacing w:line="276" w:lineRule="auto"/>
        <w:jc w:val="both"/>
        <w:rPr>
          <w:rFonts w:ascii="Arial Narrow" w:hAnsi="Arial Narrow" w:cs="Arial"/>
          <w:sz w:val="22"/>
        </w:rPr>
      </w:pPr>
      <w:r w:rsidRPr="00D83440">
        <w:rPr>
          <w:rFonts w:ascii="Arial Narrow" w:hAnsi="Arial Narrow" w:cs="Arial"/>
          <w:sz w:val="22"/>
        </w:rPr>
        <w:t xml:space="preserve">L’analyse des données d’enquête que présente le </w:t>
      </w:r>
      <w:r w:rsidRPr="00FD0B10">
        <w:rPr>
          <w:rFonts w:ascii="Arial Narrow" w:hAnsi="Arial Narrow" w:cs="Arial"/>
          <w:sz w:val="22"/>
        </w:rPr>
        <w:t>graphique 41</w:t>
      </w:r>
      <w:r w:rsidRPr="00D83440">
        <w:rPr>
          <w:rFonts w:ascii="Arial Narrow" w:hAnsi="Arial Narrow" w:cs="Arial"/>
          <w:sz w:val="22"/>
        </w:rPr>
        <w:t xml:space="preserve"> indique une forte dominance de la population autochtone dans la zone de l’étude. L’on aperçoit à travers la lecture de cette figure que (88%) de la population qui y résident sont des allochtones contre (11%) d’allochtone seulement. Cette forte proportion d’autochtone est un trait identitaire de la présence de population-souche d’implantation ancienne dans la localité.</w:t>
      </w:r>
    </w:p>
    <w:p w14:paraId="59E5C8A7" w14:textId="77777777" w:rsidR="008E042E" w:rsidRPr="00FD0B10" w:rsidRDefault="008E042E" w:rsidP="008E042E">
      <w:pPr>
        <w:pStyle w:val="Paragraphedeliste"/>
        <w:numPr>
          <w:ilvl w:val="0"/>
          <w:numId w:val="49"/>
        </w:numPr>
        <w:spacing w:after="0" w:line="276" w:lineRule="auto"/>
        <w:jc w:val="both"/>
        <w:rPr>
          <w:rFonts w:ascii="Arial Narrow" w:eastAsia="Calibri" w:hAnsi="Arial Narrow" w:cs="Arial"/>
          <w:b/>
          <w:bCs/>
          <w:sz w:val="22"/>
          <w:lang w:eastAsia="fr-FR"/>
        </w:rPr>
      </w:pPr>
      <w:r w:rsidRPr="00FD0B10">
        <w:rPr>
          <w:rFonts w:ascii="Arial Narrow" w:eastAsia="Calibri" w:hAnsi="Arial Narrow" w:cs="Arial"/>
          <w:b/>
          <w:bCs/>
          <w:sz w:val="22"/>
          <w:lang w:eastAsia="fr-FR"/>
        </w:rPr>
        <w:t xml:space="preserve">Population à </w:t>
      </w:r>
      <w:r w:rsidRPr="00FD0B10">
        <w:rPr>
          <w:rFonts w:ascii="Arial Narrow" w:eastAsia="Calibri" w:hAnsi="Arial Narrow" w:cs="Arial"/>
          <w:b/>
          <w:bCs/>
          <w:sz w:val="22"/>
          <w:lang w:val="x-none" w:eastAsia="fr-FR"/>
        </w:rPr>
        <w:t>charge</w:t>
      </w:r>
      <w:r w:rsidRPr="00FD0B10">
        <w:rPr>
          <w:rFonts w:ascii="Arial Narrow" w:eastAsia="Calibri" w:hAnsi="Arial Narrow" w:cs="Arial"/>
          <w:b/>
          <w:bCs/>
          <w:sz w:val="22"/>
          <w:lang w:eastAsia="fr-FR"/>
        </w:rPr>
        <w:t xml:space="preserve"> dans la localité de l’étude</w:t>
      </w:r>
    </w:p>
    <w:p w14:paraId="5F4F8D00" w14:textId="77777777" w:rsidR="008E042E" w:rsidRPr="00567B8C" w:rsidRDefault="008E042E" w:rsidP="008E042E">
      <w:pPr>
        <w:spacing w:after="0" w:line="276" w:lineRule="auto"/>
        <w:jc w:val="both"/>
        <w:rPr>
          <w:rFonts w:ascii="Arial Narrow" w:hAnsi="Arial Narrow" w:cs="Arial"/>
          <w:sz w:val="22"/>
        </w:rPr>
      </w:pPr>
      <w:r w:rsidRPr="00D83440">
        <w:rPr>
          <w:rFonts w:ascii="Arial Narrow" w:hAnsi="Arial Narrow" w:cs="Arial"/>
          <w:sz w:val="22"/>
        </w:rPr>
        <w:t xml:space="preserve">Dans la zone de l’étude, l’enquête réalisée révèle que la majorité de la population a un âge moyen se situant autour de 30 ans et (85%) de cette même population s’est mariée. Bien que la moyenne d’âge soit de 30 ans, le nombre d’enfants à charge pour le ¼, soit (25%) de la population est supérieur à sept (7) enfants. </w:t>
      </w:r>
    </w:p>
    <w:p w14:paraId="09E12D24" w14:textId="77777777" w:rsidR="008E042E" w:rsidRPr="00D83440" w:rsidRDefault="008E042E" w:rsidP="008E042E">
      <w:pPr>
        <w:pStyle w:val="Lgende"/>
        <w:rPr>
          <w:rFonts w:ascii="Arial Narrow" w:hAnsi="Arial Narrow" w:cs="Arial"/>
          <w:sz w:val="22"/>
        </w:rPr>
      </w:pPr>
      <w:bookmarkStart w:id="208" w:name="_Toc93477216"/>
      <w:r>
        <w:t xml:space="preserve">Graphique </w:t>
      </w:r>
      <w:fldSimple w:instr=" SEQ Graphique \* ARABIC ">
        <w:r>
          <w:rPr>
            <w:noProof/>
          </w:rPr>
          <w:t>30</w:t>
        </w:r>
      </w:fldSimple>
      <w:r>
        <w:t xml:space="preserve">: </w:t>
      </w:r>
      <w:r w:rsidRPr="007747C5">
        <w:t>Répartition de la population selon le nombre d’enfants à charge</w:t>
      </w:r>
      <w:bookmarkEnd w:id="208"/>
    </w:p>
    <w:p w14:paraId="1E8D8663" w14:textId="77777777" w:rsidR="008E042E" w:rsidRPr="00D83440" w:rsidRDefault="008E042E" w:rsidP="008E042E">
      <w:pPr>
        <w:spacing w:before="0" w:after="0" w:line="276" w:lineRule="auto"/>
        <w:rPr>
          <w:rFonts w:ascii="Arial Narrow" w:hAnsi="Arial Narrow" w:cs="Arial"/>
          <w:sz w:val="22"/>
        </w:rPr>
      </w:pPr>
      <w:r w:rsidRPr="00D83440">
        <w:rPr>
          <w:rFonts w:ascii="Arial Narrow" w:hAnsi="Arial Narrow"/>
          <w:noProof/>
          <w:sz w:val="22"/>
          <w:lang w:eastAsia="fr-FR" w:bidi="ar-SA"/>
        </w:rPr>
        <w:drawing>
          <wp:inline distT="0" distB="0" distL="0" distR="0" wp14:anchorId="78883A47" wp14:editId="2FDD2525">
            <wp:extent cx="3712845" cy="1940119"/>
            <wp:effectExtent l="0" t="0" r="1905" b="3175"/>
            <wp:docPr id="908" name="Graphique 68">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669424E" w14:textId="77777777" w:rsidR="008E042E"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FD0B10">
        <w:rPr>
          <w:rFonts w:ascii="Arial Narrow" w:hAnsi="Arial Narrow" w:cs="Arial"/>
          <w:b/>
          <w:bCs/>
          <w:color w:val="1C1C1C"/>
          <w:spacing w:val="-1"/>
          <w:sz w:val="20"/>
          <w:szCs w:val="20"/>
          <w:lang w:eastAsia="fr-FR"/>
        </w:rPr>
        <w:t>Source :</w:t>
      </w:r>
      <w:r w:rsidRPr="00FD0B10">
        <w:rPr>
          <w:rFonts w:ascii="Arial Narrow" w:hAnsi="Arial Narrow" w:cs="Arial"/>
          <w:color w:val="1C1C1C"/>
          <w:spacing w:val="-1"/>
          <w:sz w:val="20"/>
          <w:szCs w:val="20"/>
          <w:lang w:eastAsia="fr-FR"/>
        </w:rPr>
        <w:t xml:space="preserve"> Enquête de terrain JAT, janvier 2021</w:t>
      </w:r>
    </w:p>
    <w:p w14:paraId="7F2188F8" w14:textId="77777777" w:rsidR="008E042E" w:rsidRPr="00217649" w:rsidRDefault="008E042E" w:rsidP="008E042E">
      <w:pPr>
        <w:shd w:val="clear" w:color="auto" w:fill="FFFFFF"/>
        <w:spacing w:before="0" w:after="0" w:line="276" w:lineRule="auto"/>
        <w:rPr>
          <w:rFonts w:ascii="Arial Narrow" w:hAnsi="Arial Narrow" w:cs="Arial"/>
          <w:color w:val="1C1C1C"/>
          <w:spacing w:val="-1"/>
          <w:sz w:val="20"/>
          <w:szCs w:val="20"/>
          <w:lang w:eastAsia="fr-FR"/>
        </w:rPr>
      </w:pPr>
    </w:p>
    <w:p w14:paraId="44907BBE" w14:textId="77777777" w:rsidR="008E042E" w:rsidRPr="00217649" w:rsidRDefault="008E042E" w:rsidP="008E042E">
      <w:pPr>
        <w:spacing w:after="0" w:line="276" w:lineRule="auto"/>
        <w:jc w:val="both"/>
        <w:rPr>
          <w:rFonts w:ascii="Arial Narrow" w:hAnsi="Arial Narrow" w:cs="Arial"/>
          <w:sz w:val="22"/>
        </w:rPr>
      </w:pPr>
      <w:r w:rsidRPr="00D83440">
        <w:rPr>
          <w:rFonts w:ascii="Arial Narrow" w:hAnsi="Arial Narrow" w:cs="Arial"/>
          <w:sz w:val="22"/>
        </w:rPr>
        <w:t>Parmi le reste des personnes interviewées, (17%) ont au moins un enfant à charge, (15%) ont à charge deux enfants. Le nombre d’enfants à charge pour (13%) des interviewés est de cinq (5), (12%) ont au moins trois enfants en charge, (10%) d’entre eux seraient des célibataires et n’ont pas d’enfants à charge, (5%) ont quatre enfants à charge et (3%) des personnes touchées ont au moins six (6) enfants à charge dans la localité.</w:t>
      </w:r>
    </w:p>
    <w:p w14:paraId="75E8065B" w14:textId="77777777" w:rsidR="008E042E" w:rsidRPr="00217649" w:rsidRDefault="008E042E" w:rsidP="008E042E">
      <w:pPr>
        <w:pStyle w:val="Paragraphedeliste"/>
        <w:numPr>
          <w:ilvl w:val="0"/>
          <w:numId w:val="49"/>
        </w:numPr>
        <w:spacing w:line="276" w:lineRule="auto"/>
        <w:rPr>
          <w:rFonts w:ascii="Arial Narrow" w:hAnsi="Arial Narrow" w:cs="Arial"/>
          <w:b/>
          <w:bCs/>
          <w:sz w:val="22"/>
        </w:rPr>
      </w:pPr>
      <w:r w:rsidRPr="00217649">
        <w:rPr>
          <w:rFonts w:ascii="Arial Narrow" w:hAnsi="Arial Narrow" w:cs="Arial"/>
          <w:b/>
          <w:bCs/>
          <w:sz w:val="22"/>
        </w:rPr>
        <w:t>Personnes vivant dans le ménage par sexe qui travaillent pour soutenir le ménage</w:t>
      </w:r>
    </w:p>
    <w:p w14:paraId="6148C532" w14:textId="77777777" w:rsidR="008E042E" w:rsidRDefault="008E042E" w:rsidP="008E042E">
      <w:pPr>
        <w:autoSpaceDE w:val="0"/>
        <w:autoSpaceDN w:val="0"/>
        <w:adjustRightInd w:val="0"/>
        <w:spacing w:after="0" w:line="276" w:lineRule="auto"/>
        <w:jc w:val="both"/>
        <w:rPr>
          <w:rFonts w:ascii="Arial Narrow" w:hAnsi="Arial Narrow" w:cs="Arial"/>
          <w:sz w:val="22"/>
        </w:rPr>
      </w:pPr>
      <w:r w:rsidRPr="00217649">
        <w:rPr>
          <w:rFonts w:ascii="Arial Narrow" w:hAnsi="Arial Narrow" w:cs="Arial"/>
          <w:sz w:val="22"/>
        </w:rPr>
        <w:t xml:space="preserve">Dans la zone de l’étude, les résultats de l’enquête réalisée relèvent que la majorité de personnes touchées </w:t>
      </w:r>
      <w:r>
        <w:rPr>
          <w:rFonts w:ascii="Arial Narrow" w:hAnsi="Arial Narrow" w:cs="Arial"/>
          <w:sz w:val="22"/>
        </w:rPr>
        <w:t xml:space="preserve">sont </w:t>
      </w:r>
      <w:r w:rsidRPr="00217649">
        <w:rPr>
          <w:rFonts w:ascii="Arial Narrow" w:hAnsi="Arial Narrow" w:cs="Arial"/>
          <w:sz w:val="22"/>
        </w:rPr>
        <w:t xml:space="preserve">travaillent pour soutenir leur ménage. </w:t>
      </w:r>
      <w:r>
        <w:rPr>
          <w:rFonts w:ascii="Arial Narrow" w:hAnsi="Arial Narrow" w:cs="Arial"/>
          <w:sz w:val="22"/>
        </w:rPr>
        <w:t>Parmi elles, les femmes participent aux charges du ménage à hauteur</w:t>
      </w:r>
      <w:r w:rsidRPr="00217649">
        <w:rPr>
          <w:rFonts w:ascii="Arial Narrow" w:hAnsi="Arial Narrow" w:cs="Arial"/>
          <w:sz w:val="22"/>
        </w:rPr>
        <w:t xml:space="preserve"> (29%) des besoins du ménage</w:t>
      </w:r>
      <w:r>
        <w:rPr>
          <w:rFonts w:ascii="Arial Narrow" w:hAnsi="Arial Narrow" w:cs="Arial"/>
          <w:sz w:val="22"/>
        </w:rPr>
        <w:t xml:space="preserve">. </w:t>
      </w:r>
    </w:p>
    <w:p w14:paraId="3FC1FDFC" w14:textId="77777777" w:rsidR="008E042E" w:rsidRDefault="008E042E" w:rsidP="008E042E">
      <w:pPr>
        <w:autoSpaceDE w:val="0"/>
        <w:autoSpaceDN w:val="0"/>
        <w:adjustRightInd w:val="0"/>
        <w:spacing w:after="0" w:line="276" w:lineRule="auto"/>
        <w:jc w:val="both"/>
        <w:rPr>
          <w:rFonts w:ascii="Arial Narrow" w:hAnsi="Arial Narrow" w:cs="Arial"/>
          <w:sz w:val="22"/>
        </w:rPr>
      </w:pPr>
      <w:r>
        <w:rPr>
          <w:rFonts w:ascii="Arial Narrow" w:hAnsi="Arial Narrow" w:cs="Arial"/>
          <w:sz w:val="22"/>
        </w:rPr>
        <w:t>Selon les résultats, la part des charges du ménage qui ne sont pas couverte par les hommes représentent 23% des charges.</w:t>
      </w:r>
    </w:p>
    <w:p w14:paraId="103978D4" w14:textId="77777777" w:rsidR="008E042E" w:rsidRPr="00217649" w:rsidRDefault="008E042E" w:rsidP="008E042E">
      <w:pPr>
        <w:autoSpaceDE w:val="0"/>
        <w:autoSpaceDN w:val="0"/>
        <w:adjustRightInd w:val="0"/>
        <w:spacing w:after="0" w:line="276" w:lineRule="auto"/>
        <w:jc w:val="both"/>
        <w:rPr>
          <w:rFonts w:ascii="Arial Narrow" w:hAnsi="Arial Narrow" w:cs="Arial"/>
          <w:sz w:val="22"/>
        </w:rPr>
      </w:pPr>
      <w:r>
        <w:rPr>
          <w:rFonts w:ascii="Arial Narrow" w:hAnsi="Arial Narrow" w:cs="Arial"/>
          <w:sz w:val="22"/>
        </w:rPr>
        <w:t xml:space="preserve">Enfin, </w:t>
      </w:r>
      <w:r w:rsidRPr="00217649">
        <w:rPr>
          <w:rFonts w:ascii="Arial Narrow" w:hAnsi="Arial Narrow" w:cs="Arial"/>
          <w:sz w:val="22"/>
        </w:rPr>
        <w:t xml:space="preserve">(4%) des enquêtés soutiennent </w:t>
      </w:r>
      <w:r>
        <w:rPr>
          <w:rFonts w:ascii="Arial Narrow" w:hAnsi="Arial Narrow" w:cs="Arial"/>
          <w:sz w:val="22"/>
        </w:rPr>
        <w:t xml:space="preserve">qu’ils sont </w:t>
      </w:r>
      <w:r w:rsidRPr="00217649">
        <w:rPr>
          <w:rFonts w:ascii="Arial Narrow" w:hAnsi="Arial Narrow" w:cs="Arial"/>
          <w:sz w:val="22"/>
        </w:rPr>
        <w:t xml:space="preserve">plus de cinq (5) </w:t>
      </w:r>
      <w:r>
        <w:rPr>
          <w:rFonts w:ascii="Arial Narrow" w:hAnsi="Arial Narrow" w:cs="Arial"/>
          <w:sz w:val="22"/>
        </w:rPr>
        <w:t xml:space="preserve">personnes </w:t>
      </w:r>
      <w:r w:rsidRPr="00217649">
        <w:rPr>
          <w:rFonts w:ascii="Arial Narrow" w:hAnsi="Arial Narrow" w:cs="Arial"/>
          <w:sz w:val="22"/>
        </w:rPr>
        <w:t>dans le ménage</w:t>
      </w:r>
      <w:r>
        <w:rPr>
          <w:rFonts w:ascii="Arial Narrow" w:hAnsi="Arial Narrow" w:cs="Arial"/>
          <w:sz w:val="22"/>
        </w:rPr>
        <w:t xml:space="preserve"> et les charges sont supportés aussi bien par  l’ homme  que la femme.</w:t>
      </w:r>
      <w:r w:rsidRPr="00217649">
        <w:rPr>
          <w:rFonts w:ascii="Arial Narrow" w:hAnsi="Arial Narrow" w:cs="Arial"/>
          <w:sz w:val="22"/>
        </w:rPr>
        <w:t xml:space="preserve"> </w:t>
      </w:r>
    </w:p>
    <w:p w14:paraId="07DD0D0C" w14:textId="77777777" w:rsidR="008E042E" w:rsidRDefault="008E042E" w:rsidP="008E042E">
      <w:pPr>
        <w:pStyle w:val="Lgende"/>
        <w:spacing w:before="0" w:after="0"/>
      </w:pPr>
    </w:p>
    <w:bookmarkStart w:id="209" w:name="_Toc93477217"/>
    <w:p w14:paraId="464A4965" w14:textId="0C1A9F92" w:rsidR="008E042E" w:rsidRPr="00D83440" w:rsidRDefault="00F23D19" w:rsidP="008E042E">
      <w:pPr>
        <w:pStyle w:val="Lgende"/>
        <w:spacing w:before="0" w:after="0"/>
        <w:rPr>
          <w:rFonts w:ascii="Arial Narrow" w:hAnsi="Arial Narrow" w:cs="Arial"/>
          <w:color w:val="1C1C1C"/>
          <w:spacing w:val="-1"/>
          <w:sz w:val="22"/>
          <w:lang w:eastAsia="fr-FR"/>
        </w:rPr>
      </w:pPr>
      <w:r>
        <w:rPr>
          <w:noProof/>
          <w:lang w:eastAsia="fr-FR" w:bidi="ar-SA"/>
        </w:rPr>
        <mc:AlternateContent>
          <mc:Choice Requires="wpg">
            <w:drawing>
              <wp:anchor distT="0" distB="0" distL="114300" distR="114300" simplePos="0" relativeHeight="251781120" behindDoc="0" locked="0" layoutInCell="1" allowOverlap="1" wp14:anchorId="08AF884E" wp14:editId="50B00773">
                <wp:simplePos x="0" y="0"/>
                <wp:positionH relativeFrom="column">
                  <wp:posOffset>-144145</wp:posOffset>
                </wp:positionH>
                <wp:positionV relativeFrom="paragraph">
                  <wp:posOffset>277495</wp:posOffset>
                </wp:positionV>
                <wp:extent cx="5613400" cy="2194560"/>
                <wp:effectExtent l="3175" t="10160" r="12700" b="5080"/>
                <wp:wrapTight wrapText="bothSides">
                  <wp:wrapPolygon edited="0">
                    <wp:start x="-37" y="-94"/>
                    <wp:lineTo x="-37" y="21600"/>
                    <wp:lineTo x="21637" y="21600"/>
                    <wp:lineTo x="21637" y="-94"/>
                    <wp:lineTo x="-37" y="-94"/>
                  </wp:wrapPolygon>
                </wp:wrapTight>
                <wp:docPr id="225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3400" cy="2194560"/>
                          <a:chOff x="-89" y="189"/>
                          <a:chExt cx="62912" cy="27031"/>
                        </a:xfrm>
                      </wpg:grpSpPr>
                      <pic:pic xmlns:pic="http://schemas.openxmlformats.org/drawingml/2006/picture">
                        <pic:nvPicPr>
                          <pic:cNvPr id="2260" name="Graphique 77"/>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57" y="114"/>
                            <a:ext cx="31155" cy="27184"/>
                          </a:xfrm>
                          <a:prstGeom prst="rect">
                            <a:avLst/>
                          </a:prstGeom>
                          <a:noFill/>
                          <a:extLst>
                            <a:ext uri="{909E8E84-426E-40DD-AFC4-6F175D3DCCD1}">
                              <a14:hiddenFill xmlns:a14="http://schemas.microsoft.com/office/drawing/2010/main">
                                <a:solidFill>
                                  <a:srgbClr val="FFFFFF"/>
                                </a:solidFill>
                              </a14:hiddenFill>
                            </a:ext>
                          </a:extLst>
                        </pic:spPr>
                      </pic:pic>
                      <wpg:graphicFrame>
                        <wpg:cNvPr id="2268" name="Graphique 80"/>
                        <wpg:cNvFrPr>
                          <a:graphicFrameLocks/>
                        </wpg:cNvFrPr>
                        <wpg:xfrm>
                          <a:off x="30930" y="114"/>
                          <a:ext cx="31976" cy="27184"/>
                        </wpg:xfrm>
                        <a:graphic>
                          <a:graphicData uri="http://schemas.openxmlformats.org/drawingml/2006/chart">
                            <c:chart xmlns:c="http://schemas.openxmlformats.org/drawingml/2006/chart" xmlns:r="http://schemas.openxmlformats.org/officeDocument/2006/relationships" r:id="rId34"/>
                          </a:graphicData>
                        </a:graphic>
                      </wpg:graphicFrame>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2D8533" id="Group 194" o:spid="_x0000_s1026" style="position:absolute;margin-left:-11.35pt;margin-top:21.85pt;width:442pt;height:172.8pt;z-index:251781120;mso-width-relative:margin;mso-height-relative:margin" coordorigin="-89,189" coordsize="62912,27031" o:gfxdata="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">
                <v:shape id="Graphique 77" o:spid="_x0000_s1027" type="#_x0000_t75" style="position:absolute;left:-157;top:114;width:31155;height:27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">
                  <v:imagedata r:id="rId35" o:title=""/>
                  <o:lock v:ext="edit" aspectratio="f"/>
                </v:shape>
                <v:shape id="Graphique 80" o:spid="_x0000_s1028" type="#_x0000_t75" style="position:absolute;left:30860;top:39;width:32111;height:27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">
                  <v:imagedata r:id="rId36" o:title=""/>
                  <o:lock v:ext="edit" aspectratio="f"/>
                </v:shape>
                <w10:wrap type="tight"/>
              </v:group>
              <o:OLEObject Type="Embed" ProgID="Excel.Chart.8" ShapeID="Graphique 80" DrawAspect="Content" ObjectID="_1704091557" r:id="rId37">
                <o:FieldCodes>\s</o:FieldCodes>
              </o:OLEObject>
            </w:pict>
          </mc:Fallback>
        </mc:AlternateContent>
      </w:r>
      <w:r w:rsidR="008E042E">
        <w:t xml:space="preserve">Graphique </w:t>
      </w:r>
      <w:fldSimple w:instr=" SEQ Graphique \* ARABIC ">
        <w:r w:rsidR="008E042E">
          <w:rPr>
            <w:noProof/>
          </w:rPr>
          <w:t>31</w:t>
        </w:r>
      </w:fldSimple>
      <w:r w:rsidR="008E042E">
        <w:t xml:space="preserve">: </w:t>
      </w:r>
      <w:r w:rsidR="008E042E" w:rsidRPr="00FD77F1">
        <w:t>Répartition par sexe des personnes vivant dans le ménage qui travaillent</w:t>
      </w:r>
      <w:bookmarkEnd w:id="209"/>
    </w:p>
    <w:p w14:paraId="2AEE7ED6" w14:textId="77777777" w:rsidR="008E042E" w:rsidRPr="00217649"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217649">
        <w:rPr>
          <w:rFonts w:ascii="Arial Narrow" w:hAnsi="Arial Narrow" w:cs="Arial"/>
          <w:b/>
          <w:bCs/>
          <w:color w:val="1C1C1C"/>
          <w:spacing w:val="-1"/>
          <w:sz w:val="20"/>
          <w:szCs w:val="20"/>
          <w:lang w:eastAsia="fr-FR"/>
        </w:rPr>
        <w:t>Source :</w:t>
      </w:r>
      <w:r w:rsidRPr="00217649">
        <w:rPr>
          <w:rFonts w:ascii="Arial Narrow" w:hAnsi="Arial Narrow" w:cs="Arial"/>
          <w:color w:val="1C1C1C"/>
          <w:spacing w:val="-1"/>
          <w:sz w:val="20"/>
          <w:szCs w:val="20"/>
          <w:lang w:eastAsia="fr-FR"/>
        </w:rPr>
        <w:t xml:space="preserve"> Enquête de terrain JAT, janvier 2021</w:t>
      </w:r>
    </w:p>
    <w:p w14:paraId="1A8494BD" w14:textId="77777777" w:rsidR="008E042E" w:rsidRPr="00217649" w:rsidRDefault="008E042E" w:rsidP="008E042E">
      <w:pPr>
        <w:pStyle w:val="Paragraphedeliste"/>
        <w:numPr>
          <w:ilvl w:val="0"/>
          <w:numId w:val="49"/>
        </w:numPr>
        <w:spacing w:after="0" w:line="276" w:lineRule="auto"/>
        <w:rPr>
          <w:rFonts w:ascii="Arial Narrow" w:hAnsi="Arial Narrow" w:cs="Arial"/>
          <w:b/>
          <w:bCs/>
          <w:noProof/>
          <w:sz w:val="22"/>
        </w:rPr>
      </w:pPr>
      <w:r w:rsidRPr="00217649">
        <w:rPr>
          <w:rFonts w:ascii="Arial Narrow" w:hAnsi="Arial Narrow" w:cs="Arial"/>
          <w:b/>
          <w:bCs/>
          <w:noProof/>
          <w:sz w:val="22"/>
        </w:rPr>
        <w:t>Personnes vulnérables en charge dans la zone de l’étude</w:t>
      </w:r>
    </w:p>
    <w:p w14:paraId="6B4AC497" w14:textId="77777777" w:rsidR="008E042E" w:rsidRPr="00E14A90" w:rsidRDefault="008E042E" w:rsidP="008E042E">
      <w:pPr>
        <w:spacing w:line="276" w:lineRule="auto"/>
        <w:jc w:val="both"/>
        <w:rPr>
          <w:rFonts w:ascii="Arial Narrow" w:hAnsi="Arial Narrow" w:cs="Arial"/>
          <w:b/>
          <w:bCs/>
          <w:noProof/>
          <w:sz w:val="22"/>
        </w:rPr>
      </w:pPr>
      <w:r w:rsidRPr="00E14A90">
        <w:rPr>
          <w:rFonts w:ascii="Arial Narrow" w:hAnsi="Arial Narrow" w:cs="Arial"/>
          <w:noProof/>
          <w:sz w:val="22"/>
        </w:rPr>
        <w:t xml:space="preserve">Les critères de vulnérabilité des personnes à charge lors des enquêtes ont été  définit par rapport </w:t>
      </w:r>
      <w:r w:rsidRPr="00E14A90">
        <w:rPr>
          <w:rFonts w:ascii="Arial Narrow" w:eastAsia="Arial" w:hAnsi="Arial Narrow" w:cs="Arial"/>
          <w:noProof/>
          <w:sz w:val="22"/>
        </w:rPr>
        <w:t>au</w:t>
      </w:r>
      <w:r w:rsidRPr="00E14A90">
        <w:rPr>
          <w:rFonts w:ascii="Arial Narrow" w:eastAsia="Arial" w:hAnsi="Arial Narrow"/>
          <w:spacing w:val="28"/>
          <w:w w:val="110"/>
          <w:sz w:val="22"/>
        </w:rPr>
        <w:t xml:space="preserve"> </w:t>
      </w:r>
      <w:r w:rsidRPr="00E14A90">
        <w:rPr>
          <w:rFonts w:ascii="Arial Narrow" w:eastAsia="Arial" w:hAnsi="Arial Narrow" w:cs="Arial"/>
          <w:noProof/>
          <w:sz w:val="22"/>
        </w:rPr>
        <w:t>sexe,</w:t>
      </w:r>
      <w:r w:rsidRPr="00E14A90">
        <w:rPr>
          <w:rFonts w:ascii="Arial Narrow" w:eastAsia="Arial" w:hAnsi="Arial Narrow"/>
          <w:spacing w:val="39"/>
          <w:w w:val="110"/>
          <w:sz w:val="22"/>
        </w:rPr>
        <w:t xml:space="preserve"> l’</w:t>
      </w:r>
      <w:r w:rsidRPr="00E14A90">
        <w:rPr>
          <w:rFonts w:ascii="Arial Narrow" w:eastAsia="Arial" w:hAnsi="Arial Narrow" w:cs="Arial"/>
          <w:noProof/>
          <w:sz w:val="22"/>
        </w:rPr>
        <w:t xml:space="preserve">appartenance à une ethnie minoritaire historiquement défavorisée, notamment les peulhs, l’âge et la situaiton </w:t>
      </w:r>
      <w:r w:rsidRPr="00E14A90">
        <w:rPr>
          <w:rFonts w:ascii="Arial Narrow" w:eastAsia="Arial" w:hAnsi="Arial Narrow"/>
          <w:spacing w:val="80"/>
          <w:sz w:val="22"/>
        </w:rPr>
        <w:t>d’</w:t>
      </w:r>
      <w:r w:rsidRPr="00E14A90">
        <w:rPr>
          <w:rFonts w:ascii="Arial Narrow" w:eastAsia="Arial" w:hAnsi="Arial Narrow" w:cs="Arial"/>
          <w:noProof/>
          <w:sz w:val="22"/>
        </w:rPr>
        <w:t>handicap</w:t>
      </w:r>
      <w:r w:rsidRPr="00E14A90">
        <w:rPr>
          <w:rFonts w:ascii="Arial Narrow" w:eastAsia="Arial" w:hAnsi="Arial Narrow"/>
          <w:spacing w:val="7"/>
          <w:w w:val="110"/>
          <w:sz w:val="22"/>
        </w:rPr>
        <w:t>.</w:t>
      </w:r>
    </w:p>
    <w:p w14:paraId="2E64BBF5" w14:textId="77777777" w:rsidR="008E042E" w:rsidRDefault="008E042E" w:rsidP="008E042E">
      <w:pPr>
        <w:spacing w:after="0" w:line="276" w:lineRule="auto"/>
        <w:jc w:val="both"/>
        <w:rPr>
          <w:rFonts w:ascii="Arial Narrow" w:hAnsi="Arial Narrow" w:cs="Arial"/>
          <w:sz w:val="22"/>
        </w:rPr>
      </w:pPr>
      <w:r w:rsidRPr="00E14A90">
        <w:rPr>
          <w:rFonts w:ascii="Arial Narrow" w:hAnsi="Arial Narrow" w:cs="Arial"/>
          <w:noProof/>
          <w:sz w:val="22"/>
        </w:rPr>
        <w:t>Sur la base de ces critères les résultats révelent que la majorité des personnes enquêtées , soit 95% n’ont  de personnes vulnérables à charges.</w:t>
      </w:r>
    </w:p>
    <w:p w14:paraId="698B7D71" w14:textId="77777777" w:rsidR="008E042E" w:rsidRPr="00567B8C" w:rsidRDefault="008E042E" w:rsidP="008E042E">
      <w:pPr>
        <w:spacing w:after="0" w:line="276" w:lineRule="auto"/>
        <w:jc w:val="both"/>
        <w:rPr>
          <w:rFonts w:ascii="Arial Narrow" w:hAnsi="Arial Narrow" w:cs="Arial"/>
          <w:sz w:val="22"/>
        </w:rPr>
      </w:pPr>
      <w:r w:rsidRPr="00D83440">
        <w:rPr>
          <w:rFonts w:ascii="Arial Narrow" w:hAnsi="Arial Narrow" w:cs="Arial"/>
          <w:sz w:val="22"/>
        </w:rPr>
        <w:t>Mais faut-il souligner par contre qu’une frange de (5%) des enquêtés ont au moins une personne vulnérable à charge dans la zone de l’étude.</w:t>
      </w:r>
    </w:p>
    <w:p w14:paraId="27585748" w14:textId="77777777" w:rsidR="008E042E" w:rsidRDefault="008E042E" w:rsidP="008E042E">
      <w:pPr>
        <w:pStyle w:val="Lgende"/>
        <w:spacing w:before="0" w:after="0"/>
      </w:pPr>
    </w:p>
    <w:p w14:paraId="031928F8" w14:textId="77777777" w:rsidR="008E042E" w:rsidRPr="00E60CDD" w:rsidRDefault="008E042E" w:rsidP="008E042E">
      <w:pPr>
        <w:pStyle w:val="Lgende"/>
        <w:spacing w:before="0" w:after="0"/>
        <w:rPr>
          <w:rFonts w:ascii="Arial Narrow" w:hAnsi="Arial Narrow"/>
          <w:b w:val="0"/>
          <w:bCs w:val="0"/>
          <w:noProof/>
          <w:sz w:val="22"/>
        </w:rPr>
      </w:pPr>
      <w:bookmarkStart w:id="210" w:name="_Toc93477218"/>
      <w:r>
        <w:t xml:space="preserve">Graphique </w:t>
      </w:r>
      <w:fldSimple w:instr=" SEQ Graphique \* ARABIC ">
        <w:r>
          <w:rPr>
            <w:noProof/>
          </w:rPr>
          <w:t>32</w:t>
        </w:r>
      </w:fldSimple>
      <w:r>
        <w:t xml:space="preserve">: </w:t>
      </w:r>
      <w:r w:rsidRPr="00D15989">
        <w:t>Réparation de la population selon le nombre des personnes vulnérables à charge</w:t>
      </w:r>
      <w:bookmarkEnd w:id="210"/>
    </w:p>
    <w:p w14:paraId="77457454" w14:textId="77777777" w:rsidR="008E042E" w:rsidRPr="00D83440" w:rsidRDefault="008E042E" w:rsidP="008E042E">
      <w:pPr>
        <w:spacing w:before="0" w:after="0" w:line="276" w:lineRule="auto"/>
        <w:jc w:val="right"/>
        <w:rPr>
          <w:rFonts w:ascii="Arial Narrow" w:hAnsi="Arial Narrow" w:cs="Arial"/>
          <w:sz w:val="22"/>
        </w:rPr>
      </w:pPr>
      <w:r w:rsidRPr="00D83440">
        <w:rPr>
          <w:rFonts w:ascii="Arial Narrow" w:hAnsi="Arial Narrow"/>
          <w:noProof/>
          <w:sz w:val="22"/>
          <w:lang w:eastAsia="fr-FR" w:bidi="ar-SA"/>
        </w:rPr>
        <w:drawing>
          <wp:anchor distT="0" distB="0" distL="114300" distR="114300" simplePos="0" relativeHeight="251968512" behindDoc="1" locked="0" layoutInCell="1" allowOverlap="1" wp14:anchorId="6D75AF67" wp14:editId="51E6C3D9">
            <wp:simplePos x="0" y="0"/>
            <wp:positionH relativeFrom="margin">
              <wp:align>left</wp:align>
            </wp:positionH>
            <wp:positionV relativeFrom="paragraph">
              <wp:posOffset>37354</wp:posOffset>
            </wp:positionV>
            <wp:extent cx="3343275" cy="1876425"/>
            <wp:effectExtent l="0" t="0" r="0" b="0"/>
            <wp:wrapTight wrapText="bothSides">
              <wp:wrapPolygon edited="0">
                <wp:start x="0" y="0"/>
                <wp:lineTo x="0" y="21490"/>
                <wp:lineTo x="21538" y="21490"/>
                <wp:lineTo x="21538" y="0"/>
                <wp:lineTo x="0" y="0"/>
              </wp:wrapPolygon>
            </wp:wrapTight>
            <wp:docPr id="909" name="Graphique 89">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3E8CAA3D" w14:textId="77777777" w:rsidR="008E042E" w:rsidRPr="00D83440" w:rsidRDefault="008E042E" w:rsidP="008E042E">
      <w:pPr>
        <w:spacing w:before="0" w:after="0" w:line="276" w:lineRule="auto"/>
        <w:jc w:val="right"/>
        <w:rPr>
          <w:rFonts w:ascii="Arial Narrow" w:hAnsi="Arial Narrow" w:cs="Arial"/>
          <w:sz w:val="22"/>
        </w:rPr>
      </w:pPr>
    </w:p>
    <w:p w14:paraId="356BA9F9" w14:textId="77777777" w:rsidR="008E042E" w:rsidRPr="00D83440" w:rsidRDefault="008E042E" w:rsidP="008E042E">
      <w:pPr>
        <w:spacing w:before="0" w:after="0" w:line="276" w:lineRule="auto"/>
        <w:jc w:val="right"/>
        <w:rPr>
          <w:rFonts w:ascii="Arial Narrow" w:hAnsi="Arial Narrow" w:cs="Arial"/>
          <w:sz w:val="22"/>
        </w:rPr>
      </w:pPr>
    </w:p>
    <w:p w14:paraId="7E6477B1" w14:textId="77777777" w:rsidR="008E042E" w:rsidRPr="00D83440" w:rsidRDefault="008E042E" w:rsidP="008E042E">
      <w:pPr>
        <w:spacing w:before="0" w:after="0" w:line="276" w:lineRule="auto"/>
        <w:rPr>
          <w:rFonts w:ascii="Arial Narrow" w:hAnsi="Arial Narrow" w:cs="Arial"/>
          <w:sz w:val="22"/>
        </w:rPr>
      </w:pPr>
    </w:p>
    <w:p w14:paraId="6F50B104" w14:textId="77777777" w:rsidR="008E042E" w:rsidRPr="00D83440" w:rsidRDefault="008E042E" w:rsidP="008E042E">
      <w:pPr>
        <w:spacing w:before="0" w:after="0" w:line="276" w:lineRule="auto"/>
        <w:rPr>
          <w:rFonts w:ascii="Arial Narrow" w:hAnsi="Arial Narrow" w:cs="Arial"/>
          <w:sz w:val="22"/>
        </w:rPr>
      </w:pPr>
    </w:p>
    <w:p w14:paraId="05A3E011" w14:textId="77777777" w:rsidR="008E042E" w:rsidRPr="00D83440" w:rsidRDefault="008E042E" w:rsidP="008E042E">
      <w:pPr>
        <w:spacing w:before="0" w:after="0" w:line="276" w:lineRule="auto"/>
        <w:rPr>
          <w:rFonts w:ascii="Arial Narrow" w:hAnsi="Arial Narrow" w:cs="Arial"/>
          <w:sz w:val="22"/>
        </w:rPr>
      </w:pPr>
    </w:p>
    <w:p w14:paraId="7AD79828" w14:textId="77777777" w:rsidR="008E042E" w:rsidRPr="00D83440" w:rsidRDefault="008E042E" w:rsidP="008E042E">
      <w:pPr>
        <w:spacing w:before="0" w:after="0" w:line="276" w:lineRule="auto"/>
        <w:rPr>
          <w:rFonts w:ascii="Arial Narrow" w:hAnsi="Arial Narrow" w:cs="Arial"/>
          <w:sz w:val="22"/>
        </w:rPr>
      </w:pPr>
    </w:p>
    <w:p w14:paraId="3BF52846" w14:textId="77777777" w:rsidR="008E042E" w:rsidRPr="00D83440" w:rsidRDefault="008E042E" w:rsidP="008E042E">
      <w:pPr>
        <w:spacing w:before="0" w:after="0" w:line="276" w:lineRule="auto"/>
        <w:rPr>
          <w:rFonts w:ascii="Arial Narrow" w:hAnsi="Arial Narrow" w:cs="Arial"/>
          <w:sz w:val="22"/>
        </w:rPr>
      </w:pPr>
    </w:p>
    <w:p w14:paraId="4716D514" w14:textId="77777777" w:rsidR="008E042E" w:rsidRPr="00D83440" w:rsidRDefault="008E042E" w:rsidP="008E042E">
      <w:pPr>
        <w:spacing w:before="0" w:after="0" w:line="276" w:lineRule="auto"/>
        <w:rPr>
          <w:rFonts w:ascii="Arial Narrow" w:hAnsi="Arial Narrow" w:cs="Arial"/>
          <w:sz w:val="22"/>
        </w:rPr>
      </w:pPr>
    </w:p>
    <w:p w14:paraId="51F93D53" w14:textId="77777777" w:rsidR="008E042E" w:rsidRDefault="008E042E" w:rsidP="008E042E">
      <w:pPr>
        <w:shd w:val="clear" w:color="auto" w:fill="FFFFFF"/>
        <w:spacing w:before="0" w:after="0" w:line="276" w:lineRule="auto"/>
        <w:rPr>
          <w:rFonts w:ascii="Arial Narrow" w:hAnsi="Arial Narrow" w:cs="Arial"/>
          <w:b/>
          <w:bCs/>
          <w:color w:val="1C1C1C"/>
          <w:spacing w:val="-1"/>
          <w:sz w:val="22"/>
          <w:lang w:eastAsia="fr-FR"/>
        </w:rPr>
      </w:pPr>
    </w:p>
    <w:p w14:paraId="61B289EB" w14:textId="77777777" w:rsidR="008E042E" w:rsidRDefault="008E042E" w:rsidP="008E042E">
      <w:pPr>
        <w:shd w:val="clear" w:color="auto" w:fill="FFFFFF"/>
        <w:spacing w:before="0" w:after="0"/>
        <w:rPr>
          <w:rFonts w:ascii="Arial Narrow" w:hAnsi="Arial Narrow" w:cs="Arial"/>
          <w:b/>
          <w:bCs/>
          <w:color w:val="1C1C1C"/>
          <w:spacing w:val="-1"/>
          <w:sz w:val="22"/>
          <w:lang w:eastAsia="fr-FR"/>
        </w:rPr>
      </w:pPr>
    </w:p>
    <w:p w14:paraId="1961E460" w14:textId="77777777" w:rsidR="008E042E" w:rsidRDefault="008E042E" w:rsidP="008E042E">
      <w:pPr>
        <w:shd w:val="clear" w:color="auto" w:fill="FFFFFF"/>
        <w:spacing w:before="0" w:after="0"/>
        <w:rPr>
          <w:rFonts w:ascii="Arial Narrow" w:hAnsi="Arial Narrow" w:cs="Arial"/>
          <w:b/>
          <w:bCs/>
          <w:color w:val="1C1C1C"/>
          <w:spacing w:val="-1"/>
          <w:sz w:val="22"/>
          <w:lang w:eastAsia="fr-FR"/>
        </w:rPr>
      </w:pPr>
    </w:p>
    <w:p w14:paraId="5B82EED8" w14:textId="77777777" w:rsidR="008E042E" w:rsidRDefault="008E042E" w:rsidP="008E042E">
      <w:pPr>
        <w:shd w:val="clear" w:color="auto" w:fill="FFFFFF"/>
        <w:spacing w:before="0" w:after="0"/>
        <w:rPr>
          <w:rFonts w:ascii="Arial Narrow" w:hAnsi="Arial Narrow" w:cs="Arial"/>
          <w:color w:val="1C1C1C"/>
          <w:spacing w:val="-1"/>
          <w:sz w:val="20"/>
          <w:szCs w:val="20"/>
          <w:lang w:eastAsia="fr-FR"/>
        </w:rPr>
      </w:pPr>
      <w:r w:rsidRPr="00956328">
        <w:rPr>
          <w:rFonts w:ascii="Arial Narrow" w:hAnsi="Arial Narrow" w:cs="Arial"/>
          <w:b/>
          <w:bCs/>
          <w:color w:val="1C1C1C"/>
          <w:spacing w:val="-1"/>
          <w:sz w:val="20"/>
          <w:szCs w:val="20"/>
          <w:lang w:eastAsia="fr-FR"/>
        </w:rPr>
        <w:t>Source :</w:t>
      </w:r>
      <w:r w:rsidRPr="00956328">
        <w:rPr>
          <w:rFonts w:ascii="Arial Narrow" w:hAnsi="Arial Narrow" w:cs="Arial"/>
          <w:color w:val="1C1C1C"/>
          <w:spacing w:val="-1"/>
          <w:sz w:val="20"/>
          <w:szCs w:val="20"/>
          <w:lang w:eastAsia="fr-FR"/>
        </w:rPr>
        <w:t xml:space="preserve"> Enquête de terrain JAT, janvier 2021</w:t>
      </w:r>
    </w:p>
    <w:p w14:paraId="4911C89B" w14:textId="77777777" w:rsidR="008E042E" w:rsidRPr="00956328" w:rsidRDefault="008E042E" w:rsidP="008E042E">
      <w:pPr>
        <w:shd w:val="clear" w:color="auto" w:fill="FFFFFF"/>
        <w:spacing w:before="0" w:after="0"/>
        <w:rPr>
          <w:rFonts w:ascii="Arial Narrow" w:hAnsi="Arial Narrow" w:cs="Arial"/>
          <w:color w:val="1C1C1C"/>
          <w:spacing w:val="-1"/>
          <w:sz w:val="20"/>
          <w:szCs w:val="20"/>
          <w:lang w:eastAsia="fr-FR"/>
        </w:rPr>
      </w:pPr>
    </w:p>
    <w:p w14:paraId="4A49D0FA" w14:textId="77777777" w:rsidR="008E042E" w:rsidRPr="00956328" w:rsidRDefault="008E042E" w:rsidP="008E042E">
      <w:pPr>
        <w:pStyle w:val="Paragraphedeliste"/>
        <w:numPr>
          <w:ilvl w:val="0"/>
          <w:numId w:val="49"/>
        </w:numPr>
        <w:spacing w:after="0" w:line="276" w:lineRule="auto"/>
        <w:jc w:val="both"/>
        <w:rPr>
          <w:rFonts w:ascii="Arial Narrow" w:eastAsia="Calibri" w:hAnsi="Arial Narrow" w:cs="Arial"/>
          <w:b/>
          <w:bCs/>
          <w:sz w:val="22"/>
          <w:lang w:val="x-none" w:eastAsia="fr-FR"/>
        </w:rPr>
      </w:pPr>
      <w:r w:rsidRPr="00956328">
        <w:rPr>
          <w:rFonts w:ascii="Arial Narrow" w:eastAsia="Calibri" w:hAnsi="Arial Narrow" w:cs="Arial"/>
          <w:b/>
          <w:bCs/>
          <w:sz w:val="22"/>
          <w:lang w:val="x-none" w:eastAsia="fr-FR"/>
        </w:rPr>
        <w:t>Activités principale</w:t>
      </w:r>
      <w:r w:rsidRPr="00956328">
        <w:rPr>
          <w:rFonts w:ascii="Arial Narrow" w:eastAsia="Calibri" w:hAnsi="Arial Narrow" w:cs="Arial"/>
          <w:b/>
          <w:bCs/>
          <w:sz w:val="22"/>
          <w:lang w:eastAsia="fr-FR"/>
        </w:rPr>
        <w:t>s</w:t>
      </w:r>
      <w:r w:rsidRPr="00956328">
        <w:rPr>
          <w:rFonts w:ascii="Arial Narrow" w:eastAsia="Calibri" w:hAnsi="Arial Narrow" w:cs="Arial"/>
          <w:b/>
          <w:bCs/>
          <w:sz w:val="22"/>
          <w:lang w:val="x-none" w:eastAsia="fr-FR"/>
        </w:rPr>
        <w:t xml:space="preserve"> des ménages </w:t>
      </w:r>
    </w:p>
    <w:p w14:paraId="0CE2EB87" w14:textId="77777777" w:rsidR="008E042E" w:rsidRPr="00D83440" w:rsidRDefault="008E042E" w:rsidP="008E042E">
      <w:pPr>
        <w:autoSpaceDE w:val="0"/>
        <w:autoSpaceDN w:val="0"/>
        <w:adjustRightInd w:val="0"/>
        <w:spacing w:before="200" w:line="276" w:lineRule="auto"/>
        <w:jc w:val="both"/>
        <w:rPr>
          <w:rFonts w:ascii="Arial Narrow" w:hAnsi="Arial Narrow" w:cs="Arial"/>
          <w:sz w:val="22"/>
        </w:rPr>
      </w:pPr>
      <w:r w:rsidRPr="00D83440">
        <w:rPr>
          <w:rFonts w:ascii="Arial Narrow" w:hAnsi="Arial Narrow" w:cs="Arial"/>
          <w:sz w:val="22"/>
        </w:rPr>
        <w:t xml:space="preserve">Les résultats montrent que diverses activités sont pratiquées dans la zone d’étude. En général parmi les activités qui y sont pratiquées, l’agriculture représente la principale source de revenu des ménages dans la zone d’étude et prend une proportion de (65%) </w:t>
      </w:r>
      <w:r w:rsidRPr="00956328">
        <w:rPr>
          <w:rFonts w:ascii="Arial Narrow" w:hAnsi="Arial Narrow" w:cs="Arial"/>
          <w:sz w:val="22"/>
        </w:rPr>
        <w:t>(graphique 46).</w:t>
      </w:r>
      <w:r w:rsidRPr="00D83440">
        <w:rPr>
          <w:rFonts w:ascii="Arial Narrow" w:hAnsi="Arial Narrow" w:cs="Arial"/>
          <w:sz w:val="22"/>
        </w:rPr>
        <w:t xml:space="preserve"> Le commerce est une préoccupation pour (17%) des personnes interviewées et l’élevage est pratiqué par (15%) des enquêtés. L’artisanat (1%) et les métiers de bureau (2%) sont les moins pratiqués dans la localité. </w:t>
      </w:r>
    </w:p>
    <w:p w14:paraId="78725250" w14:textId="77777777" w:rsidR="008E042E" w:rsidRPr="00956328" w:rsidRDefault="008E042E" w:rsidP="008E042E">
      <w:pPr>
        <w:pStyle w:val="Lgende"/>
        <w:rPr>
          <w:rFonts w:ascii="Arial Narrow" w:hAnsi="Arial Narrow" w:cs="Arial"/>
          <w:b w:val="0"/>
          <w:bCs w:val="0"/>
          <w:sz w:val="22"/>
        </w:rPr>
      </w:pPr>
      <w:bookmarkStart w:id="211" w:name="_Toc93477219"/>
      <w:r w:rsidRPr="00D83440">
        <w:rPr>
          <w:rFonts w:ascii="Arial Narrow" w:hAnsi="Arial Narrow"/>
          <w:noProof/>
          <w:sz w:val="22"/>
          <w:lang w:eastAsia="fr-FR" w:bidi="ar-SA"/>
        </w:rPr>
        <w:drawing>
          <wp:anchor distT="0" distB="0" distL="114300" distR="114300" simplePos="0" relativeHeight="251975680" behindDoc="1" locked="0" layoutInCell="1" allowOverlap="1" wp14:anchorId="101F4FDC" wp14:editId="1CF439A5">
            <wp:simplePos x="0" y="0"/>
            <wp:positionH relativeFrom="column">
              <wp:posOffset>6350</wp:posOffset>
            </wp:positionH>
            <wp:positionV relativeFrom="paragraph">
              <wp:posOffset>194310</wp:posOffset>
            </wp:positionV>
            <wp:extent cx="3220085" cy="1884045"/>
            <wp:effectExtent l="0" t="0" r="18415" b="1905"/>
            <wp:wrapTight wrapText="bothSides">
              <wp:wrapPolygon edited="0">
                <wp:start x="0" y="0"/>
                <wp:lineTo x="0" y="21403"/>
                <wp:lineTo x="21596" y="21403"/>
                <wp:lineTo x="21596" y="0"/>
                <wp:lineTo x="0" y="0"/>
              </wp:wrapPolygon>
            </wp:wrapTight>
            <wp:docPr id="910" name="Graphique 95">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t xml:space="preserve">Graphique </w:t>
      </w:r>
      <w:fldSimple w:instr=" SEQ Graphique \* ARABIC ">
        <w:r>
          <w:rPr>
            <w:noProof/>
          </w:rPr>
          <w:t>33</w:t>
        </w:r>
      </w:fldSimple>
      <w:r>
        <w:t xml:space="preserve">: </w:t>
      </w:r>
      <w:r w:rsidRPr="00DF3B59">
        <w:t>Répartition de la population selon le type d’activité pratiqué dans le ménage</w:t>
      </w:r>
      <w:bookmarkEnd w:id="211"/>
    </w:p>
    <w:p w14:paraId="54CCB0B6" w14:textId="77777777" w:rsidR="008E042E" w:rsidRPr="00D83440" w:rsidRDefault="008E042E" w:rsidP="008E042E">
      <w:pPr>
        <w:spacing w:after="0" w:line="276" w:lineRule="auto"/>
        <w:rPr>
          <w:rFonts w:ascii="Arial Narrow" w:hAnsi="Arial Narrow" w:cs="Arial"/>
          <w:sz w:val="22"/>
        </w:rPr>
      </w:pPr>
    </w:p>
    <w:p w14:paraId="4BA41474" w14:textId="77777777" w:rsidR="008E042E" w:rsidRPr="00D83440" w:rsidRDefault="008E042E" w:rsidP="008E042E">
      <w:pPr>
        <w:spacing w:after="0" w:line="276" w:lineRule="auto"/>
        <w:rPr>
          <w:rFonts w:ascii="Arial Narrow" w:hAnsi="Arial Narrow" w:cs="Arial"/>
          <w:sz w:val="22"/>
        </w:rPr>
      </w:pPr>
    </w:p>
    <w:p w14:paraId="70B173EA" w14:textId="77777777" w:rsidR="008E042E" w:rsidRPr="00D83440" w:rsidRDefault="008E042E" w:rsidP="008E042E">
      <w:pPr>
        <w:spacing w:after="0" w:line="276" w:lineRule="auto"/>
        <w:rPr>
          <w:rFonts w:ascii="Arial Narrow" w:hAnsi="Arial Narrow" w:cs="Arial"/>
          <w:sz w:val="22"/>
        </w:rPr>
      </w:pPr>
    </w:p>
    <w:p w14:paraId="62B8C6AD" w14:textId="77777777" w:rsidR="008E042E" w:rsidRPr="00D83440" w:rsidRDefault="008E042E" w:rsidP="008E042E">
      <w:pPr>
        <w:spacing w:after="0" w:line="276" w:lineRule="auto"/>
        <w:rPr>
          <w:rFonts w:ascii="Arial Narrow" w:hAnsi="Arial Narrow" w:cs="Arial"/>
          <w:sz w:val="22"/>
        </w:rPr>
      </w:pPr>
    </w:p>
    <w:p w14:paraId="65AABFA0" w14:textId="77777777" w:rsidR="008E042E" w:rsidRPr="00D83440" w:rsidRDefault="008E042E" w:rsidP="008E042E">
      <w:pPr>
        <w:spacing w:after="0" w:line="276" w:lineRule="auto"/>
        <w:rPr>
          <w:rFonts w:ascii="Arial Narrow" w:hAnsi="Arial Narrow" w:cs="Arial"/>
          <w:sz w:val="22"/>
        </w:rPr>
      </w:pPr>
    </w:p>
    <w:p w14:paraId="628642BA" w14:textId="77777777" w:rsidR="008E042E" w:rsidRPr="00D83440" w:rsidRDefault="008E042E" w:rsidP="008E042E">
      <w:pPr>
        <w:spacing w:after="0" w:line="276" w:lineRule="auto"/>
        <w:rPr>
          <w:rFonts w:ascii="Arial Narrow" w:hAnsi="Arial Narrow" w:cs="Arial"/>
          <w:sz w:val="22"/>
        </w:rPr>
      </w:pPr>
    </w:p>
    <w:p w14:paraId="53BABF19" w14:textId="77777777" w:rsidR="008E042E" w:rsidRPr="00D83440" w:rsidRDefault="008E042E" w:rsidP="008E042E">
      <w:pPr>
        <w:spacing w:after="0" w:line="276" w:lineRule="auto"/>
        <w:rPr>
          <w:rFonts w:ascii="Arial Narrow" w:hAnsi="Arial Narrow" w:cs="Arial"/>
          <w:sz w:val="22"/>
        </w:rPr>
      </w:pPr>
    </w:p>
    <w:p w14:paraId="3E4200A4" w14:textId="77777777" w:rsidR="008E042E" w:rsidRPr="00D83440" w:rsidRDefault="008E042E" w:rsidP="008E042E">
      <w:pPr>
        <w:spacing w:before="0" w:after="0" w:line="276" w:lineRule="auto"/>
        <w:rPr>
          <w:rFonts w:ascii="Arial Narrow" w:hAnsi="Arial Narrow" w:cs="Arial"/>
          <w:sz w:val="22"/>
        </w:rPr>
      </w:pPr>
    </w:p>
    <w:p w14:paraId="051F7643" w14:textId="77777777" w:rsidR="008E042E" w:rsidRPr="00956328"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956328">
        <w:rPr>
          <w:rFonts w:ascii="Arial Narrow" w:hAnsi="Arial Narrow" w:cs="Arial"/>
          <w:b/>
          <w:bCs/>
          <w:color w:val="1C1C1C"/>
          <w:spacing w:val="-1"/>
          <w:sz w:val="20"/>
          <w:szCs w:val="20"/>
          <w:lang w:eastAsia="fr-FR"/>
        </w:rPr>
        <w:t>Source :</w:t>
      </w:r>
      <w:r w:rsidRPr="00956328">
        <w:rPr>
          <w:rFonts w:ascii="Arial Narrow" w:hAnsi="Arial Narrow" w:cs="Arial"/>
          <w:color w:val="1C1C1C"/>
          <w:spacing w:val="-1"/>
          <w:sz w:val="20"/>
          <w:szCs w:val="20"/>
          <w:lang w:eastAsia="fr-FR"/>
        </w:rPr>
        <w:t xml:space="preserve"> Enquête de terrain JAT, janvier 2021</w:t>
      </w:r>
    </w:p>
    <w:p w14:paraId="2308A449"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r w:rsidRPr="00D83440">
        <w:rPr>
          <w:rFonts w:ascii="Arial Narrow" w:eastAsia="Calibri" w:hAnsi="Arial Narrow" w:cs="Arial"/>
          <w:bCs/>
          <w:sz w:val="22"/>
        </w:rPr>
        <w:t xml:space="preserve">L’activité agricole étant la principale activité en milieux semi-rural et rural, le </w:t>
      </w:r>
      <w:r w:rsidRPr="00956328">
        <w:rPr>
          <w:rFonts w:ascii="Arial Narrow" w:eastAsia="Calibri" w:hAnsi="Arial Narrow" w:cs="Arial"/>
          <w:bCs/>
          <w:sz w:val="22"/>
        </w:rPr>
        <w:t>graphique 46</w:t>
      </w:r>
      <w:r w:rsidRPr="00D83440">
        <w:rPr>
          <w:rFonts w:ascii="Arial Narrow" w:eastAsia="Calibri" w:hAnsi="Arial Narrow" w:cs="Arial"/>
          <w:bCs/>
          <w:sz w:val="22"/>
        </w:rPr>
        <w:t xml:space="preserve"> confirme que la dominance au niveau des acteurs de la zone du projet est bien les producteurs agricoles. </w:t>
      </w:r>
    </w:p>
    <w:p w14:paraId="1D9343FC"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r w:rsidRPr="00D83440">
        <w:rPr>
          <w:rFonts w:ascii="Arial Narrow" w:eastAsia="Calibri" w:hAnsi="Arial Narrow" w:cs="Arial"/>
          <w:bCs/>
          <w:sz w:val="22"/>
        </w:rPr>
        <w:t xml:space="preserve">La répartition des producteurs agricoles selon la superficie des terres cultivées annuellement, révèle que la majorité (54%) cultive sur une superficie dépassant de plus d’un hectare. Ils sont (46%) à cultiver sur des terres d’une dimension d’au moins un (1) hectare par an. </w:t>
      </w:r>
      <w:r w:rsidRPr="00956328">
        <w:rPr>
          <w:rFonts w:ascii="Arial Narrow" w:eastAsia="Calibri" w:hAnsi="Arial Narrow" w:cs="Arial"/>
          <w:bCs/>
          <w:sz w:val="22"/>
        </w:rPr>
        <w:t>(Graphique 47 ci-dessous)</w:t>
      </w:r>
    </w:p>
    <w:p w14:paraId="35A3EE9E" w14:textId="77777777" w:rsidR="008E042E" w:rsidRPr="00D83440" w:rsidRDefault="008E042E" w:rsidP="008E042E">
      <w:pPr>
        <w:pStyle w:val="Lgende"/>
        <w:rPr>
          <w:rFonts w:ascii="Arial Narrow" w:eastAsia="Calibri" w:hAnsi="Arial Narrow" w:cs="Arial"/>
          <w:bCs w:val="0"/>
          <w:sz w:val="22"/>
        </w:rPr>
      </w:pPr>
      <w:bookmarkStart w:id="212" w:name="_Toc93477220"/>
      <w:r>
        <w:t xml:space="preserve">Graphique </w:t>
      </w:r>
      <w:fldSimple w:instr=" SEQ Graphique \* ARABIC ">
        <w:r>
          <w:rPr>
            <w:noProof/>
          </w:rPr>
          <w:t>34</w:t>
        </w:r>
      </w:fldSimple>
      <w:r>
        <w:t xml:space="preserve">: </w:t>
      </w:r>
      <w:r w:rsidRPr="007A28F2">
        <w:t>Répartition des producteurs agricoles selon la superficie des terres cultivées par an</w:t>
      </w:r>
      <w:bookmarkEnd w:id="212"/>
    </w:p>
    <w:p w14:paraId="6D05F598"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r w:rsidRPr="00D83440">
        <w:rPr>
          <w:rFonts w:ascii="Arial Narrow" w:eastAsia="Calibri" w:hAnsi="Arial Narrow" w:cs="Baskerville Old Face"/>
          <w:noProof/>
          <w:color w:val="000000"/>
          <w:sz w:val="22"/>
          <w:lang w:eastAsia="fr-FR" w:bidi="ar-SA"/>
        </w:rPr>
        <w:drawing>
          <wp:anchor distT="0" distB="0" distL="114300" distR="114300" simplePos="0" relativeHeight="251982848" behindDoc="1" locked="0" layoutInCell="1" allowOverlap="1" wp14:anchorId="7C9DB6F3" wp14:editId="6054324D">
            <wp:simplePos x="0" y="0"/>
            <wp:positionH relativeFrom="margin">
              <wp:align>left</wp:align>
            </wp:positionH>
            <wp:positionV relativeFrom="paragraph">
              <wp:posOffset>52705</wp:posOffset>
            </wp:positionV>
            <wp:extent cx="3498215" cy="2075180"/>
            <wp:effectExtent l="0" t="0" r="6985" b="1270"/>
            <wp:wrapTight wrapText="bothSides">
              <wp:wrapPolygon edited="0">
                <wp:start x="0" y="0"/>
                <wp:lineTo x="0" y="21415"/>
                <wp:lineTo x="21526" y="21415"/>
                <wp:lineTo x="21526" y="0"/>
                <wp:lineTo x="0" y="0"/>
              </wp:wrapPolygon>
            </wp:wrapTight>
            <wp:docPr id="911" name="Graphique 97">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18ABAC07"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0CF339ED"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6A01E11B"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6525C8DC"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75978A04"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5196C372"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1FD4E055"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44AED048" w14:textId="77777777" w:rsidR="008E042E" w:rsidRDefault="008E042E" w:rsidP="008E042E">
      <w:pPr>
        <w:shd w:val="clear" w:color="auto" w:fill="FFFFFF"/>
        <w:spacing w:before="0" w:after="0" w:line="276" w:lineRule="auto"/>
        <w:rPr>
          <w:rFonts w:ascii="Arial Narrow" w:hAnsi="Arial Narrow" w:cs="Arial"/>
          <w:b/>
          <w:bCs/>
          <w:color w:val="1C1C1C"/>
          <w:spacing w:val="-1"/>
          <w:sz w:val="22"/>
          <w:lang w:eastAsia="fr-FR"/>
        </w:rPr>
      </w:pPr>
    </w:p>
    <w:p w14:paraId="017924DD" w14:textId="77777777" w:rsidR="008E042E" w:rsidRPr="00956328"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956328">
        <w:rPr>
          <w:rFonts w:ascii="Arial Narrow" w:hAnsi="Arial Narrow" w:cs="Arial"/>
          <w:b/>
          <w:bCs/>
          <w:color w:val="1C1C1C"/>
          <w:spacing w:val="-1"/>
          <w:sz w:val="20"/>
          <w:szCs w:val="20"/>
          <w:lang w:eastAsia="fr-FR"/>
        </w:rPr>
        <w:t>Source :</w:t>
      </w:r>
      <w:r w:rsidRPr="00956328">
        <w:rPr>
          <w:rFonts w:ascii="Arial Narrow" w:hAnsi="Arial Narrow" w:cs="Arial"/>
          <w:color w:val="1C1C1C"/>
          <w:spacing w:val="-1"/>
          <w:sz w:val="20"/>
          <w:szCs w:val="20"/>
          <w:lang w:eastAsia="fr-FR"/>
        </w:rPr>
        <w:t xml:space="preserve"> Enquête de terrain JAT, janvier 2021</w:t>
      </w:r>
    </w:p>
    <w:p w14:paraId="33D9AAE6" w14:textId="44E60C5C" w:rsidR="008E042E" w:rsidRPr="00354AE0" w:rsidRDefault="008E042E" w:rsidP="00354AE0">
      <w:pPr>
        <w:autoSpaceDE w:val="0"/>
        <w:autoSpaceDN w:val="0"/>
        <w:adjustRightInd w:val="0"/>
        <w:spacing w:after="0" w:line="276" w:lineRule="auto"/>
        <w:jc w:val="both"/>
        <w:rPr>
          <w:rFonts w:ascii="Arial Narrow" w:eastAsia="Calibri" w:hAnsi="Arial Narrow" w:cs="Arial"/>
          <w:bCs/>
          <w:sz w:val="22"/>
        </w:rPr>
      </w:pPr>
      <w:r w:rsidRPr="00D83440">
        <w:rPr>
          <w:rFonts w:ascii="Arial Narrow" w:eastAsia="Calibri" w:hAnsi="Arial Narrow" w:cs="Arial"/>
          <w:bCs/>
          <w:sz w:val="22"/>
        </w:rPr>
        <w:t>Par rapport aux dépenses relatives l’exploitation de la superficie cultivée, les résultats montrent que la grande partie des producteurs agricoles, soit (74%) investissent annuellement une somme de 51 000F CFA et plus. Parmi les producteurs agricoles, (23%) dépensent un montant global qui varie entre 10 000 et 20 000 FCFA/an pour l’exploitation de la superficie qu’ils cultivent. Une frange de (3%) des interviewées mettent chaque année une somme se situant entre 21 000 et 50 000 FCFA dans l’exploitation de la surface des terres cultivées</w:t>
      </w:r>
    </w:p>
    <w:p w14:paraId="407DFF17" w14:textId="77777777" w:rsidR="008E042E" w:rsidRPr="00D83440" w:rsidRDefault="008E042E" w:rsidP="008E042E">
      <w:pPr>
        <w:pStyle w:val="Lgende"/>
        <w:rPr>
          <w:rFonts w:ascii="Arial Narrow" w:eastAsia="Calibri" w:hAnsi="Arial Narrow" w:cs="Arial"/>
          <w:b w:val="0"/>
          <w:bCs w:val="0"/>
          <w:color w:val="000000"/>
          <w:sz w:val="22"/>
        </w:rPr>
      </w:pPr>
      <w:bookmarkStart w:id="213" w:name="_Toc93477221"/>
      <w:r w:rsidRPr="00D83440">
        <w:rPr>
          <w:rFonts w:ascii="Arial Narrow" w:eastAsia="Calibri" w:hAnsi="Arial Narrow" w:cs="Baskerville Old Face"/>
          <w:noProof/>
          <w:color w:val="000000"/>
          <w:sz w:val="22"/>
          <w:lang w:eastAsia="fr-FR" w:bidi="ar-SA"/>
        </w:rPr>
        <w:drawing>
          <wp:anchor distT="0" distB="0" distL="114300" distR="114300" simplePos="0" relativeHeight="251991040" behindDoc="1" locked="0" layoutInCell="1" allowOverlap="1" wp14:anchorId="64ACF515" wp14:editId="191A9921">
            <wp:simplePos x="0" y="0"/>
            <wp:positionH relativeFrom="margin">
              <wp:align>left</wp:align>
            </wp:positionH>
            <wp:positionV relativeFrom="paragraph">
              <wp:posOffset>266065</wp:posOffset>
            </wp:positionV>
            <wp:extent cx="3609340" cy="1915795"/>
            <wp:effectExtent l="0" t="0" r="10160" b="8255"/>
            <wp:wrapTight wrapText="bothSides">
              <wp:wrapPolygon edited="0">
                <wp:start x="0" y="0"/>
                <wp:lineTo x="0" y="21478"/>
                <wp:lineTo x="21547" y="21478"/>
                <wp:lineTo x="21547" y="0"/>
                <wp:lineTo x="0" y="0"/>
              </wp:wrapPolygon>
            </wp:wrapTight>
            <wp:docPr id="912" name="Graphique 98">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t xml:space="preserve">Graphique </w:t>
      </w:r>
      <w:fldSimple w:instr=" SEQ Graphique \* ARABIC ">
        <w:r>
          <w:rPr>
            <w:noProof/>
          </w:rPr>
          <w:t>35</w:t>
        </w:r>
      </w:fldSimple>
      <w:r>
        <w:t>:</w:t>
      </w:r>
      <w:r w:rsidRPr="005A39F2">
        <w:t>Répartition des dépenses des producteurs agricoles</w:t>
      </w:r>
      <w:bookmarkEnd w:id="213"/>
    </w:p>
    <w:p w14:paraId="3CAFDE69"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41F43FCE"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52409D9F"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13EBCA29"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57B741DD"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2C669341" w14:textId="77777777" w:rsidR="008E042E" w:rsidRPr="00D83440" w:rsidRDefault="008E042E" w:rsidP="008E042E">
      <w:pPr>
        <w:autoSpaceDE w:val="0"/>
        <w:autoSpaceDN w:val="0"/>
        <w:adjustRightInd w:val="0"/>
        <w:spacing w:after="0" w:line="276" w:lineRule="auto"/>
        <w:jc w:val="both"/>
        <w:rPr>
          <w:rFonts w:ascii="Arial Narrow" w:eastAsia="Calibri" w:hAnsi="Arial Narrow" w:cs="Arial"/>
          <w:bCs/>
          <w:sz w:val="22"/>
        </w:rPr>
      </w:pPr>
    </w:p>
    <w:p w14:paraId="6F9B5027" w14:textId="77777777" w:rsidR="008E042E" w:rsidRDefault="008E042E" w:rsidP="008E042E">
      <w:pPr>
        <w:shd w:val="clear" w:color="auto" w:fill="FFFFFF"/>
        <w:spacing w:before="0" w:after="0" w:line="276" w:lineRule="auto"/>
        <w:rPr>
          <w:rFonts w:ascii="Arial Narrow" w:hAnsi="Arial Narrow" w:cs="Arial"/>
          <w:b/>
          <w:bCs/>
          <w:color w:val="1C1C1C"/>
          <w:spacing w:val="-1"/>
          <w:sz w:val="20"/>
          <w:szCs w:val="20"/>
          <w:lang w:eastAsia="fr-FR"/>
        </w:rPr>
      </w:pPr>
    </w:p>
    <w:p w14:paraId="345EE599" w14:textId="77777777" w:rsidR="008E042E" w:rsidRPr="00E60CDD"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E60CDD">
        <w:rPr>
          <w:rFonts w:ascii="Arial Narrow" w:hAnsi="Arial Narrow" w:cs="Arial"/>
          <w:b/>
          <w:bCs/>
          <w:color w:val="1C1C1C"/>
          <w:spacing w:val="-1"/>
          <w:sz w:val="20"/>
          <w:szCs w:val="20"/>
          <w:lang w:eastAsia="fr-FR"/>
        </w:rPr>
        <w:t>Source :</w:t>
      </w:r>
      <w:r w:rsidRPr="00E60CDD">
        <w:rPr>
          <w:rFonts w:ascii="Arial Narrow" w:hAnsi="Arial Narrow" w:cs="Arial"/>
          <w:color w:val="1C1C1C"/>
          <w:spacing w:val="-1"/>
          <w:sz w:val="20"/>
          <w:szCs w:val="20"/>
          <w:lang w:eastAsia="fr-FR"/>
        </w:rPr>
        <w:t xml:space="preserve"> Enquête de terrain JAT, janvier 2021</w:t>
      </w:r>
    </w:p>
    <w:p w14:paraId="379AFB1F" w14:textId="77777777" w:rsidR="008E042E" w:rsidRPr="00D83440" w:rsidRDefault="008E042E" w:rsidP="008E042E">
      <w:pPr>
        <w:autoSpaceDE w:val="0"/>
        <w:autoSpaceDN w:val="0"/>
        <w:adjustRightInd w:val="0"/>
        <w:spacing w:before="0" w:after="0" w:line="276" w:lineRule="auto"/>
        <w:jc w:val="both"/>
        <w:rPr>
          <w:rFonts w:ascii="Arial Narrow" w:eastAsia="Calibri" w:hAnsi="Arial Narrow" w:cs="Arial"/>
          <w:bCs/>
          <w:sz w:val="22"/>
        </w:rPr>
      </w:pPr>
      <w:r w:rsidRPr="00D83440">
        <w:rPr>
          <w:rFonts w:ascii="Arial Narrow" w:eastAsia="Calibri" w:hAnsi="Arial Narrow" w:cs="Arial"/>
          <w:bCs/>
          <w:sz w:val="22"/>
        </w:rPr>
        <w:t xml:space="preserve">S’agissant des principales activités exercées dans la zone d’étude, il ressort comme l’indiquent les données </w:t>
      </w:r>
      <w:r w:rsidRPr="00E60CDD">
        <w:rPr>
          <w:rFonts w:ascii="Arial Narrow" w:eastAsia="Calibri" w:hAnsi="Arial Narrow" w:cs="Arial"/>
          <w:bCs/>
          <w:sz w:val="22"/>
        </w:rPr>
        <w:t>du graphique</w:t>
      </w:r>
      <w:r w:rsidRPr="00D83440">
        <w:rPr>
          <w:rFonts w:ascii="Arial Narrow" w:eastAsia="Calibri" w:hAnsi="Arial Narrow" w:cs="Arial"/>
          <w:bCs/>
          <w:sz w:val="22"/>
        </w:rPr>
        <w:t xml:space="preserve"> </w:t>
      </w:r>
      <w:r>
        <w:rPr>
          <w:rFonts w:ascii="Arial Narrow" w:eastAsia="Calibri" w:hAnsi="Arial Narrow" w:cs="Arial"/>
          <w:bCs/>
          <w:sz w:val="22"/>
        </w:rPr>
        <w:t xml:space="preserve">48 </w:t>
      </w:r>
      <w:r w:rsidRPr="00D83440">
        <w:rPr>
          <w:rFonts w:ascii="Arial Narrow" w:eastAsia="Calibri" w:hAnsi="Arial Narrow" w:cs="Arial"/>
          <w:bCs/>
          <w:sz w:val="22"/>
        </w:rPr>
        <w:t xml:space="preserve">ci-après que, la majorité (85%) d’elles connaissent une pratique vielle dont la durée est au-delà de cinq (5) ans. </w:t>
      </w:r>
    </w:p>
    <w:p w14:paraId="4CDF7551" w14:textId="20761E5D" w:rsidR="008E042E" w:rsidRDefault="008E042E" w:rsidP="008E042E">
      <w:pPr>
        <w:autoSpaceDE w:val="0"/>
        <w:autoSpaceDN w:val="0"/>
        <w:adjustRightInd w:val="0"/>
        <w:spacing w:before="0" w:after="0" w:line="276" w:lineRule="auto"/>
        <w:jc w:val="both"/>
        <w:rPr>
          <w:rFonts w:ascii="Arial Narrow" w:eastAsia="Calibri" w:hAnsi="Arial Narrow" w:cs="Arial"/>
          <w:bCs/>
          <w:sz w:val="22"/>
        </w:rPr>
      </w:pPr>
      <w:r w:rsidRPr="00D83440">
        <w:rPr>
          <w:rFonts w:ascii="Arial Narrow" w:eastAsia="Calibri" w:hAnsi="Arial Narrow" w:cs="Arial"/>
          <w:bCs/>
          <w:sz w:val="22"/>
        </w:rPr>
        <w:t>Par ailleurs, le reste des principales activités soit (15%) qui occupent les enquêtés sont dans leur jeune âge de pratique dans le milieu avec des durées variant entre 1 et 4 ans.</w:t>
      </w:r>
    </w:p>
    <w:p w14:paraId="5E6439BC" w14:textId="77777777" w:rsidR="008E042E" w:rsidRPr="002D1445" w:rsidRDefault="008E042E" w:rsidP="008E042E">
      <w:pPr>
        <w:pStyle w:val="Lgende"/>
      </w:pPr>
      <w:bookmarkStart w:id="214" w:name="_Toc93477222"/>
      <w:r>
        <w:t xml:space="preserve">Graphique </w:t>
      </w:r>
      <w:fldSimple w:instr=" SEQ Graphique \* ARABIC ">
        <w:r>
          <w:rPr>
            <w:noProof/>
          </w:rPr>
          <w:t>36</w:t>
        </w:r>
      </w:fldSimple>
      <w:r>
        <w:t>:</w:t>
      </w:r>
      <w:r w:rsidRPr="00487070">
        <w:t>Répartition de la population selon le nombre d'années d'activité</w:t>
      </w:r>
      <w:bookmarkEnd w:id="214"/>
    </w:p>
    <w:p w14:paraId="4607BD02" w14:textId="77777777" w:rsidR="008E042E" w:rsidRPr="00D83440" w:rsidRDefault="008E042E" w:rsidP="008E042E">
      <w:pPr>
        <w:spacing w:after="0" w:line="276" w:lineRule="auto"/>
        <w:rPr>
          <w:rFonts w:ascii="Arial Narrow" w:hAnsi="Arial Narrow" w:cs="Arial"/>
          <w:sz w:val="22"/>
        </w:rPr>
      </w:pPr>
      <w:r w:rsidRPr="00D83440">
        <w:rPr>
          <w:rFonts w:ascii="Arial Narrow" w:hAnsi="Arial Narrow"/>
          <w:noProof/>
          <w:sz w:val="22"/>
          <w:lang w:eastAsia="fr-FR" w:bidi="ar-SA"/>
        </w:rPr>
        <w:drawing>
          <wp:anchor distT="0" distB="0" distL="114300" distR="114300" simplePos="0" relativeHeight="251954176" behindDoc="0" locked="0" layoutInCell="1" allowOverlap="1" wp14:anchorId="5D1BAC37" wp14:editId="2C7142B5">
            <wp:simplePos x="0" y="0"/>
            <wp:positionH relativeFrom="margin">
              <wp:posOffset>-4445</wp:posOffset>
            </wp:positionH>
            <wp:positionV relativeFrom="paragraph">
              <wp:posOffset>78105</wp:posOffset>
            </wp:positionV>
            <wp:extent cx="3498215" cy="1638300"/>
            <wp:effectExtent l="0" t="0" r="0" b="0"/>
            <wp:wrapSquare wrapText="bothSides"/>
            <wp:docPr id="913" name="Graphique 96">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31EADC28" w14:textId="77777777" w:rsidR="008E042E" w:rsidRPr="00D83440" w:rsidRDefault="008E042E" w:rsidP="008E042E">
      <w:pPr>
        <w:spacing w:after="0" w:line="276" w:lineRule="auto"/>
        <w:rPr>
          <w:rFonts w:ascii="Arial Narrow" w:hAnsi="Arial Narrow" w:cs="Arial"/>
          <w:sz w:val="22"/>
        </w:rPr>
      </w:pPr>
    </w:p>
    <w:p w14:paraId="1A0CA9A0" w14:textId="77777777" w:rsidR="008E042E" w:rsidRPr="00D83440" w:rsidRDefault="008E042E" w:rsidP="008E042E">
      <w:pPr>
        <w:spacing w:after="0" w:line="276" w:lineRule="auto"/>
        <w:rPr>
          <w:rFonts w:ascii="Arial Narrow" w:hAnsi="Arial Narrow" w:cs="Arial"/>
          <w:sz w:val="22"/>
        </w:rPr>
      </w:pPr>
    </w:p>
    <w:p w14:paraId="72D4105A" w14:textId="77777777" w:rsidR="008E042E" w:rsidRPr="00D83440" w:rsidRDefault="008E042E" w:rsidP="008E042E">
      <w:pPr>
        <w:spacing w:after="0" w:line="276" w:lineRule="auto"/>
        <w:rPr>
          <w:rFonts w:ascii="Arial Narrow" w:hAnsi="Arial Narrow" w:cs="Arial"/>
          <w:sz w:val="22"/>
        </w:rPr>
      </w:pPr>
    </w:p>
    <w:p w14:paraId="4C84337F" w14:textId="77777777" w:rsidR="008E042E" w:rsidRPr="00D83440" w:rsidRDefault="008E042E" w:rsidP="008E042E">
      <w:pPr>
        <w:spacing w:after="0" w:line="276" w:lineRule="auto"/>
        <w:rPr>
          <w:rFonts w:ascii="Arial Narrow" w:hAnsi="Arial Narrow" w:cs="Arial"/>
          <w:sz w:val="22"/>
        </w:rPr>
      </w:pPr>
    </w:p>
    <w:p w14:paraId="06B87112" w14:textId="77777777" w:rsidR="008E042E" w:rsidRPr="00D83440" w:rsidRDefault="008E042E" w:rsidP="008E042E">
      <w:pPr>
        <w:spacing w:before="0" w:after="0" w:line="276" w:lineRule="auto"/>
        <w:rPr>
          <w:rFonts w:ascii="Arial Narrow" w:hAnsi="Arial Narrow" w:cs="Arial"/>
          <w:sz w:val="22"/>
        </w:rPr>
      </w:pPr>
    </w:p>
    <w:p w14:paraId="6CD68286" w14:textId="77777777" w:rsidR="008E042E" w:rsidRDefault="008E042E" w:rsidP="008E042E">
      <w:pPr>
        <w:shd w:val="clear" w:color="auto" w:fill="FFFFFF"/>
        <w:spacing w:before="0" w:after="0" w:line="276" w:lineRule="auto"/>
        <w:rPr>
          <w:rFonts w:ascii="Arial Narrow" w:hAnsi="Arial Narrow" w:cs="Arial"/>
          <w:b/>
          <w:bCs/>
          <w:color w:val="1C1C1C"/>
          <w:spacing w:val="-1"/>
          <w:sz w:val="20"/>
          <w:szCs w:val="20"/>
          <w:lang w:eastAsia="fr-FR"/>
        </w:rPr>
      </w:pPr>
    </w:p>
    <w:p w14:paraId="7C5A375A" w14:textId="77777777" w:rsidR="008E042E" w:rsidRDefault="008E042E" w:rsidP="008E042E">
      <w:pPr>
        <w:shd w:val="clear" w:color="auto" w:fill="FFFFFF"/>
        <w:spacing w:before="0" w:after="0" w:line="276" w:lineRule="auto"/>
        <w:rPr>
          <w:rFonts w:ascii="Arial Narrow" w:hAnsi="Arial Narrow" w:cs="Arial"/>
          <w:b/>
          <w:bCs/>
          <w:color w:val="1C1C1C"/>
          <w:spacing w:val="-1"/>
          <w:sz w:val="20"/>
          <w:szCs w:val="20"/>
          <w:lang w:eastAsia="fr-FR"/>
        </w:rPr>
      </w:pPr>
    </w:p>
    <w:p w14:paraId="2C0A6E75" w14:textId="77777777" w:rsidR="008E042E" w:rsidRPr="00E60CDD"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E60CDD">
        <w:rPr>
          <w:rFonts w:ascii="Arial Narrow" w:hAnsi="Arial Narrow" w:cs="Arial"/>
          <w:b/>
          <w:bCs/>
          <w:color w:val="1C1C1C"/>
          <w:spacing w:val="-1"/>
          <w:sz w:val="20"/>
          <w:szCs w:val="20"/>
          <w:lang w:eastAsia="fr-FR"/>
        </w:rPr>
        <w:t>Source :</w:t>
      </w:r>
      <w:r w:rsidRPr="00E60CDD">
        <w:rPr>
          <w:rFonts w:ascii="Arial Narrow" w:hAnsi="Arial Narrow" w:cs="Arial"/>
          <w:color w:val="1C1C1C"/>
          <w:spacing w:val="-1"/>
          <w:sz w:val="20"/>
          <w:szCs w:val="20"/>
          <w:lang w:eastAsia="fr-FR"/>
        </w:rPr>
        <w:t xml:space="preserve"> Enquête de terrain JAT, janvier 2021</w:t>
      </w:r>
    </w:p>
    <w:p w14:paraId="273C5499" w14:textId="77777777" w:rsidR="008E042E" w:rsidRPr="00E60CDD" w:rsidRDefault="008E042E" w:rsidP="008E042E">
      <w:pPr>
        <w:pStyle w:val="Paragraphedeliste"/>
        <w:numPr>
          <w:ilvl w:val="0"/>
          <w:numId w:val="49"/>
        </w:numPr>
        <w:spacing w:after="0" w:line="276" w:lineRule="auto"/>
        <w:rPr>
          <w:rFonts w:ascii="Arial Narrow" w:hAnsi="Arial Narrow" w:cs="Arial"/>
          <w:b/>
          <w:bCs/>
          <w:sz w:val="22"/>
        </w:rPr>
      </w:pPr>
      <w:r w:rsidRPr="00E60CDD">
        <w:rPr>
          <w:rFonts w:ascii="Arial Narrow" w:hAnsi="Arial Narrow" w:cs="Arial"/>
          <w:b/>
          <w:bCs/>
          <w:sz w:val="22"/>
        </w:rPr>
        <w:t>Exploitation de la main d’œuvre pour les principales activités pratiquées</w:t>
      </w:r>
    </w:p>
    <w:p w14:paraId="5086401B" w14:textId="77777777" w:rsidR="008E042E" w:rsidRPr="00D83440" w:rsidRDefault="008E042E" w:rsidP="008E042E">
      <w:pPr>
        <w:spacing w:after="0" w:line="276" w:lineRule="auto"/>
        <w:jc w:val="both"/>
        <w:rPr>
          <w:rFonts w:ascii="Arial Narrow" w:hAnsi="Arial Narrow" w:cs="Arial"/>
          <w:sz w:val="22"/>
        </w:rPr>
      </w:pPr>
      <w:r w:rsidRPr="00D83440">
        <w:rPr>
          <w:rFonts w:ascii="Arial Narrow" w:hAnsi="Arial Narrow" w:cs="Arial"/>
          <w:sz w:val="22"/>
        </w:rPr>
        <w:t xml:space="preserve">L’utilisation d’ouvriers comme main d’œuvre dans la production agricole n’est aussi répandue dans la zone d’étude. </w:t>
      </w:r>
    </w:p>
    <w:p w14:paraId="4956336F" w14:textId="77777777" w:rsidR="008E042E" w:rsidRPr="00D83440" w:rsidRDefault="008E042E" w:rsidP="008E042E">
      <w:pPr>
        <w:pStyle w:val="Lgende"/>
        <w:rPr>
          <w:rFonts w:ascii="Arial Narrow" w:hAnsi="Arial Narrow" w:cs="Arial"/>
          <w:sz w:val="22"/>
        </w:rPr>
      </w:pPr>
      <w:bookmarkStart w:id="215" w:name="_Toc93477223"/>
      <w:r>
        <w:t xml:space="preserve">Graphique </w:t>
      </w:r>
      <w:fldSimple w:instr=" SEQ Graphique \* ARABIC ">
        <w:r>
          <w:rPr>
            <w:noProof/>
          </w:rPr>
          <w:t>37</w:t>
        </w:r>
      </w:fldSimple>
      <w:r>
        <w:t>:</w:t>
      </w:r>
      <w:r w:rsidRPr="00A977BC">
        <w:t>Répartition des producteurs agricoles qui ont acquis des ouvriers</w:t>
      </w:r>
      <w:bookmarkEnd w:id="215"/>
    </w:p>
    <w:p w14:paraId="0B000B2F" w14:textId="77777777" w:rsidR="008E042E" w:rsidRPr="00D83440" w:rsidRDefault="008E042E" w:rsidP="008E042E">
      <w:pPr>
        <w:spacing w:line="276" w:lineRule="auto"/>
        <w:rPr>
          <w:rFonts w:ascii="Arial Narrow" w:hAnsi="Arial Narrow"/>
          <w:sz w:val="22"/>
          <w:lang w:eastAsia="fr-FR"/>
        </w:rPr>
      </w:pPr>
      <w:r w:rsidRPr="00D83440">
        <w:rPr>
          <w:rFonts w:ascii="Arial Narrow" w:hAnsi="Arial Narrow" w:cs="Arial"/>
          <w:sz w:val="22"/>
        </w:rPr>
        <w:t xml:space="preserve"> </w:t>
      </w:r>
      <w:r w:rsidRPr="00D83440">
        <w:rPr>
          <w:rFonts w:ascii="Arial Narrow" w:hAnsi="Arial Narrow"/>
          <w:noProof/>
          <w:sz w:val="22"/>
          <w:lang w:eastAsia="fr-FR" w:bidi="ar-SA"/>
        </w:rPr>
        <w:drawing>
          <wp:inline distT="0" distB="0" distL="0" distR="0" wp14:anchorId="6FB393EF" wp14:editId="1018EAAE">
            <wp:extent cx="3737113" cy="1960880"/>
            <wp:effectExtent l="0" t="0" r="15875" b="1270"/>
            <wp:docPr id="914" name="Graphique 99">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BB9C618" w14:textId="77777777" w:rsidR="008E042E" w:rsidRDefault="008E042E" w:rsidP="008E042E">
      <w:pPr>
        <w:shd w:val="clear" w:color="auto" w:fill="FFFFFF"/>
        <w:spacing w:after="0" w:line="276" w:lineRule="auto"/>
        <w:rPr>
          <w:rFonts w:ascii="Arial Narrow" w:hAnsi="Arial Narrow" w:cs="Arial"/>
          <w:color w:val="1C1C1C"/>
          <w:spacing w:val="-1"/>
          <w:sz w:val="20"/>
          <w:szCs w:val="20"/>
          <w:lang w:eastAsia="fr-FR"/>
        </w:rPr>
      </w:pPr>
      <w:r w:rsidRPr="00E60CDD">
        <w:rPr>
          <w:rFonts w:ascii="Arial Narrow" w:hAnsi="Arial Narrow" w:cs="Arial"/>
          <w:b/>
          <w:bCs/>
          <w:color w:val="1C1C1C"/>
          <w:spacing w:val="-1"/>
          <w:sz w:val="20"/>
          <w:szCs w:val="20"/>
          <w:lang w:eastAsia="fr-FR"/>
        </w:rPr>
        <w:t>Source :</w:t>
      </w:r>
      <w:r w:rsidRPr="00E60CDD">
        <w:rPr>
          <w:rFonts w:ascii="Arial Narrow" w:hAnsi="Arial Narrow" w:cs="Arial"/>
          <w:color w:val="1C1C1C"/>
          <w:spacing w:val="-1"/>
          <w:sz w:val="20"/>
          <w:szCs w:val="20"/>
          <w:lang w:eastAsia="fr-FR"/>
        </w:rPr>
        <w:t xml:space="preserve"> Enquête de terrain JAT, janvier 2021</w:t>
      </w:r>
    </w:p>
    <w:p w14:paraId="40F14D27" w14:textId="77777777" w:rsidR="008E042E" w:rsidRPr="00E60CDD" w:rsidRDefault="008E042E" w:rsidP="008E042E">
      <w:pPr>
        <w:shd w:val="clear" w:color="auto" w:fill="FFFFFF"/>
        <w:spacing w:after="0" w:line="276" w:lineRule="auto"/>
        <w:rPr>
          <w:rFonts w:ascii="Arial Narrow" w:hAnsi="Arial Narrow" w:cs="Arial"/>
          <w:color w:val="1C1C1C"/>
          <w:spacing w:val="-1"/>
          <w:sz w:val="20"/>
          <w:szCs w:val="20"/>
          <w:lang w:eastAsia="fr-FR"/>
        </w:rPr>
      </w:pPr>
    </w:p>
    <w:p w14:paraId="0429A11F" w14:textId="77777777" w:rsidR="008E042E" w:rsidRPr="00D83440" w:rsidRDefault="008E042E" w:rsidP="008E042E">
      <w:pPr>
        <w:spacing w:before="0" w:after="0" w:line="276" w:lineRule="auto"/>
        <w:jc w:val="both"/>
        <w:rPr>
          <w:rFonts w:ascii="Arial Narrow" w:hAnsi="Arial Narrow" w:cs="Arial"/>
          <w:sz w:val="22"/>
        </w:rPr>
      </w:pPr>
      <w:r w:rsidRPr="00D83440">
        <w:rPr>
          <w:rFonts w:ascii="Arial Narrow" w:hAnsi="Arial Narrow" w:cs="Arial"/>
          <w:sz w:val="22"/>
        </w:rPr>
        <w:t xml:space="preserve">L’analyse des résultats d’investigation indiquent que (77%) des producteurs agricoles de la zone d’étude ne font pas recours aux ouvriers. Par contre, (23%) emploient des ouvriers au cours de la production agricole. Cette </w:t>
      </w:r>
      <w:r>
        <w:rPr>
          <w:rFonts w:ascii="Arial Narrow" w:hAnsi="Arial Narrow" w:cs="Arial"/>
          <w:sz w:val="22"/>
        </w:rPr>
        <w:t>situation</w:t>
      </w:r>
      <w:r w:rsidRPr="00D83440">
        <w:rPr>
          <w:rFonts w:ascii="Arial Narrow" w:hAnsi="Arial Narrow" w:cs="Arial"/>
          <w:sz w:val="22"/>
        </w:rPr>
        <w:t xml:space="preserve"> témoigne d’une production agricole basée sur des pratiques de solidarité comme le travail en coopérative, l’entraide... dans le milieu. </w:t>
      </w:r>
    </w:p>
    <w:p w14:paraId="4C16CE78" w14:textId="77777777" w:rsidR="008E042E" w:rsidRDefault="008E042E" w:rsidP="008E042E">
      <w:pPr>
        <w:pStyle w:val="Paragraphedeliste"/>
        <w:numPr>
          <w:ilvl w:val="0"/>
          <w:numId w:val="49"/>
        </w:numPr>
        <w:spacing w:line="276" w:lineRule="auto"/>
        <w:rPr>
          <w:rFonts w:ascii="Arial Narrow" w:hAnsi="Arial Narrow"/>
          <w:b/>
          <w:bCs/>
          <w:sz w:val="22"/>
        </w:rPr>
      </w:pPr>
      <w:r w:rsidRPr="00E60CDD">
        <w:rPr>
          <w:rFonts w:ascii="Arial Narrow" w:hAnsi="Arial Narrow"/>
          <w:b/>
          <w:bCs/>
          <w:sz w:val="22"/>
        </w:rPr>
        <w:t>Répartition des producteurs agricoles selon le nombre d'ouvriers</w:t>
      </w:r>
    </w:p>
    <w:p w14:paraId="21FBB1E1" w14:textId="77777777" w:rsidR="008E042E" w:rsidRPr="00567B8C" w:rsidRDefault="008E042E" w:rsidP="008E042E">
      <w:pPr>
        <w:spacing w:after="0" w:line="276" w:lineRule="auto"/>
        <w:jc w:val="both"/>
        <w:rPr>
          <w:rFonts w:ascii="Arial Narrow" w:hAnsi="Arial Narrow" w:cs="Arial"/>
          <w:sz w:val="22"/>
        </w:rPr>
      </w:pPr>
      <w:r w:rsidRPr="00E60CDD">
        <w:rPr>
          <w:rFonts w:ascii="Arial Narrow" w:hAnsi="Arial Narrow" w:cs="Arial"/>
          <w:sz w:val="22"/>
        </w:rPr>
        <w:t xml:space="preserve">Selon les résultats d’enquête réalisée, parmi les producteurs qui font appel à la main d’œuvre, la majorité, soit (65%) d’entre eux emploient cinq (5) ouvriers et plus au cours de la production et (14%) emploient au moins deux (2) ouvriers. (7%) emploient respectivement un (1), trois (3) et quatre (4) ouvriers.  </w:t>
      </w:r>
    </w:p>
    <w:p w14:paraId="4FE3C7E0" w14:textId="77777777" w:rsidR="008E042E" w:rsidRPr="00E60CDD" w:rsidRDefault="008E042E" w:rsidP="008E042E">
      <w:pPr>
        <w:pStyle w:val="Lgende"/>
        <w:rPr>
          <w:rFonts w:ascii="Arial Narrow" w:hAnsi="Arial Narrow"/>
          <w:sz w:val="22"/>
        </w:rPr>
      </w:pPr>
      <w:bookmarkStart w:id="216" w:name="_Toc93477224"/>
      <w:r>
        <w:t xml:space="preserve">Graphique </w:t>
      </w:r>
      <w:fldSimple w:instr=" SEQ Graphique \* ARABIC ">
        <w:r>
          <w:rPr>
            <w:noProof/>
          </w:rPr>
          <w:t>38</w:t>
        </w:r>
      </w:fldSimple>
      <w:r>
        <w:t>:</w:t>
      </w:r>
      <w:r w:rsidRPr="00B97854">
        <w:t>Répartition des producteurs agricoles selon le nombre d'ouvriers</w:t>
      </w:r>
      <w:bookmarkEnd w:id="216"/>
    </w:p>
    <w:p w14:paraId="7077AC9F" w14:textId="77777777" w:rsidR="008E042E" w:rsidRPr="00D83440" w:rsidRDefault="008E042E" w:rsidP="008E042E">
      <w:pPr>
        <w:spacing w:before="0" w:after="0" w:line="276" w:lineRule="auto"/>
        <w:rPr>
          <w:rFonts w:ascii="Arial Narrow" w:hAnsi="Arial Narrow"/>
          <w:sz w:val="22"/>
        </w:rPr>
      </w:pPr>
      <w:r w:rsidRPr="00D83440">
        <w:rPr>
          <w:rFonts w:ascii="Arial Narrow" w:hAnsi="Arial Narrow"/>
          <w:noProof/>
          <w:sz w:val="22"/>
          <w:lang w:eastAsia="fr-FR" w:bidi="ar-SA"/>
        </w:rPr>
        <w:drawing>
          <wp:inline distT="0" distB="0" distL="0" distR="0" wp14:anchorId="2C38FA31" wp14:editId="26EFCF48">
            <wp:extent cx="3745065" cy="1932167"/>
            <wp:effectExtent l="0" t="0" r="8255" b="11430"/>
            <wp:docPr id="915" name="Graphique 100">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A263E35" w14:textId="77777777" w:rsidR="008E042E" w:rsidRPr="00567B8C" w:rsidRDefault="008E042E" w:rsidP="008E042E">
      <w:pPr>
        <w:shd w:val="clear" w:color="auto" w:fill="FFFFFF"/>
        <w:spacing w:before="0" w:after="0" w:line="276" w:lineRule="auto"/>
        <w:rPr>
          <w:rFonts w:ascii="Arial Narrow" w:hAnsi="Arial Narrow" w:cs="Arial"/>
          <w:color w:val="1C1C1C"/>
          <w:spacing w:val="-1"/>
          <w:sz w:val="22"/>
          <w:lang w:eastAsia="fr-FR"/>
        </w:rPr>
      </w:pPr>
      <w:r w:rsidRPr="005F7AAD">
        <w:rPr>
          <w:rFonts w:ascii="Arial Narrow" w:hAnsi="Arial Narrow" w:cs="Arial"/>
          <w:b/>
          <w:bCs/>
          <w:color w:val="1C1C1C"/>
          <w:spacing w:val="-1"/>
          <w:sz w:val="20"/>
          <w:szCs w:val="20"/>
          <w:lang w:eastAsia="fr-FR"/>
        </w:rPr>
        <w:t>Source :</w:t>
      </w:r>
      <w:r w:rsidRPr="005F7AAD">
        <w:rPr>
          <w:rFonts w:ascii="Arial Narrow" w:hAnsi="Arial Narrow" w:cs="Arial"/>
          <w:color w:val="1C1C1C"/>
          <w:spacing w:val="-1"/>
          <w:sz w:val="20"/>
          <w:szCs w:val="20"/>
          <w:lang w:eastAsia="fr-FR"/>
        </w:rPr>
        <w:t xml:space="preserve"> Enquête de terrain JAT, janvier 2021</w:t>
      </w:r>
    </w:p>
    <w:p w14:paraId="682D4733" w14:textId="77777777" w:rsidR="008E042E" w:rsidRPr="00D83440" w:rsidRDefault="008E042E" w:rsidP="008E042E">
      <w:pPr>
        <w:spacing w:after="0" w:line="276" w:lineRule="auto"/>
        <w:jc w:val="both"/>
        <w:rPr>
          <w:rFonts w:ascii="Arial Narrow" w:hAnsi="Arial Narrow" w:cs="Arial"/>
          <w:sz w:val="22"/>
        </w:rPr>
      </w:pPr>
      <w:r w:rsidRPr="00D83440">
        <w:rPr>
          <w:rFonts w:ascii="Arial Narrow" w:hAnsi="Arial Narrow" w:cs="Arial"/>
          <w:sz w:val="22"/>
        </w:rPr>
        <w:t xml:space="preserve">En termes de rémunération, comme l’indique </w:t>
      </w:r>
      <w:r>
        <w:rPr>
          <w:rFonts w:ascii="Arial Narrow" w:hAnsi="Arial Narrow" w:cs="Arial"/>
          <w:sz w:val="22"/>
        </w:rPr>
        <w:t>le graphique</w:t>
      </w:r>
      <w:r w:rsidRPr="00D83440">
        <w:rPr>
          <w:rFonts w:ascii="Arial Narrow" w:hAnsi="Arial Narrow" w:cs="Arial"/>
          <w:sz w:val="22"/>
        </w:rPr>
        <w:t xml:space="preserve"> ci-après, seulement (7%) des ouvriers employés par les producteurs agricoles sont payés soit journalièrement ou mensuellement</w:t>
      </w:r>
      <w:r>
        <w:rPr>
          <w:rFonts w:ascii="Arial Narrow" w:hAnsi="Arial Narrow" w:cs="Arial"/>
          <w:sz w:val="22"/>
        </w:rPr>
        <w:t xml:space="preserve">. Toutefois il est noté que la main d’ œuvre d’œuvre familiale est plus répandue dans la zone et constitue les </w:t>
      </w:r>
      <w:r w:rsidRPr="00D83440">
        <w:rPr>
          <w:rFonts w:ascii="Arial Narrow" w:hAnsi="Arial Narrow" w:cs="Arial"/>
          <w:sz w:val="22"/>
        </w:rPr>
        <w:t xml:space="preserve">(93%) </w:t>
      </w:r>
      <w:r>
        <w:rPr>
          <w:rFonts w:ascii="Arial Narrow" w:hAnsi="Arial Narrow" w:cs="Arial"/>
          <w:sz w:val="22"/>
        </w:rPr>
        <w:t xml:space="preserve"> qui travaillent sans </w:t>
      </w:r>
      <w:r w:rsidRPr="00D83440">
        <w:rPr>
          <w:rFonts w:ascii="Arial Narrow" w:hAnsi="Arial Narrow" w:cs="Arial"/>
          <w:sz w:val="22"/>
        </w:rPr>
        <w:t>rémunération.</w:t>
      </w:r>
    </w:p>
    <w:p w14:paraId="2C116877" w14:textId="77777777" w:rsidR="008E042E" w:rsidRPr="00D83440" w:rsidRDefault="008E042E" w:rsidP="008E042E">
      <w:pPr>
        <w:pStyle w:val="Lgende"/>
        <w:rPr>
          <w:rFonts w:ascii="Arial Narrow" w:hAnsi="Arial Narrow"/>
          <w:sz w:val="22"/>
        </w:rPr>
      </w:pPr>
      <w:bookmarkStart w:id="217" w:name="_Toc93477225"/>
      <w:r>
        <w:t xml:space="preserve">Graphique </w:t>
      </w:r>
      <w:fldSimple w:instr=" SEQ Graphique \* ARABIC ">
        <w:r>
          <w:rPr>
            <w:noProof/>
          </w:rPr>
          <w:t>39</w:t>
        </w:r>
      </w:fldSimple>
      <w:r>
        <w:t xml:space="preserve">: </w:t>
      </w:r>
      <w:r w:rsidRPr="00166BE7">
        <w:t xml:space="preserve">Répartition des ouvriers selon leur </w:t>
      </w:r>
      <w:r>
        <w:t>r</w:t>
      </w:r>
      <w:r w:rsidRPr="00166BE7">
        <w:t>émunération</w:t>
      </w:r>
      <w:bookmarkEnd w:id="217"/>
    </w:p>
    <w:p w14:paraId="32E15727" w14:textId="77777777" w:rsidR="008E042E" w:rsidRPr="00D83440" w:rsidRDefault="008E042E" w:rsidP="008E042E">
      <w:pPr>
        <w:spacing w:before="0" w:after="0" w:line="276" w:lineRule="auto"/>
        <w:rPr>
          <w:rFonts w:ascii="Arial Narrow" w:hAnsi="Arial Narrow"/>
          <w:sz w:val="22"/>
        </w:rPr>
      </w:pPr>
      <w:r w:rsidRPr="00D83440">
        <w:rPr>
          <w:rFonts w:ascii="Arial Narrow" w:hAnsi="Arial Narrow"/>
          <w:noProof/>
          <w:sz w:val="22"/>
          <w:lang w:eastAsia="fr-FR" w:bidi="ar-SA"/>
        </w:rPr>
        <w:drawing>
          <wp:inline distT="0" distB="0" distL="0" distR="0" wp14:anchorId="3AEDD75A" wp14:editId="58EFCE3A">
            <wp:extent cx="3570136" cy="1892410"/>
            <wp:effectExtent l="0" t="0" r="11430" b="12700"/>
            <wp:docPr id="916" name="Graphique 101">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9D9364F" w14:textId="77777777" w:rsidR="008E042E"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C05E7F">
        <w:rPr>
          <w:rFonts w:ascii="Arial Narrow" w:hAnsi="Arial Narrow" w:cs="Arial"/>
          <w:b/>
          <w:bCs/>
          <w:color w:val="1C1C1C"/>
          <w:spacing w:val="-1"/>
          <w:sz w:val="20"/>
          <w:szCs w:val="20"/>
          <w:lang w:eastAsia="fr-FR"/>
        </w:rPr>
        <w:t>Source :</w:t>
      </w:r>
      <w:r w:rsidRPr="00C05E7F">
        <w:rPr>
          <w:rFonts w:ascii="Arial Narrow" w:hAnsi="Arial Narrow" w:cs="Arial"/>
          <w:color w:val="1C1C1C"/>
          <w:spacing w:val="-1"/>
          <w:sz w:val="20"/>
          <w:szCs w:val="20"/>
          <w:lang w:eastAsia="fr-FR"/>
        </w:rPr>
        <w:t xml:space="preserve"> Enquête de terrain JAT, janvier 2021</w:t>
      </w:r>
    </w:p>
    <w:p w14:paraId="6D051E95" w14:textId="77777777" w:rsidR="008E042E" w:rsidRPr="00C05E7F" w:rsidRDefault="008E042E" w:rsidP="008E042E">
      <w:pPr>
        <w:shd w:val="clear" w:color="auto" w:fill="FFFFFF"/>
        <w:spacing w:before="0" w:after="0" w:line="276" w:lineRule="auto"/>
        <w:rPr>
          <w:rFonts w:ascii="Arial Narrow" w:hAnsi="Arial Narrow" w:cs="Arial"/>
          <w:color w:val="1C1C1C"/>
          <w:spacing w:val="-1"/>
          <w:sz w:val="20"/>
          <w:szCs w:val="20"/>
          <w:lang w:eastAsia="fr-FR"/>
        </w:rPr>
      </w:pPr>
    </w:p>
    <w:p w14:paraId="78732892" w14:textId="77777777" w:rsidR="008E042E" w:rsidRPr="00C05E7F" w:rsidRDefault="008E042E" w:rsidP="008E042E">
      <w:pPr>
        <w:spacing w:before="0" w:after="0" w:line="276" w:lineRule="auto"/>
        <w:jc w:val="both"/>
        <w:rPr>
          <w:rFonts w:ascii="Arial Narrow" w:hAnsi="Arial Narrow" w:cs="Arial"/>
          <w:sz w:val="22"/>
        </w:rPr>
      </w:pPr>
      <w:r w:rsidRPr="00D83440">
        <w:rPr>
          <w:rFonts w:ascii="Arial Narrow" w:hAnsi="Arial Narrow" w:cs="Arial"/>
          <w:sz w:val="22"/>
        </w:rPr>
        <w:t xml:space="preserve">S’agissant de la fréquence de rémunération des ouvriers, ils sont (93%) à être payé journalièrement. </w:t>
      </w:r>
    </w:p>
    <w:p w14:paraId="74E85F59" w14:textId="77777777" w:rsidR="008E042E" w:rsidRPr="00D83440" w:rsidRDefault="008E042E" w:rsidP="008E042E">
      <w:pPr>
        <w:spacing w:before="0" w:after="0" w:line="276" w:lineRule="auto"/>
        <w:jc w:val="both"/>
        <w:rPr>
          <w:rFonts w:ascii="Arial Narrow" w:hAnsi="Arial Narrow"/>
          <w:sz w:val="22"/>
        </w:rPr>
      </w:pPr>
      <w:r w:rsidRPr="00D83440">
        <w:rPr>
          <w:rFonts w:ascii="Arial Narrow" w:hAnsi="Arial Narrow"/>
          <w:sz w:val="22"/>
        </w:rPr>
        <w:t xml:space="preserve">A propos des revenus journaliers des ouvriers, (77%) parmi eux gagnent   au moins 2000 FCFA au quotidien et (23%) ont 5000 FCFA et plus. </w:t>
      </w:r>
    </w:p>
    <w:p w14:paraId="119ED258" w14:textId="77777777" w:rsidR="008E042E" w:rsidRPr="00D83440" w:rsidRDefault="008E042E" w:rsidP="008E042E">
      <w:pPr>
        <w:shd w:val="clear" w:color="auto" w:fill="FFFFFF"/>
        <w:spacing w:before="0"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A travers l’analyse de ces revenus journaliers, il transparait que le coût de la main d’œuvre parait un peu cher par rapport aux réalités socio-économiques du milieu.</w:t>
      </w:r>
    </w:p>
    <w:p w14:paraId="14F83AEF" w14:textId="77777777" w:rsidR="008E042E" w:rsidRPr="00C05E7F" w:rsidRDefault="008E042E" w:rsidP="008E042E">
      <w:pPr>
        <w:pStyle w:val="Paragraphedeliste"/>
        <w:numPr>
          <w:ilvl w:val="0"/>
          <w:numId w:val="80"/>
        </w:numPr>
        <w:shd w:val="clear" w:color="auto" w:fill="FFFFFF"/>
        <w:spacing w:after="0" w:line="276" w:lineRule="auto"/>
        <w:jc w:val="both"/>
        <w:rPr>
          <w:rFonts w:ascii="Arial Narrow" w:hAnsi="Arial Narrow" w:cs="Arial"/>
          <w:b/>
          <w:bCs/>
          <w:color w:val="1C1C1C"/>
          <w:spacing w:val="-1"/>
          <w:sz w:val="22"/>
          <w:lang w:eastAsia="fr-FR"/>
        </w:rPr>
      </w:pPr>
      <w:r w:rsidRPr="00C05E7F">
        <w:rPr>
          <w:rFonts w:ascii="Arial Narrow" w:hAnsi="Arial Narrow" w:cs="Arial"/>
          <w:b/>
          <w:bCs/>
          <w:color w:val="1C1C1C"/>
          <w:spacing w:val="-1"/>
          <w:sz w:val="22"/>
          <w:lang w:eastAsia="fr-FR"/>
        </w:rPr>
        <w:t>Situation de l’élevage dans la zone</w:t>
      </w:r>
    </w:p>
    <w:p w14:paraId="11F9A8CF" w14:textId="77777777" w:rsidR="008E042E" w:rsidRPr="00C05E7F" w:rsidRDefault="008E042E" w:rsidP="008E042E">
      <w:pPr>
        <w:shd w:val="clear" w:color="auto" w:fill="FFFFFF"/>
        <w:spacing w:before="0"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Concernant l’élevage, il se révèle comme troisième principale activité pratiquée dans la zone d’étude.</w:t>
      </w:r>
    </w:p>
    <w:p w14:paraId="31CDD9B4" w14:textId="77777777" w:rsidR="008E042E" w:rsidRPr="00D83440" w:rsidRDefault="008E042E" w:rsidP="008E042E">
      <w:pPr>
        <w:spacing w:before="0" w:after="0" w:line="276" w:lineRule="auto"/>
        <w:jc w:val="both"/>
        <w:rPr>
          <w:rFonts w:ascii="Arial Narrow" w:hAnsi="Arial Narrow" w:cs="Arial"/>
          <w:sz w:val="22"/>
        </w:rPr>
      </w:pPr>
      <w:r w:rsidRPr="00D83440">
        <w:rPr>
          <w:rFonts w:ascii="Arial Narrow" w:hAnsi="Arial Narrow" w:cs="Arial"/>
          <w:sz w:val="22"/>
        </w:rPr>
        <w:t xml:space="preserve">Les données de répartition des éleveurs par rapport à la production indiquent que (34%) parmi eux produisent entre 10 à 20 têtes de bête annuellement et (33%) ont 50 têtes de bête et plus par an. Une frange (22%) d’entre eux sort chaque année avec 20 à 30 têtes de bête et (11%) dispose moins de 10 têtes de bête par an. </w:t>
      </w:r>
    </w:p>
    <w:p w14:paraId="41259353" w14:textId="77777777" w:rsidR="008E042E" w:rsidRPr="00567B8C" w:rsidRDefault="008E042E" w:rsidP="008E042E">
      <w:pPr>
        <w:spacing w:before="0" w:after="0" w:line="276" w:lineRule="auto"/>
        <w:jc w:val="both"/>
        <w:rPr>
          <w:rFonts w:ascii="Arial Narrow" w:hAnsi="Arial Narrow" w:cs="Arial"/>
          <w:sz w:val="22"/>
        </w:rPr>
      </w:pPr>
      <w:r w:rsidRPr="00D83440">
        <w:rPr>
          <w:rFonts w:ascii="Arial Narrow" w:hAnsi="Arial Narrow" w:cs="Arial"/>
          <w:sz w:val="22"/>
        </w:rPr>
        <w:t xml:space="preserve">En termes d’investissement, la répartition des dépenses annuelles par éleveurs sont les suivantes comme l’indique le graphique </w:t>
      </w:r>
      <w:r>
        <w:rPr>
          <w:rFonts w:ascii="Arial Narrow" w:hAnsi="Arial Narrow" w:cs="Arial"/>
          <w:sz w:val="22"/>
        </w:rPr>
        <w:t xml:space="preserve">53 </w:t>
      </w:r>
      <w:r w:rsidRPr="00D83440">
        <w:rPr>
          <w:rFonts w:ascii="Arial Narrow" w:hAnsi="Arial Narrow" w:cs="Arial"/>
          <w:sz w:val="22"/>
        </w:rPr>
        <w:t xml:space="preserve">ci-après  </w:t>
      </w:r>
    </w:p>
    <w:p w14:paraId="5991B530" w14:textId="77777777" w:rsidR="008E042E" w:rsidRPr="00C05E7F" w:rsidRDefault="008E042E" w:rsidP="008E042E">
      <w:pPr>
        <w:pStyle w:val="Lgende"/>
        <w:rPr>
          <w:rFonts w:ascii="Arial Narrow" w:hAnsi="Arial Narrow"/>
          <w:b w:val="0"/>
          <w:bCs w:val="0"/>
          <w:sz w:val="22"/>
        </w:rPr>
      </w:pPr>
      <w:bookmarkStart w:id="218" w:name="_Toc93477226"/>
      <w:r>
        <w:t xml:space="preserve">Graphique </w:t>
      </w:r>
      <w:fldSimple w:instr=" SEQ Graphique \* ARABIC ">
        <w:r>
          <w:rPr>
            <w:noProof/>
          </w:rPr>
          <w:t>40</w:t>
        </w:r>
      </w:fldSimple>
      <w:r>
        <w:t xml:space="preserve">: </w:t>
      </w:r>
      <w:r w:rsidRPr="005C5D56">
        <w:t>Répartition des dépenses selon les éleveurs</w:t>
      </w:r>
      <w:bookmarkEnd w:id="218"/>
    </w:p>
    <w:p w14:paraId="45E0CAB4" w14:textId="77777777" w:rsidR="008E042E" w:rsidRPr="00D83440" w:rsidRDefault="008E042E" w:rsidP="008E042E">
      <w:pPr>
        <w:spacing w:before="0" w:after="0" w:line="276" w:lineRule="auto"/>
        <w:jc w:val="both"/>
        <w:rPr>
          <w:rFonts w:ascii="Arial Narrow" w:hAnsi="Arial Narrow" w:cs="Arial"/>
          <w:sz w:val="22"/>
        </w:rPr>
      </w:pPr>
      <w:r w:rsidRPr="00D83440">
        <w:rPr>
          <w:rFonts w:ascii="Arial Narrow" w:hAnsi="Arial Narrow"/>
          <w:noProof/>
          <w:sz w:val="22"/>
          <w:lang w:eastAsia="fr-FR" w:bidi="ar-SA"/>
        </w:rPr>
        <w:drawing>
          <wp:inline distT="0" distB="0" distL="0" distR="0" wp14:anchorId="22654124" wp14:editId="02C77572">
            <wp:extent cx="3609893" cy="1796995"/>
            <wp:effectExtent l="0" t="0" r="10160" b="13335"/>
            <wp:docPr id="917" name="Graphique 105">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BCD342E" w14:textId="77777777" w:rsidR="008E042E" w:rsidRPr="00C05E7F" w:rsidRDefault="008E042E" w:rsidP="008E042E">
      <w:pPr>
        <w:spacing w:before="0" w:after="0" w:line="276" w:lineRule="auto"/>
        <w:jc w:val="both"/>
        <w:rPr>
          <w:rFonts w:ascii="Arial Narrow" w:hAnsi="Arial Narrow" w:cs="Arial"/>
          <w:color w:val="1C1C1C"/>
          <w:spacing w:val="-1"/>
          <w:sz w:val="20"/>
          <w:szCs w:val="20"/>
          <w:lang w:eastAsia="fr-FR"/>
        </w:rPr>
      </w:pPr>
      <w:r w:rsidRPr="00C05E7F">
        <w:rPr>
          <w:rFonts w:ascii="Arial Narrow" w:hAnsi="Arial Narrow" w:cs="Arial"/>
          <w:b/>
          <w:bCs/>
          <w:color w:val="1C1C1C"/>
          <w:spacing w:val="-1"/>
          <w:sz w:val="20"/>
          <w:szCs w:val="20"/>
          <w:lang w:eastAsia="fr-FR"/>
        </w:rPr>
        <w:t>Source :</w:t>
      </w:r>
      <w:r w:rsidRPr="00C05E7F">
        <w:rPr>
          <w:rFonts w:ascii="Arial Narrow" w:hAnsi="Arial Narrow" w:cs="Arial"/>
          <w:color w:val="1C1C1C"/>
          <w:spacing w:val="-1"/>
          <w:sz w:val="20"/>
          <w:szCs w:val="20"/>
          <w:lang w:eastAsia="fr-FR"/>
        </w:rPr>
        <w:t xml:space="preserve"> Enquête de terrain JAT, janvier 2021</w:t>
      </w:r>
    </w:p>
    <w:p w14:paraId="6A57ABEA" w14:textId="77777777" w:rsidR="008E042E" w:rsidRPr="00D83440" w:rsidRDefault="008E042E" w:rsidP="008E042E">
      <w:pPr>
        <w:spacing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Les résultats montrent donc que (78%) de ceux qui pratiquent l’élevage investissent dans cette activité, un montant de 51000 FCFA et plus chaque année et (22%) dépensent des sommes allant de 21000 à 50 000 FACF par an.</w:t>
      </w:r>
    </w:p>
    <w:p w14:paraId="406B1CBB" w14:textId="77777777" w:rsidR="008E042E" w:rsidRDefault="008E042E" w:rsidP="008E042E">
      <w:pPr>
        <w:spacing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 xml:space="preserve">Dans la zone d’étude, l’enquête réalisée a montré que, le commerce est la deuxième activité principale qui occupe la population de cette zone. </w:t>
      </w:r>
    </w:p>
    <w:p w14:paraId="6839FAE9" w14:textId="77777777" w:rsidR="008E042E" w:rsidRPr="00C05E7F" w:rsidRDefault="008E042E" w:rsidP="008E042E">
      <w:pPr>
        <w:pStyle w:val="Paragraphedeliste"/>
        <w:numPr>
          <w:ilvl w:val="0"/>
          <w:numId w:val="81"/>
        </w:numPr>
        <w:spacing w:line="276" w:lineRule="auto"/>
        <w:jc w:val="both"/>
        <w:rPr>
          <w:rFonts w:ascii="Arial Narrow" w:hAnsi="Arial Narrow" w:cs="Arial"/>
          <w:b/>
          <w:bCs/>
          <w:color w:val="1C1C1C"/>
          <w:spacing w:val="-1"/>
          <w:sz w:val="22"/>
          <w:lang w:eastAsia="fr-FR"/>
        </w:rPr>
      </w:pPr>
      <w:r w:rsidRPr="00C05E7F">
        <w:rPr>
          <w:rFonts w:ascii="Arial Narrow" w:hAnsi="Arial Narrow" w:cs="Arial"/>
          <w:b/>
          <w:bCs/>
          <w:color w:val="1C1C1C"/>
          <w:spacing w:val="-1"/>
          <w:sz w:val="22"/>
          <w:lang w:eastAsia="fr-FR"/>
        </w:rPr>
        <w:t>Le commerce dans la zone</w:t>
      </w:r>
    </w:p>
    <w:p w14:paraId="135BB9B4" w14:textId="77777777" w:rsidR="008E042E" w:rsidRPr="00C05E7F" w:rsidRDefault="008E042E" w:rsidP="008E042E">
      <w:pPr>
        <w:spacing w:after="0" w:line="276" w:lineRule="auto"/>
        <w:jc w:val="both"/>
        <w:rPr>
          <w:rFonts w:ascii="Arial Narrow" w:hAnsi="Arial Narrow" w:cs="Arial"/>
          <w:sz w:val="22"/>
        </w:rPr>
      </w:pPr>
      <w:r w:rsidRPr="00C05E7F">
        <w:rPr>
          <w:rFonts w:ascii="Arial Narrow" w:hAnsi="Arial Narrow" w:cs="Arial"/>
          <w:sz w:val="22"/>
        </w:rPr>
        <w:t xml:space="preserve">Les données d’investigation mentionnent que (60%) de ceux là qui évoluent dans le commerce, investissent 51000 FCFA et plus dans la réalisation de leur activité, (30%) dépensent entre 10 000 et 20 000FCFA et (21%) utilisent entre 21 000 et 50 000FCFA pour réalisation de leur lieu ou atelier commercial. (Graphique 54). </w:t>
      </w:r>
    </w:p>
    <w:p w14:paraId="40EFE7F0" w14:textId="77777777" w:rsidR="008E042E" w:rsidRPr="00C05E7F" w:rsidRDefault="008E042E" w:rsidP="008E042E">
      <w:pPr>
        <w:spacing w:after="0" w:line="276" w:lineRule="auto"/>
        <w:jc w:val="both"/>
        <w:rPr>
          <w:rFonts w:ascii="Arial Narrow" w:hAnsi="Arial Narrow" w:cs="Arial"/>
          <w:sz w:val="22"/>
        </w:rPr>
      </w:pPr>
      <w:r w:rsidRPr="00C05E7F">
        <w:rPr>
          <w:rFonts w:ascii="Arial Narrow" w:hAnsi="Arial Narrow" w:cs="Arial"/>
          <w:sz w:val="22"/>
        </w:rPr>
        <w:t xml:space="preserve">Dans l’exercice de l’activité commerciale, (60%) de ceux qui la pratiquent, emploient des ouvriers. Au contraire, (40%) exerceraient seuls cette activité sans l’aide d’un ouvrier. </w:t>
      </w:r>
    </w:p>
    <w:p w14:paraId="4EA1A8D8" w14:textId="77777777" w:rsidR="008E042E" w:rsidRPr="00D83440" w:rsidRDefault="008E042E" w:rsidP="008E042E">
      <w:pPr>
        <w:pStyle w:val="Lgende"/>
        <w:rPr>
          <w:rFonts w:ascii="Arial Narrow" w:hAnsi="Arial Narrow" w:cs="Arial"/>
          <w:color w:val="1C1C1C"/>
          <w:spacing w:val="-1"/>
          <w:sz w:val="22"/>
          <w:lang w:eastAsia="fr-FR"/>
        </w:rPr>
      </w:pPr>
      <w:bookmarkStart w:id="219" w:name="_Toc93477227"/>
      <w:r>
        <w:t xml:space="preserve">Graphique </w:t>
      </w:r>
      <w:fldSimple w:instr=" SEQ Graphique \* ARABIC ">
        <w:r>
          <w:rPr>
            <w:noProof/>
          </w:rPr>
          <w:t>41</w:t>
        </w:r>
      </w:fldSimple>
      <w:r>
        <w:t>:</w:t>
      </w:r>
      <w:r w:rsidRPr="009127C9">
        <w:t>Répartition de la population selon la dépense liée à la réalisation de leur commerce</w:t>
      </w:r>
      <w:bookmarkEnd w:id="219"/>
    </w:p>
    <w:p w14:paraId="2AD74B53" w14:textId="77777777" w:rsidR="008E042E" w:rsidRPr="00D83440" w:rsidRDefault="008E042E" w:rsidP="008E042E">
      <w:pPr>
        <w:spacing w:before="0" w:after="0" w:line="276" w:lineRule="auto"/>
        <w:rPr>
          <w:rFonts w:ascii="Arial Narrow" w:hAnsi="Arial Narrow"/>
          <w:sz w:val="22"/>
        </w:rPr>
      </w:pPr>
      <w:r w:rsidRPr="00D83440">
        <w:rPr>
          <w:rFonts w:ascii="Arial Narrow" w:hAnsi="Arial Narrow"/>
          <w:noProof/>
          <w:sz w:val="22"/>
          <w:lang w:eastAsia="fr-FR" w:bidi="ar-SA"/>
        </w:rPr>
        <w:drawing>
          <wp:inline distT="0" distB="0" distL="0" distR="0" wp14:anchorId="651D5396" wp14:editId="38F138E2">
            <wp:extent cx="3442915" cy="1757238"/>
            <wp:effectExtent l="0" t="0" r="5715" b="14605"/>
            <wp:docPr id="918" name="Graphique 106">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071755D" w14:textId="77777777" w:rsidR="008E042E" w:rsidRPr="00C05E7F" w:rsidRDefault="008E042E" w:rsidP="008E042E">
      <w:pPr>
        <w:spacing w:before="0" w:after="0" w:line="276" w:lineRule="auto"/>
        <w:jc w:val="both"/>
        <w:rPr>
          <w:rFonts w:ascii="Arial Narrow" w:hAnsi="Arial Narrow" w:cs="Arial"/>
          <w:color w:val="1C1C1C"/>
          <w:spacing w:val="-1"/>
          <w:sz w:val="20"/>
          <w:szCs w:val="20"/>
          <w:lang w:eastAsia="fr-FR"/>
        </w:rPr>
      </w:pPr>
      <w:r w:rsidRPr="00C05E7F">
        <w:rPr>
          <w:rFonts w:ascii="Arial Narrow" w:hAnsi="Arial Narrow" w:cs="Arial"/>
          <w:b/>
          <w:bCs/>
          <w:color w:val="1C1C1C"/>
          <w:spacing w:val="-1"/>
          <w:sz w:val="20"/>
          <w:szCs w:val="20"/>
          <w:lang w:eastAsia="fr-FR"/>
        </w:rPr>
        <w:t>Source :</w:t>
      </w:r>
      <w:r w:rsidRPr="00C05E7F">
        <w:rPr>
          <w:rFonts w:ascii="Arial Narrow" w:hAnsi="Arial Narrow" w:cs="Arial"/>
          <w:color w:val="1C1C1C"/>
          <w:spacing w:val="-1"/>
          <w:sz w:val="20"/>
          <w:szCs w:val="20"/>
          <w:lang w:eastAsia="fr-FR"/>
        </w:rPr>
        <w:t xml:space="preserve"> Enquête de terrain JAT, janvier 2021</w:t>
      </w:r>
    </w:p>
    <w:p w14:paraId="3BB02BD4" w14:textId="77777777" w:rsidR="008E042E" w:rsidRDefault="008E042E" w:rsidP="008E042E">
      <w:pPr>
        <w:spacing w:after="0" w:line="276" w:lineRule="auto"/>
        <w:jc w:val="both"/>
        <w:rPr>
          <w:rFonts w:ascii="Arial Narrow" w:hAnsi="Arial Narrow" w:cs="Arial"/>
          <w:sz w:val="22"/>
        </w:rPr>
      </w:pPr>
      <w:r w:rsidRPr="00D83440">
        <w:rPr>
          <w:rFonts w:ascii="Arial Narrow" w:hAnsi="Arial Narrow" w:cs="Arial"/>
          <w:sz w:val="22"/>
        </w:rPr>
        <w:t xml:space="preserve">Parmi les commerçants qui emploient des ouvriers, (67%) d’entre eux emploient deux ouvriers et plus et (33%) emploient au moins un ouvrier dans leur atelier commercial. </w:t>
      </w:r>
    </w:p>
    <w:p w14:paraId="708E42F2" w14:textId="77777777" w:rsidR="008E042E" w:rsidRPr="00BC37CC" w:rsidRDefault="008E042E" w:rsidP="008E042E">
      <w:pPr>
        <w:pStyle w:val="Paragraphedeliste"/>
        <w:numPr>
          <w:ilvl w:val="0"/>
          <w:numId w:val="81"/>
        </w:numPr>
        <w:spacing w:after="0" w:line="276" w:lineRule="auto"/>
        <w:jc w:val="both"/>
        <w:rPr>
          <w:rFonts w:ascii="Arial Narrow" w:hAnsi="Arial Narrow" w:cs="Arial"/>
          <w:color w:val="1C1C1C"/>
          <w:spacing w:val="-1"/>
          <w:sz w:val="22"/>
          <w:lang w:eastAsia="fr-FR"/>
        </w:rPr>
      </w:pPr>
      <w:r>
        <w:rPr>
          <w:rFonts w:ascii="Arial Narrow" w:hAnsi="Arial Narrow" w:cs="Arial"/>
          <w:b/>
          <w:bCs/>
          <w:sz w:val="22"/>
        </w:rPr>
        <w:t xml:space="preserve">Secteur tertiaire </w:t>
      </w:r>
    </w:p>
    <w:p w14:paraId="1CAB4370" w14:textId="77777777" w:rsidR="008E042E" w:rsidRPr="00D83440" w:rsidRDefault="008E042E" w:rsidP="008E042E">
      <w:pPr>
        <w:spacing w:after="0" w:line="276" w:lineRule="auto"/>
        <w:jc w:val="both"/>
        <w:rPr>
          <w:rFonts w:ascii="Arial Narrow" w:hAnsi="Arial Narrow" w:cs="Arial"/>
          <w:sz w:val="22"/>
        </w:rPr>
      </w:pPr>
      <w:r w:rsidRPr="00D83440">
        <w:rPr>
          <w:rFonts w:ascii="Arial Narrow" w:hAnsi="Arial Narrow" w:cs="Arial"/>
          <w:sz w:val="22"/>
        </w:rPr>
        <w:t xml:space="preserve">Dans la zone d’étude, les résultats d’investigation relatifs aux principales activités présentés plus haut, ont mis en exergue que l’emploi de bureau est faiblement représenté. Il est exercé par (2%) à peine des interviewés. Les résultats de la répartition des employés de bureau (fonctionnaires) présents dans la localité par rapport à leur revenu mensuel montrent qu’eux tous ont un gain mensuel variant de 76 000 à 100 000FCFA. </w:t>
      </w:r>
    </w:p>
    <w:p w14:paraId="7146ED89" w14:textId="77777777" w:rsidR="008E042E" w:rsidRPr="00BC37CC" w:rsidRDefault="008E042E" w:rsidP="008E042E">
      <w:pPr>
        <w:pStyle w:val="Paragraphedeliste"/>
        <w:numPr>
          <w:ilvl w:val="0"/>
          <w:numId w:val="81"/>
        </w:numPr>
        <w:spacing w:line="276" w:lineRule="auto"/>
        <w:jc w:val="both"/>
        <w:rPr>
          <w:rFonts w:ascii="Arial Narrow" w:hAnsi="Arial Narrow" w:cs="Arial"/>
          <w:b/>
          <w:bCs/>
          <w:sz w:val="22"/>
        </w:rPr>
      </w:pPr>
      <w:r w:rsidRPr="00BC37CC">
        <w:rPr>
          <w:rFonts w:ascii="Arial Narrow" w:hAnsi="Arial Narrow" w:cs="Arial"/>
          <w:b/>
          <w:bCs/>
          <w:sz w:val="22"/>
        </w:rPr>
        <w:t>Satisfaction des populations des activités exercées</w:t>
      </w:r>
    </w:p>
    <w:p w14:paraId="49139668" w14:textId="77777777" w:rsidR="008E042E" w:rsidRDefault="008E042E" w:rsidP="008E042E">
      <w:pPr>
        <w:spacing w:line="276" w:lineRule="auto"/>
        <w:jc w:val="both"/>
        <w:rPr>
          <w:rFonts w:ascii="Arial Narrow" w:hAnsi="Arial Narrow" w:cs="Arial"/>
          <w:sz w:val="22"/>
        </w:rPr>
      </w:pPr>
      <w:r w:rsidRPr="00D83440">
        <w:rPr>
          <w:rFonts w:ascii="Arial Narrow" w:hAnsi="Arial Narrow" w:cs="Arial"/>
          <w:sz w:val="22"/>
        </w:rPr>
        <w:t>En termes de satisfaction des activités exercées, l’appréciation n’est pas unanime chez les personnes interviewées.</w:t>
      </w:r>
    </w:p>
    <w:p w14:paraId="0F7DF484" w14:textId="77777777" w:rsidR="008E042E" w:rsidRPr="00D83440" w:rsidRDefault="008E042E" w:rsidP="008E042E">
      <w:pPr>
        <w:pStyle w:val="Lgende"/>
        <w:rPr>
          <w:rFonts w:ascii="Arial Narrow" w:hAnsi="Arial Narrow" w:cs="Arial"/>
          <w:sz w:val="22"/>
        </w:rPr>
      </w:pPr>
      <w:bookmarkStart w:id="220" w:name="_Toc93477228"/>
      <w:r>
        <w:t xml:space="preserve">Graphique </w:t>
      </w:r>
      <w:fldSimple w:instr=" SEQ Graphique \* ARABIC ">
        <w:r>
          <w:rPr>
            <w:noProof/>
          </w:rPr>
          <w:t>42</w:t>
        </w:r>
      </w:fldSimple>
      <w:r>
        <w:t xml:space="preserve">: </w:t>
      </w:r>
      <w:r w:rsidRPr="00781100">
        <w:t>Répartition de la population selon leur niveau de satisfaction</w:t>
      </w:r>
      <w:bookmarkEnd w:id="220"/>
    </w:p>
    <w:p w14:paraId="6E1A3288" w14:textId="77777777" w:rsidR="008E042E" w:rsidRPr="00D83440" w:rsidRDefault="008E042E" w:rsidP="008E042E">
      <w:pPr>
        <w:spacing w:before="0" w:after="0" w:line="276" w:lineRule="auto"/>
        <w:rPr>
          <w:rFonts w:ascii="Arial Narrow" w:hAnsi="Arial Narrow"/>
          <w:sz w:val="22"/>
        </w:rPr>
      </w:pPr>
      <w:r w:rsidRPr="00D83440">
        <w:rPr>
          <w:rFonts w:ascii="Arial Narrow" w:hAnsi="Arial Narrow"/>
          <w:noProof/>
          <w:sz w:val="22"/>
          <w:lang w:eastAsia="fr-FR" w:bidi="ar-SA"/>
        </w:rPr>
        <w:drawing>
          <wp:inline distT="0" distB="0" distL="0" distR="0" wp14:anchorId="31B36400" wp14:editId="191FFEDD">
            <wp:extent cx="3267986" cy="1630018"/>
            <wp:effectExtent l="0" t="0" r="8890" b="8890"/>
            <wp:docPr id="919" name="Graphique 110">
              <a:extLst xmlns:a="http://schemas.openxmlformats.org/drawingml/2006/main">
                <a:ext uri="{FF2B5EF4-FFF2-40B4-BE49-F238E27FC236}">
                  <a16:creationId xmlns:a16="http://schemas.microsoft.com/office/drawing/2014/main" id="{00000000-0008-0000-00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E118FA7" w14:textId="77777777" w:rsidR="008E042E" w:rsidRPr="00BC37CC" w:rsidRDefault="008E042E" w:rsidP="008E042E">
      <w:pPr>
        <w:spacing w:before="0" w:after="0" w:line="276" w:lineRule="auto"/>
        <w:jc w:val="both"/>
        <w:rPr>
          <w:rFonts w:ascii="Arial Narrow" w:hAnsi="Arial Narrow" w:cs="Arial"/>
          <w:color w:val="1C1C1C"/>
          <w:spacing w:val="-1"/>
          <w:sz w:val="20"/>
          <w:szCs w:val="20"/>
          <w:lang w:eastAsia="fr-FR"/>
        </w:rPr>
      </w:pPr>
      <w:r w:rsidRPr="00BC37CC">
        <w:rPr>
          <w:rFonts w:ascii="Arial Narrow" w:hAnsi="Arial Narrow" w:cs="Arial"/>
          <w:b/>
          <w:bCs/>
          <w:color w:val="1C1C1C"/>
          <w:spacing w:val="-1"/>
          <w:sz w:val="20"/>
          <w:szCs w:val="20"/>
          <w:lang w:eastAsia="fr-FR"/>
        </w:rPr>
        <w:t>Source :</w:t>
      </w:r>
      <w:r w:rsidRPr="00BC37CC">
        <w:rPr>
          <w:rFonts w:ascii="Arial Narrow" w:hAnsi="Arial Narrow" w:cs="Arial"/>
          <w:color w:val="1C1C1C"/>
          <w:spacing w:val="-1"/>
          <w:sz w:val="20"/>
          <w:szCs w:val="20"/>
          <w:lang w:eastAsia="fr-FR"/>
        </w:rPr>
        <w:t xml:space="preserve"> Enquête de terrain JAT, janvier 2021</w:t>
      </w:r>
    </w:p>
    <w:p w14:paraId="02C0EA70" w14:textId="77777777" w:rsidR="008E042E" w:rsidRDefault="008E042E" w:rsidP="008E042E">
      <w:pPr>
        <w:spacing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 xml:space="preserve">Il est ressorti des données de l’enquête réalisée comme le montre le </w:t>
      </w:r>
      <w:r w:rsidRPr="00BC37CC">
        <w:rPr>
          <w:rFonts w:ascii="Arial Narrow" w:hAnsi="Arial Narrow" w:cs="Arial"/>
          <w:color w:val="1C1C1C"/>
          <w:spacing w:val="-1"/>
          <w:sz w:val="22"/>
          <w:lang w:eastAsia="fr-FR"/>
        </w:rPr>
        <w:t>graphique 55</w:t>
      </w:r>
      <w:r w:rsidRPr="00D83440">
        <w:rPr>
          <w:rFonts w:ascii="Arial Narrow" w:hAnsi="Arial Narrow" w:cs="Arial"/>
          <w:color w:val="1C1C1C"/>
          <w:spacing w:val="-1"/>
          <w:sz w:val="22"/>
          <w:lang w:eastAsia="fr-FR"/>
        </w:rPr>
        <w:t xml:space="preserve"> que (87%) des personnes rencontrées approuvent une satisfaction des activités exercées. Le reste des enquêtés, soit une frange de (13%) par contre, a signalé leur insatisfaction des activités qu’il exerce. </w:t>
      </w:r>
    </w:p>
    <w:p w14:paraId="3DEE8C66" w14:textId="77777777" w:rsidR="008E042E" w:rsidRPr="00D83440" w:rsidRDefault="008E042E" w:rsidP="008E042E">
      <w:pPr>
        <w:spacing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 xml:space="preserve">Pour ceux qui ne sont pas satisfaits de leur activité, (50%) parmi eux ont avancé comme raison pour se justifier est que le revenu généré par l’activité est insuffisant et (50%) aussi ont évoqué que le revenu produit par l’activité exercée est maigre et ne leur permet pas de couvrir les principales charges du ménage. Par conséquent, les activités menées ne leur servent que de gagne-pain. </w:t>
      </w:r>
      <w:r w:rsidRPr="00BC37CC">
        <w:rPr>
          <w:rFonts w:ascii="Arial Narrow" w:hAnsi="Arial Narrow" w:cs="Arial"/>
          <w:color w:val="1C1C1C"/>
          <w:spacing w:val="-1"/>
          <w:sz w:val="22"/>
          <w:lang w:eastAsia="fr-FR"/>
        </w:rPr>
        <w:t>(Graphique 56)</w:t>
      </w:r>
    </w:p>
    <w:p w14:paraId="038D0A5D" w14:textId="77777777" w:rsidR="008E042E" w:rsidRPr="00BC37CC" w:rsidRDefault="008E042E" w:rsidP="008E042E">
      <w:pPr>
        <w:spacing w:before="0" w:after="0" w:line="276" w:lineRule="auto"/>
        <w:jc w:val="both"/>
        <w:rPr>
          <w:rFonts w:ascii="Arial Narrow" w:hAnsi="Arial Narrow" w:cs="Arial"/>
          <w:color w:val="1C1C1C"/>
          <w:spacing w:val="-1"/>
          <w:sz w:val="20"/>
          <w:szCs w:val="20"/>
          <w:lang w:eastAsia="fr-FR"/>
        </w:rPr>
      </w:pPr>
    </w:p>
    <w:p w14:paraId="54D34C14" w14:textId="77777777" w:rsidR="008E042E" w:rsidRPr="00BC37CC" w:rsidRDefault="008E042E" w:rsidP="008E042E">
      <w:pPr>
        <w:pStyle w:val="Paragraphedeliste"/>
        <w:numPr>
          <w:ilvl w:val="0"/>
          <w:numId w:val="81"/>
        </w:numPr>
        <w:spacing w:after="0" w:line="276" w:lineRule="auto"/>
        <w:jc w:val="both"/>
        <w:rPr>
          <w:rFonts w:ascii="Arial Narrow" w:hAnsi="Arial Narrow" w:cs="Arial"/>
          <w:b/>
          <w:bCs/>
          <w:sz w:val="22"/>
        </w:rPr>
      </w:pPr>
      <w:r w:rsidRPr="00BC37CC">
        <w:rPr>
          <w:rFonts w:ascii="Arial Narrow" w:hAnsi="Arial Narrow" w:cs="Arial"/>
          <w:b/>
          <w:bCs/>
          <w:sz w:val="22"/>
        </w:rPr>
        <w:t>Maladies fréquentes dans le milieu d’étude</w:t>
      </w:r>
    </w:p>
    <w:p w14:paraId="491A813E" w14:textId="77777777" w:rsidR="008E042E" w:rsidRDefault="008E042E" w:rsidP="008E042E">
      <w:pPr>
        <w:spacing w:after="0" w:line="276" w:lineRule="auto"/>
        <w:jc w:val="both"/>
        <w:rPr>
          <w:rFonts w:ascii="Arial Narrow" w:hAnsi="Arial Narrow" w:cs="Arial"/>
          <w:sz w:val="22"/>
        </w:rPr>
      </w:pPr>
      <w:r w:rsidRPr="00D83440">
        <w:rPr>
          <w:rFonts w:ascii="Arial Narrow" w:hAnsi="Arial Narrow" w:cs="Arial"/>
          <w:sz w:val="22"/>
        </w:rPr>
        <w:t xml:space="preserve">La présence des maladies dans l’environnement de l’étude n’est pas à exclure. Les maladies font partie intégrante des réalités qui y existent. </w:t>
      </w:r>
    </w:p>
    <w:p w14:paraId="18DD0988" w14:textId="77777777" w:rsidR="008E042E" w:rsidRDefault="008E042E" w:rsidP="008E042E">
      <w:pPr>
        <w:spacing w:after="240" w:line="276" w:lineRule="auto"/>
        <w:jc w:val="both"/>
        <w:rPr>
          <w:rFonts w:ascii="Arial Narrow" w:hAnsi="Arial Narrow"/>
          <w:sz w:val="22"/>
        </w:rPr>
      </w:pPr>
      <w:r w:rsidRPr="00D83440">
        <w:rPr>
          <w:rFonts w:ascii="Arial Narrow" w:hAnsi="Arial Narrow"/>
          <w:sz w:val="22"/>
        </w:rPr>
        <w:t xml:space="preserve">Les résultats de l’investigation menée ont révélé l’existence de maladies qui sont souvent fréquentes dans la localité. Il s’agit donc, pour (85%) des personnes interviewées, du paludisme, suivi des maladies hydriques selon l’opinion de (10%) des enquêtés et des maladies diarrhéiques évoquées par (5%) des personnes touchées au cours de l’enquête réalisée.   </w:t>
      </w:r>
    </w:p>
    <w:p w14:paraId="72C3705C" w14:textId="77777777" w:rsidR="008E042E" w:rsidRPr="00E14A90" w:rsidRDefault="008E042E" w:rsidP="008E042E">
      <w:pPr>
        <w:pStyle w:val="Lgende"/>
      </w:pPr>
      <w:bookmarkStart w:id="221" w:name="_Toc93477229"/>
      <w:r>
        <w:t xml:space="preserve">Graphique </w:t>
      </w:r>
      <w:fldSimple w:instr=" SEQ Graphique \* ARABIC ">
        <w:r>
          <w:rPr>
            <w:noProof/>
          </w:rPr>
          <w:t>44</w:t>
        </w:r>
      </w:fldSimple>
      <w:r>
        <w:t xml:space="preserve">: </w:t>
      </w:r>
      <w:r w:rsidRPr="00AA1304">
        <w:t>Répartition de la population par rapport à la fréquence des maladies dans le milieu</w:t>
      </w:r>
      <w:bookmarkEnd w:id="221"/>
    </w:p>
    <w:p w14:paraId="4EBA5DFA" w14:textId="77777777" w:rsidR="008E042E" w:rsidRPr="00D83440" w:rsidRDefault="008E042E" w:rsidP="008E042E">
      <w:pPr>
        <w:spacing w:before="0" w:after="0" w:line="276" w:lineRule="auto"/>
        <w:rPr>
          <w:rFonts w:ascii="Arial Narrow" w:hAnsi="Arial Narrow"/>
          <w:sz w:val="22"/>
        </w:rPr>
      </w:pPr>
      <w:r w:rsidRPr="00D83440">
        <w:rPr>
          <w:rFonts w:ascii="Arial Narrow" w:hAnsi="Arial Narrow"/>
          <w:noProof/>
          <w:sz w:val="22"/>
          <w:lang w:eastAsia="fr-FR" w:bidi="ar-SA"/>
        </w:rPr>
        <w:drawing>
          <wp:inline distT="0" distB="0" distL="0" distR="0" wp14:anchorId="6ACC767D" wp14:editId="7B8116B5">
            <wp:extent cx="2762250" cy="1885950"/>
            <wp:effectExtent l="0" t="0" r="0" b="0"/>
            <wp:docPr id="921" name="Graphique 113">
              <a:extLst xmlns:a="http://schemas.openxmlformats.org/drawingml/2006/main">
                <a:ext uri="{FF2B5EF4-FFF2-40B4-BE49-F238E27FC236}">
                  <a16:creationId xmlns:a16="http://schemas.microsoft.com/office/drawing/2014/main" id="{00000000-0008-0000-0000-00002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EB410AB" w14:textId="77777777" w:rsidR="008E042E" w:rsidRDefault="008E042E" w:rsidP="008E042E">
      <w:pPr>
        <w:spacing w:before="0" w:after="0" w:line="276" w:lineRule="auto"/>
        <w:jc w:val="both"/>
        <w:rPr>
          <w:rFonts w:ascii="Arial Narrow" w:hAnsi="Arial Narrow" w:cs="Arial"/>
          <w:b/>
          <w:bCs/>
          <w:color w:val="1C1C1C"/>
          <w:spacing w:val="-1"/>
          <w:sz w:val="20"/>
          <w:szCs w:val="20"/>
          <w:lang w:eastAsia="fr-FR"/>
        </w:rPr>
      </w:pPr>
    </w:p>
    <w:p w14:paraId="3CF04996" w14:textId="77777777" w:rsidR="008E042E" w:rsidRDefault="008E042E" w:rsidP="008E042E">
      <w:pPr>
        <w:spacing w:before="0" w:after="0" w:line="276" w:lineRule="auto"/>
        <w:jc w:val="both"/>
        <w:rPr>
          <w:rFonts w:ascii="Arial Narrow" w:hAnsi="Arial Narrow" w:cs="Arial"/>
          <w:color w:val="1C1C1C"/>
          <w:spacing w:val="-1"/>
          <w:sz w:val="20"/>
          <w:szCs w:val="20"/>
          <w:lang w:eastAsia="fr-FR"/>
        </w:rPr>
      </w:pPr>
      <w:r w:rsidRPr="00BC37CC">
        <w:rPr>
          <w:rFonts w:ascii="Arial Narrow" w:hAnsi="Arial Narrow" w:cs="Arial"/>
          <w:b/>
          <w:bCs/>
          <w:color w:val="1C1C1C"/>
          <w:spacing w:val="-1"/>
          <w:sz w:val="20"/>
          <w:szCs w:val="20"/>
          <w:lang w:eastAsia="fr-FR"/>
        </w:rPr>
        <w:t>Source :</w:t>
      </w:r>
      <w:r w:rsidRPr="00BC37CC">
        <w:rPr>
          <w:rFonts w:ascii="Arial Narrow" w:hAnsi="Arial Narrow" w:cs="Arial"/>
          <w:color w:val="1C1C1C"/>
          <w:spacing w:val="-1"/>
          <w:sz w:val="20"/>
          <w:szCs w:val="20"/>
          <w:lang w:eastAsia="fr-FR"/>
        </w:rPr>
        <w:t xml:space="preserve"> Enquête de terrain JAT, janvier 2021</w:t>
      </w:r>
    </w:p>
    <w:p w14:paraId="6943D4AF" w14:textId="77777777" w:rsidR="008E042E" w:rsidRPr="00BC37CC" w:rsidRDefault="008E042E" w:rsidP="008E042E">
      <w:pPr>
        <w:spacing w:before="0" w:after="0" w:line="276" w:lineRule="auto"/>
        <w:jc w:val="both"/>
        <w:rPr>
          <w:rFonts w:ascii="Arial Narrow" w:hAnsi="Arial Narrow" w:cs="Arial"/>
          <w:color w:val="1C1C1C"/>
          <w:spacing w:val="-1"/>
          <w:sz w:val="20"/>
          <w:szCs w:val="20"/>
          <w:lang w:eastAsia="fr-FR"/>
        </w:rPr>
      </w:pPr>
    </w:p>
    <w:p w14:paraId="6A432B91" w14:textId="77777777" w:rsidR="008E042E" w:rsidRPr="00BC37CC" w:rsidRDefault="008E042E" w:rsidP="008E042E">
      <w:pPr>
        <w:pStyle w:val="Paragraphedeliste"/>
        <w:numPr>
          <w:ilvl w:val="0"/>
          <w:numId w:val="81"/>
        </w:numPr>
        <w:spacing w:line="276" w:lineRule="auto"/>
        <w:jc w:val="both"/>
        <w:rPr>
          <w:rFonts w:ascii="Arial Narrow" w:hAnsi="Arial Narrow" w:cs="Arial"/>
          <w:b/>
          <w:bCs/>
          <w:sz w:val="22"/>
        </w:rPr>
      </w:pPr>
      <w:r w:rsidRPr="00BC37CC">
        <w:rPr>
          <w:rFonts w:ascii="Arial Narrow" w:hAnsi="Arial Narrow" w:cs="Arial"/>
          <w:b/>
          <w:bCs/>
          <w:sz w:val="22"/>
        </w:rPr>
        <w:t>Disponibilité de terres cultivable dans le milieu</w:t>
      </w:r>
    </w:p>
    <w:p w14:paraId="2DEB4C64" w14:textId="77777777" w:rsidR="008E042E" w:rsidRPr="00D83440" w:rsidRDefault="008E042E" w:rsidP="008E042E">
      <w:pPr>
        <w:spacing w:after="0" w:line="276" w:lineRule="auto"/>
        <w:jc w:val="both"/>
        <w:rPr>
          <w:rFonts w:ascii="Arial Narrow" w:hAnsi="Arial Narrow" w:cs="Arial"/>
          <w:color w:val="000000"/>
          <w:spacing w:val="-1"/>
          <w:sz w:val="22"/>
          <w:lang w:eastAsia="fr-FR"/>
        </w:rPr>
      </w:pPr>
      <w:r w:rsidRPr="00D83440">
        <w:rPr>
          <w:rFonts w:ascii="Arial Narrow" w:hAnsi="Arial Narrow" w:cs="Arial"/>
          <w:color w:val="000000"/>
          <w:spacing w:val="-1"/>
          <w:sz w:val="22"/>
          <w:lang w:eastAsia="fr-FR"/>
        </w:rPr>
        <w:t xml:space="preserve">La terre est une rente non renouvelable qui sert de support pour l’environnement. Elle est exploitée pour satisfaire d’innombrables besoins de l’homme. Par conséquent, la disponibilité des terres un facteur déterminant non excluable dans toute activités ou action de développement socio-économique que l’on veut entreprendre. </w:t>
      </w:r>
    </w:p>
    <w:p w14:paraId="36DE75B1" w14:textId="77777777" w:rsidR="008E042E" w:rsidRPr="00D83440" w:rsidRDefault="008E042E" w:rsidP="008E042E">
      <w:pPr>
        <w:spacing w:after="0" w:line="276" w:lineRule="auto"/>
        <w:jc w:val="both"/>
        <w:rPr>
          <w:rFonts w:ascii="Arial Narrow" w:hAnsi="Arial Narrow" w:cs="Arial"/>
          <w:color w:val="000000"/>
          <w:spacing w:val="-1"/>
          <w:sz w:val="22"/>
          <w:lang w:eastAsia="fr-FR"/>
        </w:rPr>
      </w:pPr>
      <w:r w:rsidRPr="00D83440">
        <w:rPr>
          <w:rFonts w:ascii="Arial Narrow" w:hAnsi="Arial Narrow" w:cs="Arial"/>
          <w:color w:val="000000"/>
          <w:spacing w:val="-1"/>
          <w:sz w:val="22"/>
          <w:lang w:eastAsia="fr-FR"/>
        </w:rPr>
        <w:t xml:space="preserve">D’après les données issues de l’enquête réalisée, il est ressorti que la population de la zone d’étude ne se confronte pas encore aux réalités de la raréfaction des terres cultivables. La disponibilité des terres dans le milieu pour faire les champs est confirmée par toutes les personnes interrogées à ce sujet. Cette disponibilité de terres cultivables confirme donc la prédominance de la production agricole exercée par (65%) de la population. En outre, cela témoigne que la zone d’étude est fortement rurale et que la marchandisation des terres </w:t>
      </w:r>
      <w:r>
        <w:rPr>
          <w:rFonts w:ascii="Arial Narrow" w:hAnsi="Arial Narrow" w:cs="Arial"/>
          <w:color w:val="000000"/>
          <w:spacing w:val="-1"/>
          <w:sz w:val="22"/>
          <w:lang w:eastAsia="fr-FR"/>
        </w:rPr>
        <w:t>est</w:t>
      </w:r>
      <w:r w:rsidRPr="00D83440">
        <w:rPr>
          <w:rFonts w:ascii="Arial Narrow" w:hAnsi="Arial Narrow" w:cs="Arial"/>
          <w:color w:val="000000"/>
          <w:spacing w:val="-1"/>
          <w:sz w:val="22"/>
          <w:lang w:eastAsia="fr-FR"/>
        </w:rPr>
        <w:t xml:space="preserve"> encore </w:t>
      </w:r>
      <w:r>
        <w:rPr>
          <w:rFonts w:ascii="Arial Narrow" w:hAnsi="Arial Narrow" w:cs="Arial"/>
          <w:color w:val="000000"/>
          <w:spacing w:val="-1"/>
          <w:sz w:val="22"/>
          <w:lang w:eastAsia="fr-FR"/>
        </w:rPr>
        <w:t>limitée</w:t>
      </w:r>
      <w:r w:rsidRPr="00D83440">
        <w:rPr>
          <w:rFonts w:ascii="Arial Narrow" w:hAnsi="Arial Narrow" w:cs="Arial"/>
          <w:color w:val="000000"/>
          <w:spacing w:val="-1"/>
          <w:sz w:val="22"/>
          <w:lang w:eastAsia="fr-FR"/>
        </w:rPr>
        <w:t xml:space="preserve"> dans le milieu.</w:t>
      </w:r>
    </w:p>
    <w:p w14:paraId="0F55C738" w14:textId="77777777" w:rsidR="008E042E" w:rsidRPr="00600F04" w:rsidRDefault="008E042E" w:rsidP="008E042E">
      <w:pPr>
        <w:pStyle w:val="Paragraphedeliste"/>
        <w:numPr>
          <w:ilvl w:val="0"/>
          <w:numId w:val="81"/>
        </w:numPr>
        <w:spacing w:after="0" w:line="276" w:lineRule="auto"/>
        <w:jc w:val="both"/>
        <w:rPr>
          <w:rFonts w:ascii="Arial Narrow" w:hAnsi="Arial Narrow" w:cs="Arial"/>
          <w:b/>
          <w:bCs/>
          <w:color w:val="000000"/>
          <w:spacing w:val="-1"/>
          <w:sz w:val="22"/>
          <w:lang w:eastAsia="fr-FR"/>
        </w:rPr>
      </w:pPr>
      <w:r w:rsidRPr="0039773D">
        <w:rPr>
          <w:rFonts w:ascii="Arial Narrow" w:hAnsi="Arial Narrow" w:cs="Arial"/>
          <w:b/>
          <w:bCs/>
          <w:color w:val="000000"/>
          <w:spacing w:val="-1"/>
          <w:sz w:val="22"/>
          <w:lang w:eastAsia="fr-FR"/>
        </w:rPr>
        <w:t>Mode d'acquisition des terres dans le milieu</w:t>
      </w:r>
    </w:p>
    <w:p w14:paraId="68C8607F" w14:textId="77777777" w:rsidR="008E042E" w:rsidRPr="00D83440" w:rsidRDefault="008E042E" w:rsidP="008E042E">
      <w:pPr>
        <w:spacing w:after="0" w:line="276" w:lineRule="auto"/>
        <w:jc w:val="both"/>
        <w:rPr>
          <w:rFonts w:ascii="Arial Narrow" w:hAnsi="Arial Narrow" w:cs="Arial"/>
          <w:color w:val="000000"/>
          <w:spacing w:val="-1"/>
          <w:sz w:val="22"/>
          <w:lang w:eastAsia="fr-FR"/>
        </w:rPr>
      </w:pPr>
      <w:r w:rsidRPr="00D83440">
        <w:rPr>
          <w:rFonts w:ascii="Arial Narrow" w:hAnsi="Arial Narrow" w:cs="Arial"/>
          <w:color w:val="000000"/>
          <w:spacing w:val="-1"/>
          <w:sz w:val="22"/>
          <w:lang w:eastAsia="fr-FR"/>
        </w:rPr>
        <w:t xml:space="preserve">Traditionnellement, l’acquisition de la terre est régie par des modes établis pour des raisons d’une gestion rationnelle de ce bien non renouvelable. En effet, il est à souligner que la zone d’étude n’est pas en marge de ces modes traditionnels. Selon l’enquête menée, les personnes interviewées ont signalé l’existence de deux modes d’acquisition des terres dans la localité. Ainsi, les données du </w:t>
      </w:r>
      <w:r w:rsidRPr="0039773D">
        <w:rPr>
          <w:rFonts w:ascii="Arial Narrow" w:hAnsi="Arial Narrow" w:cs="Arial"/>
          <w:color w:val="000000"/>
          <w:spacing w:val="-1"/>
          <w:sz w:val="22"/>
          <w:lang w:eastAsia="fr-FR"/>
        </w:rPr>
        <w:t xml:space="preserve">graphique </w:t>
      </w:r>
      <w:r>
        <w:rPr>
          <w:rFonts w:ascii="Arial Narrow" w:hAnsi="Arial Narrow" w:cs="Arial"/>
          <w:color w:val="000000"/>
          <w:spacing w:val="-1"/>
          <w:sz w:val="22"/>
          <w:lang w:eastAsia="fr-FR"/>
        </w:rPr>
        <w:t>58</w:t>
      </w:r>
      <w:r w:rsidRPr="00D83440">
        <w:rPr>
          <w:rFonts w:ascii="Arial Narrow" w:hAnsi="Arial Narrow" w:cs="Arial"/>
          <w:color w:val="000000"/>
          <w:spacing w:val="-1"/>
          <w:sz w:val="22"/>
          <w:lang w:eastAsia="fr-FR"/>
        </w:rPr>
        <w:t xml:space="preserve"> ci-après, indiquent que (</w:t>
      </w:r>
      <w:r>
        <w:rPr>
          <w:rFonts w:ascii="Arial Narrow" w:hAnsi="Arial Narrow" w:cs="Arial"/>
          <w:color w:val="000000"/>
          <w:spacing w:val="-1"/>
          <w:sz w:val="22"/>
          <w:lang w:eastAsia="fr-FR"/>
        </w:rPr>
        <w:t>50</w:t>
      </w:r>
      <w:r w:rsidRPr="00D83440">
        <w:rPr>
          <w:rFonts w:ascii="Arial Narrow" w:hAnsi="Arial Narrow" w:cs="Arial"/>
          <w:color w:val="000000"/>
          <w:spacing w:val="-1"/>
          <w:sz w:val="22"/>
          <w:lang w:eastAsia="fr-FR"/>
        </w:rPr>
        <w:t>%) des enquêtés ont indexé l’héritage comme principal mode d’acquisition de la terre dans le milieu</w:t>
      </w:r>
      <w:r>
        <w:rPr>
          <w:rFonts w:ascii="Arial Narrow" w:hAnsi="Arial Narrow" w:cs="Arial"/>
          <w:color w:val="000000"/>
          <w:spacing w:val="-1"/>
          <w:sz w:val="22"/>
          <w:lang w:eastAsia="fr-FR"/>
        </w:rPr>
        <w:t>, l’ achat est le deuxième lode d’ acquisition (35%)</w:t>
      </w:r>
      <w:r w:rsidRPr="00D83440">
        <w:rPr>
          <w:rFonts w:ascii="Arial Narrow" w:hAnsi="Arial Narrow" w:cs="Arial"/>
          <w:color w:val="000000"/>
          <w:spacing w:val="-1"/>
          <w:sz w:val="22"/>
          <w:lang w:eastAsia="fr-FR"/>
        </w:rPr>
        <w:t xml:space="preserve"> et la donation est le </w:t>
      </w:r>
      <w:r>
        <w:rPr>
          <w:rFonts w:ascii="Arial Narrow" w:hAnsi="Arial Narrow" w:cs="Arial"/>
          <w:color w:val="000000"/>
          <w:spacing w:val="-1"/>
          <w:sz w:val="22"/>
          <w:lang w:eastAsia="fr-FR"/>
        </w:rPr>
        <w:t xml:space="preserve">troisièeme </w:t>
      </w:r>
      <w:r w:rsidRPr="00D83440">
        <w:rPr>
          <w:rFonts w:ascii="Arial Narrow" w:hAnsi="Arial Narrow" w:cs="Arial"/>
          <w:color w:val="000000"/>
          <w:spacing w:val="-1"/>
          <w:sz w:val="22"/>
          <w:lang w:eastAsia="fr-FR"/>
        </w:rPr>
        <w:t>mode d’acquisition de la terre signalé par (</w:t>
      </w:r>
      <w:r>
        <w:rPr>
          <w:rFonts w:ascii="Arial Narrow" w:hAnsi="Arial Narrow" w:cs="Arial"/>
          <w:color w:val="000000"/>
          <w:spacing w:val="-1"/>
          <w:sz w:val="22"/>
          <w:lang w:eastAsia="fr-FR"/>
        </w:rPr>
        <w:t>15</w:t>
      </w:r>
      <w:r w:rsidRPr="00D83440">
        <w:rPr>
          <w:rFonts w:ascii="Arial Narrow" w:hAnsi="Arial Narrow" w:cs="Arial"/>
          <w:color w:val="000000"/>
          <w:spacing w:val="-1"/>
          <w:sz w:val="22"/>
          <w:lang w:eastAsia="fr-FR"/>
        </w:rPr>
        <w:t>%) des interviewés..</w:t>
      </w:r>
    </w:p>
    <w:p w14:paraId="6A2AC7F8" w14:textId="77777777" w:rsidR="008E042E" w:rsidRDefault="008E042E" w:rsidP="008E042E">
      <w:pPr>
        <w:pStyle w:val="Lgende"/>
      </w:pPr>
      <w:bookmarkStart w:id="222" w:name="_Toc93477230"/>
      <w:r>
        <w:t xml:space="preserve">Graphique </w:t>
      </w:r>
      <w:fldSimple w:instr=" SEQ Graphique \* ARABIC ">
        <w:r>
          <w:rPr>
            <w:noProof/>
          </w:rPr>
          <w:t>45</w:t>
        </w:r>
      </w:fldSimple>
      <w:r>
        <w:t xml:space="preserve">: </w:t>
      </w:r>
      <w:r w:rsidRPr="005D5E7A">
        <w:t>Répartition de la population par rapport au mode d'acquisition des terres</w:t>
      </w:r>
      <w:bookmarkEnd w:id="222"/>
    </w:p>
    <w:p w14:paraId="06465B26" w14:textId="37D12443" w:rsidR="008E042E" w:rsidRPr="00380634" w:rsidRDefault="008E042E" w:rsidP="008E042E"/>
    <w:p w14:paraId="5423836A" w14:textId="77777777" w:rsidR="008E042E" w:rsidRPr="00D83440" w:rsidRDefault="008E042E" w:rsidP="008E042E">
      <w:pPr>
        <w:spacing w:after="0" w:line="276" w:lineRule="auto"/>
        <w:jc w:val="both"/>
        <w:rPr>
          <w:rFonts w:ascii="Arial Narrow" w:hAnsi="Arial Narrow" w:cs="Arial"/>
          <w:color w:val="000000"/>
          <w:spacing w:val="-1"/>
          <w:sz w:val="22"/>
          <w:lang w:eastAsia="fr-FR"/>
        </w:rPr>
      </w:pPr>
      <w:r>
        <w:rPr>
          <w:noProof/>
          <w:lang w:eastAsia="fr-FR" w:bidi="ar-SA"/>
        </w:rPr>
        <w:drawing>
          <wp:inline distT="0" distB="0" distL="0" distR="0" wp14:anchorId="6D151D29" wp14:editId="22512753">
            <wp:extent cx="3038475" cy="1990725"/>
            <wp:effectExtent l="0" t="0" r="0" b="0"/>
            <wp:docPr id="3" name="Chart 3">
              <a:extLst xmlns:a="http://schemas.openxmlformats.org/drawingml/2006/main">
                <a:ext uri="{FF2B5EF4-FFF2-40B4-BE49-F238E27FC236}">
                  <a16:creationId xmlns:a16="http://schemas.microsoft.com/office/drawing/2014/main" id="{501268C3-09CD-4D47-9FB6-48D4C0A8EF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17565B4" w14:textId="77777777" w:rsidR="008E042E" w:rsidRPr="0039773D" w:rsidRDefault="008E042E" w:rsidP="008E042E">
      <w:pPr>
        <w:spacing w:after="0" w:line="276" w:lineRule="auto"/>
        <w:jc w:val="both"/>
        <w:rPr>
          <w:rFonts w:ascii="Arial Narrow" w:hAnsi="Arial Narrow" w:cs="Arial"/>
          <w:color w:val="1C1C1C"/>
          <w:spacing w:val="-1"/>
          <w:sz w:val="20"/>
          <w:szCs w:val="20"/>
          <w:lang w:eastAsia="fr-FR"/>
        </w:rPr>
      </w:pPr>
      <w:r w:rsidRPr="0039773D">
        <w:rPr>
          <w:rFonts w:ascii="Arial Narrow" w:hAnsi="Arial Narrow" w:cs="Arial"/>
          <w:b/>
          <w:bCs/>
          <w:color w:val="1C1C1C"/>
          <w:spacing w:val="-1"/>
          <w:sz w:val="20"/>
          <w:szCs w:val="20"/>
          <w:lang w:eastAsia="fr-FR"/>
        </w:rPr>
        <w:t>Source :</w:t>
      </w:r>
      <w:r w:rsidRPr="0039773D">
        <w:rPr>
          <w:rFonts w:ascii="Arial Narrow" w:hAnsi="Arial Narrow" w:cs="Arial"/>
          <w:color w:val="1C1C1C"/>
          <w:spacing w:val="-1"/>
          <w:sz w:val="20"/>
          <w:szCs w:val="20"/>
          <w:lang w:eastAsia="fr-FR"/>
        </w:rPr>
        <w:t xml:space="preserve"> Enquête de terrain JAT, janvier 2021</w:t>
      </w:r>
    </w:p>
    <w:p w14:paraId="3FCB8F52" w14:textId="77777777" w:rsidR="008E042E" w:rsidRPr="005E311A" w:rsidRDefault="008E042E" w:rsidP="008E042E">
      <w:pPr>
        <w:pStyle w:val="Paragraphedeliste"/>
        <w:numPr>
          <w:ilvl w:val="0"/>
          <w:numId w:val="81"/>
        </w:numPr>
        <w:tabs>
          <w:tab w:val="left" w:pos="5488"/>
        </w:tabs>
        <w:spacing w:after="0" w:line="276" w:lineRule="auto"/>
        <w:rPr>
          <w:rFonts w:ascii="Arial Narrow" w:hAnsi="Arial Narrow" w:cs="Arial"/>
          <w:b/>
          <w:bCs/>
          <w:sz w:val="22"/>
        </w:rPr>
      </w:pPr>
      <w:r w:rsidRPr="005E311A">
        <w:rPr>
          <w:rFonts w:ascii="Arial Narrow" w:hAnsi="Arial Narrow" w:cs="Arial"/>
          <w:b/>
          <w:bCs/>
          <w:sz w:val="22"/>
        </w:rPr>
        <w:t>Accessibilité des femmes à la terre</w:t>
      </w:r>
    </w:p>
    <w:p w14:paraId="7F460A09" w14:textId="77777777" w:rsidR="008E042E" w:rsidRPr="00D83440" w:rsidRDefault="008E042E" w:rsidP="008E042E">
      <w:pPr>
        <w:tabs>
          <w:tab w:val="left" w:pos="5488"/>
        </w:tabs>
        <w:spacing w:after="0" w:line="276" w:lineRule="auto"/>
        <w:jc w:val="both"/>
        <w:rPr>
          <w:rFonts w:ascii="Arial Narrow" w:hAnsi="Arial Narrow" w:cs="Arial"/>
          <w:color w:val="000000"/>
          <w:spacing w:val="1"/>
          <w:sz w:val="22"/>
          <w:lang w:eastAsia="fr-FR"/>
        </w:rPr>
      </w:pPr>
      <w:r w:rsidRPr="00D83440">
        <w:rPr>
          <w:rFonts w:ascii="Arial Narrow" w:hAnsi="Arial Narrow" w:cs="Arial"/>
          <w:color w:val="000000"/>
          <w:spacing w:val="1"/>
          <w:sz w:val="22"/>
          <w:lang w:eastAsia="fr-FR"/>
        </w:rPr>
        <w:t xml:space="preserve">La terre, cette denrée rare, constitue aujourd’hui un enjeu de taille en milieu rural comme en milieu urbain au Togo car, elle devient un produit de spéculation dont la valeur vénale est permanemment en hausse. L’investigation menée révèle que les hommes tout comme les femmes, ils ont accès à la terre à travers les deux modes coutumiers ou traditionnels (héritage et donation) qui existent dans le milieu. Selon les résultats d’enquête, la majorité, soit (82%) des personnes interrogées à ce sujet ont signalé que les femmes ont accès à la terre dans la localité. </w:t>
      </w:r>
    </w:p>
    <w:p w14:paraId="3CFC05E3" w14:textId="245A890A" w:rsidR="008E042E" w:rsidRDefault="008E042E" w:rsidP="008E042E">
      <w:pPr>
        <w:tabs>
          <w:tab w:val="left" w:pos="5488"/>
        </w:tabs>
        <w:spacing w:after="0" w:line="276" w:lineRule="auto"/>
        <w:jc w:val="both"/>
        <w:rPr>
          <w:rFonts w:ascii="Arial Narrow" w:hAnsi="Arial Narrow" w:cs="Arial"/>
          <w:color w:val="000000"/>
          <w:spacing w:val="1"/>
          <w:sz w:val="22"/>
          <w:lang w:eastAsia="fr-FR"/>
        </w:rPr>
      </w:pPr>
      <w:r w:rsidRPr="00D83440">
        <w:rPr>
          <w:rFonts w:ascii="Arial Narrow" w:hAnsi="Arial Narrow" w:cs="Arial"/>
          <w:color w:val="000000"/>
          <w:spacing w:val="1"/>
          <w:sz w:val="22"/>
          <w:lang w:eastAsia="fr-FR"/>
        </w:rPr>
        <w:t>Contrairement à l’opinion de cette frange majoritaire, le reste des enquêtés (18%) estime que théoriquement, les femmes n’ont pas droit à la terre par la voie de l’héritage ni par la voie de donation dans la zone</w:t>
      </w:r>
      <w:r w:rsidRPr="005E311A">
        <w:rPr>
          <w:rFonts w:ascii="Arial Narrow" w:hAnsi="Arial Narrow" w:cs="Arial"/>
          <w:color w:val="000000"/>
          <w:spacing w:val="1"/>
          <w:sz w:val="22"/>
          <w:lang w:eastAsia="fr-FR"/>
        </w:rPr>
        <w:t>. (Graphique 59)</w:t>
      </w:r>
      <w:r w:rsidRPr="00D83440">
        <w:rPr>
          <w:rFonts w:ascii="Arial Narrow" w:hAnsi="Arial Narrow" w:cs="Arial"/>
          <w:color w:val="000000"/>
          <w:spacing w:val="1"/>
          <w:sz w:val="22"/>
          <w:lang w:eastAsia="fr-FR"/>
        </w:rPr>
        <w:t xml:space="preserve"> </w:t>
      </w:r>
    </w:p>
    <w:p w14:paraId="14DA4966" w14:textId="77777777" w:rsidR="008E042E" w:rsidRPr="00D83440" w:rsidRDefault="008E042E" w:rsidP="008E042E">
      <w:pPr>
        <w:tabs>
          <w:tab w:val="left" w:pos="5488"/>
        </w:tabs>
        <w:spacing w:after="0" w:line="276" w:lineRule="auto"/>
        <w:jc w:val="both"/>
        <w:rPr>
          <w:rFonts w:ascii="Arial Narrow" w:hAnsi="Arial Narrow" w:cs="Arial"/>
          <w:color w:val="000000"/>
          <w:spacing w:val="1"/>
          <w:sz w:val="22"/>
          <w:lang w:eastAsia="fr-FR"/>
        </w:rPr>
      </w:pPr>
    </w:p>
    <w:p w14:paraId="75FA9D77" w14:textId="1054DF22" w:rsidR="008E042E" w:rsidRDefault="008E042E" w:rsidP="008E042E">
      <w:pPr>
        <w:pStyle w:val="Lgende"/>
      </w:pPr>
      <w:bookmarkStart w:id="223" w:name="_Toc93477231"/>
      <w:r>
        <w:t xml:space="preserve">Graphique </w:t>
      </w:r>
      <w:fldSimple w:instr=" SEQ Graphique \* ARABIC ">
        <w:r>
          <w:rPr>
            <w:noProof/>
          </w:rPr>
          <w:t>46</w:t>
        </w:r>
      </w:fldSimple>
      <w:r>
        <w:t>:</w:t>
      </w:r>
      <w:r w:rsidRPr="00F97F3E">
        <w:t>Répartition de la population par rapport à l'accès des terres aux femmes</w:t>
      </w:r>
      <w:bookmarkEnd w:id="223"/>
    </w:p>
    <w:p w14:paraId="2300E05D" w14:textId="77777777" w:rsidR="008E042E" w:rsidRPr="008E042E" w:rsidRDefault="008E042E" w:rsidP="008E042E"/>
    <w:p w14:paraId="1CDD926C" w14:textId="1102ABDF" w:rsidR="008E042E" w:rsidRPr="00D83440" w:rsidRDefault="008E042E" w:rsidP="008E042E">
      <w:pPr>
        <w:spacing w:after="0"/>
        <w:rPr>
          <w:rFonts w:ascii="Arial Narrow" w:hAnsi="Arial Narrow"/>
          <w:sz w:val="22"/>
        </w:rPr>
      </w:pPr>
      <w:r w:rsidRPr="00D83440">
        <w:rPr>
          <w:rFonts w:ascii="Arial Narrow" w:hAnsi="Arial Narrow"/>
          <w:noProof/>
          <w:sz w:val="22"/>
          <w:lang w:eastAsia="fr-FR" w:bidi="ar-SA"/>
        </w:rPr>
        <w:drawing>
          <wp:inline distT="0" distB="0" distL="0" distR="0" wp14:anchorId="242CED1C" wp14:editId="630ECEFE">
            <wp:extent cx="3041015" cy="1952625"/>
            <wp:effectExtent l="0" t="0" r="0" b="0"/>
            <wp:docPr id="923" name="Graphique 116">
              <a:extLst xmlns:a="http://schemas.openxmlformats.org/drawingml/2006/main">
                <a:ext uri="{FF2B5EF4-FFF2-40B4-BE49-F238E27FC236}">
                  <a16:creationId xmlns:a16="http://schemas.microsoft.com/office/drawing/2014/main" id="{00000000-0008-0000-0000-00002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A79C243" w14:textId="77777777" w:rsidR="008E042E" w:rsidRDefault="008E042E" w:rsidP="008E042E">
      <w:pPr>
        <w:spacing w:before="0" w:after="0"/>
        <w:jc w:val="both"/>
        <w:rPr>
          <w:rFonts w:ascii="Arial Narrow" w:hAnsi="Arial Narrow" w:cs="Arial"/>
          <w:b/>
          <w:bCs/>
          <w:color w:val="1C1C1C"/>
          <w:spacing w:val="-1"/>
          <w:sz w:val="20"/>
          <w:szCs w:val="20"/>
          <w:lang w:eastAsia="fr-FR"/>
        </w:rPr>
      </w:pPr>
    </w:p>
    <w:p w14:paraId="7B470CED" w14:textId="5E749B61" w:rsidR="008E042E" w:rsidRPr="005E311A" w:rsidRDefault="008E042E" w:rsidP="008E042E">
      <w:pPr>
        <w:spacing w:before="0" w:after="0"/>
        <w:jc w:val="both"/>
        <w:rPr>
          <w:rFonts w:ascii="Arial Narrow" w:hAnsi="Arial Narrow" w:cs="Arial"/>
          <w:color w:val="1C1C1C"/>
          <w:spacing w:val="-1"/>
          <w:sz w:val="20"/>
          <w:szCs w:val="20"/>
          <w:lang w:eastAsia="fr-FR"/>
        </w:rPr>
      </w:pPr>
      <w:r w:rsidRPr="005E311A">
        <w:rPr>
          <w:rFonts w:ascii="Arial Narrow" w:hAnsi="Arial Narrow" w:cs="Arial"/>
          <w:b/>
          <w:bCs/>
          <w:color w:val="1C1C1C"/>
          <w:spacing w:val="-1"/>
          <w:sz w:val="20"/>
          <w:szCs w:val="20"/>
          <w:lang w:eastAsia="fr-FR"/>
        </w:rPr>
        <w:t>Source :</w:t>
      </w:r>
      <w:r w:rsidRPr="005E311A">
        <w:rPr>
          <w:rFonts w:ascii="Arial Narrow" w:hAnsi="Arial Narrow" w:cs="Arial"/>
          <w:color w:val="1C1C1C"/>
          <w:spacing w:val="-1"/>
          <w:sz w:val="20"/>
          <w:szCs w:val="20"/>
          <w:lang w:eastAsia="fr-FR"/>
        </w:rPr>
        <w:t xml:space="preserve"> Enquête de terrain JAT, janvier 2021</w:t>
      </w:r>
    </w:p>
    <w:p w14:paraId="1BEDDEB4" w14:textId="77777777" w:rsidR="008E042E" w:rsidRDefault="008E042E" w:rsidP="008E042E">
      <w:pPr>
        <w:spacing w:after="0" w:line="276" w:lineRule="auto"/>
        <w:jc w:val="both"/>
        <w:rPr>
          <w:rFonts w:ascii="Arial Narrow" w:hAnsi="Arial Narrow" w:cs="Arial"/>
          <w:sz w:val="22"/>
        </w:rPr>
      </w:pPr>
    </w:p>
    <w:p w14:paraId="6FC7DC2D" w14:textId="3E494521" w:rsidR="008E042E" w:rsidRPr="00D83440" w:rsidRDefault="008E042E" w:rsidP="008E042E">
      <w:pPr>
        <w:spacing w:after="0" w:line="276" w:lineRule="auto"/>
        <w:jc w:val="both"/>
        <w:rPr>
          <w:rFonts w:ascii="Arial Narrow" w:hAnsi="Arial Narrow" w:cs="Arial"/>
          <w:sz w:val="22"/>
        </w:rPr>
      </w:pPr>
      <w:r w:rsidRPr="00D83440">
        <w:rPr>
          <w:rFonts w:ascii="Arial Narrow" w:hAnsi="Arial Narrow" w:cs="Arial"/>
          <w:sz w:val="22"/>
        </w:rPr>
        <w:t xml:space="preserve">Il existe dans la communauté, selon ces derniers, c’est-à-dire ceux-là qui affirment que les femmes n’ont pas accès à la terre, des facteurs qui les limitent. </w:t>
      </w:r>
    </w:p>
    <w:p w14:paraId="6156A2C1" w14:textId="77777777" w:rsidR="008E042E" w:rsidRDefault="008E042E" w:rsidP="008E042E">
      <w:pPr>
        <w:spacing w:after="0" w:line="276" w:lineRule="auto"/>
        <w:jc w:val="both"/>
        <w:rPr>
          <w:rFonts w:ascii="Arial Narrow" w:hAnsi="Arial Narrow" w:cs="Arial"/>
          <w:sz w:val="22"/>
        </w:rPr>
      </w:pPr>
      <w:r w:rsidRPr="00D83440">
        <w:rPr>
          <w:rFonts w:ascii="Arial Narrow" w:hAnsi="Arial Narrow" w:cs="Arial"/>
          <w:sz w:val="22"/>
        </w:rPr>
        <w:t>Parmi les facteurs limitants, figure en ligne de front le manque de moyen évoqué par (55%) des répondants, les facteurs liés au genre relevés par (27%) et d’autres facteurs encore.</w:t>
      </w:r>
    </w:p>
    <w:p w14:paraId="53AEC26B" w14:textId="77777777" w:rsidR="008E042E" w:rsidRPr="005E311A" w:rsidRDefault="008E042E" w:rsidP="008E042E">
      <w:pPr>
        <w:spacing w:after="0" w:line="276" w:lineRule="auto"/>
        <w:jc w:val="both"/>
        <w:rPr>
          <w:rFonts w:ascii="Arial Narrow" w:hAnsi="Arial Narrow" w:cs="Arial"/>
          <w:sz w:val="22"/>
        </w:rPr>
      </w:pPr>
    </w:p>
    <w:p w14:paraId="726569D2" w14:textId="77777777" w:rsidR="008E042E" w:rsidRPr="005E311A" w:rsidRDefault="008E042E" w:rsidP="008E042E">
      <w:pPr>
        <w:pStyle w:val="Paragraphedeliste"/>
        <w:numPr>
          <w:ilvl w:val="0"/>
          <w:numId w:val="81"/>
        </w:numPr>
        <w:spacing w:after="0" w:line="276" w:lineRule="auto"/>
        <w:jc w:val="both"/>
        <w:rPr>
          <w:rFonts w:ascii="Arial Narrow" w:hAnsi="Arial Narrow" w:cs="Arial"/>
          <w:b/>
          <w:bCs/>
          <w:sz w:val="22"/>
        </w:rPr>
      </w:pPr>
      <w:r w:rsidRPr="005E311A">
        <w:rPr>
          <w:rFonts w:ascii="Arial Narrow" w:hAnsi="Arial Narrow" w:cs="Arial"/>
          <w:b/>
          <w:bCs/>
          <w:sz w:val="22"/>
        </w:rPr>
        <w:t>Sécurisation du foncier dans la communauté cible de l’étude</w:t>
      </w:r>
    </w:p>
    <w:p w14:paraId="37998D28" w14:textId="77777777" w:rsidR="008E042E" w:rsidRPr="00D83440" w:rsidRDefault="008E042E" w:rsidP="008E042E">
      <w:pPr>
        <w:spacing w:after="0" w:line="276" w:lineRule="auto"/>
        <w:jc w:val="both"/>
        <w:rPr>
          <w:rFonts w:ascii="Arial Narrow" w:hAnsi="Arial Narrow" w:cs="Arial"/>
          <w:sz w:val="22"/>
        </w:rPr>
      </w:pPr>
      <w:r w:rsidRPr="00D83440">
        <w:rPr>
          <w:rFonts w:ascii="Arial Narrow" w:hAnsi="Arial Narrow" w:cs="Arial"/>
          <w:sz w:val="22"/>
        </w:rPr>
        <w:t>En matière foncière, l’enquête réalisée a permis de mettre en exergue quelques contraintes liées à la sécurisation de la terre dans la zone d’étude.</w:t>
      </w:r>
    </w:p>
    <w:p w14:paraId="2CFE2645" w14:textId="1626764F" w:rsidR="00354AE0" w:rsidRPr="00354AE0" w:rsidRDefault="008E042E" w:rsidP="00354AE0">
      <w:pPr>
        <w:pStyle w:val="Lgende"/>
      </w:pPr>
      <w:bookmarkStart w:id="224" w:name="_Toc93477232"/>
      <w:r>
        <w:t xml:space="preserve">Graphique </w:t>
      </w:r>
      <w:fldSimple w:instr=" SEQ Graphique \* ARABIC ">
        <w:r>
          <w:rPr>
            <w:noProof/>
          </w:rPr>
          <w:t>47</w:t>
        </w:r>
      </w:fldSimple>
      <w:r>
        <w:t>:</w:t>
      </w:r>
      <w:r w:rsidRPr="00276A02">
        <w:t>Répartition de la population par rapport aux contraintes liées à la sécurisation foncière</w:t>
      </w:r>
      <w:bookmarkEnd w:id="224"/>
    </w:p>
    <w:p w14:paraId="75C5EE82" w14:textId="2E884090" w:rsidR="008E042E" w:rsidRPr="00D83440" w:rsidRDefault="00354AE0" w:rsidP="008E042E">
      <w:pPr>
        <w:spacing w:before="0" w:after="0" w:line="276" w:lineRule="auto"/>
        <w:rPr>
          <w:rFonts w:ascii="Arial Narrow" w:hAnsi="Arial Narrow"/>
          <w:sz w:val="22"/>
        </w:rPr>
      </w:pPr>
      <w:r w:rsidRPr="00D83440">
        <w:rPr>
          <w:rFonts w:ascii="Arial Narrow" w:hAnsi="Arial Narrow"/>
          <w:noProof/>
          <w:sz w:val="22"/>
          <w:lang w:eastAsia="fr-FR" w:bidi="ar-SA"/>
        </w:rPr>
        <w:drawing>
          <wp:anchor distT="0" distB="0" distL="114300" distR="114300" simplePos="0" relativeHeight="252021760" behindDoc="1" locked="0" layoutInCell="1" allowOverlap="1" wp14:anchorId="01D4DC11" wp14:editId="64AA7773">
            <wp:simplePos x="0" y="0"/>
            <wp:positionH relativeFrom="margin">
              <wp:posOffset>2757805</wp:posOffset>
            </wp:positionH>
            <wp:positionV relativeFrom="page">
              <wp:posOffset>5591175</wp:posOffset>
            </wp:positionV>
            <wp:extent cx="2790825" cy="1714500"/>
            <wp:effectExtent l="0" t="0" r="0" b="0"/>
            <wp:wrapTight wrapText="bothSides">
              <wp:wrapPolygon edited="0">
                <wp:start x="0" y="0"/>
                <wp:lineTo x="0" y="21360"/>
                <wp:lineTo x="21526" y="21360"/>
                <wp:lineTo x="21526" y="0"/>
                <wp:lineTo x="0" y="0"/>
              </wp:wrapPolygon>
            </wp:wrapTight>
            <wp:docPr id="920" name="Graphique 111">
              <a:extLst xmlns:a="http://schemas.openxmlformats.org/drawingml/2006/main">
                <a:ext uri="{FF2B5EF4-FFF2-40B4-BE49-F238E27FC236}">
                  <a16:creationId xmlns:a16="http://schemas.microsoft.com/office/drawing/2014/main" id="{00000000-0008-0000-0000-00002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8E042E" w:rsidRPr="00D83440">
        <w:rPr>
          <w:rFonts w:ascii="Arial Narrow" w:hAnsi="Arial Narrow"/>
          <w:noProof/>
          <w:sz w:val="22"/>
          <w:lang w:eastAsia="fr-FR" w:bidi="ar-SA"/>
        </w:rPr>
        <w:drawing>
          <wp:inline distT="0" distB="0" distL="0" distR="0" wp14:anchorId="5D14D7F5" wp14:editId="6ABCB61F">
            <wp:extent cx="2600325" cy="1820545"/>
            <wp:effectExtent l="0" t="0" r="0" b="0"/>
            <wp:docPr id="924" name="Graphique 112">
              <a:extLst xmlns:a="http://schemas.openxmlformats.org/drawingml/2006/main">
                <a:ext uri="{FF2B5EF4-FFF2-40B4-BE49-F238E27FC236}">
                  <a16:creationId xmlns:a16="http://schemas.microsoft.com/office/drawing/2014/main" id="{00000000-0008-0000-0000-00002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55BDCC0" w14:textId="70D11E08" w:rsidR="008E042E" w:rsidRPr="005E311A" w:rsidRDefault="008E042E" w:rsidP="008E042E">
      <w:pPr>
        <w:spacing w:before="0" w:after="0" w:line="276" w:lineRule="auto"/>
        <w:jc w:val="both"/>
        <w:rPr>
          <w:rFonts w:ascii="Arial Narrow" w:hAnsi="Arial Narrow" w:cs="Arial"/>
          <w:color w:val="1C1C1C"/>
          <w:spacing w:val="-1"/>
          <w:sz w:val="20"/>
          <w:szCs w:val="20"/>
          <w:lang w:eastAsia="fr-FR"/>
        </w:rPr>
      </w:pPr>
      <w:r w:rsidRPr="005E311A">
        <w:rPr>
          <w:rFonts w:ascii="Arial Narrow" w:hAnsi="Arial Narrow" w:cs="Arial"/>
          <w:b/>
          <w:bCs/>
          <w:color w:val="1C1C1C"/>
          <w:spacing w:val="-1"/>
          <w:sz w:val="20"/>
          <w:szCs w:val="20"/>
          <w:lang w:eastAsia="fr-FR"/>
        </w:rPr>
        <w:t>Source :</w:t>
      </w:r>
      <w:r w:rsidRPr="005E311A">
        <w:rPr>
          <w:rFonts w:ascii="Arial Narrow" w:hAnsi="Arial Narrow" w:cs="Arial"/>
          <w:color w:val="1C1C1C"/>
          <w:spacing w:val="-1"/>
          <w:sz w:val="20"/>
          <w:szCs w:val="20"/>
          <w:lang w:eastAsia="fr-FR"/>
        </w:rPr>
        <w:t xml:space="preserve"> Enquête de terrain JAT, janvier 2021</w:t>
      </w:r>
    </w:p>
    <w:p w14:paraId="70307E66" w14:textId="77777777" w:rsidR="008E042E" w:rsidRPr="00D83440" w:rsidRDefault="008E042E" w:rsidP="008E042E">
      <w:pPr>
        <w:shd w:val="clear" w:color="auto" w:fill="FFFFFF"/>
        <w:spacing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 xml:space="preserve">La contrainte majeure ressortie des entretiens avec les personnes touchées est relative au manque de moyen doigté par (43%) et la seconde est tributaire à la distanciation signalée par (22%). Par ailleurs, (35%) de la population ont mentionné qu’à l’heure actuelle, la zone ne connait pas encore de contraintes liées à la sécurisation de ses terres. </w:t>
      </w:r>
    </w:p>
    <w:p w14:paraId="0F6E084B" w14:textId="77777777" w:rsidR="008E042E" w:rsidRDefault="008E042E" w:rsidP="008E042E">
      <w:pPr>
        <w:shd w:val="clear" w:color="auto" w:fill="FFFFFF"/>
        <w:spacing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S’agissant de la viabilisation de l’espace agricole dans le milieu</w:t>
      </w:r>
      <w:r>
        <w:rPr>
          <w:rFonts w:ascii="Arial Narrow" w:hAnsi="Arial Narrow" w:cs="Arial"/>
          <w:color w:val="1C1C1C"/>
          <w:spacing w:val="-1"/>
          <w:sz w:val="22"/>
          <w:lang w:eastAsia="fr-FR"/>
        </w:rPr>
        <w:t>, c’est-à-dire la mise en valeur des terres agricoles</w:t>
      </w:r>
      <w:r w:rsidRPr="00D83440">
        <w:rPr>
          <w:rFonts w:ascii="Arial Narrow" w:hAnsi="Arial Narrow" w:cs="Arial"/>
          <w:color w:val="1C1C1C"/>
          <w:spacing w:val="-1"/>
          <w:sz w:val="22"/>
          <w:lang w:eastAsia="fr-FR"/>
        </w:rPr>
        <w:t>, les contraintes sont liées au manque de moyen signalé par (53%) des interviewés, à la pauvreté du sol évoquée par (30%) et (17%) d’entre eux l’attribuent à l’irrégularité des pluies.</w:t>
      </w:r>
    </w:p>
    <w:p w14:paraId="0B40D4D4" w14:textId="77777777" w:rsidR="008E042E" w:rsidRPr="00D83440" w:rsidRDefault="008E042E" w:rsidP="008E042E">
      <w:pPr>
        <w:pStyle w:val="Lgende"/>
        <w:rPr>
          <w:rFonts w:ascii="Arial Narrow" w:hAnsi="Arial Narrow" w:cs="Arial"/>
          <w:color w:val="1C1C1C"/>
          <w:spacing w:val="-1"/>
          <w:sz w:val="22"/>
          <w:lang w:eastAsia="fr-FR"/>
        </w:rPr>
      </w:pPr>
      <w:bookmarkStart w:id="225" w:name="_Toc93477233"/>
      <w:r>
        <w:t xml:space="preserve">Graphique </w:t>
      </w:r>
      <w:fldSimple w:instr=" SEQ Graphique \* ARABIC ">
        <w:r>
          <w:rPr>
            <w:noProof/>
          </w:rPr>
          <w:t>48</w:t>
        </w:r>
      </w:fldSimple>
      <w:r>
        <w:t>:</w:t>
      </w:r>
      <w:r w:rsidRPr="00FD2BC2">
        <w:t>Répartition de la population par rapport aux contraintes liées à la viabilisation de l'espace agricole</w:t>
      </w:r>
      <w:bookmarkEnd w:id="225"/>
    </w:p>
    <w:p w14:paraId="5131899A" w14:textId="77777777" w:rsidR="008E042E" w:rsidRPr="00D83440" w:rsidRDefault="008E042E" w:rsidP="008E042E">
      <w:pPr>
        <w:shd w:val="clear" w:color="auto" w:fill="FFFFFF"/>
        <w:spacing w:after="0" w:line="276" w:lineRule="auto"/>
        <w:rPr>
          <w:rFonts w:ascii="Arial Narrow" w:hAnsi="Arial Narrow" w:cs="Arial"/>
          <w:color w:val="1C1C1C"/>
          <w:spacing w:val="-1"/>
          <w:sz w:val="22"/>
          <w:lang w:eastAsia="fr-FR"/>
        </w:rPr>
      </w:pPr>
      <w:r w:rsidRPr="00D83440">
        <w:rPr>
          <w:rFonts w:ascii="Arial Narrow" w:hAnsi="Arial Narrow"/>
          <w:noProof/>
          <w:sz w:val="22"/>
          <w:lang w:eastAsia="fr-FR" w:bidi="ar-SA"/>
        </w:rPr>
        <w:drawing>
          <wp:inline distT="0" distB="0" distL="0" distR="0" wp14:anchorId="3D54F936" wp14:editId="35447FD8">
            <wp:extent cx="3644446" cy="1867535"/>
            <wp:effectExtent l="0" t="0" r="13335" b="18415"/>
            <wp:docPr id="925" name="Graphique 117">
              <a:extLst xmlns:a="http://schemas.openxmlformats.org/drawingml/2006/main">
                <a:ext uri="{FF2B5EF4-FFF2-40B4-BE49-F238E27FC236}">
                  <a16:creationId xmlns:a16="http://schemas.microsoft.com/office/drawing/2014/main" id="{00000000-0008-0000-0000-00002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478C8CF" w14:textId="77777777" w:rsidR="008E042E" w:rsidRPr="00D83440" w:rsidRDefault="008E042E" w:rsidP="008E042E">
      <w:pPr>
        <w:shd w:val="clear" w:color="auto" w:fill="FFFFFF"/>
        <w:spacing w:before="0" w:after="0" w:line="276" w:lineRule="auto"/>
        <w:rPr>
          <w:rFonts w:ascii="Arial Narrow" w:hAnsi="Arial Narrow" w:cs="Arial"/>
          <w:color w:val="1C1C1C"/>
          <w:spacing w:val="-1"/>
          <w:sz w:val="22"/>
          <w:lang w:eastAsia="fr-FR"/>
        </w:rPr>
      </w:pPr>
      <w:r w:rsidRPr="00D83440">
        <w:rPr>
          <w:rFonts w:ascii="Arial Narrow" w:hAnsi="Arial Narrow" w:cs="Arial"/>
          <w:b/>
          <w:bCs/>
          <w:color w:val="1C1C1C"/>
          <w:spacing w:val="-1"/>
          <w:sz w:val="22"/>
          <w:lang w:eastAsia="fr-FR"/>
        </w:rPr>
        <w:t>Source :</w:t>
      </w:r>
      <w:r w:rsidRPr="00D83440">
        <w:rPr>
          <w:rFonts w:ascii="Arial Narrow" w:hAnsi="Arial Narrow" w:cs="Arial"/>
          <w:color w:val="1C1C1C"/>
          <w:spacing w:val="-1"/>
          <w:sz w:val="22"/>
          <w:lang w:eastAsia="fr-FR"/>
        </w:rPr>
        <w:t xml:space="preserve"> Enquête de terrain JAT, janvier 2021</w:t>
      </w:r>
    </w:p>
    <w:p w14:paraId="58BCB4AB" w14:textId="77777777" w:rsidR="008E042E" w:rsidRPr="005E311A" w:rsidRDefault="008E042E" w:rsidP="008E042E">
      <w:pPr>
        <w:pStyle w:val="Paragraphedeliste"/>
        <w:numPr>
          <w:ilvl w:val="0"/>
          <w:numId w:val="81"/>
        </w:numPr>
        <w:shd w:val="clear" w:color="auto" w:fill="FFFFFF"/>
        <w:spacing w:after="0" w:line="276" w:lineRule="auto"/>
        <w:rPr>
          <w:rFonts w:ascii="Arial Narrow" w:hAnsi="Arial Narrow" w:cs="Arial"/>
          <w:b/>
          <w:bCs/>
          <w:color w:val="1C1C1C"/>
          <w:spacing w:val="-1"/>
          <w:sz w:val="22"/>
          <w:lang w:eastAsia="fr-FR"/>
        </w:rPr>
      </w:pPr>
      <w:r w:rsidRPr="005E311A">
        <w:rPr>
          <w:rFonts w:ascii="Arial Narrow" w:hAnsi="Arial Narrow" w:cs="Arial"/>
          <w:b/>
          <w:bCs/>
          <w:color w:val="1C1C1C"/>
          <w:spacing w:val="-1"/>
          <w:sz w:val="22"/>
          <w:lang w:eastAsia="fr-FR"/>
        </w:rPr>
        <w:t>Approvisionnement des biens de première nécessité dans le milieu</w:t>
      </w:r>
    </w:p>
    <w:p w14:paraId="5A6BED8B" w14:textId="77777777" w:rsidR="008E042E" w:rsidRPr="005E311A" w:rsidRDefault="008E042E" w:rsidP="008E042E">
      <w:pPr>
        <w:shd w:val="clear" w:color="auto" w:fill="FFFFFF"/>
        <w:spacing w:after="0" w:line="276" w:lineRule="auto"/>
        <w:jc w:val="both"/>
        <w:rPr>
          <w:rFonts w:ascii="Arial Narrow" w:hAnsi="Arial Narrow" w:cs="Arial"/>
          <w:color w:val="000000"/>
          <w:spacing w:val="2"/>
          <w:sz w:val="22"/>
          <w:lang w:eastAsia="fr-FR"/>
        </w:rPr>
      </w:pPr>
      <w:r w:rsidRPr="00D83440">
        <w:rPr>
          <w:rFonts w:ascii="Arial Narrow" w:hAnsi="Arial Narrow" w:cs="Arial"/>
          <w:color w:val="000000"/>
          <w:spacing w:val="-1"/>
          <w:sz w:val="22"/>
          <w:lang w:eastAsia="fr-FR"/>
        </w:rPr>
        <w:t xml:space="preserve">Sont considérés comme biens de première nécessité, les produits manufacturés et alimentaires mais aussi les produits primaires destinés à satisfaire en permanence, la </w:t>
      </w:r>
      <w:r w:rsidRPr="00D83440">
        <w:rPr>
          <w:rFonts w:ascii="Arial Narrow" w:hAnsi="Arial Narrow" w:cs="Arial"/>
          <w:color w:val="000000"/>
          <w:spacing w:val="2"/>
          <w:sz w:val="22"/>
          <w:lang w:eastAsia="fr-FR"/>
        </w:rPr>
        <w:t xml:space="preserve">demande de la population. Ainsi, en matière d’approvisionnement des produits de première nécessité dans la zone d’étude, l’investigation menée a permis de relever certaines contraintes liées à cette activité auxquelles sont confrontées la population. Il s’agit entre autres, du manque de moyen, l’inaccessibilité géographique (distanciation) et du mauvais état des voies. </w:t>
      </w:r>
    </w:p>
    <w:p w14:paraId="7984DD23" w14:textId="77777777" w:rsidR="008E042E" w:rsidRPr="00D83440" w:rsidRDefault="008E042E" w:rsidP="008E042E">
      <w:pPr>
        <w:shd w:val="clear" w:color="auto" w:fill="FFFFFF"/>
        <w:spacing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Les résultats d’enquête indiquent que (63%) de la population ont doigté le manque de moyen comme contrainte principale à s’approvisionner en biens de première nécessité dans la zone d’étude, (22%) ont évoqué la difficulté d’accès en termes de distanciation et (15%) ont mentionné les mauvais états des voies d’acheminement des biens.</w:t>
      </w:r>
    </w:p>
    <w:p w14:paraId="79247A47" w14:textId="77777777" w:rsidR="008E042E" w:rsidRPr="005E311A" w:rsidRDefault="008E042E" w:rsidP="008E042E">
      <w:pPr>
        <w:pStyle w:val="Paragraphedeliste"/>
        <w:numPr>
          <w:ilvl w:val="0"/>
          <w:numId w:val="81"/>
        </w:numPr>
        <w:shd w:val="clear" w:color="auto" w:fill="FFFFFF"/>
        <w:spacing w:after="0" w:line="276" w:lineRule="auto"/>
        <w:jc w:val="both"/>
        <w:rPr>
          <w:rFonts w:ascii="Arial Narrow" w:hAnsi="Arial Narrow" w:cs="Arial"/>
          <w:b/>
          <w:bCs/>
          <w:color w:val="1C1C1C"/>
          <w:spacing w:val="-1"/>
          <w:sz w:val="22"/>
          <w:lang w:eastAsia="fr-FR"/>
        </w:rPr>
      </w:pPr>
      <w:r w:rsidRPr="005E311A">
        <w:rPr>
          <w:rFonts w:ascii="Arial Narrow" w:hAnsi="Arial Narrow" w:cs="Arial"/>
          <w:b/>
          <w:bCs/>
          <w:color w:val="1C1C1C"/>
          <w:spacing w:val="-1"/>
          <w:sz w:val="22"/>
          <w:lang w:eastAsia="fr-FR"/>
        </w:rPr>
        <w:t>Conservation et commercialisation des produits locaux dans le milieu</w:t>
      </w:r>
    </w:p>
    <w:p w14:paraId="0773EBA9" w14:textId="77777777" w:rsidR="008E042E" w:rsidRPr="00D83440" w:rsidRDefault="008E042E" w:rsidP="008E042E">
      <w:pPr>
        <w:spacing w:after="0" w:line="276" w:lineRule="auto"/>
        <w:jc w:val="both"/>
        <w:rPr>
          <w:rFonts w:ascii="Arial Narrow" w:hAnsi="Arial Narrow" w:cs="Arial"/>
          <w:color w:val="000000"/>
          <w:sz w:val="22"/>
        </w:rPr>
      </w:pPr>
      <w:r w:rsidRPr="00D83440">
        <w:rPr>
          <w:rFonts w:ascii="Arial Narrow" w:hAnsi="Arial Narrow" w:cs="Arial"/>
          <w:color w:val="1C1C1C"/>
          <w:spacing w:val="-1"/>
          <w:sz w:val="22"/>
          <w:lang w:eastAsia="fr-FR"/>
        </w:rPr>
        <w:t>Le bassin d’étude est une zone à forte production agricole et occupe (65%) de la population active. Au terme de la campagne agricole, les récoltes sont stockées dont une partie est réservée pour la consommation familiale et une autre destinée à la commercialisation. A ce propos, les producteurs agricoles, pour s’acquérir des biens de première nécessité (denrées importées) et de satisfaire les besoins de premières mains au quotidien, ces producteurs font recours aux commerçantes du milieu ou à celles des marchés environnants afin d’opérer des échanges de produits locaux contre le numéraire. Cependant, dans la chaîne de production, les producteurs agricoles sont confrontés aux difficultés de conservation et de commercialisation. L’enquête auprès de la population de la zone a mis en exergue quelques contraintes liées au</w:t>
      </w:r>
      <w:r w:rsidRPr="00D83440">
        <w:rPr>
          <w:rFonts w:ascii="Arial Narrow" w:hAnsi="Arial Narrow" w:cs="Arial"/>
          <w:b/>
          <w:bCs/>
          <w:color w:val="1C1C1C"/>
          <w:spacing w:val="-1"/>
          <w:sz w:val="22"/>
          <w:lang w:eastAsia="fr-FR"/>
        </w:rPr>
        <w:t xml:space="preserve"> </w:t>
      </w:r>
      <w:r w:rsidRPr="00D83440">
        <w:rPr>
          <w:rFonts w:ascii="Arial Narrow" w:hAnsi="Arial Narrow" w:cs="Arial"/>
          <w:color w:val="000000"/>
          <w:sz w:val="22"/>
        </w:rPr>
        <w:t>manque de moyen et à l’absence de magasins. Selon les résultats obtenus, (48%) des interviewés ont cas du manque de moyen et (42%) ont signalé l’absence de magasin pour conserver les produits récoltés</w:t>
      </w:r>
      <w:r>
        <w:rPr>
          <w:rFonts w:ascii="Arial Narrow" w:hAnsi="Arial Narrow" w:cs="Arial"/>
          <w:color w:val="000000"/>
          <w:sz w:val="22"/>
        </w:rPr>
        <w:t xml:space="preserve">. </w:t>
      </w:r>
      <w:r w:rsidRPr="00D83440">
        <w:rPr>
          <w:rFonts w:ascii="Arial Narrow" w:hAnsi="Arial Narrow" w:cs="Arial"/>
          <w:color w:val="000000"/>
          <w:sz w:val="22"/>
        </w:rPr>
        <w:t xml:space="preserve">Ces contraintes évoquées n’augurent pas de bons signes à la sécurisation alimentaire dans la zone à dominance agricole.   </w:t>
      </w:r>
    </w:p>
    <w:p w14:paraId="05245B3C" w14:textId="77777777" w:rsidR="008E042E" w:rsidRPr="00D83440" w:rsidRDefault="008E042E" w:rsidP="008E042E">
      <w:pPr>
        <w:shd w:val="clear" w:color="auto" w:fill="FFFFFF"/>
        <w:spacing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 xml:space="preserve">Les producteurs agricoles, dans l’exercice de leur activité sont confrontés à des difficultés liées l’initiative agronomique et aux connaissances techniques. Selon les résultats d’investigation, (35%) ont soulevé le manque de moyen, (25%) ont mentionné le déficit d’informations, c’est à-dire le manque d’informations et pour (40%) d’entre eux, il n’y a pas de contraintes qui limitent leurs accès aux producteurs agricoles dans le milieu. </w:t>
      </w:r>
    </w:p>
    <w:p w14:paraId="5ECCC00C" w14:textId="77777777" w:rsidR="008E042E" w:rsidRPr="005E311A" w:rsidRDefault="008E042E" w:rsidP="008E042E">
      <w:pPr>
        <w:pStyle w:val="Paragraphedeliste"/>
        <w:numPr>
          <w:ilvl w:val="0"/>
          <w:numId w:val="81"/>
        </w:numPr>
        <w:shd w:val="clear" w:color="auto" w:fill="FFFFFF"/>
        <w:spacing w:after="0" w:line="276" w:lineRule="auto"/>
        <w:jc w:val="both"/>
        <w:rPr>
          <w:rFonts w:ascii="Arial Narrow" w:hAnsi="Arial Narrow" w:cs="Arial"/>
          <w:b/>
          <w:bCs/>
          <w:color w:val="1C1C1C"/>
          <w:spacing w:val="-1"/>
          <w:sz w:val="22"/>
          <w:lang w:eastAsia="fr-FR"/>
        </w:rPr>
      </w:pPr>
      <w:r w:rsidRPr="005E311A">
        <w:rPr>
          <w:rFonts w:ascii="Arial Narrow" w:hAnsi="Arial Narrow" w:cs="Arial"/>
          <w:b/>
          <w:bCs/>
          <w:color w:val="1C1C1C"/>
          <w:spacing w:val="-1"/>
          <w:sz w:val="22"/>
          <w:lang w:eastAsia="fr-FR"/>
        </w:rPr>
        <w:t>Organisation et fonctionnement des dynamiques locales (CCD, CVD, CDQ, Chefferie…) de la localité</w:t>
      </w:r>
    </w:p>
    <w:p w14:paraId="6FF06F7D" w14:textId="77777777" w:rsidR="008E042E" w:rsidRPr="00D83440" w:rsidRDefault="008E042E" w:rsidP="008E042E">
      <w:pPr>
        <w:shd w:val="clear" w:color="auto" w:fill="FFFFFF"/>
        <w:spacing w:after="0" w:line="276" w:lineRule="auto"/>
        <w:jc w:val="both"/>
        <w:rPr>
          <w:rFonts w:ascii="Arial Narrow" w:hAnsi="Arial Narrow" w:cs="Arial"/>
          <w:color w:val="000000"/>
          <w:spacing w:val="1"/>
          <w:sz w:val="22"/>
          <w:lang w:eastAsia="fr-FR"/>
        </w:rPr>
      </w:pPr>
      <w:r w:rsidRPr="00D83440">
        <w:rPr>
          <w:rFonts w:ascii="Arial Narrow" w:hAnsi="Arial Narrow" w:cs="Arial"/>
          <w:color w:val="000000"/>
          <w:spacing w:val="1"/>
          <w:sz w:val="22"/>
          <w:lang w:eastAsia="fr-FR"/>
        </w:rPr>
        <w:t xml:space="preserve">Dans la zone de l’étude, tout comme dans les autres localités du Togo, la structure de base organisationnelle coutumière est la cellule familiale atomisée. Partant de cette considération, les familles se confondent dans ce cas de figure, aux ménages qui ne sont que des segments de lignages déplacés et résidants sur un territoire donné. Elles constituent naturellement les quartiers qui sont dirigés par un chef de quartier et des notables qui sont des sages ayant des expériences de la vie pratique pour aider le chef du quartier dans les règlements des conflits et au cours des délibérations. L’ensemble des quartiers est dirigé par un chef du village et le Comité Villageois de Développement (CVD). Les villages sont regroupés selon certains critères pour constituer le canton. Le choix des chef quartiers et village est fait par des notables dans la lignée royale ou par élection dans certains cas de figure. </w:t>
      </w:r>
    </w:p>
    <w:p w14:paraId="75F1F429" w14:textId="77777777" w:rsidR="008E042E" w:rsidRPr="00D83440" w:rsidRDefault="008E042E" w:rsidP="008E042E">
      <w:pPr>
        <w:pStyle w:val="Lgende"/>
        <w:spacing w:before="0" w:after="0"/>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 xml:space="preserve"> </w:t>
      </w:r>
      <w:bookmarkStart w:id="226" w:name="_Toc93477234"/>
      <w:r>
        <w:t xml:space="preserve">Graphique </w:t>
      </w:r>
      <w:fldSimple w:instr=" SEQ Graphique \* ARABIC ">
        <w:r>
          <w:rPr>
            <w:noProof/>
          </w:rPr>
          <w:t>49</w:t>
        </w:r>
      </w:fldSimple>
      <w:r>
        <w:t>:</w:t>
      </w:r>
      <w:r w:rsidRPr="00C66519">
        <w:t>Répartition de la population par rapport aux contraintes rencontrées dans l'organisation de dynamiques locales</w:t>
      </w:r>
      <w:bookmarkEnd w:id="226"/>
    </w:p>
    <w:p w14:paraId="5E30BC82" w14:textId="77777777" w:rsidR="008E042E" w:rsidRPr="00D83440" w:rsidRDefault="008E042E" w:rsidP="008E042E">
      <w:pPr>
        <w:shd w:val="clear" w:color="auto" w:fill="FFFFFF"/>
        <w:spacing w:after="0" w:line="276" w:lineRule="auto"/>
        <w:rPr>
          <w:rFonts w:ascii="Arial Narrow" w:hAnsi="Arial Narrow" w:cs="Arial"/>
          <w:color w:val="1C1C1C"/>
          <w:spacing w:val="-1"/>
          <w:sz w:val="22"/>
          <w:lang w:eastAsia="fr-FR"/>
        </w:rPr>
      </w:pPr>
      <w:r w:rsidRPr="00D83440">
        <w:rPr>
          <w:rFonts w:ascii="Arial Narrow" w:hAnsi="Arial Narrow"/>
          <w:noProof/>
          <w:sz w:val="22"/>
          <w:lang w:eastAsia="fr-FR" w:bidi="ar-SA"/>
        </w:rPr>
        <w:drawing>
          <wp:inline distT="0" distB="0" distL="0" distR="0" wp14:anchorId="3928FB60" wp14:editId="1FE94821">
            <wp:extent cx="3824578" cy="2083242"/>
            <wp:effectExtent l="0" t="0" r="5080" b="12700"/>
            <wp:docPr id="926" name="Graphique 123">
              <a:extLst xmlns:a="http://schemas.openxmlformats.org/drawingml/2006/main">
                <a:ext uri="{FF2B5EF4-FFF2-40B4-BE49-F238E27FC236}">
                  <a16:creationId xmlns:a16="http://schemas.microsoft.com/office/drawing/2014/main" id="{00000000-0008-0000-00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EBCAB8F" w14:textId="77777777" w:rsidR="008E042E" w:rsidRPr="00D83440" w:rsidRDefault="008E042E" w:rsidP="008E042E">
      <w:pPr>
        <w:shd w:val="clear" w:color="auto" w:fill="FFFFFF"/>
        <w:spacing w:before="0" w:after="0" w:line="276" w:lineRule="auto"/>
        <w:rPr>
          <w:rFonts w:ascii="Arial Narrow" w:hAnsi="Arial Narrow" w:cs="Arial"/>
          <w:color w:val="1C1C1C"/>
          <w:spacing w:val="-1"/>
          <w:sz w:val="22"/>
          <w:lang w:eastAsia="fr-FR"/>
        </w:rPr>
      </w:pPr>
      <w:r w:rsidRPr="00CA7B7E">
        <w:rPr>
          <w:rFonts w:ascii="Arial Narrow" w:hAnsi="Arial Narrow" w:cs="Arial"/>
          <w:b/>
          <w:bCs/>
          <w:color w:val="1C1C1C"/>
          <w:spacing w:val="-1"/>
          <w:sz w:val="20"/>
          <w:szCs w:val="20"/>
          <w:lang w:eastAsia="fr-FR"/>
        </w:rPr>
        <w:t>Source :</w:t>
      </w:r>
      <w:r w:rsidRPr="00CA7B7E">
        <w:rPr>
          <w:rFonts w:ascii="Arial Narrow" w:hAnsi="Arial Narrow" w:cs="Arial"/>
          <w:color w:val="1C1C1C"/>
          <w:spacing w:val="-1"/>
          <w:sz w:val="20"/>
          <w:szCs w:val="20"/>
          <w:lang w:eastAsia="fr-FR"/>
        </w:rPr>
        <w:t xml:space="preserve"> Enquête de terrain JAT, janvier 2021</w:t>
      </w:r>
    </w:p>
    <w:p w14:paraId="770E48BD" w14:textId="77777777" w:rsidR="008E042E" w:rsidRPr="00D83440" w:rsidRDefault="008E042E" w:rsidP="008E042E">
      <w:pPr>
        <w:shd w:val="clear" w:color="auto" w:fill="FFFFFF"/>
        <w:spacing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En matière de développement, les dynamiques locales, en l’occurrence le Comité de Développement à la Base (CDB) sont les acteurs-porteurs et promoteurs d’actions de développement dans une communauté. Dans l’organisation de ces entités, il arrive parfois que des contraintes font surface dans les communautés.</w:t>
      </w:r>
    </w:p>
    <w:p w14:paraId="7A0978E9" w14:textId="77777777" w:rsidR="008E042E" w:rsidRPr="00CA7B7E" w:rsidRDefault="008E042E" w:rsidP="008E042E">
      <w:pPr>
        <w:shd w:val="clear" w:color="auto" w:fill="FFFFFF"/>
        <w:spacing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 xml:space="preserve">Cependant, la lecture des résultats que portent </w:t>
      </w:r>
      <w:r w:rsidRPr="00CA7B7E">
        <w:rPr>
          <w:rFonts w:ascii="Arial Narrow" w:hAnsi="Arial Narrow" w:cs="Arial"/>
          <w:color w:val="1C1C1C"/>
          <w:spacing w:val="-1"/>
          <w:sz w:val="22"/>
          <w:lang w:eastAsia="fr-FR"/>
        </w:rPr>
        <w:t xml:space="preserve">le graphique 62 </w:t>
      </w:r>
      <w:r w:rsidRPr="00D83440">
        <w:rPr>
          <w:rFonts w:ascii="Arial Narrow" w:hAnsi="Arial Narrow" w:cs="Arial"/>
          <w:color w:val="1C1C1C"/>
          <w:spacing w:val="-1"/>
          <w:sz w:val="22"/>
          <w:lang w:eastAsia="fr-FR"/>
        </w:rPr>
        <w:t>indiquent que la majorité, soit (88%) de la population se sont accordés pour dire que l’organisation des dynamiques locales dans la zone d’étude ne rencontre pas de contraintes. Au contraire, (12%) parmi eux ont souligné des contraintes liées au manque d’informations dans le milieu.</w:t>
      </w:r>
    </w:p>
    <w:p w14:paraId="58708565" w14:textId="77777777" w:rsidR="008E042E" w:rsidRPr="00CA7B7E" w:rsidRDefault="008E042E" w:rsidP="008E042E">
      <w:pPr>
        <w:pStyle w:val="Paragraphedeliste"/>
        <w:numPr>
          <w:ilvl w:val="0"/>
          <w:numId w:val="81"/>
        </w:numPr>
        <w:shd w:val="clear" w:color="auto" w:fill="FFFFFF"/>
        <w:spacing w:after="0" w:line="276" w:lineRule="auto"/>
        <w:jc w:val="both"/>
        <w:rPr>
          <w:rFonts w:ascii="Arial Narrow" w:hAnsi="Arial Narrow" w:cs="Arial"/>
          <w:b/>
          <w:bCs/>
          <w:color w:val="1C1C1C"/>
          <w:spacing w:val="-1"/>
          <w:sz w:val="22"/>
          <w:lang w:eastAsia="fr-FR"/>
        </w:rPr>
      </w:pPr>
      <w:r w:rsidRPr="00CA7B7E">
        <w:rPr>
          <w:rFonts w:ascii="Arial Narrow" w:hAnsi="Arial Narrow" w:cs="Arial"/>
          <w:b/>
          <w:bCs/>
          <w:color w:val="1C1C1C"/>
          <w:spacing w:val="-1"/>
          <w:sz w:val="22"/>
          <w:lang w:eastAsia="fr-FR"/>
        </w:rPr>
        <w:t>Fonctionnel du Comité de Développement à la Base (CDB)</w:t>
      </w:r>
    </w:p>
    <w:p w14:paraId="6FBA4C2E" w14:textId="77777777" w:rsidR="008E042E" w:rsidRPr="00D83440" w:rsidRDefault="008E042E" w:rsidP="008E042E">
      <w:pPr>
        <w:shd w:val="clear" w:color="auto" w:fill="FFFFFF"/>
        <w:spacing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 xml:space="preserve">Considéré comme premier acteur de développement au bas de l’échelle, toute action de développement par lui et leur réussite repose inéluctablement sur la fonctionnalité et le dynamisme de cette entité. En effet, dans la communauté où cette étude a été menée, les résultats d’enquête présentés dans </w:t>
      </w:r>
      <w:r w:rsidRPr="00CA7B7E">
        <w:rPr>
          <w:rFonts w:ascii="Arial Narrow" w:hAnsi="Arial Narrow" w:cs="Arial"/>
          <w:color w:val="1C1C1C"/>
          <w:spacing w:val="-1"/>
          <w:sz w:val="22"/>
          <w:lang w:eastAsia="fr-FR"/>
        </w:rPr>
        <w:t xml:space="preserve">le graphique </w:t>
      </w:r>
      <w:r>
        <w:rPr>
          <w:rFonts w:ascii="Arial Narrow" w:hAnsi="Arial Narrow" w:cs="Arial"/>
          <w:color w:val="1C1C1C"/>
          <w:spacing w:val="-1"/>
          <w:sz w:val="22"/>
          <w:lang w:eastAsia="fr-FR"/>
        </w:rPr>
        <w:t>63</w:t>
      </w:r>
      <w:r w:rsidRPr="00D83440">
        <w:rPr>
          <w:rFonts w:ascii="Arial Narrow" w:hAnsi="Arial Narrow" w:cs="Arial"/>
          <w:color w:val="1C1C1C"/>
          <w:spacing w:val="-1"/>
          <w:sz w:val="22"/>
          <w:lang w:eastAsia="fr-FR"/>
        </w:rPr>
        <w:t xml:space="preserve"> indiquent selon l’opinion de la majorité, soit (92%) de la population interrogée sur la question qu’elle dispose d’un CVD fonctionnel. Mais le reste des enquêtés représenté par (8%), a mentionné que le CVD qui existe dans la communauté n’est pas fonctionnel. </w:t>
      </w:r>
    </w:p>
    <w:p w14:paraId="59096E68" w14:textId="77777777" w:rsidR="008E042E" w:rsidRPr="00D83440" w:rsidRDefault="008E042E" w:rsidP="008E042E">
      <w:pPr>
        <w:pStyle w:val="Lgende"/>
        <w:rPr>
          <w:rFonts w:ascii="Arial Narrow" w:hAnsi="Arial Narrow" w:cs="Arial"/>
          <w:b w:val="0"/>
          <w:bCs w:val="0"/>
          <w:color w:val="1C1C1C"/>
          <w:spacing w:val="-1"/>
          <w:sz w:val="22"/>
          <w:lang w:eastAsia="fr-FR"/>
        </w:rPr>
      </w:pPr>
      <w:bookmarkStart w:id="227" w:name="_Toc93477235"/>
      <w:r>
        <w:t xml:space="preserve">Graphique </w:t>
      </w:r>
      <w:fldSimple w:instr=" SEQ Graphique \* ARABIC ">
        <w:r>
          <w:rPr>
            <w:noProof/>
          </w:rPr>
          <w:t>50</w:t>
        </w:r>
      </w:fldSimple>
      <w:r>
        <w:t xml:space="preserve">: </w:t>
      </w:r>
      <w:r w:rsidRPr="00F959C6">
        <w:t>Répartition de la population disposant d'un CVD fonctionnel</w:t>
      </w:r>
      <w:bookmarkEnd w:id="227"/>
    </w:p>
    <w:p w14:paraId="59DD629F" w14:textId="77777777" w:rsidR="008E042E" w:rsidRPr="00D83440" w:rsidRDefault="008E042E" w:rsidP="008E042E">
      <w:pPr>
        <w:shd w:val="clear" w:color="auto" w:fill="FFFFFF"/>
        <w:spacing w:after="0" w:line="276" w:lineRule="auto"/>
        <w:jc w:val="both"/>
        <w:rPr>
          <w:rFonts w:ascii="Arial Narrow" w:hAnsi="Arial Narrow" w:cs="Arial"/>
          <w:b/>
          <w:bCs/>
          <w:color w:val="1C1C1C"/>
          <w:spacing w:val="-1"/>
          <w:sz w:val="22"/>
          <w:lang w:eastAsia="fr-FR"/>
        </w:rPr>
      </w:pPr>
      <w:r w:rsidRPr="00D83440">
        <w:rPr>
          <w:rFonts w:ascii="Arial Narrow" w:hAnsi="Arial Narrow"/>
          <w:noProof/>
          <w:sz w:val="22"/>
          <w:lang w:eastAsia="fr-FR" w:bidi="ar-SA"/>
        </w:rPr>
        <w:drawing>
          <wp:inline distT="0" distB="0" distL="0" distR="0" wp14:anchorId="62BC87D4" wp14:editId="5380D87A">
            <wp:extent cx="3413760" cy="1858488"/>
            <wp:effectExtent l="0" t="0" r="15240" b="8890"/>
            <wp:docPr id="927" name="Graphique 127">
              <a:extLst xmlns:a="http://schemas.openxmlformats.org/drawingml/2006/main">
                <a:ext uri="{FF2B5EF4-FFF2-40B4-BE49-F238E27FC236}">
                  <a16:creationId xmlns:a16="http://schemas.microsoft.com/office/drawing/2014/main" id="{00000000-0008-0000-0000-00003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D1D5B9C" w14:textId="77777777" w:rsidR="008E042E" w:rsidRPr="00E41AA9"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CA7B7E">
        <w:rPr>
          <w:rFonts w:ascii="Arial Narrow" w:hAnsi="Arial Narrow" w:cs="Arial"/>
          <w:b/>
          <w:bCs/>
          <w:color w:val="1C1C1C"/>
          <w:spacing w:val="-1"/>
          <w:sz w:val="20"/>
          <w:szCs w:val="20"/>
          <w:lang w:eastAsia="fr-FR"/>
        </w:rPr>
        <w:t>Source :</w:t>
      </w:r>
      <w:r w:rsidRPr="00CA7B7E">
        <w:rPr>
          <w:rFonts w:ascii="Arial Narrow" w:hAnsi="Arial Narrow" w:cs="Arial"/>
          <w:color w:val="1C1C1C"/>
          <w:spacing w:val="-1"/>
          <w:sz w:val="20"/>
          <w:szCs w:val="20"/>
          <w:lang w:eastAsia="fr-FR"/>
        </w:rPr>
        <w:t xml:space="preserve"> Enquête de terrain JAT, janvier 2021</w:t>
      </w:r>
    </w:p>
    <w:p w14:paraId="0A502E17" w14:textId="77777777" w:rsidR="008E042E" w:rsidRPr="00CA7B7E" w:rsidRDefault="008E042E" w:rsidP="008E042E">
      <w:pPr>
        <w:pStyle w:val="Paragraphedeliste"/>
        <w:numPr>
          <w:ilvl w:val="0"/>
          <w:numId w:val="81"/>
        </w:numPr>
        <w:shd w:val="clear" w:color="auto" w:fill="FFFFFF"/>
        <w:spacing w:after="0" w:line="276" w:lineRule="auto"/>
        <w:jc w:val="both"/>
        <w:rPr>
          <w:rFonts w:ascii="Arial Narrow" w:hAnsi="Arial Narrow" w:cs="Arial"/>
          <w:b/>
          <w:bCs/>
          <w:color w:val="1C1C1C"/>
          <w:spacing w:val="-1"/>
          <w:sz w:val="22"/>
          <w:lang w:eastAsia="fr-FR"/>
        </w:rPr>
      </w:pPr>
      <w:r w:rsidRPr="00CA7B7E">
        <w:rPr>
          <w:rFonts w:ascii="Arial Narrow" w:hAnsi="Arial Narrow" w:cs="Arial"/>
          <w:b/>
          <w:bCs/>
          <w:color w:val="1C1C1C"/>
          <w:spacing w:val="-1"/>
          <w:sz w:val="22"/>
          <w:lang w:eastAsia="fr-FR"/>
        </w:rPr>
        <w:t>Représentions de la terre</w:t>
      </w:r>
    </w:p>
    <w:p w14:paraId="4104E798" w14:textId="77777777" w:rsidR="008E042E" w:rsidRPr="00D83440" w:rsidRDefault="008E042E" w:rsidP="008E042E">
      <w:pPr>
        <w:shd w:val="clear" w:color="auto" w:fill="FFFFFF"/>
        <w:spacing w:after="0" w:line="276" w:lineRule="auto"/>
        <w:jc w:val="both"/>
        <w:rPr>
          <w:rFonts w:ascii="Arial Narrow" w:hAnsi="Arial Narrow" w:cs="Arial"/>
          <w:color w:val="000000"/>
          <w:spacing w:val="-1"/>
          <w:sz w:val="22"/>
          <w:lang w:eastAsia="fr-FR"/>
        </w:rPr>
      </w:pPr>
      <w:r w:rsidRPr="00D83440">
        <w:rPr>
          <w:rFonts w:ascii="Arial Narrow" w:hAnsi="Arial Narrow" w:cs="Arial"/>
          <w:color w:val="000000"/>
          <w:spacing w:val="-1"/>
          <w:sz w:val="22"/>
          <w:lang w:eastAsia="fr-FR"/>
        </w:rPr>
        <w:t xml:space="preserve">Les résultats d’investigation menée dans la communauté cible de l’étude, indiquent comme le montre le </w:t>
      </w:r>
      <w:r w:rsidRPr="00CA7B7E">
        <w:rPr>
          <w:rFonts w:ascii="Arial Narrow" w:hAnsi="Arial Narrow" w:cs="Arial"/>
          <w:color w:val="000000"/>
          <w:spacing w:val="-1"/>
          <w:sz w:val="22"/>
          <w:lang w:eastAsia="fr-FR"/>
        </w:rPr>
        <w:t xml:space="preserve">graphique </w:t>
      </w:r>
      <w:r>
        <w:rPr>
          <w:rFonts w:ascii="Arial Narrow" w:hAnsi="Arial Narrow" w:cs="Arial"/>
          <w:color w:val="000000"/>
          <w:spacing w:val="-1"/>
          <w:sz w:val="22"/>
          <w:lang w:eastAsia="fr-FR"/>
        </w:rPr>
        <w:t>64</w:t>
      </w:r>
      <w:r w:rsidRPr="00D83440">
        <w:rPr>
          <w:rFonts w:ascii="Arial Narrow" w:hAnsi="Arial Narrow" w:cs="Arial"/>
          <w:color w:val="000000"/>
          <w:spacing w:val="-1"/>
          <w:sz w:val="22"/>
          <w:lang w:eastAsia="fr-FR"/>
        </w:rPr>
        <w:t xml:space="preserve"> ci-après, que (66%) personnes interrogées perçoivent la terre comme un bien privé à exploiter selon son vouloir et ses croyances. Une frange des interviewés, soit (20%) considèrent la terre comme la source de vie, (8%) la représentent par bien privé et pour (6%) des enquêtés, c’est la représentation de la déesse.</w:t>
      </w:r>
    </w:p>
    <w:p w14:paraId="743597BE" w14:textId="77777777" w:rsidR="008E042E" w:rsidRPr="00D83440" w:rsidRDefault="008E042E" w:rsidP="008E042E">
      <w:pPr>
        <w:pStyle w:val="Lgende"/>
        <w:rPr>
          <w:rFonts w:ascii="Arial Narrow" w:hAnsi="Arial Narrow" w:cs="Arial"/>
          <w:color w:val="000000"/>
          <w:spacing w:val="-1"/>
          <w:sz w:val="22"/>
          <w:lang w:eastAsia="fr-FR"/>
        </w:rPr>
      </w:pPr>
      <w:bookmarkStart w:id="228" w:name="_Toc93477236"/>
      <w:r>
        <w:t xml:space="preserve">Graphique </w:t>
      </w:r>
      <w:fldSimple w:instr=" SEQ Graphique \* ARABIC ">
        <w:r>
          <w:rPr>
            <w:noProof/>
          </w:rPr>
          <w:t>51</w:t>
        </w:r>
      </w:fldSimple>
      <w:r>
        <w:t xml:space="preserve">: </w:t>
      </w:r>
      <w:r w:rsidRPr="000F5164">
        <w:t>Répartition de la population par rapport à ce qui justifie leur attachement aux terres</w:t>
      </w:r>
      <w:bookmarkEnd w:id="228"/>
    </w:p>
    <w:p w14:paraId="470B58F2" w14:textId="77777777" w:rsidR="008E042E" w:rsidRPr="00CA7B7E" w:rsidRDefault="008E042E" w:rsidP="008E042E">
      <w:pPr>
        <w:shd w:val="clear" w:color="auto" w:fill="FFFFFF"/>
        <w:spacing w:after="0" w:line="276" w:lineRule="auto"/>
        <w:jc w:val="both"/>
        <w:rPr>
          <w:rFonts w:ascii="Arial Narrow" w:hAnsi="Arial Narrow" w:cs="Arial"/>
          <w:color w:val="1C1C1C"/>
          <w:spacing w:val="-1"/>
          <w:sz w:val="20"/>
          <w:szCs w:val="20"/>
          <w:lang w:eastAsia="fr-FR"/>
        </w:rPr>
      </w:pPr>
      <w:r w:rsidRPr="00CA7B7E">
        <w:rPr>
          <w:rFonts w:ascii="Arial Narrow" w:hAnsi="Arial Narrow"/>
          <w:noProof/>
          <w:sz w:val="20"/>
          <w:szCs w:val="20"/>
          <w:lang w:eastAsia="fr-FR" w:bidi="ar-SA"/>
        </w:rPr>
        <w:drawing>
          <wp:inline distT="0" distB="0" distL="0" distR="0" wp14:anchorId="0B0BEB44" wp14:editId="10FDACE5">
            <wp:extent cx="3633746" cy="1725433"/>
            <wp:effectExtent l="0" t="0" r="5080" b="8255"/>
            <wp:docPr id="928" name="Graphique 124">
              <a:extLst xmlns:a="http://schemas.openxmlformats.org/drawingml/2006/main">
                <a:ext uri="{FF2B5EF4-FFF2-40B4-BE49-F238E27FC236}">
                  <a16:creationId xmlns:a16="http://schemas.microsoft.com/office/drawing/2014/main" id="{00000000-0008-0000-0000-00003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9601EBF" w14:textId="77777777" w:rsidR="008E042E" w:rsidRPr="00CA7B7E"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CA7B7E">
        <w:rPr>
          <w:rFonts w:ascii="Arial Narrow" w:hAnsi="Arial Narrow" w:cs="Arial"/>
          <w:color w:val="1C1C1C"/>
          <w:spacing w:val="-1"/>
          <w:sz w:val="20"/>
          <w:szCs w:val="20"/>
          <w:lang w:eastAsia="fr-FR"/>
        </w:rPr>
        <w:t xml:space="preserve"> </w:t>
      </w:r>
      <w:r w:rsidRPr="00CA7B7E">
        <w:rPr>
          <w:rFonts w:ascii="Arial Narrow" w:hAnsi="Arial Narrow" w:cs="Arial"/>
          <w:b/>
          <w:bCs/>
          <w:color w:val="1C1C1C"/>
          <w:spacing w:val="-1"/>
          <w:sz w:val="20"/>
          <w:szCs w:val="20"/>
          <w:lang w:eastAsia="fr-FR"/>
        </w:rPr>
        <w:t>Source :</w:t>
      </w:r>
      <w:r w:rsidRPr="00CA7B7E">
        <w:rPr>
          <w:rFonts w:ascii="Arial Narrow" w:hAnsi="Arial Narrow" w:cs="Arial"/>
          <w:color w:val="1C1C1C"/>
          <w:spacing w:val="-1"/>
          <w:sz w:val="20"/>
          <w:szCs w:val="20"/>
          <w:lang w:eastAsia="fr-FR"/>
        </w:rPr>
        <w:t xml:space="preserve"> Enquête de terrain JAT, janvier 2021</w:t>
      </w:r>
    </w:p>
    <w:p w14:paraId="17884F45" w14:textId="77777777" w:rsidR="008E042E" w:rsidRPr="00CA7B7E" w:rsidRDefault="008E042E" w:rsidP="008E042E">
      <w:pPr>
        <w:pStyle w:val="Paragraphedeliste"/>
        <w:numPr>
          <w:ilvl w:val="0"/>
          <w:numId w:val="81"/>
        </w:numPr>
        <w:shd w:val="clear" w:color="auto" w:fill="FFFFFF"/>
        <w:spacing w:after="0" w:line="276" w:lineRule="auto"/>
        <w:jc w:val="both"/>
        <w:rPr>
          <w:rFonts w:ascii="Arial Narrow" w:hAnsi="Arial Narrow" w:cs="Arial"/>
          <w:b/>
          <w:bCs/>
          <w:color w:val="1C1C1C"/>
          <w:spacing w:val="-1"/>
          <w:sz w:val="22"/>
          <w:lang w:eastAsia="fr-FR"/>
        </w:rPr>
      </w:pPr>
      <w:r w:rsidRPr="00CA7B7E">
        <w:rPr>
          <w:rFonts w:ascii="Arial Narrow" w:hAnsi="Arial Narrow" w:cs="Arial"/>
          <w:b/>
          <w:bCs/>
          <w:color w:val="1C1C1C"/>
          <w:spacing w:val="-1"/>
          <w:sz w:val="22"/>
          <w:lang w:eastAsia="fr-FR"/>
        </w:rPr>
        <w:t>Les pratiques religieuses attachées à la terre</w:t>
      </w:r>
    </w:p>
    <w:p w14:paraId="6355C149" w14:textId="77777777" w:rsidR="008E042E" w:rsidRPr="00CA7B7E" w:rsidRDefault="008E042E" w:rsidP="008E042E">
      <w:pPr>
        <w:shd w:val="clear" w:color="auto" w:fill="FFFFFF"/>
        <w:spacing w:after="0" w:line="276" w:lineRule="auto"/>
        <w:jc w:val="both"/>
        <w:rPr>
          <w:rFonts w:ascii="Arial Narrow" w:hAnsi="Arial Narrow"/>
          <w:bCs/>
          <w:sz w:val="22"/>
        </w:rPr>
      </w:pPr>
      <w:r w:rsidRPr="00D83440">
        <w:rPr>
          <w:rFonts w:ascii="Arial Narrow" w:hAnsi="Arial Narrow"/>
          <w:bCs/>
          <w:sz w:val="22"/>
        </w:rPr>
        <w:t xml:space="preserve">Dans la communauté cible de l’étude, au moins quatre formes de pratiques religieuses liées à la terre sont recensées sur la base de l’enquête réalisée. </w:t>
      </w:r>
    </w:p>
    <w:p w14:paraId="6BE508B3" w14:textId="77777777" w:rsidR="008E042E" w:rsidRPr="00CA7B7E" w:rsidRDefault="008E042E" w:rsidP="008E042E">
      <w:pPr>
        <w:shd w:val="clear" w:color="auto" w:fill="FFFFFF"/>
        <w:spacing w:after="0" w:line="276" w:lineRule="auto"/>
        <w:jc w:val="both"/>
        <w:rPr>
          <w:rFonts w:ascii="Arial Narrow" w:hAnsi="Arial Narrow" w:cs="Arial"/>
          <w:sz w:val="22"/>
        </w:rPr>
      </w:pPr>
      <w:r w:rsidRPr="00D83440">
        <w:rPr>
          <w:rFonts w:ascii="Arial Narrow" w:hAnsi="Arial Narrow" w:cs="Arial"/>
          <w:sz w:val="22"/>
        </w:rPr>
        <w:t>De l’analyse ses résultats d’investigation réalisée, il se dégage que « le sacrifice » évoqué par (66%) des personnes interviewées est la forme de pratiques religieuses liées aux terres qui est plus observée dans le milieu et (15%) ont indexé « l’adoration ». La protection de la terre énumérée par (11%) et le respect des interdits par (5%) sont les autres formes de pratiques religieuses recensées dans la communauté en rapport avec la terre.</w:t>
      </w:r>
    </w:p>
    <w:p w14:paraId="4C8BAC8B" w14:textId="77777777" w:rsidR="008E042E" w:rsidRPr="00246EAF" w:rsidRDefault="008E042E" w:rsidP="00246EAF">
      <w:pPr>
        <w:pStyle w:val="Corpsdetexte2"/>
        <w:numPr>
          <w:ilvl w:val="0"/>
          <w:numId w:val="180"/>
        </w:numPr>
        <w:rPr>
          <w:rFonts w:ascii="Arial Narrow" w:hAnsi="Arial Narrow"/>
          <w:b/>
          <w:bCs/>
          <w:sz w:val="22"/>
          <w:szCs w:val="22"/>
        </w:rPr>
      </w:pPr>
      <w:bookmarkStart w:id="229" w:name="_Toc93476479"/>
      <w:r w:rsidRPr="00246EAF">
        <w:rPr>
          <w:rFonts w:ascii="Arial Narrow" w:hAnsi="Arial Narrow"/>
          <w:b/>
          <w:bCs/>
          <w:sz w:val="22"/>
          <w:szCs w:val="22"/>
        </w:rPr>
        <w:t>Acteurs impliqués dans la gestion des problèmes fonciers</w:t>
      </w:r>
      <w:bookmarkEnd w:id="229"/>
    </w:p>
    <w:p w14:paraId="25673188" w14:textId="77777777" w:rsidR="008E042E" w:rsidRPr="00D83440" w:rsidRDefault="008E042E" w:rsidP="008E042E">
      <w:pPr>
        <w:spacing w:after="0" w:line="276" w:lineRule="auto"/>
        <w:jc w:val="both"/>
        <w:rPr>
          <w:rFonts w:ascii="Arial Narrow" w:hAnsi="Arial Narrow" w:cs="Arial"/>
          <w:bCs/>
          <w:sz w:val="22"/>
        </w:rPr>
      </w:pPr>
      <w:r w:rsidRPr="00D83440">
        <w:rPr>
          <w:rFonts w:ascii="Arial Narrow" w:hAnsi="Arial Narrow" w:cs="Arial"/>
          <w:bCs/>
          <w:sz w:val="22"/>
        </w:rPr>
        <w:t>S’agissant de la gestion des problèmes fonciers dans le milieu d’étude, trois principales catégories d’acteurs interviennent dans la zone. Il d’agit d</w:t>
      </w:r>
      <w:r>
        <w:rPr>
          <w:rFonts w:ascii="Arial Narrow" w:hAnsi="Arial Narrow" w:cs="Arial"/>
          <w:bCs/>
          <w:sz w:val="22"/>
        </w:rPr>
        <w:t>u</w:t>
      </w:r>
      <w:r w:rsidRPr="00D83440">
        <w:rPr>
          <w:rFonts w:ascii="Arial Narrow" w:hAnsi="Arial Narrow" w:cs="Arial"/>
          <w:bCs/>
          <w:sz w:val="22"/>
        </w:rPr>
        <w:t xml:space="preserve"> </w:t>
      </w:r>
      <w:r>
        <w:rPr>
          <w:rFonts w:ascii="Arial Narrow" w:hAnsi="Arial Narrow" w:cs="Arial"/>
          <w:bCs/>
          <w:sz w:val="22"/>
        </w:rPr>
        <w:t>c</w:t>
      </w:r>
      <w:r w:rsidRPr="00D83440">
        <w:rPr>
          <w:rFonts w:ascii="Arial Narrow" w:hAnsi="Arial Narrow" w:cs="Arial"/>
          <w:bCs/>
          <w:sz w:val="22"/>
        </w:rPr>
        <w:t xml:space="preserve">hef du village ; </w:t>
      </w:r>
      <w:r>
        <w:rPr>
          <w:rFonts w:ascii="Arial Narrow" w:hAnsi="Arial Narrow" w:cs="Arial"/>
          <w:bCs/>
          <w:sz w:val="22"/>
        </w:rPr>
        <w:t xml:space="preserve"> du  c</w:t>
      </w:r>
      <w:r w:rsidRPr="00D83440">
        <w:rPr>
          <w:rFonts w:ascii="Arial Narrow" w:hAnsi="Arial Narrow" w:cs="Arial"/>
          <w:bCs/>
          <w:sz w:val="22"/>
        </w:rPr>
        <w:t xml:space="preserve">hef des terres et </w:t>
      </w:r>
      <w:r>
        <w:rPr>
          <w:rFonts w:ascii="Arial Narrow" w:hAnsi="Arial Narrow" w:cs="Arial"/>
          <w:bCs/>
          <w:sz w:val="22"/>
        </w:rPr>
        <w:t xml:space="preserve"> des </w:t>
      </w:r>
      <w:r w:rsidRPr="00D83440">
        <w:rPr>
          <w:rFonts w:ascii="Arial Narrow" w:hAnsi="Arial Narrow" w:cs="Arial"/>
          <w:bCs/>
          <w:sz w:val="22"/>
        </w:rPr>
        <w:t xml:space="preserve"> </w:t>
      </w:r>
      <w:r>
        <w:rPr>
          <w:rFonts w:ascii="Arial Narrow" w:hAnsi="Arial Narrow" w:cs="Arial"/>
          <w:bCs/>
          <w:sz w:val="22"/>
        </w:rPr>
        <w:t>a</w:t>
      </w:r>
      <w:r w:rsidRPr="00D83440">
        <w:rPr>
          <w:rFonts w:ascii="Arial Narrow" w:hAnsi="Arial Narrow" w:cs="Arial"/>
          <w:bCs/>
          <w:sz w:val="22"/>
        </w:rPr>
        <w:t>utorité judiciaire. Les fréquences d’intervention de ces acteurs sont présentées dans les graphes ci-après.</w:t>
      </w:r>
    </w:p>
    <w:p w14:paraId="02E3EA81" w14:textId="77777777" w:rsidR="008E042E" w:rsidRPr="00CA7B7E" w:rsidRDefault="008E042E" w:rsidP="008E042E">
      <w:pPr>
        <w:shd w:val="clear" w:color="auto" w:fill="FFFFFF"/>
        <w:spacing w:after="0" w:line="276" w:lineRule="auto"/>
        <w:jc w:val="both"/>
        <w:rPr>
          <w:rFonts w:ascii="Arial Narrow" w:hAnsi="Arial Narrow" w:cs="Arial"/>
          <w:color w:val="000000"/>
          <w:sz w:val="22"/>
          <w:lang w:eastAsia="fr-FR"/>
        </w:rPr>
      </w:pPr>
      <w:r w:rsidRPr="00D83440">
        <w:rPr>
          <w:rFonts w:ascii="Arial Narrow" w:hAnsi="Arial Narrow" w:cs="Arial"/>
          <w:color w:val="000000"/>
          <w:sz w:val="22"/>
          <w:lang w:eastAsia="fr-FR"/>
        </w:rPr>
        <w:t xml:space="preserve">Selon les résultats d’enquête de terrain, il existe différents niveaux de règlement de des conflits fonciers. La sollicitation et l’intervention des acteurs dans le règlement des problèmes dépend de la gravité du problème, de l’acte ou de l’humeurs et des relations de la victime. Les résultats d’enquête indiquent que (83%) des personnes interrogées ont révélé que le chef de village est l’acteur qui intervient au premier plan dans le règlement des conflits fonciers dans la localité. Cet acteur de plan connait et maitrise </w:t>
      </w:r>
      <w:r w:rsidRPr="00D83440">
        <w:rPr>
          <w:rFonts w:ascii="Arial Narrow" w:hAnsi="Arial Narrow" w:cs="Arial"/>
          <w:color w:val="000000"/>
          <w:spacing w:val="-1"/>
          <w:sz w:val="22"/>
          <w:lang w:eastAsia="fr-FR"/>
        </w:rPr>
        <w:t>mieux les réalités liées au foncier dans la zone. L’acteur judiciaire se positionne en deuxième place selon l’opinion de (15%) des enquêtés et enfin intervient le chef de terre signalé par (2%) des interviewés.</w:t>
      </w:r>
    </w:p>
    <w:p w14:paraId="7CA7FDE6" w14:textId="77777777" w:rsidR="008E042E" w:rsidRPr="00246EAF" w:rsidRDefault="008E042E" w:rsidP="00246EAF">
      <w:pPr>
        <w:pStyle w:val="Corpsdetexte2"/>
        <w:numPr>
          <w:ilvl w:val="0"/>
          <w:numId w:val="181"/>
        </w:numPr>
        <w:rPr>
          <w:rFonts w:ascii="Arial Narrow" w:hAnsi="Arial Narrow"/>
          <w:b/>
          <w:bCs/>
          <w:sz w:val="22"/>
          <w:szCs w:val="22"/>
        </w:rPr>
      </w:pPr>
      <w:r w:rsidRPr="00246EAF">
        <w:rPr>
          <w:rFonts w:ascii="Arial Narrow" w:hAnsi="Arial Narrow"/>
          <w:b/>
          <w:bCs/>
          <w:sz w:val="22"/>
          <w:szCs w:val="22"/>
        </w:rPr>
        <w:t>Infrastructures scolaires de la zone d’étude</w:t>
      </w:r>
    </w:p>
    <w:p w14:paraId="53C452BF" w14:textId="77777777" w:rsidR="008E042E" w:rsidRDefault="008E042E" w:rsidP="008E042E">
      <w:pPr>
        <w:spacing w:after="0" w:line="276" w:lineRule="auto"/>
        <w:jc w:val="both"/>
        <w:rPr>
          <w:rFonts w:ascii="Arial Narrow" w:hAnsi="Arial Narrow" w:cs="Arial"/>
          <w:color w:val="000000"/>
          <w:spacing w:val="1"/>
          <w:sz w:val="22"/>
        </w:rPr>
      </w:pPr>
      <w:r w:rsidRPr="00D83440">
        <w:rPr>
          <w:rFonts w:ascii="Arial Narrow" w:hAnsi="Arial Narrow" w:cs="Arial"/>
          <w:color w:val="000000"/>
          <w:spacing w:val="1"/>
          <w:sz w:val="22"/>
        </w:rPr>
        <w:t>Les investigations menées ont permis d’établir une cartographie de la situation en matière d’éducation dans le milieu. Cette cartographie a permis d’avoir une vue d’ensemble sur la situation et de distinguer l’existence de trois niveaux ou degré dans la filière enseignement général. Il a été retenu l’existence dans la communauté d’une école primaire, d’un Collège et d’un Lycée d’Enseignement Général qui offrent aux enfants et jeunes, leur cadre de scolarisation. La disponibilité de ces trois niveaux de scolarisation est confirmée unanimement par l’ensemble des personnes enquêtée.</w:t>
      </w:r>
    </w:p>
    <w:p w14:paraId="2DA75369" w14:textId="77777777" w:rsidR="008E042E" w:rsidRPr="00D83440" w:rsidRDefault="008E042E" w:rsidP="008E042E">
      <w:pPr>
        <w:spacing w:after="0" w:line="276" w:lineRule="auto"/>
        <w:jc w:val="both"/>
        <w:rPr>
          <w:rFonts w:ascii="Arial Narrow" w:hAnsi="Arial Narrow" w:cs="Arial"/>
          <w:color w:val="000000"/>
          <w:spacing w:val="1"/>
          <w:sz w:val="22"/>
        </w:rPr>
      </w:pPr>
    </w:p>
    <w:p w14:paraId="0737BDD0" w14:textId="77777777" w:rsidR="008E042E" w:rsidRPr="00246EAF" w:rsidRDefault="008E042E" w:rsidP="00246EAF">
      <w:pPr>
        <w:pStyle w:val="Corpsdetexte2"/>
        <w:numPr>
          <w:ilvl w:val="0"/>
          <w:numId w:val="182"/>
        </w:numPr>
        <w:rPr>
          <w:rFonts w:ascii="Arial Narrow" w:hAnsi="Arial Narrow"/>
          <w:b/>
          <w:bCs/>
          <w:sz w:val="22"/>
          <w:szCs w:val="22"/>
        </w:rPr>
      </w:pPr>
      <w:r w:rsidRPr="00246EAF">
        <w:rPr>
          <w:rFonts w:ascii="Arial Narrow" w:hAnsi="Arial Narrow"/>
          <w:b/>
          <w:bCs/>
          <w:sz w:val="22"/>
          <w:szCs w:val="22"/>
        </w:rPr>
        <w:t xml:space="preserve">Accessibilité des enfants et jeunes aux établissements scolaires </w:t>
      </w:r>
    </w:p>
    <w:p w14:paraId="00797FCD" w14:textId="77777777" w:rsidR="008E042E" w:rsidRPr="00D83440" w:rsidRDefault="008E042E" w:rsidP="008E042E">
      <w:pPr>
        <w:spacing w:after="0" w:line="276" w:lineRule="auto"/>
        <w:jc w:val="both"/>
        <w:rPr>
          <w:rFonts w:ascii="Arial Narrow" w:hAnsi="Arial Narrow" w:cs="Arial"/>
          <w:spacing w:val="1"/>
          <w:sz w:val="22"/>
          <w:lang w:eastAsia="fr-FR"/>
        </w:rPr>
      </w:pPr>
      <w:r w:rsidRPr="00D83440">
        <w:rPr>
          <w:rFonts w:ascii="Arial Narrow" w:hAnsi="Arial Narrow" w:cs="Arial"/>
          <w:spacing w:val="1"/>
          <w:sz w:val="22"/>
          <w:lang w:eastAsia="fr-FR"/>
        </w:rPr>
        <w:t>En termes d’accessibilité des élèves aux établissements scolaires fréquentés</w:t>
      </w:r>
      <w:r w:rsidRPr="00D83440">
        <w:rPr>
          <w:rFonts w:ascii="Arial Narrow" w:hAnsi="Arial Narrow" w:cs="Arial"/>
          <w:sz w:val="22"/>
        </w:rPr>
        <w:t xml:space="preserve">, il se dégage que </w:t>
      </w:r>
      <w:r w:rsidRPr="00D83440">
        <w:rPr>
          <w:rFonts w:ascii="Arial Narrow" w:hAnsi="Arial Narrow" w:cs="Arial"/>
          <w:spacing w:val="1"/>
          <w:sz w:val="22"/>
          <w:lang w:eastAsia="fr-FR"/>
        </w:rPr>
        <w:t xml:space="preserve">la majorité, soit (77%) des élèves du cours primaire ont leur lieu d’habitation se situant entre 500 mètres et 1km par rapport l’école. </w:t>
      </w:r>
    </w:p>
    <w:p w14:paraId="50288788" w14:textId="77777777" w:rsidR="008E042E" w:rsidRPr="00D83440" w:rsidRDefault="008E042E" w:rsidP="008E042E">
      <w:pPr>
        <w:spacing w:line="276" w:lineRule="auto"/>
        <w:jc w:val="both"/>
        <w:rPr>
          <w:rFonts w:ascii="Arial Narrow" w:hAnsi="Arial Narrow"/>
          <w:b/>
          <w:color w:val="084D9A"/>
          <w:sz w:val="22"/>
        </w:rPr>
      </w:pPr>
      <w:r w:rsidRPr="00D83440">
        <w:rPr>
          <w:rFonts w:ascii="Arial Narrow" w:hAnsi="Arial Narrow" w:cs="Arial"/>
          <w:color w:val="000000"/>
          <w:spacing w:val="1"/>
          <w:sz w:val="22"/>
          <w:lang w:eastAsia="fr-FR"/>
        </w:rPr>
        <w:t>Le parcours de cette distance quatre fois par jour à pied constitue une véritable corvée pour les jeunes enfants dont l’âge se situe entre 6 et 12 ans.</w:t>
      </w:r>
      <w:r w:rsidRPr="00D83440">
        <w:rPr>
          <w:rFonts w:ascii="Arial Narrow" w:hAnsi="Arial Narrow"/>
          <w:b/>
          <w:color w:val="084D9A"/>
          <w:sz w:val="22"/>
        </w:rPr>
        <w:t xml:space="preserve"> </w:t>
      </w:r>
    </w:p>
    <w:p w14:paraId="3DE43EC1" w14:textId="77777777" w:rsidR="008E042E" w:rsidRPr="00D83440" w:rsidRDefault="008E042E" w:rsidP="008E042E">
      <w:pPr>
        <w:spacing w:line="276" w:lineRule="auto"/>
        <w:jc w:val="both"/>
        <w:rPr>
          <w:rFonts w:ascii="Arial Narrow" w:hAnsi="Arial Narrow" w:cs="Arial"/>
          <w:spacing w:val="1"/>
          <w:sz w:val="22"/>
          <w:lang w:eastAsia="fr-FR"/>
        </w:rPr>
      </w:pPr>
      <w:r w:rsidRPr="00D83440">
        <w:rPr>
          <w:rFonts w:ascii="Arial Narrow" w:hAnsi="Arial Narrow" w:cs="Arial"/>
          <w:spacing w:val="1"/>
          <w:sz w:val="22"/>
          <w:lang w:eastAsia="fr-FR"/>
        </w:rPr>
        <w:t>Dans la catégorie des élèves du cours primaire, (22%) parmi eux sont situés à plus de 1km de l’école et (1%) des élèves sont à moins de 500m de l’école qu’il fréquente</w:t>
      </w:r>
      <w:r w:rsidRPr="00CA7B7E">
        <w:rPr>
          <w:rFonts w:ascii="Arial Narrow" w:hAnsi="Arial Narrow" w:cs="Arial"/>
          <w:spacing w:val="1"/>
          <w:sz w:val="22"/>
          <w:lang w:eastAsia="fr-FR"/>
        </w:rPr>
        <w:t>. (Graphique 65)</w:t>
      </w:r>
      <w:r w:rsidRPr="00D83440">
        <w:rPr>
          <w:rFonts w:ascii="Arial Narrow" w:hAnsi="Arial Narrow" w:cs="Arial"/>
          <w:spacing w:val="1"/>
          <w:sz w:val="22"/>
          <w:lang w:eastAsia="fr-FR"/>
        </w:rPr>
        <w:t xml:space="preserve"> </w:t>
      </w:r>
    </w:p>
    <w:p w14:paraId="784848F4" w14:textId="77777777" w:rsidR="008E042E" w:rsidRPr="00D83440" w:rsidRDefault="008E042E" w:rsidP="008E042E">
      <w:pPr>
        <w:pStyle w:val="Lgende"/>
        <w:rPr>
          <w:rFonts w:ascii="Arial Narrow" w:hAnsi="Arial Narrow" w:cs="Arial"/>
          <w:color w:val="000000"/>
          <w:spacing w:val="1"/>
          <w:sz w:val="22"/>
        </w:rPr>
      </w:pPr>
      <w:bookmarkStart w:id="230" w:name="_Toc93477237"/>
      <w:r>
        <w:t xml:space="preserve">Graphique </w:t>
      </w:r>
      <w:fldSimple w:instr=" SEQ Graphique \* ARABIC ">
        <w:r>
          <w:rPr>
            <w:noProof/>
          </w:rPr>
          <w:t>52</w:t>
        </w:r>
      </w:fldSimple>
      <w:r>
        <w:t xml:space="preserve">: </w:t>
      </w:r>
      <w:r w:rsidRPr="00F4119D">
        <w:t>Répartition de la population selon la distance qui sépare l'école primaire et la maison</w:t>
      </w:r>
      <w:bookmarkEnd w:id="230"/>
    </w:p>
    <w:p w14:paraId="0823A67D" w14:textId="77777777" w:rsidR="008E042E" w:rsidRPr="00D83440" w:rsidRDefault="008E042E" w:rsidP="008E042E">
      <w:pPr>
        <w:spacing w:before="0" w:after="0" w:line="276" w:lineRule="auto"/>
        <w:jc w:val="both"/>
        <w:rPr>
          <w:rFonts w:ascii="Arial Narrow" w:hAnsi="Arial Narrow" w:cs="Arial"/>
          <w:color w:val="000000"/>
          <w:spacing w:val="1"/>
          <w:sz w:val="22"/>
        </w:rPr>
      </w:pPr>
      <w:r w:rsidRPr="00D83440">
        <w:rPr>
          <w:rFonts w:ascii="Arial Narrow" w:hAnsi="Arial Narrow"/>
          <w:noProof/>
          <w:sz w:val="22"/>
          <w:lang w:eastAsia="fr-FR" w:bidi="ar-SA"/>
        </w:rPr>
        <w:drawing>
          <wp:inline distT="0" distB="0" distL="0" distR="0" wp14:anchorId="25AF920A" wp14:editId="6EDE883B">
            <wp:extent cx="3474720" cy="1852653"/>
            <wp:effectExtent l="0" t="0" r="11430" b="14605"/>
            <wp:docPr id="929" name="Graphique 128">
              <a:extLst xmlns:a="http://schemas.openxmlformats.org/drawingml/2006/main">
                <a:ext uri="{FF2B5EF4-FFF2-40B4-BE49-F238E27FC236}">
                  <a16:creationId xmlns:a16="http://schemas.microsoft.com/office/drawing/2014/main" id="{00000000-0008-0000-00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AB6C7F9" w14:textId="77777777" w:rsidR="008E042E" w:rsidRPr="00CA7B7E"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CA7B7E">
        <w:rPr>
          <w:rFonts w:ascii="Arial Narrow" w:hAnsi="Arial Narrow" w:cs="Arial"/>
          <w:b/>
          <w:bCs/>
          <w:color w:val="1C1C1C"/>
          <w:spacing w:val="-1"/>
          <w:sz w:val="20"/>
          <w:szCs w:val="20"/>
          <w:lang w:eastAsia="fr-FR"/>
        </w:rPr>
        <w:t>Source :</w:t>
      </w:r>
      <w:r w:rsidRPr="00CA7B7E">
        <w:rPr>
          <w:rFonts w:ascii="Arial Narrow" w:hAnsi="Arial Narrow" w:cs="Arial"/>
          <w:color w:val="1C1C1C"/>
          <w:spacing w:val="-1"/>
          <w:sz w:val="20"/>
          <w:szCs w:val="20"/>
          <w:lang w:eastAsia="fr-FR"/>
        </w:rPr>
        <w:t xml:space="preserve"> Enquête de terrain JAT, janvier 2021</w:t>
      </w:r>
    </w:p>
    <w:p w14:paraId="31228EFF" w14:textId="77777777" w:rsidR="008E042E" w:rsidRDefault="008E042E" w:rsidP="008E042E">
      <w:pPr>
        <w:spacing w:after="0" w:line="276" w:lineRule="auto"/>
        <w:jc w:val="both"/>
        <w:rPr>
          <w:rFonts w:ascii="Arial Narrow" w:hAnsi="Arial Narrow" w:cs="Arial"/>
          <w:color w:val="000000"/>
          <w:spacing w:val="1"/>
          <w:sz w:val="22"/>
        </w:rPr>
      </w:pPr>
      <w:r w:rsidRPr="00D83440">
        <w:rPr>
          <w:rFonts w:ascii="Arial Narrow" w:hAnsi="Arial Narrow" w:cs="Arial"/>
          <w:color w:val="000000"/>
          <w:spacing w:val="1"/>
          <w:sz w:val="22"/>
        </w:rPr>
        <w:t xml:space="preserve">Chez les élèves du Secondaire 1, c’est-à-dire les élèves du Collège d’Enseignement Général, la (77%) des interviewées ont fait savoir que le lieu d’habitation d’une frange importante d’élèves du collège se situe entre (500m à 1km) de l’établissement scolaire. Selon les propos de la population interrogée sur la question, (22%) des collégiens sont à plus de 1km de leur établissement scolaire et (1%) est à moins de 500 mètres de l’établissement scolaire de la localité. Le graphique ci-après traduit ces résultats qui sont exposés. </w:t>
      </w:r>
    </w:p>
    <w:p w14:paraId="15D4A9ED" w14:textId="77777777" w:rsidR="008E042E" w:rsidRPr="00D83440" w:rsidRDefault="008E042E" w:rsidP="008E042E">
      <w:pPr>
        <w:spacing w:after="0" w:line="276" w:lineRule="auto"/>
        <w:jc w:val="both"/>
        <w:rPr>
          <w:rFonts w:ascii="Arial Narrow" w:hAnsi="Arial Narrow" w:cs="Arial"/>
          <w:color w:val="000000"/>
          <w:spacing w:val="1"/>
          <w:sz w:val="22"/>
        </w:rPr>
      </w:pPr>
    </w:p>
    <w:p w14:paraId="1A87A20C" w14:textId="77777777" w:rsidR="008E042E" w:rsidRPr="00CA7B7E" w:rsidRDefault="008E042E" w:rsidP="008E042E">
      <w:pPr>
        <w:pStyle w:val="Lgende"/>
        <w:spacing w:before="0" w:after="0"/>
      </w:pPr>
      <w:bookmarkStart w:id="231" w:name="_Toc93477238"/>
      <w:r>
        <w:t xml:space="preserve">Graphique </w:t>
      </w:r>
      <w:fldSimple w:instr=" SEQ Graphique \* ARABIC ">
        <w:r>
          <w:rPr>
            <w:noProof/>
          </w:rPr>
          <w:t>53</w:t>
        </w:r>
      </w:fldSimple>
      <w:r>
        <w:t xml:space="preserve">: </w:t>
      </w:r>
      <w:r w:rsidRPr="00511E9C">
        <w:t>Répartition de la population selon la distance qui sépare le CEG et la maison</w:t>
      </w:r>
      <w:bookmarkEnd w:id="231"/>
    </w:p>
    <w:p w14:paraId="60605BA2" w14:textId="77777777" w:rsidR="008E042E" w:rsidRPr="00D83440" w:rsidRDefault="008E042E" w:rsidP="008E042E">
      <w:pPr>
        <w:spacing w:after="0" w:line="276" w:lineRule="auto"/>
        <w:jc w:val="both"/>
        <w:rPr>
          <w:rFonts w:ascii="Arial Narrow" w:hAnsi="Arial Narrow" w:cs="Arial"/>
          <w:color w:val="000000"/>
          <w:spacing w:val="1"/>
          <w:sz w:val="22"/>
        </w:rPr>
      </w:pPr>
      <w:r w:rsidRPr="00D83440">
        <w:rPr>
          <w:rFonts w:ascii="Arial Narrow" w:hAnsi="Arial Narrow"/>
          <w:noProof/>
          <w:sz w:val="22"/>
          <w:lang w:eastAsia="fr-FR" w:bidi="ar-SA"/>
        </w:rPr>
        <w:drawing>
          <wp:anchor distT="0" distB="0" distL="114300" distR="114300" simplePos="0" relativeHeight="251998208" behindDoc="1" locked="0" layoutInCell="1" allowOverlap="1" wp14:anchorId="335A3433" wp14:editId="6A1D44BB">
            <wp:simplePos x="0" y="0"/>
            <wp:positionH relativeFrom="column">
              <wp:posOffset>-81280</wp:posOffset>
            </wp:positionH>
            <wp:positionV relativeFrom="paragraph">
              <wp:posOffset>61595</wp:posOffset>
            </wp:positionV>
            <wp:extent cx="3895725" cy="2114550"/>
            <wp:effectExtent l="0" t="0" r="9525" b="0"/>
            <wp:wrapTight wrapText="bothSides">
              <wp:wrapPolygon edited="0">
                <wp:start x="0" y="0"/>
                <wp:lineTo x="0" y="21405"/>
                <wp:lineTo x="21547" y="21405"/>
                <wp:lineTo x="21547" y="0"/>
                <wp:lineTo x="0" y="0"/>
              </wp:wrapPolygon>
            </wp:wrapTight>
            <wp:docPr id="930" name="Graphique 129">
              <a:extLst xmlns:a="http://schemas.openxmlformats.org/drawingml/2006/main">
                <a:ext uri="{FF2B5EF4-FFF2-40B4-BE49-F238E27FC236}">
                  <a16:creationId xmlns:a16="http://schemas.microsoft.com/office/drawing/2014/main" id="{00000000-0008-0000-0000-00004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6BA8354F" w14:textId="77777777" w:rsidR="008E042E" w:rsidRPr="00D83440" w:rsidRDefault="008E042E" w:rsidP="008E042E">
      <w:pPr>
        <w:spacing w:after="0" w:line="276" w:lineRule="auto"/>
        <w:jc w:val="both"/>
        <w:rPr>
          <w:rFonts w:ascii="Arial Narrow" w:hAnsi="Arial Narrow" w:cs="Arial"/>
          <w:color w:val="000000"/>
          <w:spacing w:val="1"/>
          <w:sz w:val="22"/>
        </w:rPr>
      </w:pPr>
    </w:p>
    <w:p w14:paraId="2F120146" w14:textId="77777777" w:rsidR="008E042E" w:rsidRPr="00D83440" w:rsidRDefault="008E042E" w:rsidP="008E042E">
      <w:pPr>
        <w:spacing w:after="0" w:line="276" w:lineRule="auto"/>
        <w:jc w:val="both"/>
        <w:rPr>
          <w:rFonts w:ascii="Arial Narrow" w:hAnsi="Arial Narrow" w:cs="Arial"/>
          <w:color w:val="000000"/>
          <w:spacing w:val="1"/>
          <w:sz w:val="22"/>
        </w:rPr>
      </w:pPr>
    </w:p>
    <w:p w14:paraId="60C7B1B8" w14:textId="77777777" w:rsidR="008E042E" w:rsidRPr="00D83440" w:rsidRDefault="008E042E" w:rsidP="008E042E">
      <w:pPr>
        <w:spacing w:after="0" w:line="276" w:lineRule="auto"/>
        <w:jc w:val="both"/>
        <w:rPr>
          <w:rFonts w:ascii="Arial Narrow" w:hAnsi="Arial Narrow" w:cs="Arial"/>
          <w:color w:val="000000"/>
          <w:spacing w:val="1"/>
          <w:sz w:val="22"/>
        </w:rPr>
      </w:pPr>
    </w:p>
    <w:p w14:paraId="67F9D122" w14:textId="77777777" w:rsidR="008E042E" w:rsidRPr="00D83440" w:rsidRDefault="008E042E" w:rsidP="008E042E">
      <w:pPr>
        <w:spacing w:after="0" w:line="276" w:lineRule="auto"/>
        <w:jc w:val="both"/>
        <w:rPr>
          <w:rFonts w:ascii="Arial Narrow" w:hAnsi="Arial Narrow" w:cs="Arial"/>
          <w:color w:val="000000"/>
          <w:spacing w:val="1"/>
          <w:sz w:val="22"/>
        </w:rPr>
      </w:pPr>
    </w:p>
    <w:p w14:paraId="75D8F7C4" w14:textId="77777777" w:rsidR="008E042E" w:rsidRPr="00D83440" w:rsidRDefault="008E042E" w:rsidP="008E042E">
      <w:pPr>
        <w:spacing w:after="0" w:line="276" w:lineRule="auto"/>
        <w:jc w:val="both"/>
        <w:rPr>
          <w:rFonts w:ascii="Arial Narrow" w:hAnsi="Arial Narrow" w:cs="Arial"/>
          <w:color w:val="000000"/>
          <w:spacing w:val="1"/>
          <w:sz w:val="22"/>
        </w:rPr>
      </w:pPr>
    </w:p>
    <w:p w14:paraId="1FA6020E" w14:textId="77777777" w:rsidR="008E042E" w:rsidRPr="00D83440" w:rsidRDefault="008E042E" w:rsidP="008E042E">
      <w:pPr>
        <w:spacing w:after="0" w:line="276" w:lineRule="auto"/>
        <w:jc w:val="both"/>
        <w:rPr>
          <w:rFonts w:ascii="Arial Narrow" w:hAnsi="Arial Narrow" w:cs="Arial"/>
          <w:color w:val="000000"/>
          <w:spacing w:val="1"/>
          <w:sz w:val="22"/>
        </w:rPr>
      </w:pPr>
    </w:p>
    <w:p w14:paraId="3EA9A3A2" w14:textId="77777777" w:rsidR="008E042E" w:rsidRPr="00D83440" w:rsidRDefault="008E042E" w:rsidP="008E042E">
      <w:pPr>
        <w:spacing w:after="0" w:line="276" w:lineRule="auto"/>
        <w:jc w:val="both"/>
        <w:rPr>
          <w:rFonts w:ascii="Arial Narrow" w:hAnsi="Arial Narrow" w:cs="Arial"/>
          <w:color w:val="000000"/>
          <w:spacing w:val="1"/>
          <w:sz w:val="22"/>
        </w:rPr>
      </w:pPr>
    </w:p>
    <w:p w14:paraId="0CF761CF" w14:textId="77777777" w:rsidR="008E042E" w:rsidRDefault="008E042E" w:rsidP="008E042E">
      <w:pPr>
        <w:shd w:val="clear" w:color="auto" w:fill="FFFFFF"/>
        <w:spacing w:before="0" w:after="0" w:line="276" w:lineRule="auto"/>
        <w:rPr>
          <w:rFonts w:ascii="Arial Narrow" w:hAnsi="Arial Narrow" w:cs="Arial"/>
          <w:color w:val="000000"/>
          <w:spacing w:val="1"/>
          <w:sz w:val="20"/>
          <w:szCs w:val="20"/>
        </w:rPr>
      </w:pPr>
    </w:p>
    <w:p w14:paraId="09700184" w14:textId="77777777" w:rsidR="008E042E" w:rsidRPr="00805C7B"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CA7B7E">
        <w:rPr>
          <w:rFonts w:ascii="Arial Narrow" w:hAnsi="Arial Narrow" w:cs="Arial"/>
          <w:b/>
          <w:bCs/>
          <w:color w:val="1C1C1C"/>
          <w:spacing w:val="-1"/>
          <w:sz w:val="20"/>
          <w:szCs w:val="20"/>
          <w:lang w:eastAsia="fr-FR"/>
        </w:rPr>
        <w:t>Source :</w:t>
      </w:r>
      <w:r w:rsidRPr="00CA7B7E">
        <w:rPr>
          <w:rFonts w:ascii="Arial Narrow" w:hAnsi="Arial Narrow" w:cs="Arial"/>
          <w:color w:val="1C1C1C"/>
          <w:spacing w:val="-1"/>
          <w:sz w:val="20"/>
          <w:szCs w:val="20"/>
          <w:lang w:eastAsia="fr-FR"/>
        </w:rPr>
        <w:t xml:space="preserve"> Enquête de terrain JAT, janvier 2021</w:t>
      </w:r>
    </w:p>
    <w:p w14:paraId="28F6EB16" w14:textId="77777777" w:rsidR="008E042E" w:rsidRPr="00D83440" w:rsidRDefault="008E042E" w:rsidP="008E042E">
      <w:pPr>
        <w:spacing w:after="0" w:line="276" w:lineRule="auto"/>
        <w:jc w:val="both"/>
        <w:rPr>
          <w:rFonts w:ascii="Arial Narrow" w:hAnsi="Arial Narrow" w:cs="Arial"/>
          <w:color w:val="000000"/>
          <w:spacing w:val="1"/>
          <w:sz w:val="22"/>
        </w:rPr>
      </w:pPr>
      <w:r w:rsidRPr="00D83440">
        <w:rPr>
          <w:rFonts w:ascii="Arial Narrow" w:hAnsi="Arial Narrow" w:cs="Arial"/>
          <w:color w:val="000000"/>
          <w:spacing w:val="1"/>
          <w:sz w:val="22"/>
        </w:rPr>
        <w:t xml:space="preserve">Par rapport à l’accessibilité des élèves du secondaire 2 à l’établissement de la place, les résultats d’enquête qu’affiche </w:t>
      </w:r>
      <w:r w:rsidRPr="00BC373D">
        <w:rPr>
          <w:rFonts w:ascii="Arial Narrow" w:hAnsi="Arial Narrow" w:cs="Arial"/>
          <w:color w:val="000000"/>
          <w:spacing w:val="1"/>
          <w:sz w:val="22"/>
        </w:rPr>
        <w:t>le graphique 66</w:t>
      </w:r>
      <w:r w:rsidRPr="00D83440">
        <w:rPr>
          <w:rFonts w:ascii="Arial Narrow" w:hAnsi="Arial Narrow" w:cs="Arial"/>
          <w:color w:val="000000"/>
          <w:spacing w:val="1"/>
          <w:sz w:val="22"/>
        </w:rPr>
        <w:t xml:space="preserve"> ci-après, indiquent que la plus grande partie soit une proportion de (85%) des lycéens habite à une distance qui se situe entre 500m à 1km du lycée. Les lycéens les plus proches de l’établissement ont leur maison située à moins de 500 mètres et représente une proportion de (2%). Mais les lycéens les plus éloignés du lycée de la localité sont à plus d’un kilomètre (1km) de marche aller et occupent une proportion de (13%). </w:t>
      </w:r>
    </w:p>
    <w:p w14:paraId="23A5856F" w14:textId="77777777" w:rsidR="008E042E" w:rsidRPr="00BC373D" w:rsidRDefault="008E042E" w:rsidP="008E042E">
      <w:pPr>
        <w:pStyle w:val="Paragraphedeliste"/>
        <w:numPr>
          <w:ilvl w:val="0"/>
          <w:numId w:val="81"/>
        </w:numPr>
        <w:tabs>
          <w:tab w:val="left" w:pos="851"/>
        </w:tabs>
        <w:spacing w:after="0" w:line="276" w:lineRule="auto"/>
        <w:jc w:val="both"/>
        <w:outlineLvl w:val="2"/>
        <w:rPr>
          <w:rFonts w:ascii="Arial Narrow" w:hAnsi="Arial Narrow" w:cs="Arial"/>
          <w:b/>
          <w:sz w:val="22"/>
        </w:rPr>
      </w:pPr>
      <w:bookmarkStart w:id="232" w:name="_Toc93476480"/>
      <w:bookmarkStart w:id="233" w:name="_Toc93477045"/>
      <w:r w:rsidRPr="00BC373D">
        <w:rPr>
          <w:rFonts w:ascii="Arial Narrow" w:hAnsi="Arial Narrow" w:cs="Arial"/>
          <w:b/>
          <w:sz w:val="22"/>
        </w:rPr>
        <w:t>Disponibilité de points d’eau potables dans le milieu</w:t>
      </w:r>
      <w:bookmarkEnd w:id="232"/>
      <w:bookmarkEnd w:id="233"/>
    </w:p>
    <w:p w14:paraId="1FFCB005" w14:textId="77777777" w:rsidR="008E042E" w:rsidRPr="00D83440" w:rsidRDefault="008E042E" w:rsidP="008E042E">
      <w:pPr>
        <w:spacing w:after="0" w:line="276" w:lineRule="auto"/>
        <w:jc w:val="both"/>
        <w:rPr>
          <w:rFonts w:ascii="Arial Narrow" w:hAnsi="Arial Narrow" w:cs="Arial"/>
          <w:color w:val="000000"/>
          <w:spacing w:val="1"/>
          <w:sz w:val="22"/>
          <w:lang w:eastAsia="fr-FR"/>
        </w:rPr>
      </w:pPr>
      <w:r w:rsidRPr="00D83440">
        <w:rPr>
          <w:rFonts w:ascii="Arial Narrow" w:hAnsi="Arial Narrow" w:cs="Arial"/>
          <w:color w:val="000000"/>
          <w:spacing w:val="1"/>
          <w:sz w:val="22"/>
          <w:lang w:eastAsia="fr-FR"/>
        </w:rPr>
        <w:t xml:space="preserve">En matière d’accès à l’eau potable dans la communauté, l’investigation a permis de noter l’existence de points d’eau potables qui leur permet de satisfaire les besoins en eau. Les résultats montrent que la disponibilité de points d’eau potable dans la communauté est confirmée par (98%) des personnes rencontrées en entretien individuel. Il est à souligner qu’une faible proportion, soit (2%) des enquêtés n’a pas confirmé la disponibilité de points d’eau au sein de la communauté permettant à la population de répondre à ses besoins en eau potable.   </w:t>
      </w:r>
    </w:p>
    <w:p w14:paraId="3BF9683D" w14:textId="77777777" w:rsidR="008E042E" w:rsidRPr="00BC373D" w:rsidRDefault="008E042E" w:rsidP="008E042E">
      <w:pPr>
        <w:pStyle w:val="Paragraphedeliste"/>
        <w:numPr>
          <w:ilvl w:val="0"/>
          <w:numId w:val="81"/>
        </w:numPr>
        <w:tabs>
          <w:tab w:val="left" w:pos="851"/>
        </w:tabs>
        <w:spacing w:line="276" w:lineRule="auto"/>
        <w:jc w:val="both"/>
        <w:outlineLvl w:val="2"/>
        <w:rPr>
          <w:rFonts w:ascii="Arial Narrow" w:hAnsi="Arial Narrow" w:cs="Arial"/>
          <w:b/>
          <w:sz w:val="22"/>
        </w:rPr>
      </w:pPr>
      <w:bookmarkStart w:id="234" w:name="_Toc93476481"/>
      <w:bookmarkStart w:id="235" w:name="_Toc93477046"/>
      <w:r w:rsidRPr="00BC373D">
        <w:rPr>
          <w:rFonts w:ascii="Arial Narrow" w:hAnsi="Arial Narrow" w:cs="Arial"/>
          <w:b/>
          <w:sz w:val="22"/>
        </w:rPr>
        <w:t>Disponibilité de formations sanitaires dans la zone d’étude</w:t>
      </w:r>
      <w:bookmarkEnd w:id="234"/>
      <w:bookmarkEnd w:id="235"/>
    </w:p>
    <w:p w14:paraId="6A20BD61" w14:textId="77777777" w:rsidR="008E042E" w:rsidRPr="00D83440" w:rsidRDefault="008E042E" w:rsidP="008E042E">
      <w:pPr>
        <w:spacing w:line="276" w:lineRule="auto"/>
        <w:jc w:val="both"/>
        <w:rPr>
          <w:rFonts w:ascii="Arial Narrow" w:hAnsi="Arial Narrow" w:cs="Arial"/>
          <w:color w:val="000000"/>
          <w:spacing w:val="1"/>
          <w:sz w:val="22"/>
        </w:rPr>
      </w:pPr>
      <w:r w:rsidRPr="00D83440">
        <w:rPr>
          <w:rFonts w:ascii="Arial Narrow" w:hAnsi="Arial Narrow" w:cs="Arial"/>
          <w:color w:val="000000"/>
          <w:spacing w:val="1"/>
          <w:sz w:val="22"/>
        </w:rPr>
        <w:t xml:space="preserve">En matière de disponibilité et d’accessibilité aux infrastructures sanitaires dans la zone d’étude, les résultats établis par l’enquête réalisée sont assez évocateurs en ce sens que presque tous les interviewés, soit (98%) ont attesté la disponibilité de centres de santé dans le milieu. De plus, il est à mentionner que cette réalité a été observée par l’équipe de collecte sur le terrain où elle a pu constater de visu la présence de centre de santé. </w:t>
      </w:r>
    </w:p>
    <w:p w14:paraId="050E2E8C" w14:textId="77777777" w:rsidR="008E042E" w:rsidRPr="00BC373D" w:rsidRDefault="008E042E" w:rsidP="008E042E">
      <w:pPr>
        <w:spacing w:line="276" w:lineRule="auto"/>
        <w:jc w:val="both"/>
        <w:rPr>
          <w:rFonts w:ascii="Arial Narrow" w:hAnsi="Arial Narrow" w:cs="Arial"/>
          <w:color w:val="000000"/>
          <w:spacing w:val="1"/>
          <w:sz w:val="22"/>
        </w:rPr>
      </w:pPr>
      <w:r w:rsidRPr="00D83440">
        <w:rPr>
          <w:rFonts w:ascii="Arial Narrow" w:hAnsi="Arial Narrow" w:cs="Arial"/>
          <w:color w:val="000000"/>
          <w:spacing w:val="1"/>
          <w:sz w:val="22"/>
        </w:rPr>
        <w:t xml:space="preserve">Mais il faut (2%) des personnes interrogées qui se sont prononcées sur la question, n’ont pas reconnu l’existence d’un centre de santé dans la localité qui offre des soins en santé à la population. </w:t>
      </w:r>
    </w:p>
    <w:p w14:paraId="0C1C7173" w14:textId="77777777" w:rsidR="008E042E" w:rsidRPr="00BC373D" w:rsidRDefault="008E042E" w:rsidP="008E042E">
      <w:pPr>
        <w:pStyle w:val="Paragraphedeliste"/>
        <w:numPr>
          <w:ilvl w:val="0"/>
          <w:numId w:val="81"/>
        </w:numPr>
        <w:spacing w:line="276" w:lineRule="auto"/>
        <w:jc w:val="both"/>
        <w:rPr>
          <w:rFonts w:ascii="Arial Narrow" w:hAnsi="Arial Narrow" w:cs="Arial"/>
          <w:b/>
          <w:bCs/>
          <w:color w:val="1C1C1C"/>
          <w:spacing w:val="-1"/>
          <w:sz w:val="22"/>
          <w:lang w:eastAsia="fr-FR"/>
        </w:rPr>
      </w:pPr>
      <w:r w:rsidRPr="00BC373D">
        <w:rPr>
          <w:rFonts w:ascii="Arial Narrow" w:hAnsi="Arial Narrow" w:cs="Arial"/>
          <w:b/>
          <w:bCs/>
          <w:color w:val="1C1C1C"/>
          <w:spacing w:val="-1"/>
          <w:sz w:val="22"/>
          <w:lang w:eastAsia="fr-FR"/>
        </w:rPr>
        <w:t>Disponibilité de terrain de jeux dans la communauté</w:t>
      </w:r>
    </w:p>
    <w:p w14:paraId="3A391248" w14:textId="77777777" w:rsidR="008E042E" w:rsidRPr="00BC373D" w:rsidRDefault="008E042E" w:rsidP="008E042E">
      <w:pPr>
        <w:spacing w:line="276" w:lineRule="auto"/>
        <w:jc w:val="both"/>
        <w:rPr>
          <w:rFonts w:ascii="Arial Narrow" w:hAnsi="Arial Narrow" w:cs="Arial"/>
          <w:color w:val="000000"/>
          <w:spacing w:val="1"/>
          <w:sz w:val="22"/>
          <w:lang w:eastAsia="fr-FR"/>
        </w:rPr>
      </w:pPr>
      <w:r w:rsidRPr="00D83440">
        <w:rPr>
          <w:rFonts w:ascii="Arial Narrow" w:hAnsi="Arial Narrow" w:cs="Arial"/>
          <w:color w:val="000000"/>
          <w:spacing w:val="1"/>
          <w:sz w:val="22"/>
          <w:lang w:eastAsia="fr-FR"/>
        </w:rPr>
        <w:t xml:space="preserve">S’agissant de la disponibilité de terrain de jeux, la quasi-totalité des personnes enquêtées (92%) ont avoué qu’hormis les terrains de jeux dont disposent les établissements scolaires de la localité, leur communauté ne dispose pas encore son propre terrain de jeux. Pour les circonstances d’activités sportives, la communauté se replie sur les terrains de jeux des établissements scolaires. Toutefois, une proportion de (8%) des enquêtés ont signalé l’existence de terrain de jeux dans la communauté. </w:t>
      </w:r>
    </w:p>
    <w:p w14:paraId="3A7F3544" w14:textId="77777777" w:rsidR="008E042E" w:rsidRPr="00D83440" w:rsidRDefault="008E042E" w:rsidP="008E042E">
      <w:pPr>
        <w:spacing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Concernant les lieux de loisir et de récréation, presque la totalité des enquêtés, soit (95%) reconnaissent l’inexistence dans leur communauté, ces infrastructures qui devraient favoriser l’épanouissement de la population. Par contre, (5%) des enquêtés estiment que des lieux de loisir et de récréation sont disponibles. Le graphique ci-après présente la répartition des enquêtés par rapport à la disponibilité de lieux de loisir et de récréation dans la communauté.</w:t>
      </w:r>
    </w:p>
    <w:p w14:paraId="3D2B34C4" w14:textId="77777777" w:rsidR="008E042E" w:rsidRPr="00BC373D" w:rsidRDefault="008E042E" w:rsidP="008E042E">
      <w:pPr>
        <w:pStyle w:val="Paragraphedeliste"/>
        <w:numPr>
          <w:ilvl w:val="0"/>
          <w:numId w:val="81"/>
        </w:numPr>
        <w:spacing w:after="0" w:line="276" w:lineRule="auto"/>
        <w:jc w:val="both"/>
        <w:rPr>
          <w:rFonts w:ascii="Arial Narrow" w:hAnsi="Arial Narrow" w:cs="Arial"/>
          <w:b/>
          <w:bCs/>
          <w:color w:val="1C1C1C"/>
          <w:spacing w:val="-1"/>
          <w:sz w:val="22"/>
          <w:lang w:eastAsia="fr-FR"/>
        </w:rPr>
      </w:pPr>
      <w:r w:rsidRPr="00BC373D">
        <w:rPr>
          <w:rFonts w:ascii="Arial Narrow" w:hAnsi="Arial Narrow" w:cs="Arial"/>
          <w:b/>
          <w:bCs/>
          <w:color w:val="1C1C1C"/>
          <w:spacing w:val="-1"/>
          <w:sz w:val="22"/>
          <w:lang w:eastAsia="fr-FR"/>
        </w:rPr>
        <w:t>Projets porteurs de création d’emplois aux femmes et aux jeunes dans le milieu</w:t>
      </w:r>
    </w:p>
    <w:p w14:paraId="3D940C7C" w14:textId="77777777" w:rsidR="008E042E" w:rsidRDefault="008E042E" w:rsidP="008E042E">
      <w:pPr>
        <w:spacing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La zone étudiée est un milieu à forte potentialité agricole. Elle présente des facteurs qui, naturellement peuvent favoriser le développement des projets socio-économiques.</w:t>
      </w:r>
    </w:p>
    <w:p w14:paraId="73AFBD3F" w14:textId="77777777" w:rsidR="008E042E" w:rsidRDefault="008E042E" w:rsidP="008E042E">
      <w:pPr>
        <w:pStyle w:val="Lgende"/>
        <w:rPr>
          <w:rFonts w:ascii="Arial Narrow" w:hAnsi="Arial Narrow" w:cs="Arial"/>
          <w:color w:val="1C1C1C"/>
          <w:spacing w:val="-1"/>
          <w:sz w:val="22"/>
          <w:lang w:eastAsia="fr-FR"/>
        </w:rPr>
      </w:pPr>
      <w:bookmarkStart w:id="236" w:name="_Toc93477239"/>
      <w:r>
        <w:t xml:space="preserve">Graphique </w:t>
      </w:r>
      <w:fldSimple w:instr=" SEQ Graphique \* ARABIC ">
        <w:r>
          <w:rPr>
            <w:noProof/>
          </w:rPr>
          <w:t>54</w:t>
        </w:r>
      </w:fldSimple>
      <w:r>
        <w:t xml:space="preserve">: </w:t>
      </w:r>
      <w:r w:rsidRPr="009F753B">
        <w:t>Répartition de la population selon les projets porteurs de création d’emplois</w:t>
      </w:r>
      <w:bookmarkEnd w:id="236"/>
    </w:p>
    <w:p w14:paraId="37FC0FAD" w14:textId="77777777" w:rsidR="008E042E" w:rsidRPr="00D83440" w:rsidRDefault="008E042E" w:rsidP="008E042E">
      <w:pPr>
        <w:spacing w:before="0" w:after="0" w:line="276" w:lineRule="auto"/>
        <w:jc w:val="both"/>
        <w:rPr>
          <w:rFonts w:ascii="Arial Narrow" w:hAnsi="Arial Narrow" w:cs="Arial"/>
          <w:color w:val="1C1C1C"/>
          <w:spacing w:val="-1"/>
          <w:sz w:val="22"/>
          <w:lang w:eastAsia="fr-FR"/>
        </w:rPr>
      </w:pPr>
      <w:r w:rsidRPr="00D83440">
        <w:rPr>
          <w:rFonts w:ascii="Arial Narrow" w:hAnsi="Arial Narrow"/>
          <w:noProof/>
          <w:sz w:val="22"/>
          <w:lang w:eastAsia="fr-FR" w:bidi="ar-SA"/>
        </w:rPr>
        <w:drawing>
          <wp:inline distT="0" distB="0" distL="0" distR="0" wp14:anchorId="321B85F6" wp14:editId="7FE2992A">
            <wp:extent cx="3522428" cy="1995777"/>
            <wp:effectExtent l="0" t="0" r="1905" b="5080"/>
            <wp:docPr id="931" name="Graphique 135">
              <a:extLst xmlns:a="http://schemas.openxmlformats.org/drawingml/2006/main">
                <a:ext uri="{FF2B5EF4-FFF2-40B4-BE49-F238E27FC236}">
                  <a16:creationId xmlns:a16="http://schemas.microsoft.com/office/drawing/2014/main" id="{00000000-0008-0000-00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BF22801" w14:textId="77777777" w:rsidR="008E042E" w:rsidRPr="00BC373D" w:rsidRDefault="008E042E" w:rsidP="008E042E">
      <w:pPr>
        <w:shd w:val="clear" w:color="auto" w:fill="FFFFFF"/>
        <w:spacing w:before="0" w:after="0" w:line="276" w:lineRule="auto"/>
        <w:rPr>
          <w:rFonts w:ascii="Arial Narrow" w:hAnsi="Arial Narrow" w:cs="Arial"/>
          <w:color w:val="1C1C1C"/>
          <w:spacing w:val="-1"/>
          <w:sz w:val="20"/>
          <w:szCs w:val="20"/>
          <w:lang w:eastAsia="fr-FR"/>
        </w:rPr>
      </w:pPr>
      <w:r w:rsidRPr="00BC373D">
        <w:rPr>
          <w:rFonts w:ascii="Arial Narrow" w:hAnsi="Arial Narrow" w:cs="Arial"/>
          <w:b/>
          <w:bCs/>
          <w:color w:val="1C1C1C"/>
          <w:spacing w:val="-1"/>
          <w:sz w:val="20"/>
          <w:szCs w:val="20"/>
          <w:lang w:eastAsia="fr-FR"/>
        </w:rPr>
        <w:t>Source :</w:t>
      </w:r>
      <w:r w:rsidRPr="00BC373D">
        <w:rPr>
          <w:rFonts w:ascii="Arial Narrow" w:hAnsi="Arial Narrow" w:cs="Arial"/>
          <w:color w:val="1C1C1C"/>
          <w:spacing w:val="-1"/>
          <w:sz w:val="20"/>
          <w:szCs w:val="20"/>
          <w:lang w:eastAsia="fr-FR"/>
        </w:rPr>
        <w:t xml:space="preserve"> Enquête de terrain JAT, janvier 2021</w:t>
      </w:r>
    </w:p>
    <w:p w14:paraId="73F58521" w14:textId="77777777" w:rsidR="008E042E" w:rsidRPr="00D83440" w:rsidRDefault="008E042E" w:rsidP="008E042E">
      <w:pPr>
        <w:spacing w:after="0" w:line="276" w:lineRule="auto"/>
        <w:jc w:val="both"/>
        <w:rPr>
          <w:rFonts w:ascii="Arial Narrow" w:hAnsi="Arial Narrow" w:cs="Arial"/>
          <w:color w:val="1C1C1C"/>
          <w:spacing w:val="-1"/>
          <w:sz w:val="22"/>
          <w:lang w:eastAsia="fr-FR"/>
        </w:rPr>
      </w:pPr>
      <w:r w:rsidRPr="00D83440">
        <w:rPr>
          <w:rFonts w:ascii="Arial Narrow" w:hAnsi="Arial Narrow" w:cs="Arial"/>
          <w:color w:val="1C1C1C"/>
          <w:spacing w:val="-1"/>
          <w:sz w:val="22"/>
          <w:lang w:eastAsia="fr-FR"/>
        </w:rPr>
        <w:t xml:space="preserve">En effet, le développement des projets de type socio-économique servira de source de création et multiplication d’emplois aux femmes et aux jeunes pour l’amélioration de leurs conditions de vie dans la zone d’étude. C’est dans cette perspective que les personnes rencontrées sont amenées à identifier des projets porteurs de création d’emploi aux femmes et aux jeunes. Ainsi, les résultats affichés selon la répartition de la population par rapport aux projets porteurs qui peuvent être développés dans le milieu sont évocateurs dans la mesure où trois principaux domaines sont ciblés par la population. L’élevage, en première position est identifié par (41%) interviewés, l’agriculture (32%) et le maraichage par (27%) des interviewés. </w:t>
      </w:r>
      <w:r w:rsidRPr="00BC373D">
        <w:rPr>
          <w:rFonts w:ascii="Arial Narrow" w:hAnsi="Arial Narrow" w:cs="Arial"/>
          <w:color w:val="1C1C1C"/>
          <w:spacing w:val="-1"/>
          <w:sz w:val="22"/>
          <w:lang w:eastAsia="fr-FR"/>
        </w:rPr>
        <w:t>(Graphique 67).</w:t>
      </w:r>
    </w:p>
    <w:p w14:paraId="2D0129DE" w14:textId="77777777" w:rsidR="008E042E" w:rsidRPr="006E6CF5" w:rsidRDefault="008E042E" w:rsidP="008E042E">
      <w:pPr>
        <w:pStyle w:val="Corpsdetexte3"/>
        <w:numPr>
          <w:ilvl w:val="0"/>
          <w:numId w:val="87"/>
        </w:numPr>
        <w:rPr>
          <w:rFonts w:ascii="Arial Narrow" w:hAnsi="Arial Narrow"/>
          <w:b/>
          <w:bCs/>
          <w:sz w:val="22"/>
          <w:szCs w:val="18"/>
          <w:lang w:eastAsia="fr-FR"/>
        </w:rPr>
      </w:pPr>
      <w:r w:rsidRPr="006E6CF5">
        <w:rPr>
          <w:rFonts w:ascii="Arial Narrow" w:hAnsi="Arial Narrow"/>
          <w:b/>
          <w:bCs/>
          <w:sz w:val="22"/>
          <w:szCs w:val="18"/>
          <w:lang w:eastAsia="fr-FR"/>
        </w:rPr>
        <w:t xml:space="preserve">Possibilité d’organiser les femmes et les jeunes en groupements/coopératives autour des projets porteurs </w:t>
      </w:r>
    </w:p>
    <w:p w14:paraId="20AFEC43" w14:textId="77777777" w:rsidR="008E042E" w:rsidRPr="006E6CF5" w:rsidRDefault="008E042E" w:rsidP="008E042E">
      <w:pPr>
        <w:spacing w:before="0" w:after="0" w:line="276" w:lineRule="auto"/>
        <w:jc w:val="both"/>
        <w:rPr>
          <w:rFonts w:ascii="Arial Narrow" w:hAnsi="Arial Narrow" w:cs="Arial"/>
          <w:color w:val="000000"/>
          <w:spacing w:val="1"/>
          <w:sz w:val="22"/>
        </w:rPr>
      </w:pPr>
      <w:r w:rsidRPr="006E6CF5">
        <w:rPr>
          <w:rFonts w:ascii="Arial Narrow" w:hAnsi="Arial Narrow" w:cs="Arial"/>
          <w:color w:val="000000"/>
          <w:spacing w:val="1"/>
          <w:sz w:val="22"/>
        </w:rPr>
        <w:t>L’entraide, l’assistance mutuelle, la solidarité autour des travaux communautaires sont l’une des marques de ruralité qui caractérisent une zone rurale. Ces pratiques qui constituent des forces agissantes sont toujours conservées dans les esprits en milieu rural et n’ont pas encore cédé le pas à l’individualisme visiblement observable en milieu urbain. En matière d’organisation communautaire, ces pratiques constituent des leviers sur lesquels on peut s’appuyer pour mettre en place des groupes structurés comme les groupements, les coopératives, les associations, …</w:t>
      </w:r>
    </w:p>
    <w:p w14:paraId="18078C2D" w14:textId="77777777" w:rsidR="008E042E" w:rsidRDefault="008E042E" w:rsidP="008E042E">
      <w:pPr>
        <w:spacing w:before="0" w:after="0" w:line="276" w:lineRule="auto"/>
        <w:jc w:val="both"/>
        <w:rPr>
          <w:rFonts w:ascii="Arial" w:hAnsi="Arial" w:cs="Arial"/>
          <w:color w:val="000000"/>
          <w:spacing w:val="1"/>
          <w:szCs w:val="24"/>
        </w:rPr>
      </w:pPr>
      <w:r w:rsidRPr="006E6CF5">
        <w:rPr>
          <w:rFonts w:ascii="Arial Narrow" w:hAnsi="Arial Narrow" w:cs="Arial"/>
          <w:color w:val="000000"/>
          <w:spacing w:val="1"/>
          <w:sz w:val="22"/>
        </w:rPr>
        <w:t>Partant de ces considérations, la possibilité d’organiser les femmes et les jeunes en groupements ou en coopératives autour des projets porteurs de création d’emploi dans le milieu d’étude n’est pas à douter. Les résultats d’enquête qu’affiche le graphique ci-après indiquent que (98%) presque tous les interviewés, reconnaissent qu’il existe des possibilités pour organiser les femmes et les jeunes du milieu en groupements ou en coopératives autours des projets porteurs de création d’emploi. Seuls (2%) des personnes rencontrées en doutent d’une possible organisation des femmes et des jeunes du milieu en groupement ou coopérative autour desquels pourront se greffer les actions porteuses. (Graphique 50</w:t>
      </w:r>
      <w:r w:rsidRPr="00617B8A">
        <w:rPr>
          <w:rFonts w:ascii="Arial" w:hAnsi="Arial" w:cs="Arial"/>
          <w:color w:val="000000"/>
          <w:spacing w:val="1"/>
          <w:szCs w:val="24"/>
        </w:rPr>
        <w:t>)</w:t>
      </w:r>
      <w:r>
        <w:rPr>
          <w:rFonts w:ascii="Arial" w:hAnsi="Arial" w:cs="Arial"/>
          <w:color w:val="000000"/>
          <w:spacing w:val="1"/>
          <w:szCs w:val="24"/>
        </w:rPr>
        <w:t xml:space="preserve">. </w:t>
      </w:r>
    </w:p>
    <w:p w14:paraId="749958E9" w14:textId="77777777" w:rsidR="008E042E" w:rsidRDefault="008E042E" w:rsidP="008E042E">
      <w:pPr>
        <w:spacing w:before="0" w:after="0" w:line="276" w:lineRule="auto"/>
        <w:jc w:val="both"/>
        <w:rPr>
          <w:rFonts w:ascii="Arial" w:hAnsi="Arial" w:cs="Arial"/>
          <w:color w:val="000000"/>
          <w:spacing w:val="1"/>
          <w:szCs w:val="24"/>
        </w:rPr>
      </w:pPr>
    </w:p>
    <w:p w14:paraId="39F4D62F" w14:textId="77777777" w:rsidR="008E042E" w:rsidRPr="006E6CF5" w:rsidRDefault="008E042E" w:rsidP="008E042E">
      <w:pPr>
        <w:pStyle w:val="Paragraphedeliste"/>
        <w:numPr>
          <w:ilvl w:val="0"/>
          <w:numId w:val="88"/>
        </w:numPr>
        <w:spacing w:before="0" w:after="0" w:line="276" w:lineRule="auto"/>
        <w:jc w:val="both"/>
        <w:rPr>
          <w:rFonts w:ascii="Arial Narrow" w:hAnsi="Arial Narrow" w:cs="Arial"/>
          <w:b/>
          <w:bCs/>
          <w:color w:val="1C1C1C"/>
          <w:spacing w:val="-1"/>
          <w:sz w:val="22"/>
          <w:lang w:eastAsia="fr-FR"/>
        </w:rPr>
      </w:pPr>
      <w:r w:rsidRPr="006E6CF5">
        <w:rPr>
          <w:rFonts w:ascii="Arial Narrow" w:hAnsi="Arial Narrow" w:cs="Arial"/>
          <w:b/>
          <w:bCs/>
          <w:color w:val="1C1C1C"/>
          <w:spacing w:val="-1"/>
          <w:sz w:val="22"/>
          <w:lang w:eastAsia="fr-FR"/>
        </w:rPr>
        <w:t>Appuis aux initiatives entreprises par les femmes et jeunes du milieu</w:t>
      </w:r>
    </w:p>
    <w:p w14:paraId="00C9A684" w14:textId="77777777" w:rsidR="008E042E" w:rsidRPr="006E6CF5" w:rsidRDefault="008E042E" w:rsidP="008E042E">
      <w:pPr>
        <w:spacing w:before="0" w:after="0" w:line="276" w:lineRule="auto"/>
        <w:jc w:val="both"/>
        <w:rPr>
          <w:rFonts w:ascii="Arial Narrow" w:hAnsi="Arial Narrow" w:cs="Arial"/>
          <w:color w:val="1C1C1C"/>
          <w:spacing w:val="-1"/>
          <w:sz w:val="22"/>
          <w:lang w:eastAsia="fr-FR"/>
        </w:rPr>
      </w:pPr>
      <w:r w:rsidRPr="006E6CF5">
        <w:rPr>
          <w:rFonts w:ascii="Arial Narrow" w:hAnsi="Arial Narrow" w:cs="Arial"/>
          <w:color w:val="1C1C1C"/>
          <w:spacing w:val="-1"/>
          <w:sz w:val="22"/>
          <w:lang w:eastAsia="fr-FR"/>
        </w:rPr>
        <w:t xml:space="preserve">Dans le milieu d’étude, des initiatives sont entreprises par les femmes et les jeunes. Mais la rentabilité et l’accroissement des performances en termes de résultats des initiatives nécessite des appuis. En effet, l’investigation menée fait ressortir quatre types d’appuis à apporter aux femmes et jeunes initiateurs d’entreprises. Selon les résultats comme la montre graphique ci-après, (47%) des enquêtés ont évoqué la nécessité d’appui technique à l’endroit des femmes et jeunes, (45%) ont fait cas du renforcement de capacité en organisation et enfin, pour (8%) des interviewés, il s’agira d’appui financier et logistique à leur apporter. </w:t>
      </w:r>
    </w:p>
    <w:p w14:paraId="5305B679" w14:textId="77777777" w:rsidR="008E042E" w:rsidRDefault="008E042E" w:rsidP="008E042E">
      <w:pPr>
        <w:pStyle w:val="Lgende"/>
      </w:pPr>
      <w:bookmarkStart w:id="237" w:name="_Toc93477240"/>
      <w:r>
        <w:t xml:space="preserve">Graphique </w:t>
      </w:r>
      <w:fldSimple w:instr=" SEQ Graphique \* ARABIC ">
        <w:r>
          <w:rPr>
            <w:noProof/>
          </w:rPr>
          <w:t>55</w:t>
        </w:r>
      </w:fldSimple>
      <w:r>
        <w:t xml:space="preserve">: </w:t>
      </w:r>
      <w:r w:rsidRPr="005A0099">
        <w:t>Répartition des personnes touchées selon les types d'appuis à apporter aux femmes et aux</w:t>
      </w:r>
      <w:bookmarkEnd w:id="237"/>
    </w:p>
    <w:p w14:paraId="1D36135B" w14:textId="77777777" w:rsidR="008E042E" w:rsidRPr="006E6CF5" w:rsidRDefault="008E042E" w:rsidP="008E042E">
      <w:pPr>
        <w:spacing w:before="0" w:after="0" w:line="276" w:lineRule="auto"/>
        <w:jc w:val="both"/>
        <w:rPr>
          <w:rFonts w:ascii="Arial Narrow" w:hAnsi="Arial Narrow" w:cs="Arial"/>
          <w:color w:val="1C1C1C"/>
          <w:spacing w:val="-1"/>
          <w:sz w:val="22"/>
          <w:lang w:eastAsia="fr-FR"/>
        </w:rPr>
      </w:pPr>
      <w:r w:rsidRPr="006E6CF5">
        <w:rPr>
          <w:rFonts w:ascii="Arial Narrow" w:hAnsi="Arial Narrow"/>
          <w:noProof/>
          <w:sz w:val="22"/>
          <w:lang w:eastAsia="fr-FR" w:bidi="ar-SA"/>
        </w:rPr>
        <w:drawing>
          <wp:inline distT="0" distB="0" distL="0" distR="0" wp14:anchorId="3DCD90F3" wp14:editId="331ADB4B">
            <wp:extent cx="3352800" cy="1905000"/>
            <wp:effectExtent l="0" t="0" r="0" b="0"/>
            <wp:docPr id="932" name="Graphique 119">
              <a:extLst xmlns:a="http://schemas.openxmlformats.org/drawingml/2006/main">
                <a:ext uri="{FF2B5EF4-FFF2-40B4-BE49-F238E27FC236}">
                  <a16:creationId xmlns:a16="http://schemas.microsoft.com/office/drawing/2014/main" id="{00000000-0008-0000-0000-00004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E914F5E" w14:textId="77777777" w:rsidR="008E042E" w:rsidRPr="006E6CF5" w:rsidRDefault="008E042E" w:rsidP="008E042E">
      <w:pPr>
        <w:shd w:val="clear" w:color="auto" w:fill="FFFFFF"/>
        <w:spacing w:before="0" w:after="0" w:line="276" w:lineRule="auto"/>
        <w:rPr>
          <w:rFonts w:ascii="Arial Narrow" w:hAnsi="Arial Narrow" w:cs="Arial"/>
          <w:color w:val="1C1C1C"/>
          <w:spacing w:val="-1"/>
          <w:sz w:val="22"/>
          <w:lang w:eastAsia="fr-FR"/>
        </w:rPr>
      </w:pPr>
      <w:r w:rsidRPr="006E6CF5">
        <w:rPr>
          <w:rFonts w:ascii="Arial Narrow" w:hAnsi="Arial Narrow" w:cs="Arial"/>
          <w:b/>
          <w:bCs/>
          <w:color w:val="1C1C1C"/>
          <w:spacing w:val="-1"/>
          <w:sz w:val="22"/>
          <w:lang w:eastAsia="fr-FR"/>
        </w:rPr>
        <w:t>Source :</w:t>
      </w:r>
      <w:r w:rsidRPr="006E6CF5">
        <w:rPr>
          <w:rFonts w:ascii="Arial Narrow" w:hAnsi="Arial Narrow" w:cs="Arial"/>
          <w:color w:val="1C1C1C"/>
          <w:spacing w:val="-1"/>
          <w:sz w:val="22"/>
          <w:lang w:eastAsia="fr-FR"/>
        </w:rPr>
        <w:t xml:space="preserve"> Enquête de terrain JAT, janvier 2021</w:t>
      </w:r>
    </w:p>
    <w:p w14:paraId="679EA3A9" w14:textId="77777777" w:rsidR="008E042E" w:rsidRPr="006E6CF5" w:rsidRDefault="008E042E" w:rsidP="008E042E">
      <w:pPr>
        <w:spacing w:before="0" w:after="0" w:line="276" w:lineRule="auto"/>
        <w:jc w:val="both"/>
        <w:rPr>
          <w:rFonts w:ascii="Arial Narrow" w:hAnsi="Arial Narrow" w:cs="Arial"/>
          <w:color w:val="1C1C1C"/>
          <w:spacing w:val="-1"/>
          <w:sz w:val="22"/>
          <w:lang w:eastAsia="fr-FR"/>
        </w:rPr>
      </w:pPr>
    </w:p>
    <w:p w14:paraId="4BF9746B" w14:textId="7AB5685E" w:rsidR="008E042E" w:rsidRDefault="008E042E" w:rsidP="008E042E">
      <w:pPr>
        <w:spacing w:before="0" w:after="0" w:line="276" w:lineRule="auto"/>
        <w:jc w:val="both"/>
        <w:rPr>
          <w:rFonts w:ascii="Arial Narrow" w:hAnsi="Arial Narrow" w:cs="Arial"/>
          <w:color w:val="1C1C1C"/>
          <w:spacing w:val="-1"/>
          <w:sz w:val="22"/>
          <w:lang w:eastAsia="fr-FR"/>
        </w:rPr>
      </w:pPr>
      <w:r w:rsidRPr="006E6CF5">
        <w:rPr>
          <w:rFonts w:ascii="Arial Narrow" w:hAnsi="Arial Narrow" w:cs="Arial"/>
          <w:color w:val="1C1C1C"/>
          <w:spacing w:val="-1"/>
          <w:sz w:val="22"/>
          <w:lang w:eastAsia="fr-FR"/>
        </w:rPr>
        <w:t xml:space="preserve">S’agissant des défis et obstacles à surmonter pour mener à bien le projet dans le milieu, les résultats d’enquête révèlent qu’il s’agit de la sorcellerie doigtée par (47%) des personnes interviewées, la sensibilisation évoquée par (35%) et les moyens financiers signalés par (18%). (Graphique </w:t>
      </w:r>
      <w:r>
        <w:rPr>
          <w:rFonts w:ascii="Arial Narrow" w:hAnsi="Arial Narrow" w:cs="Arial"/>
          <w:color w:val="1C1C1C"/>
          <w:spacing w:val="-1"/>
          <w:sz w:val="22"/>
          <w:lang w:eastAsia="fr-FR"/>
        </w:rPr>
        <w:t>70</w:t>
      </w:r>
      <w:r w:rsidRPr="006E6CF5">
        <w:rPr>
          <w:rFonts w:ascii="Arial Narrow" w:hAnsi="Arial Narrow" w:cs="Arial"/>
          <w:color w:val="1C1C1C"/>
          <w:spacing w:val="-1"/>
          <w:sz w:val="22"/>
          <w:lang w:eastAsia="fr-FR"/>
        </w:rPr>
        <w:t>).</w:t>
      </w:r>
    </w:p>
    <w:p w14:paraId="1C71C614" w14:textId="53C89E58" w:rsidR="00354AE0" w:rsidRDefault="00354AE0" w:rsidP="008E042E">
      <w:pPr>
        <w:spacing w:before="0" w:after="0" w:line="276" w:lineRule="auto"/>
        <w:jc w:val="both"/>
        <w:rPr>
          <w:rFonts w:ascii="Arial Narrow" w:hAnsi="Arial Narrow" w:cs="Arial"/>
          <w:color w:val="1C1C1C"/>
          <w:spacing w:val="-1"/>
          <w:sz w:val="22"/>
          <w:lang w:eastAsia="fr-FR"/>
        </w:rPr>
      </w:pPr>
    </w:p>
    <w:p w14:paraId="526F6ED5" w14:textId="17FBCB8E" w:rsidR="00354AE0" w:rsidRDefault="00354AE0" w:rsidP="008E042E">
      <w:pPr>
        <w:spacing w:before="0" w:after="0" w:line="276" w:lineRule="auto"/>
        <w:jc w:val="both"/>
        <w:rPr>
          <w:rFonts w:ascii="Arial Narrow" w:hAnsi="Arial Narrow" w:cs="Arial"/>
          <w:color w:val="1C1C1C"/>
          <w:spacing w:val="-1"/>
          <w:sz w:val="22"/>
          <w:lang w:eastAsia="fr-FR"/>
        </w:rPr>
      </w:pPr>
    </w:p>
    <w:p w14:paraId="31BCC8D3" w14:textId="32711002" w:rsidR="00354AE0" w:rsidRDefault="00354AE0" w:rsidP="008E042E">
      <w:pPr>
        <w:spacing w:before="0" w:after="0" w:line="276" w:lineRule="auto"/>
        <w:jc w:val="both"/>
        <w:rPr>
          <w:rFonts w:ascii="Arial Narrow" w:hAnsi="Arial Narrow" w:cs="Arial"/>
          <w:color w:val="1C1C1C"/>
          <w:spacing w:val="-1"/>
          <w:sz w:val="22"/>
          <w:lang w:eastAsia="fr-FR"/>
        </w:rPr>
      </w:pPr>
    </w:p>
    <w:p w14:paraId="367FEFE6" w14:textId="77777777" w:rsidR="00354AE0" w:rsidRDefault="00354AE0" w:rsidP="008E042E">
      <w:pPr>
        <w:spacing w:before="0" w:after="0" w:line="276" w:lineRule="auto"/>
        <w:jc w:val="both"/>
        <w:rPr>
          <w:rFonts w:ascii="Arial Narrow" w:hAnsi="Arial Narrow" w:cs="Arial"/>
          <w:color w:val="1C1C1C"/>
          <w:spacing w:val="-1"/>
          <w:sz w:val="22"/>
          <w:lang w:eastAsia="fr-FR"/>
        </w:rPr>
      </w:pPr>
    </w:p>
    <w:p w14:paraId="3BF40789" w14:textId="77777777" w:rsidR="008E042E" w:rsidRPr="006E6CF5" w:rsidRDefault="008E042E" w:rsidP="008E042E">
      <w:pPr>
        <w:pStyle w:val="Lgende"/>
        <w:spacing w:before="0" w:after="0" w:line="276" w:lineRule="auto"/>
        <w:jc w:val="both"/>
        <w:rPr>
          <w:rFonts w:ascii="Arial Narrow" w:hAnsi="Arial Narrow" w:cs="Arial"/>
          <w:b w:val="0"/>
          <w:bCs w:val="0"/>
          <w:color w:val="1C1C1C"/>
          <w:spacing w:val="-1"/>
          <w:sz w:val="22"/>
          <w:szCs w:val="22"/>
          <w:lang w:eastAsia="fr-FR"/>
        </w:rPr>
      </w:pPr>
    </w:p>
    <w:p w14:paraId="1BD1E45E" w14:textId="77777777" w:rsidR="008E042E" w:rsidRPr="006E6CF5" w:rsidRDefault="008E042E" w:rsidP="008E042E">
      <w:pPr>
        <w:pStyle w:val="Lgende"/>
        <w:rPr>
          <w:rFonts w:ascii="Arial Narrow" w:hAnsi="Arial Narrow" w:cs="Arial"/>
          <w:b w:val="0"/>
          <w:bCs w:val="0"/>
          <w:color w:val="1C1C1C"/>
          <w:spacing w:val="-1"/>
          <w:sz w:val="22"/>
          <w:szCs w:val="22"/>
          <w:lang w:eastAsia="fr-FR"/>
        </w:rPr>
      </w:pPr>
      <w:bookmarkStart w:id="238" w:name="_Toc93477241"/>
      <w:r w:rsidRPr="006E6CF5">
        <w:rPr>
          <w:rFonts w:ascii="Arial Narrow" w:hAnsi="Arial Narrow"/>
          <w:noProof/>
          <w:sz w:val="22"/>
          <w:szCs w:val="22"/>
          <w:lang w:eastAsia="fr-FR" w:bidi="ar-SA"/>
        </w:rPr>
        <w:drawing>
          <wp:anchor distT="0" distB="0" distL="114300" distR="114300" simplePos="0" relativeHeight="252012544" behindDoc="1" locked="0" layoutInCell="1" allowOverlap="1" wp14:anchorId="034CB107" wp14:editId="285B899D">
            <wp:simplePos x="0" y="0"/>
            <wp:positionH relativeFrom="column">
              <wp:posOffset>-61595</wp:posOffset>
            </wp:positionH>
            <wp:positionV relativeFrom="paragraph">
              <wp:posOffset>231140</wp:posOffset>
            </wp:positionV>
            <wp:extent cx="3314700" cy="1533525"/>
            <wp:effectExtent l="0" t="0" r="0" b="9525"/>
            <wp:wrapTight wrapText="bothSides">
              <wp:wrapPolygon edited="0">
                <wp:start x="0" y="0"/>
                <wp:lineTo x="0" y="21466"/>
                <wp:lineTo x="21476" y="21466"/>
                <wp:lineTo x="21476" y="0"/>
                <wp:lineTo x="0" y="0"/>
              </wp:wrapPolygon>
            </wp:wrapTight>
            <wp:docPr id="933" name="Graphique 137">
              <a:extLst xmlns:a="http://schemas.openxmlformats.org/drawingml/2006/main">
                <a:ext uri="{FF2B5EF4-FFF2-40B4-BE49-F238E27FC236}">
                  <a16:creationId xmlns:a16="http://schemas.microsoft.com/office/drawing/2014/main" id="{00000000-0008-0000-00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t xml:space="preserve">Graphique </w:t>
      </w:r>
      <w:fldSimple w:instr=" SEQ Graphique \* ARABIC ">
        <w:r>
          <w:rPr>
            <w:noProof/>
          </w:rPr>
          <w:t>56</w:t>
        </w:r>
      </w:fldSimple>
      <w:r>
        <w:t>:</w:t>
      </w:r>
      <w:r w:rsidRPr="003032A9">
        <w:t>Répartition des personnes rencontrées selon les défis et obstacles à surmonter</w:t>
      </w:r>
      <w:bookmarkEnd w:id="238"/>
    </w:p>
    <w:p w14:paraId="5E32BC91" w14:textId="77777777" w:rsidR="008E042E" w:rsidRPr="006E6CF5" w:rsidRDefault="008E042E" w:rsidP="008E042E">
      <w:pPr>
        <w:shd w:val="clear" w:color="auto" w:fill="FFFFFF"/>
        <w:spacing w:before="0" w:after="0" w:line="276" w:lineRule="auto"/>
        <w:rPr>
          <w:rFonts w:ascii="Arial Narrow" w:hAnsi="Arial Narrow" w:cs="Arial"/>
          <w:b/>
          <w:bCs/>
          <w:color w:val="1C1C1C"/>
          <w:spacing w:val="-1"/>
          <w:sz w:val="22"/>
          <w:lang w:eastAsia="fr-FR"/>
        </w:rPr>
      </w:pPr>
    </w:p>
    <w:p w14:paraId="5B78FF62" w14:textId="77777777" w:rsidR="008E042E" w:rsidRPr="006E6CF5" w:rsidRDefault="008E042E" w:rsidP="008E042E">
      <w:pPr>
        <w:shd w:val="clear" w:color="auto" w:fill="FFFFFF"/>
        <w:spacing w:before="0" w:after="0" w:line="276" w:lineRule="auto"/>
        <w:rPr>
          <w:rFonts w:ascii="Arial Narrow" w:hAnsi="Arial Narrow" w:cs="Arial"/>
          <w:b/>
          <w:bCs/>
          <w:color w:val="1C1C1C"/>
          <w:spacing w:val="-1"/>
          <w:sz w:val="22"/>
          <w:lang w:eastAsia="fr-FR"/>
        </w:rPr>
      </w:pPr>
    </w:p>
    <w:p w14:paraId="5B5DA0A0" w14:textId="652315DB" w:rsidR="008E042E" w:rsidRDefault="008E042E" w:rsidP="008E042E">
      <w:pPr>
        <w:shd w:val="clear" w:color="auto" w:fill="FFFFFF"/>
        <w:spacing w:before="0" w:after="0"/>
        <w:rPr>
          <w:rFonts w:ascii="Arial Narrow" w:hAnsi="Arial Narrow" w:cs="Arial"/>
          <w:b/>
          <w:bCs/>
          <w:color w:val="1C1C1C"/>
          <w:spacing w:val="-1"/>
          <w:sz w:val="22"/>
          <w:lang w:eastAsia="fr-FR"/>
        </w:rPr>
      </w:pPr>
    </w:p>
    <w:p w14:paraId="0E0A6175" w14:textId="3F497263" w:rsidR="00354AE0" w:rsidRDefault="00354AE0" w:rsidP="008E042E">
      <w:pPr>
        <w:shd w:val="clear" w:color="auto" w:fill="FFFFFF"/>
        <w:spacing w:before="0" w:after="0"/>
        <w:rPr>
          <w:rFonts w:ascii="Arial Narrow" w:hAnsi="Arial Narrow" w:cs="Arial"/>
          <w:b/>
          <w:bCs/>
          <w:color w:val="1C1C1C"/>
          <w:spacing w:val="-1"/>
          <w:sz w:val="22"/>
          <w:lang w:eastAsia="fr-FR"/>
        </w:rPr>
      </w:pPr>
    </w:p>
    <w:p w14:paraId="7FB6123C" w14:textId="06E67293" w:rsidR="00354AE0" w:rsidRDefault="00354AE0" w:rsidP="008E042E">
      <w:pPr>
        <w:shd w:val="clear" w:color="auto" w:fill="FFFFFF"/>
        <w:spacing w:before="0" w:after="0"/>
        <w:rPr>
          <w:rFonts w:ascii="Arial Narrow" w:hAnsi="Arial Narrow" w:cs="Arial"/>
          <w:b/>
          <w:bCs/>
          <w:color w:val="1C1C1C"/>
          <w:spacing w:val="-1"/>
          <w:sz w:val="22"/>
          <w:lang w:eastAsia="fr-FR"/>
        </w:rPr>
      </w:pPr>
    </w:p>
    <w:p w14:paraId="51C61EBC" w14:textId="3895E804" w:rsidR="00354AE0" w:rsidRDefault="00354AE0" w:rsidP="008E042E">
      <w:pPr>
        <w:shd w:val="clear" w:color="auto" w:fill="FFFFFF"/>
        <w:spacing w:before="0" w:after="0"/>
        <w:rPr>
          <w:rFonts w:ascii="Arial Narrow" w:hAnsi="Arial Narrow" w:cs="Arial"/>
          <w:b/>
          <w:bCs/>
          <w:color w:val="1C1C1C"/>
          <w:spacing w:val="-1"/>
          <w:sz w:val="22"/>
          <w:lang w:eastAsia="fr-FR"/>
        </w:rPr>
      </w:pPr>
    </w:p>
    <w:p w14:paraId="69F2B37F" w14:textId="1EDD0B5F" w:rsidR="00354AE0" w:rsidRDefault="00354AE0" w:rsidP="008E042E">
      <w:pPr>
        <w:shd w:val="clear" w:color="auto" w:fill="FFFFFF"/>
        <w:spacing w:before="0" w:after="0"/>
        <w:rPr>
          <w:rFonts w:ascii="Arial Narrow" w:hAnsi="Arial Narrow" w:cs="Arial"/>
          <w:b/>
          <w:bCs/>
          <w:color w:val="1C1C1C"/>
          <w:spacing w:val="-1"/>
          <w:sz w:val="22"/>
          <w:lang w:eastAsia="fr-FR"/>
        </w:rPr>
      </w:pPr>
    </w:p>
    <w:p w14:paraId="2109F522" w14:textId="160DE6FB" w:rsidR="00354AE0" w:rsidRDefault="00354AE0" w:rsidP="008E042E">
      <w:pPr>
        <w:shd w:val="clear" w:color="auto" w:fill="FFFFFF"/>
        <w:spacing w:before="0" w:after="0"/>
        <w:rPr>
          <w:rFonts w:ascii="Arial Narrow" w:hAnsi="Arial Narrow" w:cs="Arial"/>
          <w:b/>
          <w:bCs/>
          <w:color w:val="1C1C1C"/>
          <w:spacing w:val="-1"/>
          <w:sz w:val="22"/>
          <w:lang w:eastAsia="fr-FR"/>
        </w:rPr>
      </w:pPr>
    </w:p>
    <w:p w14:paraId="2E62E58E" w14:textId="230D3F2C" w:rsidR="00354AE0" w:rsidRDefault="00354AE0" w:rsidP="008E042E">
      <w:pPr>
        <w:shd w:val="clear" w:color="auto" w:fill="FFFFFF"/>
        <w:spacing w:before="0" w:after="0"/>
        <w:rPr>
          <w:rFonts w:ascii="Arial Narrow" w:hAnsi="Arial Narrow" w:cs="Arial"/>
          <w:b/>
          <w:bCs/>
          <w:color w:val="1C1C1C"/>
          <w:spacing w:val="-1"/>
          <w:sz w:val="22"/>
          <w:lang w:eastAsia="fr-FR"/>
        </w:rPr>
      </w:pPr>
    </w:p>
    <w:p w14:paraId="4E3D3281" w14:textId="77777777" w:rsidR="00354AE0" w:rsidRPr="006E6CF5" w:rsidRDefault="00354AE0" w:rsidP="008E042E">
      <w:pPr>
        <w:shd w:val="clear" w:color="auto" w:fill="FFFFFF"/>
        <w:spacing w:before="0" w:after="0"/>
        <w:rPr>
          <w:rFonts w:ascii="Arial Narrow" w:hAnsi="Arial Narrow" w:cs="Arial"/>
          <w:b/>
          <w:bCs/>
          <w:color w:val="1C1C1C"/>
          <w:spacing w:val="-1"/>
          <w:sz w:val="22"/>
          <w:lang w:eastAsia="fr-FR"/>
        </w:rPr>
      </w:pPr>
    </w:p>
    <w:p w14:paraId="31E80C04" w14:textId="77777777" w:rsidR="008E042E" w:rsidRPr="006E6CF5" w:rsidRDefault="008E042E" w:rsidP="008E042E">
      <w:pPr>
        <w:shd w:val="clear" w:color="auto" w:fill="FFFFFF"/>
        <w:spacing w:before="0" w:after="0"/>
        <w:rPr>
          <w:rFonts w:ascii="Arial Narrow" w:hAnsi="Arial Narrow" w:cs="Arial"/>
          <w:color w:val="1C1C1C"/>
          <w:spacing w:val="-1"/>
          <w:sz w:val="22"/>
          <w:lang w:eastAsia="fr-FR"/>
        </w:rPr>
      </w:pPr>
      <w:r w:rsidRPr="006E6CF5">
        <w:rPr>
          <w:rFonts w:ascii="Arial Narrow" w:hAnsi="Arial Narrow" w:cs="Arial"/>
          <w:b/>
          <w:bCs/>
          <w:color w:val="1C1C1C"/>
          <w:spacing w:val="-1"/>
          <w:sz w:val="22"/>
          <w:lang w:eastAsia="fr-FR"/>
        </w:rPr>
        <w:t>Source :</w:t>
      </w:r>
      <w:r w:rsidRPr="006E6CF5">
        <w:rPr>
          <w:rFonts w:ascii="Arial Narrow" w:hAnsi="Arial Narrow" w:cs="Arial"/>
          <w:color w:val="1C1C1C"/>
          <w:spacing w:val="-1"/>
          <w:sz w:val="22"/>
          <w:lang w:eastAsia="fr-FR"/>
        </w:rPr>
        <w:t xml:space="preserve"> Enquête de terrain JAT, janvier 2021</w:t>
      </w:r>
    </w:p>
    <w:p w14:paraId="2E21D2E4" w14:textId="77777777" w:rsidR="008E042E" w:rsidRPr="006E6CF5" w:rsidRDefault="008E042E" w:rsidP="008E042E">
      <w:pPr>
        <w:spacing w:before="0" w:after="0" w:line="276" w:lineRule="auto"/>
        <w:jc w:val="both"/>
        <w:rPr>
          <w:rFonts w:ascii="Arial Narrow" w:hAnsi="Arial Narrow" w:cs="Arial"/>
          <w:color w:val="1C1C1C"/>
          <w:spacing w:val="-1"/>
          <w:sz w:val="22"/>
          <w:lang w:eastAsia="fr-FR"/>
        </w:rPr>
      </w:pPr>
    </w:p>
    <w:p w14:paraId="62A43BB5" w14:textId="77777777" w:rsidR="008E042E" w:rsidRPr="006E6CF5" w:rsidRDefault="008E042E" w:rsidP="008E042E">
      <w:pPr>
        <w:spacing w:before="0" w:after="0" w:line="276" w:lineRule="auto"/>
        <w:jc w:val="both"/>
        <w:rPr>
          <w:rFonts w:ascii="Arial Narrow" w:hAnsi="Arial Narrow" w:cs="Arial"/>
          <w:color w:val="1C1C1C"/>
          <w:spacing w:val="-1"/>
          <w:sz w:val="22"/>
          <w:lang w:eastAsia="fr-FR"/>
        </w:rPr>
      </w:pPr>
      <w:r w:rsidRPr="006E6CF5">
        <w:rPr>
          <w:rFonts w:ascii="Arial Narrow" w:hAnsi="Arial Narrow" w:cs="Arial"/>
          <w:color w:val="1C1C1C"/>
          <w:spacing w:val="-1"/>
          <w:sz w:val="22"/>
          <w:lang w:eastAsia="fr-FR"/>
        </w:rPr>
        <w:t xml:space="preserve">Pour mener à bien les projets porteurs de création d’emploi dans le milieu, des suggestions sont émises par la population touchée. D’après les résultats d’enquête, il s’agit de la construction des infrastructures proposée par (60%) des enquêtés, la formation et la sensibilisation suggérées par (28%) et enfin l’apport de l’aide aux femmes à avoir accès aux terres et entreprendre des initiatives. </w:t>
      </w:r>
    </w:p>
    <w:p w14:paraId="51938883" w14:textId="77777777" w:rsidR="008E042E" w:rsidRPr="006E6CF5" w:rsidRDefault="008E042E" w:rsidP="008E042E">
      <w:pPr>
        <w:pStyle w:val="Lgende"/>
        <w:rPr>
          <w:rFonts w:ascii="Arial Narrow" w:hAnsi="Arial Narrow" w:cs="Arial"/>
          <w:color w:val="1C1C1C"/>
          <w:spacing w:val="-1"/>
          <w:sz w:val="22"/>
          <w:szCs w:val="22"/>
          <w:lang w:eastAsia="fr-FR"/>
        </w:rPr>
      </w:pPr>
      <w:bookmarkStart w:id="239" w:name="_Toc93477242"/>
      <w:r>
        <w:t xml:space="preserve">Graphique </w:t>
      </w:r>
      <w:fldSimple w:instr=" SEQ Graphique \* ARABIC ">
        <w:r>
          <w:rPr>
            <w:noProof/>
          </w:rPr>
          <w:t>57</w:t>
        </w:r>
      </w:fldSimple>
      <w:r>
        <w:t>:</w:t>
      </w:r>
      <w:r w:rsidRPr="005D07C5">
        <w:t>Répartition des enquêtés selon les suggestions faites pour mener à bien le projet</w:t>
      </w:r>
      <w:bookmarkEnd w:id="239"/>
    </w:p>
    <w:p w14:paraId="23E8E9CD" w14:textId="77777777" w:rsidR="008E042E" w:rsidRPr="006E6CF5" w:rsidRDefault="008E042E" w:rsidP="008E042E">
      <w:pPr>
        <w:spacing w:before="0" w:after="0" w:line="276" w:lineRule="auto"/>
        <w:jc w:val="both"/>
        <w:rPr>
          <w:rFonts w:ascii="Arial Narrow" w:hAnsi="Arial Narrow" w:cs="Arial"/>
          <w:color w:val="1C1C1C"/>
          <w:spacing w:val="-1"/>
          <w:sz w:val="22"/>
          <w:lang w:eastAsia="fr-FR"/>
        </w:rPr>
      </w:pPr>
      <w:r w:rsidRPr="006E6CF5">
        <w:rPr>
          <w:rFonts w:ascii="Arial Narrow" w:hAnsi="Arial Narrow"/>
          <w:noProof/>
          <w:sz w:val="22"/>
          <w:lang w:eastAsia="fr-FR" w:bidi="ar-SA"/>
        </w:rPr>
        <w:drawing>
          <wp:inline distT="0" distB="0" distL="0" distR="0" wp14:anchorId="3C42A395" wp14:editId="5ABB1CCE">
            <wp:extent cx="3538220" cy="1981200"/>
            <wp:effectExtent l="0" t="0" r="5080" b="0"/>
            <wp:docPr id="934" name="Graphique 138">
              <a:extLst xmlns:a="http://schemas.openxmlformats.org/drawingml/2006/main">
                <a:ext uri="{FF2B5EF4-FFF2-40B4-BE49-F238E27FC236}">
                  <a16:creationId xmlns:a16="http://schemas.microsoft.com/office/drawing/2014/main" id="{00000000-0008-0000-0000-00005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95E19A4" w14:textId="77777777" w:rsidR="008E042E" w:rsidRPr="006E6CF5" w:rsidRDefault="008E042E" w:rsidP="008E042E">
      <w:pPr>
        <w:shd w:val="clear" w:color="auto" w:fill="FFFFFF"/>
        <w:spacing w:before="0" w:after="0" w:line="276" w:lineRule="auto"/>
        <w:rPr>
          <w:rFonts w:ascii="Arial Narrow" w:hAnsi="Arial Narrow" w:cs="Arial"/>
          <w:color w:val="1C1C1C"/>
          <w:spacing w:val="-1"/>
          <w:sz w:val="22"/>
          <w:lang w:eastAsia="fr-FR"/>
        </w:rPr>
      </w:pPr>
      <w:r w:rsidRPr="006E6CF5">
        <w:rPr>
          <w:rFonts w:ascii="Arial Narrow" w:hAnsi="Arial Narrow" w:cs="Arial"/>
          <w:b/>
          <w:bCs/>
          <w:color w:val="1C1C1C"/>
          <w:spacing w:val="-1"/>
          <w:sz w:val="22"/>
          <w:lang w:eastAsia="fr-FR"/>
        </w:rPr>
        <w:t>Source :</w:t>
      </w:r>
      <w:r w:rsidRPr="006E6CF5">
        <w:rPr>
          <w:rFonts w:ascii="Arial Narrow" w:hAnsi="Arial Narrow" w:cs="Arial"/>
          <w:color w:val="1C1C1C"/>
          <w:spacing w:val="-1"/>
          <w:sz w:val="22"/>
          <w:lang w:eastAsia="fr-FR"/>
        </w:rPr>
        <w:t xml:space="preserve"> Enquête de terrain JAT, janvier 2021</w:t>
      </w:r>
    </w:p>
    <w:p w14:paraId="6F6436FB" w14:textId="1C0F5629" w:rsidR="00B84EBD" w:rsidRPr="00CE1875" w:rsidRDefault="00B84EBD" w:rsidP="00B84EBD">
      <w:pPr>
        <w:rPr>
          <w:lang w:val="fr-BE"/>
        </w:rPr>
      </w:pPr>
    </w:p>
    <w:p w14:paraId="16088656" w14:textId="46D8A60E" w:rsidR="002E675E" w:rsidRPr="00A61150" w:rsidRDefault="003820FF" w:rsidP="00D8562C">
      <w:pPr>
        <w:pStyle w:val="Titre2"/>
      </w:pPr>
      <w:bookmarkStart w:id="240" w:name="_Toc93476482"/>
      <w:bookmarkStart w:id="241" w:name="_Toc93477047"/>
      <w:r>
        <w:t>5.2-</w:t>
      </w:r>
      <w:r w:rsidR="002E675E" w:rsidRPr="00B523D6">
        <w:t>Classification et dénombrement des PAP</w:t>
      </w:r>
      <w:bookmarkEnd w:id="240"/>
      <w:bookmarkEnd w:id="241"/>
    </w:p>
    <w:p w14:paraId="7EF27A39" w14:textId="28E9607B" w:rsidR="00BD2FE2" w:rsidRDefault="002E675E" w:rsidP="002E675E">
      <w:pPr>
        <w:spacing w:line="276" w:lineRule="auto"/>
        <w:jc w:val="both"/>
        <w:rPr>
          <w:rFonts w:ascii="Arial Narrow" w:hAnsi="Arial Narrow" w:cs="Arimo"/>
          <w:sz w:val="22"/>
        </w:rPr>
      </w:pPr>
      <w:r w:rsidRPr="009D65E7">
        <w:rPr>
          <w:rFonts w:ascii="Arial Narrow" w:hAnsi="Arial Narrow" w:cs="Arimo"/>
          <w:sz w:val="22"/>
        </w:rPr>
        <w:t>Les travaux du</w:t>
      </w:r>
      <w:r w:rsidRPr="009D65E7">
        <w:rPr>
          <w:rFonts w:ascii="Arial Narrow" w:hAnsi="Arial Narrow" w:cs="Arimo"/>
          <w:sz w:val="22"/>
          <w:lang w:val="fr-CA"/>
        </w:rPr>
        <w:t xml:space="preserve"> projet </w:t>
      </w:r>
      <w:r w:rsidRPr="009D65E7">
        <w:rPr>
          <w:rFonts w:ascii="Arial Narrow" w:hAnsi="Arial Narrow" w:cs="Arimo"/>
          <w:sz w:val="22"/>
        </w:rPr>
        <w:t xml:space="preserve">affecteront </w:t>
      </w:r>
      <w:r w:rsidR="008D175F">
        <w:rPr>
          <w:rFonts w:ascii="Arial Narrow" w:hAnsi="Arial Narrow" w:cs="Arimo"/>
          <w:sz w:val="22"/>
        </w:rPr>
        <w:t>24</w:t>
      </w:r>
      <w:r w:rsidRPr="009D65E7">
        <w:rPr>
          <w:rFonts w:ascii="Arial Narrow" w:hAnsi="Arial Narrow" w:cs="Arimo"/>
          <w:sz w:val="22"/>
        </w:rPr>
        <w:t xml:space="preserve"> </w:t>
      </w:r>
      <w:r w:rsidR="00350692" w:rsidRPr="009D65E7">
        <w:rPr>
          <w:rFonts w:ascii="Arial Narrow" w:hAnsi="Arial Narrow" w:cs="Arimo"/>
          <w:sz w:val="22"/>
        </w:rPr>
        <w:t xml:space="preserve">personnes </w:t>
      </w:r>
      <w:r w:rsidR="00DD3826">
        <w:rPr>
          <w:rFonts w:ascii="Arial Narrow" w:hAnsi="Arial Narrow" w:cs="Arimo"/>
          <w:sz w:val="22"/>
        </w:rPr>
        <w:t xml:space="preserve">dans </w:t>
      </w:r>
      <w:r w:rsidR="003820FF">
        <w:rPr>
          <w:rFonts w:ascii="Arial Narrow" w:hAnsi="Arial Narrow" w:cs="Arimo"/>
          <w:sz w:val="22"/>
        </w:rPr>
        <w:t>l’emprise</w:t>
      </w:r>
      <w:r w:rsidR="00DD3826">
        <w:rPr>
          <w:rFonts w:ascii="Arial Narrow" w:hAnsi="Arial Narrow" w:cs="Arimo"/>
          <w:sz w:val="22"/>
        </w:rPr>
        <w:t xml:space="preserve"> </w:t>
      </w:r>
      <w:r w:rsidR="004F31EF">
        <w:rPr>
          <w:rFonts w:ascii="Arial Narrow" w:hAnsi="Arial Narrow" w:cs="Arimo"/>
          <w:sz w:val="22"/>
        </w:rPr>
        <w:t xml:space="preserve"> de la centrale </w:t>
      </w:r>
      <w:r w:rsidR="007D566A">
        <w:rPr>
          <w:rFonts w:ascii="Arial Narrow" w:hAnsi="Arial Narrow" w:cs="Arimo"/>
          <w:sz w:val="22"/>
        </w:rPr>
        <w:t>et</w:t>
      </w:r>
      <w:r w:rsidR="005D65A3">
        <w:rPr>
          <w:rFonts w:ascii="Arial Narrow" w:hAnsi="Arial Narrow" w:cs="Arimo"/>
          <w:sz w:val="22"/>
        </w:rPr>
        <w:t xml:space="preserve"> </w:t>
      </w:r>
      <w:r w:rsidR="00250BFF">
        <w:rPr>
          <w:rFonts w:ascii="Arial Narrow" w:hAnsi="Arial Narrow" w:cs="Arimo"/>
          <w:sz w:val="22"/>
        </w:rPr>
        <w:t xml:space="preserve">21 </w:t>
      </w:r>
      <w:r w:rsidR="00BD2FE2">
        <w:rPr>
          <w:rFonts w:ascii="Arial Narrow" w:hAnsi="Arial Narrow" w:cs="Arimo"/>
          <w:sz w:val="22"/>
        </w:rPr>
        <w:t>personnes</w:t>
      </w:r>
      <w:r w:rsidR="00BC56FA">
        <w:rPr>
          <w:rFonts w:ascii="Arial Narrow" w:hAnsi="Arial Narrow" w:cs="Arimo"/>
          <w:sz w:val="22"/>
        </w:rPr>
        <w:t xml:space="preserve"> </w:t>
      </w:r>
      <w:r w:rsidR="009F45BE">
        <w:rPr>
          <w:rFonts w:ascii="Arial Narrow" w:hAnsi="Arial Narrow" w:cs="Arimo"/>
          <w:sz w:val="22"/>
        </w:rPr>
        <w:t>dans</w:t>
      </w:r>
      <w:r w:rsidR="00D5044D">
        <w:rPr>
          <w:rFonts w:ascii="Arial Narrow" w:hAnsi="Arial Narrow" w:cs="Arimo"/>
          <w:sz w:val="22"/>
        </w:rPr>
        <w:t xml:space="preserve"> </w:t>
      </w:r>
      <w:r w:rsidR="00AB3EB5">
        <w:rPr>
          <w:rFonts w:ascii="Arial Narrow" w:hAnsi="Arial Narrow" w:cs="Arimo"/>
          <w:sz w:val="22"/>
        </w:rPr>
        <w:t>l’</w:t>
      </w:r>
      <w:r w:rsidR="00D5044D">
        <w:rPr>
          <w:rFonts w:ascii="Arial Narrow" w:hAnsi="Arial Narrow" w:cs="Arimo"/>
          <w:sz w:val="22"/>
        </w:rPr>
        <w:t>emprise</w:t>
      </w:r>
      <w:r w:rsidR="00AB3EB5">
        <w:rPr>
          <w:rFonts w:ascii="Arial Narrow" w:hAnsi="Arial Narrow" w:cs="Arimo"/>
          <w:sz w:val="22"/>
        </w:rPr>
        <w:t xml:space="preserve"> </w:t>
      </w:r>
      <w:r w:rsidR="00D5044D">
        <w:rPr>
          <w:rFonts w:ascii="Arial Narrow" w:hAnsi="Arial Narrow" w:cs="Arimo"/>
          <w:sz w:val="22"/>
        </w:rPr>
        <w:t xml:space="preserve">de la ligne </w:t>
      </w:r>
      <w:r w:rsidR="00DD3826">
        <w:rPr>
          <w:rFonts w:ascii="Arial Narrow" w:hAnsi="Arial Narrow" w:cs="Arimo"/>
          <w:sz w:val="22"/>
        </w:rPr>
        <w:t xml:space="preserve">de </w:t>
      </w:r>
      <w:r w:rsidR="00DB1F8F">
        <w:rPr>
          <w:rFonts w:ascii="Arial Narrow" w:hAnsi="Arial Narrow" w:cs="Arimo"/>
          <w:sz w:val="22"/>
        </w:rPr>
        <w:t xml:space="preserve">raccordement </w:t>
      </w:r>
      <w:r w:rsidR="00DD3826">
        <w:rPr>
          <w:rFonts w:ascii="Arial Narrow" w:hAnsi="Arial Narrow" w:cs="Arimo"/>
          <w:sz w:val="22"/>
        </w:rPr>
        <w:t xml:space="preserve"> .</w:t>
      </w:r>
      <w:r w:rsidR="00BC56FA">
        <w:rPr>
          <w:rFonts w:ascii="Arial Narrow" w:hAnsi="Arial Narrow" w:cs="Arimo"/>
          <w:sz w:val="22"/>
        </w:rPr>
        <w:t>.</w:t>
      </w:r>
      <w:r w:rsidR="00BD2FE2">
        <w:rPr>
          <w:rFonts w:ascii="Arial Narrow" w:hAnsi="Arial Narrow" w:cs="Arimo"/>
          <w:sz w:val="22"/>
        </w:rPr>
        <w:t xml:space="preserve"> </w:t>
      </w:r>
    </w:p>
    <w:p w14:paraId="60164D8F" w14:textId="24D77387" w:rsidR="002E675E" w:rsidRPr="009D65E7" w:rsidRDefault="002E675E" w:rsidP="002E675E">
      <w:pPr>
        <w:spacing w:line="276" w:lineRule="auto"/>
        <w:jc w:val="both"/>
        <w:rPr>
          <w:rFonts w:ascii="Arial Narrow" w:hAnsi="Arial Narrow" w:cs="Arimo"/>
          <w:sz w:val="22"/>
        </w:rPr>
      </w:pPr>
      <w:r w:rsidRPr="009D65E7">
        <w:rPr>
          <w:rFonts w:ascii="Arial Narrow" w:hAnsi="Arial Narrow" w:cs="Arimo"/>
          <w:sz w:val="22"/>
        </w:rPr>
        <w:t xml:space="preserve">On peut classer ces personnes affectées par le projet en </w:t>
      </w:r>
      <w:r w:rsidR="00432115">
        <w:rPr>
          <w:rFonts w:ascii="Arial Narrow" w:hAnsi="Arial Narrow" w:cs="Arimo"/>
          <w:sz w:val="22"/>
        </w:rPr>
        <w:t xml:space="preserve">neuf </w:t>
      </w:r>
      <w:r w:rsidRPr="009D65E7">
        <w:rPr>
          <w:rFonts w:ascii="Arial Narrow" w:hAnsi="Arial Narrow" w:cs="Arimo"/>
          <w:sz w:val="22"/>
        </w:rPr>
        <w:t xml:space="preserve">grandes catégories : </w:t>
      </w:r>
    </w:p>
    <w:p w14:paraId="64400391" w14:textId="251F2E1C" w:rsidR="007F2F13" w:rsidRDefault="007F2F13" w:rsidP="00B724A4">
      <w:pPr>
        <w:pStyle w:val="Paragraphedeliste"/>
        <w:numPr>
          <w:ilvl w:val="0"/>
          <w:numId w:val="42"/>
        </w:numPr>
        <w:spacing w:line="276" w:lineRule="auto"/>
        <w:jc w:val="both"/>
        <w:rPr>
          <w:rFonts w:ascii="Arial Narrow" w:hAnsi="Arial Narrow" w:cs="Arimo"/>
          <w:sz w:val="22"/>
        </w:rPr>
      </w:pPr>
      <w:r w:rsidRPr="009D65E7">
        <w:rPr>
          <w:rFonts w:ascii="Arial Narrow" w:hAnsi="Arial Narrow" w:cs="Arimo"/>
          <w:sz w:val="22"/>
        </w:rPr>
        <w:t>Les propriétaires</w:t>
      </w:r>
      <w:r w:rsidR="00432115">
        <w:rPr>
          <w:rFonts w:ascii="Arial Narrow" w:hAnsi="Arial Narrow" w:cs="Arimo"/>
          <w:sz w:val="22"/>
        </w:rPr>
        <w:t xml:space="preserve"> </w:t>
      </w:r>
      <w:r w:rsidR="003820FF">
        <w:rPr>
          <w:rFonts w:ascii="Arial Narrow" w:hAnsi="Arial Narrow" w:cs="Arimo"/>
          <w:sz w:val="22"/>
        </w:rPr>
        <w:t>fonciers coutumiers</w:t>
      </w:r>
      <w:r w:rsidRPr="009D65E7">
        <w:rPr>
          <w:rFonts w:ascii="Arial Narrow" w:hAnsi="Arial Narrow" w:cs="Arimo"/>
          <w:sz w:val="22"/>
        </w:rPr>
        <w:t xml:space="preserve"> </w:t>
      </w:r>
    </w:p>
    <w:p w14:paraId="5CDC630D" w14:textId="630AEE50" w:rsidR="009D735C" w:rsidRDefault="009D735C" w:rsidP="00B724A4">
      <w:pPr>
        <w:pStyle w:val="Paragraphedeliste"/>
        <w:numPr>
          <w:ilvl w:val="0"/>
          <w:numId w:val="42"/>
        </w:numPr>
        <w:spacing w:line="276" w:lineRule="auto"/>
        <w:jc w:val="both"/>
        <w:rPr>
          <w:rFonts w:ascii="Arial Narrow" w:hAnsi="Arial Narrow" w:cs="Arimo"/>
          <w:sz w:val="22"/>
        </w:rPr>
      </w:pPr>
      <w:r>
        <w:rPr>
          <w:rFonts w:ascii="Arial Narrow" w:hAnsi="Arial Narrow" w:cs="Arimo"/>
          <w:sz w:val="22"/>
        </w:rPr>
        <w:t xml:space="preserve">Les propriétaires avec des droits formels </w:t>
      </w:r>
    </w:p>
    <w:p w14:paraId="356552F9" w14:textId="5329DA0A" w:rsidR="009D735C" w:rsidRDefault="009D735C" w:rsidP="00B724A4">
      <w:pPr>
        <w:pStyle w:val="Paragraphedeliste"/>
        <w:numPr>
          <w:ilvl w:val="0"/>
          <w:numId w:val="42"/>
        </w:numPr>
        <w:spacing w:line="276" w:lineRule="auto"/>
        <w:jc w:val="both"/>
        <w:rPr>
          <w:rFonts w:ascii="Arial Narrow" w:hAnsi="Arial Narrow" w:cs="Arimo"/>
          <w:sz w:val="22"/>
        </w:rPr>
      </w:pPr>
      <w:r>
        <w:rPr>
          <w:rFonts w:ascii="Arial Narrow" w:hAnsi="Arial Narrow" w:cs="Arimo"/>
          <w:sz w:val="22"/>
        </w:rPr>
        <w:t>Les propriétaires sans droits formels reconnus</w:t>
      </w:r>
      <w:r w:rsidR="00432115">
        <w:rPr>
          <w:rFonts w:ascii="Arial Narrow" w:hAnsi="Arial Narrow" w:cs="Arimo"/>
          <w:sz w:val="22"/>
        </w:rPr>
        <w:t xml:space="preserve"> </w:t>
      </w:r>
      <w:r w:rsidR="003820FF">
        <w:rPr>
          <w:rFonts w:ascii="Arial Narrow" w:hAnsi="Arial Narrow" w:cs="Arimo"/>
          <w:sz w:val="22"/>
        </w:rPr>
        <w:t>(ménages</w:t>
      </w:r>
      <w:r w:rsidR="00432115">
        <w:rPr>
          <w:rFonts w:ascii="Arial Narrow" w:hAnsi="Arial Narrow" w:cs="Arimo"/>
          <w:sz w:val="22"/>
        </w:rPr>
        <w:t xml:space="preserve"> Peulhs) ;</w:t>
      </w:r>
    </w:p>
    <w:p w14:paraId="6E136EBE" w14:textId="05E718CE" w:rsidR="00432115" w:rsidRDefault="00432115" w:rsidP="00B724A4">
      <w:pPr>
        <w:pStyle w:val="Paragraphedeliste"/>
        <w:numPr>
          <w:ilvl w:val="0"/>
          <w:numId w:val="42"/>
        </w:numPr>
        <w:spacing w:line="276" w:lineRule="auto"/>
        <w:jc w:val="both"/>
        <w:rPr>
          <w:rFonts w:ascii="Arial Narrow" w:hAnsi="Arial Narrow" w:cs="Arimo"/>
          <w:sz w:val="22"/>
        </w:rPr>
      </w:pPr>
      <w:r>
        <w:rPr>
          <w:rFonts w:ascii="Arial Narrow" w:hAnsi="Arial Narrow" w:cs="Arimo"/>
          <w:sz w:val="22"/>
        </w:rPr>
        <w:t>Les occupants sans droits reconnus</w:t>
      </w:r>
      <w:r w:rsidR="003820FF">
        <w:rPr>
          <w:rFonts w:ascii="Arial Narrow" w:hAnsi="Arial Narrow" w:cs="Arimo"/>
          <w:sz w:val="22"/>
        </w:rPr>
        <w:t> ;</w:t>
      </w:r>
    </w:p>
    <w:p w14:paraId="0D7ECC06" w14:textId="5D32151B" w:rsidR="00970CDA" w:rsidRDefault="00970CDA" w:rsidP="00B724A4">
      <w:pPr>
        <w:pStyle w:val="Paragraphedeliste"/>
        <w:numPr>
          <w:ilvl w:val="0"/>
          <w:numId w:val="42"/>
        </w:numPr>
        <w:spacing w:line="276" w:lineRule="auto"/>
        <w:jc w:val="both"/>
        <w:rPr>
          <w:rFonts w:ascii="Arial Narrow" w:hAnsi="Arial Narrow" w:cs="Arimo"/>
          <w:sz w:val="22"/>
        </w:rPr>
      </w:pPr>
      <w:r>
        <w:rPr>
          <w:rFonts w:ascii="Arial Narrow" w:hAnsi="Arial Narrow" w:cs="Arimo"/>
          <w:sz w:val="22"/>
        </w:rPr>
        <w:t xml:space="preserve">Un propriétaire de </w:t>
      </w:r>
      <w:r w:rsidR="00DA5517">
        <w:rPr>
          <w:rFonts w:ascii="Arial Narrow" w:hAnsi="Arial Narrow" w:cs="Arimo"/>
          <w:sz w:val="22"/>
        </w:rPr>
        <w:t>structure précaire</w:t>
      </w:r>
      <w:r>
        <w:rPr>
          <w:rFonts w:ascii="Arial Narrow" w:hAnsi="Arial Narrow" w:cs="Arimo"/>
          <w:sz w:val="22"/>
        </w:rPr>
        <w:t> ;</w:t>
      </w:r>
    </w:p>
    <w:p w14:paraId="6B5E35BF" w14:textId="4EACE62F" w:rsidR="008D175F" w:rsidRPr="009D65E7" w:rsidRDefault="007D566A" w:rsidP="00B724A4">
      <w:pPr>
        <w:pStyle w:val="Paragraphedeliste"/>
        <w:numPr>
          <w:ilvl w:val="0"/>
          <w:numId w:val="42"/>
        </w:numPr>
        <w:spacing w:line="276" w:lineRule="auto"/>
        <w:jc w:val="both"/>
        <w:rPr>
          <w:rFonts w:ascii="Arial Narrow" w:hAnsi="Arial Narrow" w:cs="Arimo"/>
          <w:sz w:val="22"/>
        </w:rPr>
      </w:pPr>
      <w:r>
        <w:rPr>
          <w:rFonts w:ascii="Arial Narrow" w:hAnsi="Arial Narrow" w:cs="Arimo"/>
          <w:sz w:val="22"/>
        </w:rPr>
        <w:t xml:space="preserve">Un </w:t>
      </w:r>
      <w:r w:rsidR="00F7721A">
        <w:rPr>
          <w:rFonts w:ascii="Arial Narrow" w:hAnsi="Arial Narrow" w:cs="Arimo"/>
          <w:sz w:val="22"/>
        </w:rPr>
        <w:t>dépositaire</w:t>
      </w:r>
      <w:r w:rsidR="008D175F">
        <w:rPr>
          <w:rFonts w:ascii="Arial Narrow" w:hAnsi="Arial Narrow" w:cs="Arimo"/>
          <w:sz w:val="22"/>
        </w:rPr>
        <w:t xml:space="preserve"> de patrimoine culturel ;</w:t>
      </w:r>
    </w:p>
    <w:p w14:paraId="19C923EA" w14:textId="3D34D58D" w:rsidR="009D735C" w:rsidRDefault="009D735C" w:rsidP="00B724A4">
      <w:pPr>
        <w:pStyle w:val="Paragraphedeliste"/>
        <w:numPr>
          <w:ilvl w:val="0"/>
          <w:numId w:val="42"/>
        </w:numPr>
        <w:spacing w:line="276" w:lineRule="auto"/>
        <w:jc w:val="both"/>
        <w:rPr>
          <w:rFonts w:ascii="Arial Narrow" w:hAnsi="Arial Narrow" w:cs="Arimo"/>
          <w:sz w:val="22"/>
        </w:rPr>
      </w:pPr>
      <w:r>
        <w:rPr>
          <w:rFonts w:ascii="Arial Narrow" w:hAnsi="Arial Narrow" w:cs="Arimo"/>
          <w:sz w:val="22"/>
        </w:rPr>
        <w:t>Les propriétaires des cultures</w:t>
      </w:r>
      <w:r w:rsidR="003820FF">
        <w:rPr>
          <w:rFonts w:ascii="Arial Narrow" w:hAnsi="Arial Narrow" w:cs="Arimo"/>
          <w:sz w:val="22"/>
        </w:rPr>
        <w:t> ;</w:t>
      </w:r>
    </w:p>
    <w:p w14:paraId="494BB675" w14:textId="68E3A826" w:rsidR="002E675E" w:rsidRPr="009D65E7" w:rsidRDefault="009D735C" w:rsidP="00B724A4">
      <w:pPr>
        <w:pStyle w:val="Paragraphedeliste"/>
        <w:numPr>
          <w:ilvl w:val="0"/>
          <w:numId w:val="42"/>
        </w:numPr>
        <w:spacing w:line="276" w:lineRule="auto"/>
        <w:jc w:val="both"/>
        <w:rPr>
          <w:rFonts w:ascii="Arial Narrow" w:hAnsi="Arial Narrow" w:cs="Arimo"/>
          <w:sz w:val="22"/>
        </w:rPr>
      </w:pPr>
      <w:r>
        <w:rPr>
          <w:rFonts w:ascii="Arial Narrow" w:hAnsi="Arial Narrow" w:cs="Arimo"/>
          <w:sz w:val="22"/>
        </w:rPr>
        <w:t>Les propriétaires des arbres à valeur économique</w:t>
      </w:r>
      <w:r w:rsidR="00970CDA">
        <w:rPr>
          <w:rFonts w:ascii="Arial Narrow" w:hAnsi="Arial Narrow" w:cs="Arimo"/>
          <w:sz w:val="22"/>
        </w:rPr>
        <w:t> ;</w:t>
      </w:r>
    </w:p>
    <w:p w14:paraId="7FF24D52" w14:textId="1AB1B23B" w:rsidR="007F2F13" w:rsidRPr="009D65E7" w:rsidRDefault="00970CDA" w:rsidP="00B724A4">
      <w:pPr>
        <w:pStyle w:val="Paragraphedeliste"/>
        <w:numPr>
          <w:ilvl w:val="0"/>
          <w:numId w:val="42"/>
        </w:numPr>
        <w:spacing w:line="276" w:lineRule="auto"/>
        <w:jc w:val="both"/>
        <w:rPr>
          <w:rFonts w:ascii="Arial Narrow" w:hAnsi="Arial Narrow" w:cs="Arimo"/>
          <w:sz w:val="22"/>
        </w:rPr>
      </w:pPr>
      <w:r w:rsidRPr="009D65E7">
        <w:rPr>
          <w:rFonts w:ascii="Arial Narrow" w:hAnsi="Arial Narrow" w:cs="Arimo"/>
          <w:sz w:val="22"/>
        </w:rPr>
        <w:t>Les</w:t>
      </w:r>
      <w:r w:rsidR="007F2F13" w:rsidRPr="009D65E7">
        <w:rPr>
          <w:rFonts w:ascii="Arial Narrow" w:hAnsi="Arial Narrow" w:cs="Arimo"/>
          <w:sz w:val="22"/>
        </w:rPr>
        <w:t xml:space="preserve"> ouvriers agricoles saisonniers</w:t>
      </w:r>
      <w:r>
        <w:rPr>
          <w:rFonts w:ascii="Arial Narrow" w:hAnsi="Arial Narrow" w:cs="Arimo"/>
          <w:sz w:val="22"/>
        </w:rPr>
        <w:t> ;</w:t>
      </w:r>
    </w:p>
    <w:p w14:paraId="59F1033B" w14:textId="510083C1" w:rsidR="007F2F13" w:rsidRDefault="005F3D54" w:rsidP="00B724A4">
      <w:pPr>
        <w:pStyle w:val="Paragraphedeliste"/>
        <w:numPr>
          <w:ilvl w:val="0"/>
          <w:numId w:val="42"/>
        </w:numPr>
        <w:spacing w:line="276" w:lineRule="auto"/>
        <w:jc w:val="both"/>
        <w:rPr>
          <w:rFonts w:ascii="Arial Narrow" w:hAnsi="Arial Narrow" w:cs="Arimo"/>
          <w:sz w:val="22"/>
        </w:rPr>
      </w:pPr>
      <w:r>
        <w:rPr>
          <w:rFonts w:ascii="Arial Narrow" w:hAnsi="Arial Narrow" w:cs="Arimo"/>
          <w:sz w:val="22"/>
        </w:rPr>
        <w:t> ;</w:t>
      </w:r>
    </w:p>
    <w:p w14:paraId="7FA4FC56" w14:textId="526112D4" w:rsidR="005F3D54" w:rsidRPr="009D65E7" w:rsidRDefault="004456EC" w:rsidP="00B724A4">
      <w:pPr>
        <w:pStyle w:val="Paragraphedeliste"/>
        <w:numPr>
          <w:ilvl w:val="0"/>
          <w:numId w:val="42"/>
        </w:numPr>
        <w:spacing w:line="276" w:lineRule="auto"/>
        <w:jc w:val="both"/>
        <w:rPr>
          <w:rFonts w:ascii="Arial Narrow" w:hAnsi="Arial Narrow" w:cs="Arimo"/>
          <w:sz w:val="22"/>
        </w:rPr>
      </w:pPr>
      <w:r>
        <w:rPr>
          <w:rFonts w:ascii="Arial Narrow" w:hAnsi="Arial Narrow" w:cs="Arimo"/>
          <w:sz w:val="22"/>
        </w:rPr>
        <w:t xml:space="preserve"> Deux communautés </w:t>
      </w:r>
    </w:p>
    <w:p w14:paraId="259ECCF3" w14:textId="0F0757B1" w:rsidR="007F2F13" w:rsidRPr="009219DF" w:rsidRDefault="002E675E" w:rsidP="009219DF">
      <w:pPr>
        <w:spacing w:line="276" w:lineRule="auto"/>
        <w:jc w:val="both"/>
        <w:rPr>
          <w:rFonts w:ascii="Arial Narrow" w:hAnsi="Arial Narrow" w:cs="Arimo"/>
          <w:sz w:val="22"/>
        </w:rPr>
      </w:pPr>
      <w:r w:rsidRPr="009D65E7">
        <w:rPr>
          <w:rFonts w:ascii="Arial Narrow" w:hAnsi="Arial Narrow" w:cs="Arimo"/>
          <w:sz w:val="22"/>
        </w:rPr>
        <w:t xml:space="preserve">L’analyse socioéconomique est réalisée sur l’ensemble de la zone d’exécution du projet. </w:t>
      </w:r>
    </w:p>
    <w:p w14:paraId="6D6DEC8A" w14:textId="75E332BC" w:rsidR="002E675E" w:rsidRDefault="002E675E" w:rsidP="002E675E">
      <w:pPr>
        <w:tabs>
          <w:tab w:val="center" w:pos="1673"/>
        </w:tabs>
        <w:spacing w:line="276" w:lineRule="auto"/>
        <w:jc w:val="both"/>
        <w:rPr>
          <w:rFonts w:ascii="Arial Narrow" w:hAnsi="Arial Narrow" w:cs="Arimo"/>
          <w:sz w:val="22"/>
        </w:rPr>
      </w:pPr>
      <w:r w:rsidRPr="009D65E7">
        <w:rPr>
          <w:rFonts w:ascii="Arial Narrow" w:hAnsi="Arial Narrow" w:cs="Arimo"/>
          <w:sz w:val="22"/>
        </w:rPr>
        <w:t xml:space="preserve">La répartition des </w:t>
      </w:r>
      <w:r w:rsidR="009219DF">
        <w:rPr>
          <w:rFonts w:ascii="Arial Narrow" w:hAnsi="Arial Narrow" w:cs="Arimo"/>
          <w:sz w:val="22"/>
        </w:rPr>
        <w:t xml:space="preserve">personnes </w:t>
      </w:r>
      <w:r w:rsidRPr="009D65E7">
        <w:rPr>
          <w:rFonts w:ascii="Arial Narrow" w:hAnsi="Arial Narrow" w:cs="Arimo"/>
          <w:sz w:val="22"/>
        </w:rPr>
        <w:t>affecté</w:t>
      </w:r>
      <w:r w:rsidR="009219DF">
        <w:rPr>
          <w:rFonts w:ascii="Arial Narrow" w:hAnsi="Arial Narrow" w:cs="Arimo"/>
          <w:sz w:val="22"/>
        </w:rPr>
        <w:t>es</w:t>
      </w:r>
      <w:r w:rsidRPr="009D65E7">
        <w:rPr>
          <w:rFonts w:ascii="Arial Narrow" w:hAnsi="Arial Narrow" w:cs="Arimo"/>
          <w:sz w:val="22"/>
        </w:rPr>
        <w:t xml:space="preserve"> selon </w:t>
      </w:r>
      <w:r w:rsidR="009219DF">
        <w:rPr>
          <w:rFonts w:ascii="Arial Narrow" w:hAnsi="Arial Narrow" w:cs="Arimo"/>
          <w:sz w:val="22"/>
        </w:rPr>
        <w:t xml:space="preserve">les </w:t>
      </w:r>
      <w:r w:rsidR="00DD3826">
        <w:rPr>
          <w:rFonts w:ascii="Arial Narrow" w:hAnsi="Arial Narrow" w:cs="Arimo"/>
          <w:sz w:val="22"/>
        </w:rPr>
        <w:t xml:space="preserve">emprises des deux composantes </w:t>
      </w:r>
      <w:r w:rsidR="009219DF">
        <w:rPr>
          <w:rFonts w:ascii="Arial Narrow" w:hAnsi="Arial Narrow" w:cs="Arimo"/>
          <w:sz w:val="22"/>
        </w:rPr>
        <w:t xml:space="preserve">du projet </w:t>
      </w:r>
      <w:r w:rsidR="009219DF" w:rsidRPr="009D65E7">
        <w:rPr>
          <w:rFonts w:ascii="Arial Narrow" w:hAnsi="Arial Narrow" w:cs="Arimo"/>
          <w:sz w:val="22"/>
        </w:rPr>
        <w:t>donne</w:t>
      </w:r>
      <w:r w:rsidRPr="009D65E7">
        <w:rPr>
          <w:rFonts w:ascii="Arial Narrow" w:hAnsi="Arial Narrow" w:cs="Arimo"/>
          <w:sz w:val="22"/>
        </w:rPr>
        <w:t xml:space="preserve"> les résultats suivants :</w:t>
      </w:r>
    </w:p>
    <w:p w14:paraId="5455470D" w14:textId="2CF7F4B2" w:rsidR="009219DF" w:rsidRDefault="009219DF" w:rsidP="009219DF">
      <w:pPr>
        <w:pStyle w:val="Lgende"/>
        <w:rPr>
          <w:rFonts w:ascii="Arial Narrow" w:hAnsi="Arial Narrow" w:cs="Arimo"/>
          <w:sz w:val="22"/>
        </w:rPr>
      </w:pPr>
      <w:bookmarkStart w:id="242" w:name="_Toc93477178"/>
      <w:r>
        <w:t xml:space="preserve">Tableau </w:t>
      </w:r>
      <w:r w:rsidR="005F6572">
        <w:rPr>
          <w:noProof/>
        </w:rPr>
        <w:fldChar w:fldCharType="begin"/>
      </w:r>
      <w:r w:rsidR="005F6572">
        <w:rPr>
          <w:noProof/>
        </w:rPr>
        <w:instrText xml:space="preserve"> SEQ Tableau \* ARABIC </w:instrText>
      </w:r>
      <w:r w:rsidR="005F6572">
        <w:rPr>
          <w:noProof/>
        </w:rPr>
        <w:fldChar w:fldCharType="separate"/>
      </w:r>
      <w:r w:rsidR="00632993">
        <w:rPr>
          <w:noProof/>
        </w:rPr>
        <w:t>16</w:t>
      </w:r>
      <w:r w:rsidR="005F6572">
        <w:rPr>
          <w:noProof/>
        </w:rPr>
        <w:fldChar w:fldCharType="end"/>
      </w:r>
      <w:r>
        <w:t xml:space="preserve">: Personnes affectées par </w:t>
      </w:r>
      <w:r w:rsidR="00DD3826">
        <w:t>composante</w:t>
      </w:r>
      <w:r>
        <w:t xml:space="preserve"> du projet</w:t>
      </w:r>
      <w:bookmarkEnd w:id="242"/>
    </w:p>
    <w:tbl>
      <w:tblPr>
        <w:tblStyle w:val="Grilledutableau"/>
        <w:tblW w:w="0" w:type="auto"/>
        <w:tblLook w:val="04A0" w:firstRow="1" w:lastRow="0" w:firstColumn="1" w:lastColumn="0" w:noHBand="0" w:noVBand="1"/>
      </w:tblPr>
      <w:tblGrid>
        <w:gridCol w:w="4815"/>
        <w:gridCol w:w="4247"/>
      </w:tblGrid>
      <w:tr w:rsidR="009219DF" w:rsidRPr="009219DF" w14:paraId="4AF0A2BA" w14:textId="77777777" w:rsidTr="006E1640">
        <w:tc>
          <w:tcPr>
            <w:tcW w:w="4815" w:type="dxa"/>
          </w:tcPr>
          <w:p w14:paraId="540123E0" w14:textId="16BAE12E" w:rsidR="009219DF" w:rsidRPr="006E1640" w:rsidRDefault="009219DF" w:rsidP="009219DF">
            <w:pPr>
              <w:spacing w:before="0" w:after="0"/>
              <w:rPr>
                <w:rFonts w:ascii="Arial Narrow" w:hAnsi="Arial Narrow" w:cs="Arimo"/>
                <w:b/>
                <w:bCs/>
                <w:sz w:val="20"/>
                <w:szCs w:val="20"/>
              </w:rPr>
            </w:pPr>
            <w:r w:rsidRPr="006E1640">
              <w:rPr>
                <w:rFonts w:ascii="Arial Narrow" w:hAnsi="Arial Narrow" w:cs="Arimo"/>
                <w:b/>
                <w:bCs/>
                <w:sz w:val="20"/>
                <w:szCs w:val="20"/>
              </w:rPr>
              <w:t>Sections du projet</w:t>
            </w:r>
          </w:p>
        </w:tc>
        <w:tc>
          <w:tcPr>
            <w:tcW w:w="4247" w:type="dxa"/>
          </w:tcPr>
          <w:p w14:paraId="4ACA38C4" w14:textId="0107B2D7" w:rsidR="009219DF" w:rsidRPr="006E1640" w:rsidRDefault="009219DF" w:rsidP="009219DF">
            <w:pPr>
              <w:spacing w:before="0" w:after="0"/>
              <w:rPr>
                <w:rFonts w:ascii="Arial Narrow" w:hAnsi="Arial Narrow" w:cs="Arimo"/>
                <w:b/>
                <w:bCs/>
                <w:sz w:val="20"/>
                <w:szCs w:val="20"/>
              </w:rPr>
            </w:pPr>
            <w:r w:rsidRPr="006E1640">
              <w:rPr>
                <w:rFonts w:ascii="Arial Narrow" w:hAnsi="Arial Narrow" w:cs="Arimo"/>
                <w:b/>
                <w:bCs/>
                <w:sz w:val="20"/>
                <w:szCs w:val="20"/>
              </w:rPr>
              <w:t>Nombre de personnes affectées</w:t>
            </w:r>
          </w:p>
        </w:tc>
      </w:tr>
      <w:tr w:rsidR="009219DF" w:rsidRPr="009219DF" w14:paraId="589B98AB" w14:textId="77777777" w:rsidTr="006E1640">
        <w:tc>
          <w:tcPr>
            <w:tcW w:w="4815" w:type="dxa"/>
          </w:tcPr>
          <w:p w14:paraId="0C9F8627" w14:textId="3FD38CCE" w:rsidR="009219DF" w:rsidRPr="00FE59CA" w:rsidRDefault="00DD3826" w:rsidP="009219DF">
            <w:pPr>
              <w:spacing w:before="0" w:after="0"/>
              <w:rPr>
                <w:rFonts w:ascii="Arial Narrow" w:hAnsi="Arial Narrow" w:cs="Arimo"/>
                <w:sz w:val="20"/>
                <w:szCs w:val="20"/>
              </w:rPr>
            </w:pPr>
            <w:r>
              <w:rPr>
                <w:rFonts w:ascii="Arial Narrow" w:hAnsi="Arial Narrow" w:cs="Arimo"/>
                <w:sz w:val="20"/>
                <w:szCs w:val="20"/>
              </w:rPr>
              <w:t xml:space="preserve">Emprise </w:t>
            </w:r>
            <w:r w:rsidR="009219DF" w:rsidRPr="00FE59CA">
              <w:rPr>
                <w:rFonts w:ascii="Arial Narrow" w:hAnsi="Arial Narrow" w:cs="Arimo"/>
                <w:sz w:val="20"/>
                <w:szCs w:val="20"/>
              </w:rPr>
              <w:t xml:space="preserve">de la centrale </w:t>
            </w:r>
          </w:p>
        </w:tc>
        <w:tc>
          <w:tcPr>
            <w:tcW w:w="4247" w:type="dxa"/>
          </w:tcPr>
          <w:p w14:paraId="5EEA2BB5" w14:textId="327DD3AD" w:rsidR="009219DF" w:rsidRPr="009219DF" w:rsidRDefault="009219DF" w:rsidP="009219DF">
            <w:pPr>
              <w:spacing w:before="0" w:after="0"/>
              <w:rPr>
                <w:rFonts w:ascii="Arial Narrow" w:hAnsi="Arial Narrow" w:cs="Arimo"/>
                <w:sz w:val="20"/>
                <w:szCs w:val="20"/>
              </w:rPr>
            </w:pPr>
            <w:r w:rsidRPr="009219DF">
              <w:rPr>
                <w:rFonts w:ascii="Arial Narrow" w:hAnsi="Arial Narrow" w:cs="Arimo"/>
                <w:sz w:val="20"/>
                <w:szCs w:val="20"/>
              </w:rPr>
              <w:t>24</w:t>
            </w:r>
          </w:p>
        </w:tc>
      </w:tr>
      <w:tr w:rsidR="009219DF" w:rsidRPr="009219DF" w14:paraId="5115E35F" w14:textId="77777777" w:rsidTr="006E1640">
        <w:tc>
          <w:tcPr>
            <w:tcW w:w="4815" w:type="dxa"/>
          </w:tcPr>
          <w:p w14:paraId="11DA46CD" w14:textId="341E816E" w:rsidR="009219DF" w:rsidRPr="00FE59CA" w:rsidRDefault="009219DF" w:rsidP="009219DF">
            <w:pPr>
              <w:spacing w:before="0" w:after="0"/>
              <w:rPr>
                <w:rFonts w:ascii="Arial Narrow" w:hAnsi="Arial Narrow" w:cs="Arimo"/>
                <w:sz w:val="20"/>
                <w:szCs w:val="20"/>
              </w:rPr>
            </w:pPr>
            <w:r w:rsidRPr="00FE59CA">
              <w:rPr>
                <w:rFonts w:ascii="Arial Narrow" w:hAnsi="Arial Narrow" w:cs="Arimo"/>
                <w:sz w:val="20"/>
                <w:szCs w:val="20"/>
              </w:rPr>
              <w:t xml:space="preserve">Emprise de ligne </w:t>
            </w:r>
            <w:r w:rsidR="00DD3826">
              <w:rPr>
                <w:rFonts w:ascii="Arial Narrow" w:hAnsi="Arial Narrow" w:cs="Arimo"/>
                <w:sz w:val="20"/>
                <w:szCs w:val="20"/>
              </w:rPr>
              <w:t>de</w:t>
            </w:r>
            <w:r w:rsidR="00A9777C">
              <w:rPr>
                <w:rFonts w:ascii="Arial Narrow" w:hAnsi="Arial Narrow" w:cs="Arimo"/>
                <w:sz w:val="20"/>
                <w:szCs w:val="20"/>
              </w:rPr>
              <w:t xml:space="preserve"> </w:t>
            </w:r>
            <w:r w:rsidR="00DB1F8F">
              <w:rPr>
                <w:rFonts w:ascii="Arial Narrow" w:hAnsi="Arial Narrow" w:cs="Arimo"/>
                <w:sz w:val="20"/>
                <w:szCs w:val="20"/>
              </w:rPr>
              <w:t>raccordement</w:t>
            </w:r>
          </w:p>
        </w:tc>
        <w:tc>
          <w:tcPr>
            <w:tcW w:w="4247" w:type="dxa"/>
          </w:tcPr>
          <w:p w14:paraId="7DDAE1D0" w14:textId="115825D7" w:rsidR="009219DF" w:rsidRPr="009219DF" w:rsidRDefault="00897080" w:rsidP="009219DF">
            <w:pPr>
              <w:spacing w:before="0" w:after="0"/>
              <w:rPr>
                <w:rFonts w:ascii="Arial Narrow" w:hAnsi="Arial Narrow" w:cs="Arimo"/>
                <w:sz w:val="20"/>
                <w:szCs w:val="20"/>
              </w:rPr>
            </w:pPr>
            <w:r>
              <w:rPr>
                <w:rFonts w:ascii="Arial Narrow" w:hAnsi="Arial Narrow" w:cs="Arimo"/>
                <w:sz w:val="20"/>
                <w:szCs w:val="20"/>
              </w:rPr>
              <w:t>21</w:t>
            </w:r>
          </w:p>
        </w:tc>
      </w:tr>
      <w:tr w:rsidR="009219DF" w:rsidRPr="009219DF" w14:paraId="076C03D0" w14:textId="77777777" w:rsidTr="006E1640">
        <w:tc>
          <w:tcPr>
            <w:tcW w:w="4815" w:type="dxa"/>
          </w:tcPr>
          <w:p w14:paraId="52E46680" w14:textId="19988062" w:rsidR="009219DF" w:rsidRPr="009219DF" w:rsidRDefault="009219DF" w:rsidP="009219DF">
            <w:pPr>
              <w:spacing w:before="0" w:after="0"/>
              <w:rPr>
                <w:rFonts w:ascii="Arial Narrow" w:hAnsi="Arial Narrow" w:cs="Arimo"/>
                <w:b/>
                <w:bCs/>
                <w:sz w:val="20"/>
                <w:szCs w:val="20"/>
              </w:rPr>
            </w:pPr>
            <w:r>
              <w:rPr>
                <w:rFonts w:ascii="Arial Narrow" w:hAnsi="Arial Narrow" w:cs="Arimo"/>
                <w:b/>
                <w:bCs/>
                <w:sz w:val="20"/>
                <w:szCs w:val="20"/>
              </w:rPr>
              <w:t>Total</w:t>
            </w:r>
          </w:p>
        </w:tc>
        <w:tc>
          <w:tcPr>
            <w:tcW w:w="4247" w:type="dxa"/>
          </w:tcPr>
          <w:p w14:paraId="1F3D22C8" w14:textId="7DB06A84" w:rsidR="009219DF" w:rsidRPr="009219DF" w:rsidRDefault="00897080" w:rsidP="009219DF">
            <w:pPr>
              <w:spacing w:before="0" w:after="0"/>
              <w:rPr>
                <w:rFonts w:ascii="Arial Narrow" w:hAnsi="Arial Narrow" w:cs="Arimo"/>
                <w:sz w:val="20"/>
                <w:szCs w:val="20"/>
              </w:rPr>
            </w:pPr>
            <w:r>
              <w:rPr>
                <w:rFonts w:ascii="Arial Narrow" w:hAnsi="Arial Narrow" w:cs="Arimo"/>
                <w:sz w:val="20"/>
                <w:szCs w:val="20"/>
              </w:rPr>
              <w:t>45</w:t>
            </w:r>
          </w:p>
        </w:tc>
      </w:tr>
    </w:tbl>
    <w:p w14:paraId="5055A72D" w14:textId="77777777" w:rsidR="00F735FE" w:rsidRDefault="00F735FE" w:rsidP="00F735FE">
      <w:pPr>
        <w:spacing w:before="0" w:after="160" w:line="259" w:lineRule="auto"/>
        <w:rPr>
          <w:rFonts w:ascii="Arimo" w:hAnsi="Arimo" w:cs="Arimo"/>
          <w:sz w:val="22"/>
        </w:rPr>
      </w:pPr>
    </w:p>
    <w:p w14:paraId="00FB49C9" w14:textId="6EA69389" w:rsidR="00F735FE" w:rsidRDefault="003820FF" w:rsidP="00354AE0">
      <w:pPr>
        <w:pStyle w:val="Titre3"/>
      </w:pPr>
      <w:bookmarkStart w:id="243" w:name="_Toc93476483"/>
      <w:bookmarkStart w:id="244" w:name="_Toc93477048"/>
      <w:r>
        <w:t xml:space="preserve">5.3-Profils </w:t>
      </w:r>
      <w:r w:rsidR="00F735FE">
        <w:t xml:space="preserve">des </w:t>
      </w:r>
      <w:r w:rsidR="009B7E79">
        <w:t>PAP</w:t>
      </w:r>
      <w:r w:rsidR="00F735FE">
        <w:t xml:space="preserve"> </w:t>
      </w:r>
      <w:r w:rsidR="00DD3826">
        <w:t xml:space="preserve">de la </w:t>
      </w:r>
      <w:r w:rsidR="003A1C99">
        <w:t>composante centrale</w:t>
      </w:r>
      <w:r w:rsidR="00A61150">
        <w:t xml:space="preserve"> </w:t>
      </w:r>
      <w:bookmarkEnd w:id="243"/>
      <w:bookmarkEnd w:id="244"/>
    </w:p>
    <w:p w14:paraId="0849B3AE" w14:textId="6354EFF7" w:rsidR="002E675E" w:rsidRPr="00F735FE" w:rsidRDefault="009971F8" w:rsidP="00B724A4">
      <w:pPr>
        <w:pStyle w:val="Paragraphedeliste"/>
        <w:numPr>
          <w:ilvl w:val="0"/>
          <w:numId w:val="38"/>
        </w:numPr>
        <w:tabs>
          <w:tab w:val="center" w:pos="1673"/>
        </w:tabs>
        <w:spacing w:line="276" w:lineRule="auto"/>
        <w:jc w:val="both"/>
        <w:rPr>
          <w:rFonts w:ascii="Arial Narrow" w:hAnsi="Arial Narrow" w:cs="Arimo"/>
          <w:b/>
          <w:bCs/>
          <w:sz w:val="22"/>
        </w:rPr>
      </w:pPr>
      <w:r>
        <w:rPr>
          <w:rFonts w:ascii="Arial Narrow" w:hAnsi="Arial Narrow" w:cs="Arimo"/>
          <w:b/>
          <w:bCs/>
          <w:sz w:val="22"/>
        </w:rPr>
        <w:t xml:space="preserve">Répartition des </w:t>
      </w:r>
      <w:r w:rsidR="009B7E79">
        <w:rPr>
          <w:rFonts w:ascii="Arial Narrow" w:hAnsi="Arial Narrow" w:cs="Arimo"/>
          <w:b/>
          <w:bCs/>
          <w:sz w:val="22"/>
        </w:rPr>
        <w:t>PAP</w:t>
      </w:r>
      <w:r>
        <w:rPr>
          <w:rFonts w:ascii="Arial Narrow" w:hAnsi="Arial Narrow" w:cs="Arimo"/>
          <w:b/>
          <w:bCs/>
          <w:sz w:val="22"/>
        </w:rPr>
        <w:t xml:space="preserve"> par</w:t>
      </w:r>
      <w:r w:rsidR="00F735FE">
        <w:rPr>
          <w:rFonts w:ascii="Arial Narrow" w:hAnsi="Arial Narrow" w:cs="Arimo"/>
          <w:b/>
          <w:bCs/>
          <w:sz w:val="22"/>
        </w:rPr>
        <w:t xml:space="preserve"> c</w:t>
      </w:r>
      <w:r w:rsidR="00F735FE" w:rsidRPr="00F735FE">
        <w:rPr>
          <w:rFonts w:ascii="Arial Narrow" w:hAnsi="Arial Narrow" w:cs="Arimo"/>
          <w:b/>
          <w:bCs/>
          <w:sz w:val="22"/>
        </w:rPr>
        <w:t xml:space="preserve">atégories </w:t>
      </w:r>
    </w:p>
    <w:p w14:paraId="31911984" w14:textId="6BE0828D" w:rsidR="00792EFB" w:rsidRDefault="002E675E" w:rsidP="002E675E">
      <w:pPr>
        <w:tabs>
          <w:tab w:val="center" w:pos="1673"/>
        </w:tabs>
        <w:spacing w:before="0" w:after="0" w:line="276" w:lineRule="auto"/>
        <w:jc w:val="both"/>
        <w:rPr>
          <w:rFonts w:ascii="Arial Narrow" w:hAnsi="Arial Narrow" w:cs="Arimo"/>
          <w:sz w:val="22"/>
          <w:szCs w:val="24"/>
        </w:rPr>
      </w:pPr>
      <w:r w:rsidRPr="002D726B">
        <w:rPr>
          <w:rFonts w:ascii="Arial Narrow" w:hAnsi="Arial Narrow" w:cs="Arimo"/>
          <w:sz w:val="22"/>
          <w:szCs w:val="24"/>
        </w:rPr>
        <w:t>Les données recueillies permettent de constater</w:t>
      </w:r>
      <w:r w:rsidR="00792EFB">
        <w:rPr>
          <w:rFonts w:ascii="Arial Narrow" w:hAnsi="Arial Narrow" w:cs="Arimo"/>
          <w:sz w:val="22"/>
          <w:szCs w:val="24"/>
        </w:rPr>
        <w:t> :</w:t>
      </w:r>
      <w:r w:rsidRPr="002D726B">
        <w:rPr>
          <w:rFonts w:ascii="Arial Narrow" w:hAnsi="Arial Narrow" w:cs="Arimo"/>
          <w:sz w:val="22"/>
          <w:szCs w:val="24"/>
        </w:rPr>
        <w:t xml:space="preserve"> </w:t>
      </w:r>
    </w:p>
    <w:p w14:paraId="7C554034" w14:textId="7EC4EF6F" w:rsidR="00792EFB" w:rsidRDefault="00540AE8" w:rsidP="00B724A4">
      <w:pPr>
        <w:pStyle w:val="Paragraphedeliste"/>
        <w:numPr>
          <w:ilvl w:val="0"/>
          <w:numId w:val="42"/>
        </w:numPr>
        <w:tabs>
          <w:tab w:val="center" w:pos="1673"/>
        </w:tabs>
        <w:spacing w:before="0" w:after="0" w:line="276" w:lineRule="auto"/>
        <w:jc w:val="both"/>
        <w:rPr>
          <w:rFonts w:ascii="Arial Narrow" w:hAnsi="Arial Narrow" w:cs="Arimo"/>
          <w:sz w:val="22"/>
          <w:szCs w:val="24"/>
        </w:rPr>
      </w:pPr>
      <w:r w:rsidRPr="00792EFB">
        <w:rPr>
          <w:rFonts w:ascii="Arial Narrow" w:hAnsi="Arial Narrow" w:cs="Arimo"/>
          <w:sz w:val="22"/>
          <w:szCs w:val="24"/>
        </w:rPr>
        <w:t>4</w:t>
      </w:r>
      <w:r w:rsidR="00CF73A0" w:rsidRPr="00792EFB">
        <w:rPr>
          <w:rFonts w:ascii="Arial Narrow" w:hAnsi="Arial Narrow" w:cs="Arimo"/>
          <w:sz w:val="22"/>
          <w:szCs w:val="24"/>
        </w:rPr>
        <w:t>2</w:t>
      </w:r>
      <w:r w:rsidR="002E675E" w:rsidRPr="00792EFB">
        <w:rPr>
          <w:rFonts w:ascii="Arial Narrow" w:hAnsi="Arial Narrow" w:cs="Arimo"/>
          <w:sz w:val="22"/>
          <w:szCs w:val="24"/>
        </w:rPr>
        <w:t>%</w:t>
      </w:r>
      <w:r w:rsidR="00B6344A" w:rsidRPr="00792EFB">
        <w:rPr>
          <w:rFonts w:ascii="Arial Narrow" w:hAnsi="Arial Narrow" w:cs="Arimo"/>
          <w:sz w:val="22"/>
          <w:szCs w:val="24"/>
        </w:rPr>
        <w:t xml:space="preserve">, soit </w:t>
      </w:r>
      <w:r w:rsidR="002E675E" w:rsidRPr="00792EFB">
        <w:rPr>
          <w:rFonts w:ascii="Arial Narrow" w:hAnsi="Arial Narrow" w:cs="Arimo"/>
          <w:sz w:val="22"/>
          <w:szCs w:val="24"/>
        </w:rPr>
        <w:t>(1</w:t>
      </w:r>
      <w:r w:rsidR="009D3579" w:rsidRPr="00792EFB">
        <w:rPr>
          <w:rFonts w:ascii="Arial Narrow" w:hAnsi="Arial Narrow" w:cs="Arimo"/>
          <w:sz w:val="22"/>
          <w:szCs w:val="24"/>
        </w:rPr>
        <w:t>0</w:t>
      </w:r>
      <w:r w:rsidR="002E675E" w:rsidRPr="00792EFB">
        <w:rPr>
          <w:rFonts w:ascii="Arial Narrow" w:hAnsi="Arial Narrow" w:cs="Arimo"/>
          <w:sz w:val="22"/>
          <w:szCs w:val="24"/>
        </w:rPr>
        <w:t xml:space="preserve"> </w:t>
      </w:r>
      <w:r w:rsidRPr="00792EFB">
        <w:rPr>
          <w:rFonts w:ascii="Arial Narrow" w:hAnsi="Arial Narrow" w:cs="Arimo"/>
          <w:sz w:val="22"/>
          <w:szCs w:val="24"/>
        </w:rPr>
        <w:t xml:space="preserve">personnes) affirment être des </w:t>
      </w:r>
      <w:r w:rsidR="00CF73A0" w:rsidRPr="00792EFB">
        <w:rPr>
          <w:rFonts w:ascii="Arial Narrow" w:hAnsi="Arial Narrow" w:cs="Arimo"/>
          <w:sz w:val="22"/>
          <w:szCs w:val="24"/>
        </w:rPr>
        <w:t xml:space="preserve">propriétaires </w:t>
      </w:r>
      <w:r w:rsidR="00432115">
        <w:rPr>
          <w:rFonts w:ascii="Arial Narrow" w:hAnsi="Arial Narrow" w:cs="Arimo"/>
          <w:sz w:val="22"/>
          <w:szCs w:val="24"/>
        </w:rPr>
        <w:t>fonciers avec des droits formels</w:t>
      </w:r>
      <w:r w:rsidR="00CF73A0" w:rsidRPr="00792EFB">
        <w:rPr>
          <w:rFonts w:ascii="Arial Narrow" w:hAnsi="Arial Narrow" w:cs="Arimo"/>
          <w:sz w:val="22"/>
          <w:szCs w:val="24"/>
        </w:rPr>
        <w:t xml:space="preserve"> des parcelles </w:t>
      </w:r>
      <w:r w:rsidRPr="00792EFB">
        <w:rPr>
          <w:rFonts w:ascii="Arial Narrow" w:hAnsi="Arial Narrow" w:cs="Arimo"/>
          <w:sz w:val="22"/>
          <w:szCs w:val="24"/>
        </w:rPr>
        <w:t>affectées</w:t>
      </w:r>
      <w:r w:rsidR="00432115">
        <w:rPr>
          <w:rFonts w:ascii="Arial Narrow" w:hAnsi="Arial Narrow" w:cs="Arimo"/>
          <w:sz w:val="22"/>
          <w:szCs w:val="24"/>
        </w:rPr>
        <w:t xml:space="preserve"> acquises</w:t>
      </w:r>
      <w:r w:rsidR="00CF73A0" w:rsidRPr="00792EFB">
        <w:rPr>
          <w:rFonts w:ascii="Arial Narrow" w:hAnsi="Arial Narrow" w:cs="Arimo"/>
          <w:sz w:val="22"/>
          <w:szCs w:val="24"/>
        </w:rPr>
        <w:t xml:space="preserve"> auprès des collectivités détentrice du droit de propriété coutumier ; </w:t>
      </w:r>
    </w:p>
    <w:p w14:paraId="3749C174" w14:textId="79DD87F9" w:rsidR="00C81094" w:rsidRPr="00C81094" w:rsidRDefault="00C81094" w:rsidP="00C81094">
      <w:pPr>
        <w:pStyle w:val="Paragraphedeliste"/>
        <w:numPr>
          <w:ilvl w:val="0"/>
          <w:numId w:val="42"/>
        </w:numPr>
        <w:tabs>
          <w:tab w:val="center" w:pos="1673"/>
        </w:tabs>
        <w:spacing w:before="0" w:after="0" w:line="276" w:lineRule="auto"/>
        <w:jc w:val="both"/>
        <w:rPr>
          <w:rFonts w:ascii="Arial Narrow" w:hAnsi="Arial Narrow" w:cs="Arimo"/>
          <w:sz w:val="22"/>
          <w:szCs w:val="24"/>
        </w:rPr>
      </w:pPr>
      <w:r>
        <w:rPr>
          <w:rFonts w:ascii="Arial Narrow" w:hAnsi="Arial Narrow" w:cs="Arimo"/>
          <w:sz w:val="22"/>
          <w:szCs w:val="24"/>
        </w:rPr>
        <w:t xml:space="preserve">14%, soit </w:t>
      </w:r>
      <w:r w:rsidR="00B478F9">
        <w:rPr>
          <w:rFonts w:ascii="Arial Narrow" w:hAnsi="Arial Narrow" w:cs="Arimo"/>
          <w:sz w:val="22"/>
          <w:szCs w:val="24"/>
        </w:rPr>
        <w:t xml:space="preserve">( 3 personnes) </w:t>
      </w:r>
      <w:r>
        <w:rPr>
          <w:rFonts w:ascii="Arial Narrow" w:hAnsi="Arial Narrow" w:cs="Arimo"/>
          <w:sz w:val="22"/>
          <w:szCs w:val="24"/>
        </w:rPr>
        <w:t xml:space="preserve">ont </w:t>
      </w:r>
      <w:r w:rsidR="004456EC">
        <w:rPr>
          <w:rFonts w:ascii="Arial Narrow" w:hAnsi="Arial Narrow" w:cs="Arimo"/>
          <w:sz w:val="22"/>
          <w:szCs w:val="24"/>
        </w:rPr>
        <w:t>affirmés être</w:t>
      </w:r>
      <w:r>
        <w:rPr>
          <w:rFonts w:ascii="Arial Narrow" w:hAnsi="Arial Narrow" w:cs="Arimo"/>
          <w:sz w:val="22"/>
          <w:szCs w:val="24"/>
        </w:rPr>
        <w:t xml:space="preserve"> des propriétaires sans droits formels reconnus car installés et vivant sur les parcelles depuis des générations </w:t>
      </w:r>
      <w:r w:rsidR="00B478F9">
        <w:rPr>
          <w:rFonts w:ascii="Arial Narrow" w:hAnsi="Arial Narrow" w:cs="Arimo"/>
          <w:sz w:val="22"/>
          <w:szCs w:val="24"/>
        </w:rPr>
        <w:t>(</w:t>
      </w:r>
      <w:r>
        <w:rPr>
          <w:rFonts w:ascii="Arial Narrow" w:hAnsi="Arial Narrow" w:cs="Arimo"/>
          <w:sz w:val="22"/>
          <w:szCs w:val="24"/>
        </w:rPr>
        <w:t xml:space="preserve"> cas des ménages Peuls)</w:t>
      </w:r>
    </w:p>
    <w:p w14:paraId="0D3B70C4" w14:textId="5AFD942E" w:rsidR="00792EFB" w:rsidRDefault="004456EC" w:rsidP="00B724A4">
      <w:pPr>
        <w:pStyle w:val="Paragraphedeliste"/>
        <w:numPr>
          <w:ilvl w:val="0"/>
          <w:numId w:val="42"/>
        </w:numPr>
        <w:tabs>
          <w:tab w:val="center" w:pos="1673"/>
        </w:tabs>
        <w:spacing w:before="0" w:after="0" w:line="276" w:lineRule="auto"/>
        <w:jc w:val="both"/>
        <w:rPr>
          <w:rFonts w:ascii="Arial Narrow" w:hAnsi="Arial Narrow" w:cs="Arimo"/>
          <w:sz w:val="22"/>
          <w:szCs w:val="24"/>
        </w:rPr>
      </w:pPr>
      <w:r>
        <w:rPr>
          <w:rFonts w:ascii="Arial Narrow" w:hAnsi="Arial Narrow" w:cs="Arimo"/>
          <w:sz w:val="22"/>
          <w:szCs w:val="24"/>
        </w:rPr>
        <w:t>23</w:t>
      </w:r>
      <w:r w:rsidR="00540AE8" w:rsidRPr="00792EFB">
        <w:rPr>
          <w:rFonts w:ascii="Arial Narrow" w:hAnsi="Arial Narrow" w:cs="Arimo"/>
          <w:sz w:val="22"/>
          <w:szCs w:val="24"/>
        </w:rPr>
        <w:t>%</w:t>
      </w:r>
      <w:r w:rsidR="00B6344A" w:rsidRPr="00792EFB">
        <w:rPr>
          <w:rFonts w:ascii="Arial Narrow" w:hAnsi="Arial Narrow" w:cs="Arimo"/>
          <w:sz w:val="22"/>
          <w:szCs w:val="24"/>
        </w:rPr>
        <w:t xml:space="preserve">, soit </w:t>
      </w:r>
      <w:r w:rsidR="00540AE8" w:rsidRPr="00792EFB">
        <w:rPr>
          <w:rFonts w:ascii="Arial Narrow" w:hAnsi="Arial Narrow" w:cs="Arimo"/>
          <w:sz w:val="22"/>
          <w:szCs w:val="24"/>
        </w:rPr>
        <w:t>(</w:t>
      </w:r>
      <w:r w:rsidR="00C81094" w:rsidRPr="00792EFB">
        <w:rPr>
          <w:rFonts w:ascii="Arial Narrow" w:hAnsi="Arial Narrow" w:cs="Arimo"/>
          <w:sz w:val="22"/>
          <w:szCs w:val="24"/>
        </w:rPr>
        <w:t>0</w:t>
      </w:r>
      <w:r w:rsidR="00EC4B3D">
        <w:rPr>
          <w:rFonts w:ascii="Arial Narrow" w:hAnsi="Arial Narrow" w:cs="Arimo"/>
          <w:sz w:val="22"/>
          <w:szCs w:val="24"/>
        </w:rPr>
        <w:t>6</w:t>
      </w:r>
      <w:r w:rsidR="00C81094" w:rsidRPr="00792EFB">
        <w:rPr>
          <w:rFonts w:ascii="Arial Narrow" w:hAnsi="Arial Narrow" w:cs="Arimo"/>
          <w:sz w:val="22"/>
          <w:szCs w:val="24"/>
        </w:rPr>
        <w:t xml:space="preserve"> </w:t>
      </w:r>
      <w:r w:rsidR="00540AE8" w:rsidRPr="00792EFB">
        <w:rPr>
          <w:rFonts w:ascii="Arial Narrow" w:hAnsi="Arial Narrow" w:cs="Arimo"/>
          <w:sz w:val="22"/>
          <w:szCs w:val="24"/>
        </w:rPr>
        <w:t xml:space="preserve">personnes) affirment </w:t>
      </w:r>
      <w:r w:rsidR="00CF73A0" w:rsidRPr="00792EFB">
        <w:rPr>
          <w:rFonts w:ascii="Arial Narrow" w:hAnsi="Arial Narrow" w:cs="Arimo"/>
          <w:sz w:val="22"/>
          <w:szCs w:val="24"/>
        </w:rPr>
        <w:t xml:space="preserve">être des occupants </w:t>
      </w:r>
      <w:r w:rsidR="00C81094">
        <w:rPr>
          <w:rFonts w:ascii="Arial Narrow" w:hAnsi="Arial Narrow" w:cs="Arimo"/>
          <w:sz w:val="22"/>
          <w:szCs w:val="24"/>
        </w:rPr>
        <w:t>sans droits reconnus</w:t>
      </w:r>
      <w:r w:rsidR="00792EFB">
        <w:rPr>
          <w:rFonts w:ascii="Arial Narrow" w:hAnsi="Arial Narrow" w:cs="Arimo"/>
          <w:sz w:val="22"/>
          <w:szCs w:val="24"/>
        </w:rPr>
        <w:t> ;</w:t>
      </w:r>
      <w:r w:rsidR="00F569C9" w:rsidRPr="00792EFB">
        <w:rPr>
          <w:rFonts w:ascii="Arial Narrow" w:hAnsi="Arial Narrow" w:cs="Arimo"/>
          <w:sz w:val="22"/>
          <w:szCs w:val="24"/>
        </w:rPr>
        <w:t xml:space="preserve">4% </w:t>
      </w:r>
      <w:r w:rsidR="00F7721A">
        <w:rPr>
          <w:rFonts w:ascii="Arial Narrow" w:hAnsi="Arial Narrow" w:cs="Arimo"/>
          <w:sz w:val="22"/>
          <w:szCs w:val="24"/>
        </w:rPr>
        <w:t xml:space="preserve">soit </w:t>
      </w:r>
      <w:r w:rsidR="00F7721A" w:rsidRPr="00792EFB">
        <w:rPr>
          <w:rFonts w:ascii="Arial Narrow" w:hAnsi="Arial Narrow" w:cs="Arimo"/>
          <w:sz w:val="22"/>
          <w:szCs w:val="24"/>
        </w:rPr>
        <w:t>(01 personne)</w:t>
      </w:r>
      <w:r w:rsidR="00F7721A">
        <w:rPr>
          <w:rFonts w:ascii="Arial Narrow" w:hAnsi="Arial Narrow" w:cs="Arimo"/>
          <w:sz w:val="22"/>
          <w:szCs w:val="24"/>
        </w:rPr>
        <w:t> </w:t>
      </w:r>
      <w:r w:rsidR="00F569C9" w:rsidRPr="00792EFB">
        <w:rPr>
          <w:rFonts w:ascii="Arial Narrow" w:hAnsi="Arial Narrow" w:cs="Arimo"/>
          <w:sz w:val="22"/>
          <w:szCs w:val="24"/>
        </w:rPr>
        <w:t xml:space="preserve">affirme  </w:t>
      </w:r>
      <w:r w:rsidR="00EC4B3D">
        <w:rPr>
          <w:rFonts w:ascii="Arial Narrow" w:hAnsi="Arial Narrow" w:cs="Arimo"/>
          <w:sz w:val="22"/>
          <w:szCs w:val="24"/>
        </w:rPr>
        <w:t xml:space="preserve">être propriétaire foncier </w:t>
      </w:r>
      <w:r w:rsidR="00EC4B3D" w:rsidRPr="00792EFB">
        <w:rPr>
          <w:rFonts w:ascii="Arial Narrow" w:hAnsi="Arial Narrow" w:cs="Arimo"/>
          <w:sz w:val="22"/>
          <w:szCs w:val="24"/>
        </w:rPr>
        <w:t>coutumier</w:t>
      </w:r>
      <w:r w:rsidR="00792EFB">
        <w:rPr>
          <w:rFonts w:ascii="Arial Narrow" w:hAnsi="Arial Narrow" w:cs="Arimo"/>
          <w:sz w:val="22"/>
          <w:szCs w:val="24"/>
        </w:rPr>
        <w:t>;</w:t>
      </w:r>
    </w:p>
    <w:p w14:paraId="3FBB711F" w14:textId="56BA7F77" w:rsidR="005F3D54" w:rsidRPr="00792EFB" w:rsidRDefault="00792EFB" w:rsidP="00B724A4">
      <w:pPr>
        <w:pStyle w:val="Paragraphedeliste"/>
        <w:numPr>
          <w:ilvl w:val="0"/>
          <w:numId w:val="42"/>
        </w:numPr>
        <w:tabs>
          <w:tab w:val="center" w:pos="1673"/>
        </w:tabs>
        <w:spacing w:before="0" w:after="0" w:line="276" w:lineRule="auto"/>
        <w:jc w:val="both"/>
        <w:rPr>
          <w:rFonts w:ascii="Arial Narrow" w:hAnsi="Arial Narrow" w:cs="Arimo"/>
          <w:sz w:val="22"/>
          <w:szCs w:val="24"/>
        </w:rPr>
      </w:pPr>
      <w:r w:rsidRPr="00792EFB">
        <w:rPr>
          <w:rFonts w:ascii="Arial Narrow" w:hAnsi="Arial Narrow" w:cs="Arimo"/>
          <w:sz w:val="22"/>
          <w:szCs w:val="24"/>
        </w:rPr>
        <w:t xml:space="preserve">% </w:t>
      </w:r>
      <w:r w:rsidR="00F7721A" w:rsidRPr="00792EFB">
        <w:rPr>
          <w:rFonts w:ascii="Arial Narrow" w:hAnsi="Arial Narrow" w:cs="Arimo"/>
          <w:sz w:val="22"/>
          <w:szCs w:val="24"/>
        </w:rPr>
        <w:t xml:space="preserve">soit 1 </w:t>
      </w:r>
      <w:r w:rsidR="005F3D54" w:rsidRPr="00792EFB">
        <w:rPr>
          <w:rFonts w:ascii="Arial Narrow" w:hAnsi="Arial Narrow" w:cs="Arimo"/>
          <w:sz w:val="22"/>
          <w:szCs w:val="24"/>
        </w:rPr>
        <w:t>collectivité locale de Kozah 3</w:t>
      </w:r>
      <w:r>
        <w:rPr>
          <w:rFonts w:ascii="Arial Narrow" w:hAnsi="Arial Narrow" w:cs="Arimo"/>
          <w:sz w:val="22"/>
          <w:szCs w:val="24"/>
        </w:rPr>
        <w:t>.</w:t>
      </w:r>
      <w:r w:rsidR="00F7721A">
        <w:rPr>
          <w:rFonts w:ascii="Arial Narrow" w:hAnsi="Arial Narrow" w:cs="Arimo"/>
          <w:sz w:val="22"/>
          <w:szCs w:val="24"/>
        </w:rPr>
        <w:t xml:space="preserve"> </w:t>
      </w:r>
    </w:p>
    <w:p w14:paraId="3CD32DB2" w14:textId="77777777" w:rsidR="00792EFB" w:rsidRDefault="00792EFB" w:rsidP="002E675E">
      <w:pPr>
        <w:tabs>
          <w:tab w:val="center" w:pos="1673"/>
        </w:tabs>
        <w:spacing w:before="0" w:after="0" w:line="276" w:lineRule="auto"/>
        <w:jc w:val="both"/>
        <w:rPr>
          <w:rFonts w:ascii="Arial Narrow" w:hAnsi="Arial Narrow" w:cs="Arimo"/>
          <w:sz w:val="22"/>
          <w:szCs w:val="24"/>
        </w:rPr>
      </w:pPr>
    </w:p>
    <w:p w14:paraId="08291A95" w14:textId="3BDA6E41" w:rsidR="00540AE8" w:rsidRPr="002D726B" w:rsidRDefault="00540AE8" w:rsidP="002E675E">
      <w:pPr>
        <w:tabs>
          <w:tab w:val="center" w:pos="1673"/>
        </w:tabs>
        <w:spacing w:before="0" w:after="0" w:line="276" w:lineRule="auto"/>
        <w:jc w:val="both"/>
        <w:rPr>
          <w:rFonts w:ascii="Arial Narrow" w:hAnsi="Arial Narrow" w:cs="Arimo"/>
          <w:sz w:val="22"/>
          <w:szCs w:val="24"/>
        </w:rPr>
      </w:pPr>
      <w:r w:rsidRPr="002D726B">
        <w:rPr>
          <w:rFonts w:ascii="Arial Narrow" w:hAnsi="Arial Narrow" w:cs="Arimo"/>
          <w:sz w:val="22"/>
          <w:szCs w:val="24"/>
        </w:rPr>
        <w:t xml:space="preserve">Parmi les exploitants, </w:t>
      </w:r>
      <w:r w:rsidR="00CF73A0" w:rsidRPr="002D726B">
        <w:rPr>
          <w:rFonts w:ascii="Arial Narrow" w:hAnsi="Arial Narrow" w:cs="Arimo"/>
          <w:sz w:val="22"/>
          <w:szCs w:val="24"/>
        </w:rPr>
        <w:t>une</w:t>
      </w:r>
      <w:r w:rsidR="00CF73A0">
        <w:rPr>
          <w:rFonts w:ascii="Arial Narrow" w:hAnsi="Arial Narrow" w:cs="Arimo"/>
          <w:sz w:val="22"/>
          <w:szCs w:val="24"/>
        </w:rPr>
        <w:t xml:space="preserve"> </w:t>
      </w:r>
      <w:r w:rsidR="00CF73A0" w:rsidRPr="002D726B">
        <w:rPr>
          <w:rFonts w:ascii="Arial Narrow" w:hAnsi="Arial Narrow" w:cs="Arimo"/>
          <w:sz w:val="22"/>
          <w:szCs w:val="24"/>
        </w:rPr>
        <w:t>personne</w:t>
      </w:r>
      <w:r w:rsidRPr="002D726B">
        <w:rPr>
          <w:rFonts w:ascii="Arial Narrow" w:hAnsi="Arial Narrow" w:cs="Arimo"/>
          <w:sz w:val="22"/>
          <w:szCs w:val="24"/>
        </w:rPr>
        <w:t xml:space="preserve"> a affirmé faire recours périodiquement à trois</w:t>
      </w:r>
      <w:r w:rsidR="00F569C9">
        <w:rPr>
          <w:rFonts w:ascii="Arial Narrow" w:hAnsi="Arial Narrow" w:cs="Arimo"/>
          <w:sz w:val="22"/>
          <w:szCs w:val="24"/>
        </w:rPr>
        <w:t xml:space="preserve"> </w:t>
      </w:r>
      <w:r w:rsidR="009D3579">
        <w:rPr>
          <w:rFonts w:ascii="Arial Narrow" w:hAnsi="Arial Narrow" w:cs="Arimo"/>
          <w:sz w:val="22"/>
          <w:szCs w:val="24"/>
        </w:rPr>
        <w:t>(</w:t>
      </w:r>
      <w:r w:rsidR="00B433A6">
        <w:rPr>
          <w:rFonts w:ascii="Arial Narrow" w:hAnsi="Arial Narrow" w:cs="Arimo"/>
          <w:sz w:val="22"/>
          <w:szCs w:val="24"/>
        </w:rPr>
        <w:t>0</w:t>
      </w:r>
      <w:r w:rsidR="009D3579">
        <w:rPr>
          <w:rFonts w:ascii="Arial Narrow" w:hAnsi="Arial Narrow" w:cs="Arimo"/>
          <w:sz w:val="22"/>
          <w:szCs w:val="24"/>
        </w:rPr>
        <w:t>3)</w:t>
      </w:r>
      <w:r w:rsidRPr="002D726B">
        <w:rPr>
          <w:rFonts w:ascii="Arial Narrow" w:hAnsi="Arial Narrow" w:cs="Arimo"/>
          <w:sz w:val="22"/>
          <w:szCs w:val="24"/>
        </w:rPr>
        <w:t xml:space="preserve"> ouvriers agricoles qui représentent 13% des personnes affectées. </w:t>
      </w:r>
    </w:p>
    <w:p w14:paraId="3F0A49FA" w14:textId="0C5CEE58" w:rsidR="00540AE8" w:rsidRPr="002D726B" w:rsidRDefault="00540AE8" w:rsidP="00540AE8">
      <w:pPr>
        <w:tabs>
          <w:tab w:val="center" w:pos="1673"/>
        </w:tabs>
        <w:spacing w:before="0" w:after="0" w:line="276" w:lineRule="auto"/>
        <w:jc w:val="both"/>
        <w:rPr>
          <w:rFonts w:ascii="Arial Narrow" w:hAnsi="Arial Narrow" w:cs="Arimo"/>
          <w:sz w:val="22"/>
          <w:szCs w:val="24"/>
        </w:rPr>
      </w:pPr>
      <w:bookmarkStart w:id="245" w:name="_Hlk92880934"/>
      <w:r w:rsidRPr="002D726B">
        <w:rPr>
          <w:rFonts w:ascii="Arial Narrow" w:hAnsi="Arial Narrow" w:cs="Arimo"/>
          <w:sz w:val="22"/>
          <w:szCs w:val="24"/>
        </w:rPr>
        <w:t>En définitif selon les données</w:t>
      </w:r>
      <w:r w:rsidR="00F569C9">
        <w:rPr>
          <w:rFonts w:ascii="Arial Narrow" w:hAnsi="Arial Narrow" w:cs="Arimo"/>
          <w:sz w:val="22"/>
          <w:szCs w:val="24"/>
        </w:rPr>
        <w:t xml:space="preserve"> des enquêtes</w:t>
      </w:r>
      <w:r w:rsidRPr="002D726B">
        <w:rPr>
          <w:rFonts w:ascii="Arial Narrow" w:hAnsi="Arial Narrow" w:cs="Arimo"/>
          <w:sz w:val="22"/>
          <w:szCs w:val="24"/>
        </w:rPr>
        <w:t xml:space="preserve">, 24 </w:t>
      </w:r>
      <w:r w:rsidR="00B478F9">
        <w:rPr>
          <w:rFonts w:ascii="Arial Narrow" w:hAnsi="Arial Narrow" w:cs="Arimo"/>
          <w:sz w:val="22"/>
          <w:szCs w:val="24"/>
        </w:rPr>
        <w:t xml:space="preserve"> </w:t>
      </w:r>
      <w:r w:rsidR="00B478F9" w:rsidRPr="002D726B">
        <w:rPr>
          <w:rFonts w:ascii="Arial Narrow" w:hAnsi="Arial Narrow" w:cs="Arimo"/>
          <w:sz w:val="22"/>
          <w:szCs w:val="24"/>
        </w:rPr>
        <w:t xml:space="preserve"> </w:t>
      </w:r>
      <w:r w:rsidR="00B478F9">
        <w:rPr>
          <w:rFonts w:ascii="Arial Narrow" w:hAnsi="Arial Narrow" w:cs="Arimo"/>
          <w:sz w:val="22"/>
          <w:szCs w:val="24"/>
        </w:rPr>
        <w:t xml:space="preserve">PAP </w:t>
      </w:r>
      <w:r w:rsidR="003820FF">
        <w:rPr>
          <w:rFonts w:ascii="Arial Narrow" w:hAnsi="Arial Narrow" w:cs="Arimo"/>
          <w:sz w:val="22"/>
          <w:szCs w:val="24"/>
        </w:rPr>
        <w:t>individuelles, 1</w:t>
      </w:r>
      <w:r w:rsidR="00B478F9">
        <w:rPr>
          <w:rFonts w:ascii="Arial Narrow" w:hAnsi="Arial Narrow" w:cs="Arimo"/>
          <w:sz w:val="22"/>
          <w:szCs w:val="24"/>
        </w:rPr>
        <w:t xml:space="preserve"> communauté</w:t>
      </w:r>
      <w:r w:rsidR="00656947">
        <w:rPr>
          <w:rFonts w:ascii="Arial Narrow" w:hAnsi="Arial Narrow" w:cs="Arimo"/>
          <w:sz w:val="22"/>
          <w:szCs w:val="24"/>
        </w:rPr>
        <w:t xml:space="preserve"> </w:t>
      </w:r>
      <w:r w:rsidR="00B478F9">
        <w:rPr>
          <w:rFonts w:ascii="Arial Narrow" w:hAnsi="Arial Narrow" w:cs="Arimo"/>
          <w:sz w:val="22"/>
          <w:szCs w:val="24"/>
        </w:rPr>
        <w:t xml:space="preserve"> </w:t>
      </w:r>
      <w:r w:rsidRPr="002D726B">
        <w:rPr>
          <w:rFonts w:ascii="Arial Narrow" w:hAnsi="Arial Narrow" w:cs="Arimo"/>
          <w:sz w:val="22"/>
          <w:szCs w:val="24"/>
        </w:rPr>
        <w:t xml:space="preserve">sont </w:t>
      </w:r>
      <w:r w:rsidR="00F735FE" w:rsidRPr="002D726B">
        <w:rPr>
          <w:rFonts w:ascii="Arial Narrow" w:hAnsi="Arial Narrow" w:cs="Arimo"/>
          <w:sz w:val="22"/>
          <w:szCs w:val="24"/>
        </w:rPr>
        <w:t>impactées</w:t>
      </w:r>
      <w:r w:rsidRPr="002D726B">
        <w:rPr>
          <w:rFonts w:ascii="Arial Narrow" w:hAnsi="Arial Narrow" w:cs="Arimo"/>
          <w:sz w:val="22"/>
          <w:szCs w:val="24"/>
        </w:rPr>
        <w:t xml:space="preserve"> </w:t>
      </w:r>
      <w:r w:rsidR="00E62C69">
        <w:rPr>
          <w:rFonts w:ascii="Arial Narrow" w:hAnsi="Arial Narrow" w:cs="Arimo"/>
          <w:sz w:val="22"/>
          <w:szCs w:val="24"/>
        </w:rPr>
        <w:t xml:space="preserve">dans l’ emprise de la centrale </w:t>
      </w:r>
      <w:r w:rsidR="00B478F9">
        <w:rPr>
          <w:rFonts w:ascii="Arial Narrow" w:hAnsi="Arial Narrow" w:cs="Arimo"/>
          <w:sz w:val="22"/>
          <w:szCs w:val="24"/>
        </w:rPr>
        <w:t xml:space="preserve"> pour un  </w:t>
      </w:r>
      <w:r w:rsidR="003E05F3">
        <w:rPr>
          <w:rFonts w:ascii="Arial Narrow" w:hAnsi="Arial Narrow" w:cs="Arimo"/>
          <w:sz w:val="22"/>
          <w:szCs w:val="24"/>
        </w:rPr>
        <w:t>t</w:t>
      </w:r>
      <w:r w:rsidR="00B478F9">
        <w:rPr>
          <w:rFonts w:ascii="Arial Narrow" w:hAnsi="Arial Narrow" w:cs="Arimo"/>
          <w:sz w:val="22"/>
          <w:szCs w:val="24"/>
        </w:rPr>
        <w:t>otal de 2</w:t>
      </w:r>
      <w:r w:rsidR="00EC4B3D">
        <w:rPr>
          <w:rFonts w:ascii="Arial Narrow" w:hAnsi="Arial Narrow" w:cs="Arimo"/>
          <w:sz w:val="22"/>
          <w:szCs w:val="24"/>
        </w:rPr>
        <w:t>4</w:t>
      </w:r>
      <w:r w:rsidR="00B478F9">
        <w:rPr>
          <w:rFonts w:ascii="Arial Narrow" w:hAnsi="Arial Narrow" w:cs="Arimo"/>
          <w:sz w:val="22"/>
          <w:szCs w:val="24"/>
        </w:rPr>
        <w:t xml:space="preserve"> PAP</w:t>
      </w:r>
    </w:p>
    <w:bookmarkEnd w:id="245"/>
    <w:p w14:paraId="5FCF9781" w14:textId="77777777" w:rsidR="00AF27BF" w:rsidRDefault="00AF27BF" w:rsidP="00540AE8">
      <w:pPr>
        <w:tabs>
          <w:tab w:val="center" w:pos="1673"/>
        </w:tabs>
        <w:spacing w:before="0" w:after="0" w:line="276" w:lineRule="auto"/>
        <w:jc w:val="both"/>
        <w:rPr>
          <w:rFonts w:ascii="Arimo" w:hAnsi="Arimo" w:cs="Arimo"/>
          <w:sz w:val="20"/>
        </w:rPr>
      </w:pPr>
    </w:p>
    <w:p w14:paraId="5D9A5DE4" w14:textId="64305D1D" w:rsidR="002D726B" w:rsidRDefault="002D726B" w:rsidP="002D726B">
      <w:pPr>
        <w:pStyle w:val="Lgende"/>
        <w:rPr>
          <w:rFonts w:ascii="Arimo" w:hAnsi="Arimo" w:cs="Arimo"/>
          <w:sz w:val="20"/>
        </w:rPr>
      </w:pPr>
      <w:bookmarkStart w:id="246" w:name="_Toc93477179"/>
      <w:r>
        <w:t xml:space="preserve">Tableau </w:t>
      </w:r>
      <w:r w:rsidR="005F6572">
        <w:rPr>
          <w:noProof/>
        </w:rPr>
        <w:fldChar w:fldCharType="begin"/>
      </w:r>
      <w:r w:rsidR="005F6572">
        <w:rPr>
          <w:noProof/>
        </w:rPr>
        <w:instrText xml:space="preserve"> SEQ Tableau \* ARABIC </w:instrText>
      </w:r>
      <w:r w:rsidR="005F6572">
        <w:rPr>
          <w:noProof/>
        </w:rPr>
        <w:fldChar w:fldCharType="separate"/>
      </w:r>
      <w:r w:rsidR="00632993">
        <w:rPr>
          <w:noProof/>
        </w:rPr>
        <w:t>17</w:t>
      </w:r>
      <w:r w:rsidR="005F6572">
        <w:rPr>
          <w:noProof/>
        </w:rPr>
        <w:fldChar w:fldCharType="end"/>
      </w:r>
      <w:r>
        <w:t xml:space="preserve">: </w:t>
      </w:r>
      <w:r w:rsidR="00D14211">
        <w:t>Catégories</w:t>
      </w:r>
      <w:r w:rsidR="009971F8">
        <w:t xml:space="preserve"> </w:t>
      </w:r>
      <w:r>
        <w:t xml:space="preserve">et effectifs des </w:t>
      </w:r>
      <w:r w:rsidR="009B7E79">
        <w:t>PAP</w:t>
      </w:r>
      <w:r>
        <w:t xml:space="preserve"> affecté</w:t>
      </w:r>
      <w:r w:rsidR="00D14211">
        <w:t>e</w:t>
      </w:r>
      <w:r>
        <w:t>s</w:t>
      </w:r>
      <w:bookmarkEnd w:id="246"/>
    </w:p>
    <w:tbl>
      <w:tblPr>
        <w:tblStyle w:val="Grilledutableau"/>
        <w:tblW w:w="0" w:type="auto"/>
        <w:tblLook w:val="04A0" w:firstRow="1" w:lastRow="0" w:firstColumn="1" w:lastColumn="0" w:noHBand="0" w:noVBand="1"/>
      </w:tblPr>
      <w:tblGrid>
        <w:gridCol w:w="4531"/>
        <w:gridCol w:w="4531"/>
      </w:tblGrid>
      <w:tr w:rsidR="002D726B" w:rsidRPr="009219DF" w14:paraId="561A7A1C" w14:textId="77777777" w:rsidTr="006E1640">
        <w:tc>
          <w:tcPr>
            <w:tcW w:w="4531" w:type="dxa"/>
          </w:tcPr>
          <w:p w14:paraId="20AC6520" w14:textId="172BE533" w:rsidR="002D726B" w:rsidRPr="006E1640" w:rsidRDefault="002D726B" w:rsidP="00540AE8">
            <w:pPr>
              <w:tabs>
                <w:tab w:val="center" w:pos="1673"/>
              </w:tabs>
              <w:spacing w:before="0" w:after="0" w:line="276" w:lineRule="auto"/>
              <w:jc w:val="both"/>
              <w:rPr>
                <w:rFonts w:ascii="Arial Narrow" w:hAnsi="Arial Narrow" w:cs="Arimo"/>
                <w:b/>
                <w:bCs/>
                <w:sz w:val="20"/>
              </w:rPr>
            </w:pPr>
            <w:bookmarkStart w:id="247" w:name="_Hlk90900867"/>
            <w:r w:rsidRPr="006E1640">
              <w:rPr>
                <w:rFonts w:ascii="Arial Narrow" w:hAnsi="Arial Narrow" w:cs="Arimo"/>
                <w:b/>
                <w:bCs/>
                <w:sz w:val="20"/>
              </w:rPr>
              <w:t>Catégories</w:t>
            </w:r>
          </w:p>
        </w:tc>
        <w:tc>
          <w:tcPr>
            <w:tcW w:w="4531" w:type="dxa"/>
          </w:tcPr>
          <w:p w14:paraId="10B04A2E" w14:textId="3674B030" w:rsidR="002D726B" w:rsidRPr="006E1640" w:rsidRDefault="002D726B" w:rsidP="00540AE8">
            <w:pPr>
              <w:tabs>
                <w:tab w:val="center" w:pos="1673"/>
              </w:tabs>
              <w:spacing w:before="0" w:after="0" w:line="276" w:lineRule="auto"/>
              <w:jc w:val="both"/>
              <w:rPr>
                <w:rFonts w:ascii="Arial Narrow" w:hAnsi="Arial Narrow" w:cs="Arimo"/>
                <w:b/>
                <w:bCs/>
                <w:sz w:val="20"/>
              </w:rPr>
            </w:pPr>
            <w:r w:rsidRPr="006E1640">
              <w:rPr>
                <w:rFonts w:ascii="Arial Narrow" w:hAnsi="Arial Narrow" w:cs="Arimo"/>
                <w:b/>
                <w:bCs/>
                <w:sz w:val="20"/>
              </w:rPr>
              <w:t>Effectifs</w:t>
            </w:r>
          </w:p>
        </w:tc>
      </w:tr>
      <w:tr w:rsidR="002D726B" w:rsidRPr="009219DF" w14:paraId="266ACE56" w14:textId="77777777" w:rsidTr="006E1640">
        <w:tc>
          <w:tcPr>
            <w:tcW w:w="4531" w:type="dxa"/>
          </w:tcPr>
          <w:p w14:paraId="50CB753D" w14:textId="435C3606" w:rsidR="002D726B" w:rsidRPr="006E1640" w:rsidRDefault="008852C6" w:rsidP="00540AE8">
            <w:pPr>
              <w:tabs>
                <w:tab w:val="center" w:pos="1673"/>
              </w:tabs>
              <w:spacing w:before="0" w:after="0" w:line="276" w:lineRule="auto"/>
              <w:jc w:val="both"/>
              <w:rPr>
                <w:rFonts w:ascii="Arial Narrow" w:hAnsi="Arial Narrow" w:cs="Arimo"/>
                <w:sz w:val="20"/>
              </w:rPr>
            </w:pPr>
            <w:r>
              <w:rPr>
                <w:rFonts w:ascii="Arial Narrow" w:hAnsi="Arial Narrow" w:cs="Arimo"/>
                <w:sz w:val="20"/>
              </w:rPr>
              <w:t>Occupants sans droits</w:t>
            </w:r>
          </w:p>
        </w:tc>
        <w:tc>
          <w:tcPr>
            <w:tcW w:w="4531" w:type="dxa"/>
          </w:tcPr>
          <w:p w14:paraId="285D82AC" w14:textId="3BD36BD9" w:rsidR="002D726B" w:rsidRPr="009219DF" w:rsidRDefault="008852C6" w:rsidP="00540AE8">
            <w:pPr>
              <w:tabs>
                <w:tab w:val="center" w:pos="1673"/>
              </w:tabs>
              <w:spacing w:before="0" w:after="0" w:line="276" w:lineRule="auto"/>
              <w:jc w:val="both"/>
              <w:rPr>
                <w:rFonts w:ascii="Arial Narrow" w:hAnsi="Arial Narrow" w:cs="Arimo"/>
                <w:sz w:val="20"/>
              </w:rPr>
            </w:pPr>
            <w:r w:rsidRPr="009219DF">
              <w:rPr>
                <w:rFonts w:ascii="Arial Narrow" w:hAnsi="Arial Narrow" w:cs="Arimo"/>
                <w:sz w:val="20"/>
              </w:rPr>
              <w:t>0</w:t>
            </w:r>
            <w:r w:rsidR="00EC4B3D">
              <w:rPr>
                <w:rFonts w:ascii="Arial Narrow" w:hAnsi="Arial Narrow" w:cs="Arimo"/>
                <w:sz w:val="20"/>
              </w:rPr>
              <w:t>6</w:t>
            </w:r>
          </w:p>
        </w:tc>
      </w:tr>
      <w:tr w:rsidR="00500EA3" w:rsidRPr="009219DF" w14:paraId="5BE168C8" w14:textId="77777777" w:rsidTr="006E1640">
        <w:tc>
          <w:tcPr>
            <w:tcW w:w="4531" w:type="dxa"/>
          </w:tcPr>
          <w:p w14:paraId="777A2C07" w14:textId="38DD49F6" w:rsidR="00500EA3" w:rsidRPr="006E1640" w:rsidRDefault="008852C6" w:rsidP="00540AE8">
            <w:pPr>
              <w:tabs>
                <w:tab w:val="center" w:pos="1673"/>
              </w:tabs>
              <w:spacing w:before="0" w:after="0" w:line="276" w:lineRule="auto"/>
              <w:jc w:val="both"/>
              <w:rPr>
                <w:rFonts w:ascii="Arial Narrow" w:hAnsi="Arial Narrow" w:cs="Arimo"/>
                <w:sz w:val="20"/>
              </w:rPr>
            </w:pPr>
            <w:r>
              <w:rPr>
                <w:rFonts w:ascii="Arial Narrow" w:hAnsi="Arial Narrow" w:cs="Arimo"/>
                <w:sz w:val="20"/>
              </w:rPr>
              <w:t>Propriétaires sans droits reconnus</w:t>
            </w:r>
          </w:p>
        </w:tc>
        <w:tc>
          <w:tcPr>
            <w:tcW w:w="4531" w:type="dxa"/>
          </w:tcPr>
          <w:p w14:paraId="24F81243" w14:textId="1C6B2BF3" w:rsidR="00500EA3" w:rsidRPr="009219DF" w:rsidRDefault="008852C6" w:rsidP="00540AE8">
            <w:pPr>
              <w:tabs>
                <w:tab w:val="center" w:pos="1673"/>
              </w:tabs>
              <w:spacing w:before="0" w:after="0" w:line="276" w:lineRule="auto"/>
              <w:jc w:val="both"/>
              <w:rPr>
                <w:rFonts w:ascii="Arial Narrow" w:hAnsi="Arial Narrow" w:cs="Arimo"/>
                <w:sz w:val="20"/>
              </w:rPr>
            </w:pPr>
            <w:r>
              <w:rPr>
                <w:rFonts w:ascii="Arial Narrow" w:hAnsi="Arial Narrow" w:cs="Arimo"/>
                <w:sz w:val="20"/>
              </w:rPr>
              <w:t>3</w:t>
            </w:r>
          </w:p>
        </w:tc>
      </w:tr>
      <w:tr w:rsidR="002D726B" w:rsidRPr="009219DF" w14:paraId="578B36C7" w14:textId="77777777" w:rsidTr="006E1640">
        <w:tc>
          <w:tcPr>
            <w:tcW w:w="4531" w:type="dxa"/>
          </w:tcPr>
          <w:p w14:paraId="6A7A8884" w14:textId="4C553136" w:rsidR="002D726B" w:rsidRPr="006E1640" w:rsidRDefault="008852C6" w:rsidP="00540AE8">
            <w:pPr>
              <w:tabs>
                <w:tab w:val="center" w:pos="1673"/>
              </w:tabs>
              <w:spacing w:before="0" w:after="0" w:line="276" w:lineRule="auto"/>
              <w:jc w:val="both"/>
              <w:rPr>
                <w:rFonts w:ascii="Arial Narrow" w:hAnsi="Arial Narrow" w:cs="Arimo"/>
                <w:sz w:val="20"/>
              </w:rPr>
            </w:pPr>
            <w:r>
              <w:rPr>
                <w:rFonts w:ascii="Arial Narrow" w:hAnsi="Arial Narrow" w:cs="Arimo"/>
                <w:sz w:val="20"/>
              </w:rPr>
              <w:t>Propriétaires avec droits formels</w:t>
            </w:r>
          </w:p>
        </w:tc>
        <w:tc>
          <w:tcPr>
            <w:tcW w:w="4531" w:type="dxa"/>
          </w:tcPr>
          <w:p w14:paraId="79D41088" w14:textId="13EBC1E9" w:rsidR="002D726B" w:rsidRPr="009219DF" w:rsidRDefault="00CF73A0" w:rsidP="00540AE8">
            <w:pPr>
              <w:tabs>
                <w:tab w:val="center" w:pos="1673"/>
              </w:tabs>
              <w:spacing w:before="0" w:after="0" w:line="276" w:lineRule="auto"/>
              <w:jc w:val="both"/>
              <w:rPr>
                <w:rFonts w:ascii="Arial Narrow" w:hAnsi="Arial Narrow" w:cs="Arimo"/>
                <w:sz w:val="20"/>
              </w:rPr>
            </w:pPr>
            <w:r w:rsidRPr="009219DF">
              <w:rPr>
                <w:rFonts w:ascii="Arial Narrow" w:hAnsi="Arial Narrow" w:cs="Arimo"/>
                <w:sz w:val="20"/>
              </w:rPr>
              <w:t>10</w:t>
            </w:r>
          </w:p>
        </w:tc>
      </w:tr>
      <w:tr w:rsidR="002D726B" w:rsidRPr="009219DF" w14:paraId="61CCB1A3" w14:textId="77777777" w:rsidTr="006E1640">
        <w:tc>
          <w:tcPr>
            <w:tcW w:w="4531" w:type="dxa"/>
          </w:tcPr>
          <w:p w14:paraId="12C1566C" w14:textId="7B4DD4A2" w:rsidR="002D726B" w:rsidRPr="006E1640" w:rsidRDefault="006E1640" w:rsidP="00540AE8">
            <w:pPr>
              <w:tabs>
                <w:tab w:val="center" w:pos="1673"/>
              </w:tabs>
              <w:spacing w:before="0" w:after="0" w:line="276" w:lineRule="auto"/>
              <w:jc w:val="both"/>
              <w:rPr>
                <w:rFonts w:ascii="Arial Narrow" w:hAnsi="Arial Narrow" w:cs="Arimo"/>
                <w:sz w:val="20"/>
              </w:rPr>
            </w:pPr>
            <w:r w:rsidRPr="006E1640">
              <w:rPr>
                <w:rFonts w:ascii="Arial Narrow" w:hAnsi="Arial Narrow" w:cs="Arimo"/>
                <w:sz w:val="20"/>
              </w:rPr>
              <w:t>Propriétaire</w:t>
            </w:r>
            <w:r w:rsidR="008852C6">
              <w:rPr>
                <w:rFonts w:ascii="Arial Narrow" w:hAnsi="Arial Narrow" w:cs="Arimo"/>
                <w:sz w:val="20"/>
              </w:rPr>
              <w:t xml:space="preserve"> foncier </w:t>
            </w:r>
            <w:r w:rsidR="008852C6" w:rsidRPr="006E1640">
              <w:rPr>
                <w:rFonts w:ascii="Arial Narrow" w:hAnsi="Arial Narrow" w:cs="Arimo"/>
                <w:sz w:val="20"/>
              </w:rPr>
              <w:t>coutumier</w:t>
            </w:r>
          </w:p>
        </w:tc>
        <w:tc>
          <w:tcPr>
            <w:tcW w:w="4531" w:type="dxa"/>
          </w:tcPr>
          <w:p w14:paraId="1E1D36D1" w14:textId="104F7D7E" w:rsidR="002D726B" w:rsidRPr="009219DF" w:rsidRDefault="006E1640" w:rsidP="00540AE8">
            <w:pPr>
              <w:tabs>
                <w:tab w:val="center" w:pos="1673"/>
              </w:tabs>
              <w:spacing w:before="0" w:after="0" w:line="276" w:lineRule="auto"/>
              <w:jc w:val="both"/>
              <w:rPr>
                <w:rFonts w:ascii="Arial Narrow" w:hAnsi="Arial Narrow" w:cs="Arimo"/>
                <w:sz w:val="20"/>
              </w:rPr>
            </w:pPr>
            <w:r w:rsidRPr="009219DF">
              <w:rPr>
                <w:rFonts w:ascii="Arial Narrow" w:hAnsi="Arial Narrow" w:cs="Arimo"/>
                <w:sz w:val="20"/>
              </w:rPr>
              <w:t>1</w:t>
            </w:r>
          </w:p>
        </w:tc>
      </w:tr>
      <w:tr w:rsidR="002D726B" w:rsidRPr="009219DF" w14:paraId="3B92716B" w14:textId="77777777" w:rsidTr="006E1640">
        <w:tc>
          <w:tcPr>
            <w:tcW w:w="4531" w:type="dxa"/>
          </w:tcPr>
          <w:p w14:paraId="37C80EC7" w14:textId="4B1E764D" w:rsidR="002D726B" w:rsidRPr="006E1640" w:rsidRDefault="006E1640" w:rsidP="00540AE8">
            <w:pPr>
              <w:tabs>
                <w:tab w:val="center" w:pos="1673"/>
              </w:tabs>
              <w:spacing w:before="0" w:after="0" w:line="276" w:lineRule="auto"/>
              <w:jc w:val="both"/>
              <w:rPr>
                <w:rFonts w:ascii="Arial Narrow" w:hAnsi="Arial Narrow" w:cs="Arimo"/>
                <w:sz w:val="20"/>
              </w:rPr>
            </w:pPr>
            <w:r w:rsidRPr="006E1640">
              <w:rPr>
                <w:rFonts w:ascii="Arial Narrow" w:hAnsi="Arial Narrow" w:cs="Arimo"/>
                <w:sz w:val="20"/>
              </w:rPr>
              <w:t>Ouvriers agricoles</w:t>
            </w:r>
          </w:p>
        </w:tc>
        <w:tc>
          <w:tcPr>
            <w:tcW w:w="4531" w:type="dxa"/>
          </w:tcPr>
          <w:p w14:paraId="10EBA7D6" w14:textId="548E0B36" w:rsidR="002D726B" w:rsidRPr="009219DF" w:rsidRDefault="006E1640" w:rsidP="00540AE8">
            <w:pPr>
              <w:tabs>
                <w:tab w:val="center" w:pos="1673"/>
              </w:tabs>
              <w:spacing w:before="0" w:after="0" w:line="276" w:lineRule="auto"/>
              <w:jc w:val="both"/>
              <w:rPr>
                <w:rFonts w:ascii="Arial Narrow" w:hAnsi="Arial Narrow" w:cs="Arimo"/>
                <w:sz w:val="20"/>
              </w:rPr>
            </w:pPr>
            <w:r w:rsidRPr="009219DF">
              <w:rPr>
                <w:rFonts w:ascii="Arial Narrow" w:hAnsi="Arial Narrow" w:cs="Arimo"/>
                <w:sz w:val="20"/>
              </w:rPr>
              <w:t>3</w:t>
            </w:r>
          </w:p>
        </w:tc>
      </w:tr>
      <w:tr w:rsidR="00616D2B" w:rsidRPr="009219DF" w14:paraId="4102AD58" w14:textId="77777777" w:rsidTr="006E1640">
        <w:tc>
          <w:tcPr>
            <w:tcW w:w="4531" w:type="dxa"/>
          </w:tcPr>
          <w:p w14:paraId="5D4EC691" w14:textId="488C79BE" w:rsidR="00616D2B" w:rsidRPr="006E1640" w:rsidRDefault="00616D2B" w:rsidP="00540AE8">
            <w:pPr>
              <w:tabs>
                <w:tab w:val="center" w:pos="1673"/>
              </w:tabs>
              <w:spacing w:before="0" w:after="0" w:line="276" w:lineRule="auto"/>
              <w:jc w:val="both"/>
              <w:rPr>
                <w:rFonts w:ascii="Arial Narrow" w:hAnsi="Arial Narrow" w:cs="Arimo"/>
                <w:sz w:val="20"/>
              </w:rPr>
            </w:pPr>
            <w:r w:rsidRPr="006E1640">
              <w:rPr>
                <w:rFonts w:ascii="Arial Narrow" w:hAnsi="Arial Narrow" w:cs="Arimo"/>
                <w:sz w:val="20"/>
              </w:rPr>
              <w:t>Collectivité locale</w:t>
            </w:r>
          </w:p>
        </w:tc>
        <w:tc>
          <w:tcPr>
            <w:tcW w:w="4531" w:type="dxa"/>
          </w:tcPr>
          <w:p w14:paraId="322498B2" w14:textId="50275726" w:rsidR="00616D2B" w:rsidRPr="009219DF" w:rsidRDefault="00616D2B" w:rsidP="00540AE8">
            <w:pPr>
              <w:tabs>
                <w:tab w:val="center" w:pos="1673"/>
              </w:tabs>
              <w:spacing w:before="0" w:after="0" w:line="276" w:lineRule="auto"/>
              <w:jc w:val="both"/>
              <w:rPr>
                <w:rFonts w:ascii="Arial Narrow" w:hAnsi="Arial Narrow" w:cs="Arimo"/>
                <w:sz w:val="20"/>
              </w:rPr>
            </w:pPr>
            <w:r w:rsidRPr="009219DF">
              <w:rPr>
                <w:rFonts w:ascii="Arial Narrow" w:hAnsi="Arial Narrow" w:cs="Arimo"/>
                <w:sz w:val="20"/>
              </w:rPr>
              <w:t>1</w:t>
            </w:r>
          </w:p>
        </w:tc>
      </w:tr>
      <w:tr w:rsidR="002D726B" w:rsidRPr="009219DF" w14:paraId="4637E7CA" w14:textId="77777777" w:rsidTr="006E1640">
        <w:tc>
          <w:tcPr>
            <w:tcW w:w="4531" w:type="dxa"/>
          </w:tcPr>
          <w:p w14:paraId="78D160C2" w14:textId="0F3E9E86" w:rsidR="002D726B" w:rsidRPr="006E1640" w:rsidRDefault="002D726B" w:rsidP="00540AE8">
            <w:pPr>
              <w:tabs>
                <w:tab w:val="center" w:pos="1673"/>
              </w:tabs>
              <w:spacing w:before="0" w:after="0" w:line="276" w:lineRule="auto"/>
              <w:jc w:val="both"/>
              <w:rPr>
                <w:rFonts w:ascii="Arial Narrow" w:hAnsi="Arial Narrow" w:cs="Arimo"/>
                <w:sz w:val="20"/>
              </w:rPr>
            </w:pPr>
            <w:r w:rsidRPr="006E1640">
              <w:rPr>
                <w:rFonts w:ascii="Arial Narrow" w:hAnsi="Arial Narrow" w:cs="Arimo"/>
                <w:sz w:val="20"/>
              </w:rPr>
              <w:t xml:space="preserve">Total </w:t>
            </w:r>
            <w:r w:rsidR="009B7E79">
              <w:rPr>
                <w:rFonts w:ascii="Arial Narrow" w:hAnsi="Arial Narrow" w:cs="Arimo"/>
                <w:sz w:val="20"/>
              </w:rPr>
              <w:t>PAP</w:t>
            </w:r>
            <w:r w:rsidRPr="006E1640">
              <w:rPr>
                <w:rFonts w:ascii="Arial Narrow" w:hAnsi="Arial Narrow" w:cs="Arimo"/>
                <w:sz w:val="20"/>
              </w:rPr>
              <w:t xml:space="preserve"> affecté</w:t>
            </w:r>
            <w:r w:rsidR="00B478F9">
              <w:rPr>
                <w:rFonts w:ascii="Arial Narrow" w:hAnsi="Arial Narrow" w:cs="Arimo"/>
                <w:sz w:val="20"/>
              </w:rPr>
              <w:t>es</w:t>
            </w:r>
          </w:p>
        </w:tc>
        <w:tc>
          <w:tcPr>
            <w:tcW w:w="4531" w:type="dxa"/>
          </w:tcPr>
          <w:p w14:paraId="1379E44C" w14:textId="736FC634" w:rsidR="002D726B" w:rsidRPr="009219DF" w:rsidRDefault="002D726B" w:rsidP="00540AE8">
            <w:pPr>
              <w:tabs>
                <w:tab w:val="center" w:pos="1673"/>
              </w:tabs>
              <w:spacing w:before="0" w:after="0" w:line="276" w:lineRule="auto"/>
              <w:jc w:val="both"/>
              <w:rPr>
                <w:rFonts w:ascii="Arial Narrow" w:hAnsi="Arial Narrow" w:cs="Arimo"/>
                <w:sz w:val="20"/>
              </w:rPr>
            </w:pPr>
            <w:r w:rsidRPr="009219DF">
              <w:rPr>
                <w:rFonts w:ascii="Arial Narrow" w:hAnsi="Arial Narrow" w:cs="Arimo"/>
                <w:sz w:val="20"/>
              </w:rPr>
              <w:t>24</w:t>
            </w:r>
          </w:p>
        </w:tc>
      </w:tr>
      <w:bookmarkEnd w:id="247"/>
    </w:tbl>
    <w:p w14:paraId="1CB5253C" w14:textId="65811D8C" w:rsidR="00BE0281" w:rsidRDefault="00BE0281" w:rsidP="002E675E">
      <w:pPr>
        <w:rPr>
          <w:rFonts w:ascii="Arimo" w:hAnsi="Arimo" w:cs="Arimo"/>
          <w:b/>
          <w:sz w:val="22"/>
        </w:rPr>
      </w:pPr>
    </w:p>
    <w:p w14:paraId="334FA9F9" w14:textId="5EC54838" w:rsidR="00000A49" w:rsidRDefault="00500EA3" w:rsidP="00500EA3">
      <w:pPr>
        <w:pStyle w:val="Lgende"/>
        <w:rPr>
          <w:rFonts w:ascii="Arimo" w:hAnsi="Arimo" w:cs="Arimo"/>
          <w:b w:val="0"/>
          <w:sz w:val="22"/>
        </w:rPr>
      </w:pPr>
      <w:bookmarkStart w:id="248" w:name="_Toc93477180"/>
      <w:r>
        <w:t xml:space="preserve">Tableau </w:t>
      </w:r>
      <w:r w:rsidR="005F6572">
        <w:rPr>
          <w:noProof/>
        </w:rPr>
        <w:fldChar w:fldCharType="begin"/>
      </w:r>
      <w:r w:rsidR="005F6572">
        <w:rPr>
          <w:noProof/>
        </w:rPr>
        <w:instrText xml:space="preserve"> SEQ Tableau \* ARABIC </w:instrText>
      </w:r>
      <w:r w:rsidR="005F6572">
        <w:rPr>
          <w:noProof/>
        </w:rPr>
        <w:fldChar w:fldCharType="separate"/>
      </w:r>
      <w:r w:rsidR="00632993">
        <w:rPr>
          <w:noProof/>
        </w:rPr>
        <w:t>18</w:t>
      </w:r>
      <w:r w:rsidR="005F6572">
        <w:rPr>
          <w:noProof/>
        </w:rPr>
        <w:fldChar w:fldCharType="end"/>
      </w:r>
      <w:r>
        <w:t xml:space="preserve">: </w:t>
      </w:r>
      <w:r w:rsidR="005A30F8">
        <w:t xml:space="preserve">Répartition des </w:t>
      </w:r>
      <w:r w:rsidR="009B7E79">
        <w:t>PAP</w:t>
      </w:r>
      <w:r w:rsidR="005A30F8">
        <w:t xml:space="preserve"> par noms et par</w:t>
      </w:r>
      <w:r>
        <w:t xml:space="preserve"> catégories</w:t>
      </w:r>
      <w:bookmarkEnd w:id="248"/>
      <w:r>
        <w:t xml:space="preserve"> </w:t>
      </w:r>
    </w:p>
    <w:tbl>
      <w:tblPr>
        <w:tblStyle w:val="Grilledutableau"/>
        <w:tblW w:w="0" w:type="auto"/>
        <w:tblLook w:val="04A0" w:firstRow="1" w:lastRow="0" w:firstColumn="1" w:lastColumn="0" w:noHBand="0" w:noVBand="1"/>
      </w:tblPr>
      <w:tblGrid>
        <w:gridCol w:w="4531"/>
        <w:gridCol w:w="4531"/>
      </w:tblGrid>
      <w:tr w:rsidR="00000A49" w:rsidRPr="00BE0281" w14:paraId="6E66559F" w14:textId="77777777" w:rsidTr="006E1640">
        <w:tc>
          <w:tcPr>
            <w:tcW w:w="4531" w:type="dxa"/>
          </w:tcPr>
          <w:p w14:paraId="0507D836" w14:textId="7B3A7413" w:rsidR="00000A49" w:rsidRPr="00BE0281" w:rsidRDefault="00000A49" w:rsidP="005A30F8">
            <w:pPr>
              <w:spacing w:before="0" w:after="0"/>
              <w:rPr>
                <w:rFonts w:ascii="Arial Narrow" w:hAnsi="Arial Narrow" w:cs="Arimo"/>
                <w:b/>
                <w:sz w:val="18"/>
                <w:szCs w:val="18"/>
              </w:rPr>
            </w:pPr>
            <w:bookmarkStart w:id="249" w:name="_Hlk56922876"/>
            <w:r w:rsidRPr="00BE0281">
              <w:rPr>
                <w:rFonts w:ascii="Arial Narrow" w:hAnsi="Arial Narrow" w:cs="Arimo"/>
                <w:b/>
                <w:sz w:val="18"/>
                <w:szCs w:val="18"/>
              </w:rPr>
              <w:t>Catégories</w:t>
            </w:r>
          </w:p>
        </w:tc>
        <w:tc>
          <w:tcPr>
            <w:tcW w:w="4531" w:type="dxa"/>
          </w:tcPr>
          <w:p w14:paraId="18FE49EA" w14:textId="47BE6629" w:rsidR="00000A49" w:rsidRPr="00BE0281" w:rsidRDefault="00000A49" w:rsidP="005A30F8">
            <w:pPr>
              <w:spacing w:before="0" w:after="0"/>
              <w:rPr>
                <w:rFonts w:ascii="Arial Narrow" w:hAnsi="Arial Narrow" w:cs="Arimo"/>
                <w:b/>
                <w:sz w:val="18"/>
                <w:szCs w:val="18"/>
              </w:rPr>
            </w:pPr>
            <w:r w:rsidRPr="00BE0281">
              <w:rPr>
                <w:rFonts w:ascii="Arial Narrow" w:hAnsi="Arial Narrow" w:cs="Arimo"/>
                <w:b/>
                <w:sz w:val="18"/>
                <w:szCs w:val="18"/>
              </w:rPr>
              <w:t xml:space="preserve">Noms des </w:t>
            </w:r>
            <w:r w:rsidR="009B7E79">
              <w:rPr>
                <w:rFonts w:ascii="Arial Narrow" w:hAnsi="Arial Narrow" w:cs="Arimo"/>
                <w:b/>
                <w:sz w:val="18"/>
                <w:szCs w:val="18"/>
              </w:rPr>
              <w:t>PAP</w:t>
            </w:r>
          </w:p>
        </w:tc>
      </w:tr>
      <w:tr w:rsidR="00F569C9" w:rsidRPr="00BE0281" w14:paraId="5F144BDE" w14:textId="77777777" w:rsidTr="006E1640">
        <w:trPr>
          <w:trHeight w:val="285"/>
        </w:trPr>
        <w:tc>
          <w:tcPr>
            <w:tcW w:w="4531" w:type="dxa"/>
            <w:vMerge w:val="restart"/>
          </w:tcPr>
          <w:p w14:paraId="66EF96C4" w14:textId="517086B3" w:rsidR="00F569C9" w:rsidRPr="00BE0281" w:rsidRDefault="003E05F3" w:rsidP="005A30F8">
            <w:pPr>
              <w:spacing w:before="0" w:after="0"/>
              <w:rPr>
                <w:rFonts w:ascii="Arial Narrow" w:hAnsi="Arial Narrow" w:cs="Arimo"/>
                <w:b/>
                <w:sz w:val="18"/>
                <w:szCs w:val="18"/>
              </w:rPr>
            </w:pPr>
            <w:r>
              <w:rPr>
                <w:rFonts w:ascii="Arial Narrow" w:hAnsi="Arial Narrow" w:cs="Arimo"/>
                <w:b/>
                <w:sz w:val="18"/>
                <w:szCs w:val="18"/>
              </w:rPr>
              <w:t>Propriétaires avec droits formels</w:t>
            </w:r>
            <w:r w:rsidR="00F569C9" w:rsidRPr="00BE0281">
              <w:rPr>
                <w:rFonts w:ascii="Arial Narrow" w:hAnsi="Arial Narrow" w:cs="Arimo"/>
                <w:b/>
                <w:sz w:val="18"/>
                <w:szCs w:val="18"/>
              </w:rPr>
              <w:t xml:space="preserve"> (10)</w:t>
            </w:r>
          </w:p>
        </w:tc>
        <w:tc>
          <w:tcPr>
            <w:tcW w:w="4531" w:type="dxa"/>
          </w:tcPr>
          <w:p w14:paraId="1077CD86" w14:textId="64EC729E" w:rsidR="00F569C9" w:rsidRPr="00BE0281" w:rsidRDefault="003879A4" w:rsidP="005A30F8">
            <w:pPr>
              <w:spacing w:before="0" w:after="0"/>
              <w:rPr>
                <w:rFonts w:ascii="Arial Narrow" w:hAnsi="Arial Narrow" w:cs="Arimo"/>
                <w:sz w:val="18"/>
                <w:szCs w:val="18"/>
              </w:rPr>
            </w:pPr>
            <w:r>
              <w:rPr>
                <w:rFonts w:ascii="Arial Narrow" w:hAnsi="Arial Narrow" w:cs="Arial"/>
                <w:color w:val="000000"/>
                <w:sz w:val="18"/>
                <w:szCs w:val="18"/>
                <w:lang w:eastAsia="fr-FR" w:bidi="ar-SA"/>
              </w:rPr>
              <w:t>A</w:t>
            </w:r>
            <w:r w:rsidR="00F03E7E">
              <w:rPr>
                <w:rFonts w:ascii="Arial Narrow" w:hAnsi="Arial Narrow" w:cs="Arial"/>
                <w:color w:val="000000"/>
                <w:sz w:val="18"/>
                <w:szCs w:val="18"/>
                <w:lang w:eastAsia="fr-FR" w:bidi="ar-SA"/>
              </w:rPr>
              <w:t>C</w:t>
            </w:r>
            <w:r>
              <w:rPr>
                <w:rFonts w:ascii="Arial Narrow" w:hAnsi="Arial Narrow" w:cs="Arial"/>
                <w:color w:val="000000"/>
                <w:sz w:val="18"/>
                <w:szCs w:val="18"/>
                <w:lang w:eastAsia="fr-FR" w:bidi="ar-SA"/>
              </w:rPr>
              <w:t>K</w:t>
            </w:r>
          </w:p>
        </w:tc>
      </w:tr>
      <w:tr w:rsidR="00F569C9" w:rsidRPr="00BE0281" w14:paraId="08D840E6" w14:textId="77777777" w:rsidTr="006E1640">
        <w:trPr>
          <w:trHeight w:val="90"/>
        </w:trPr>
        <w:tc>
          <w:tcPr>
            <w:tcW w:w="4531" w:type="dxa"/>
            <w:vMerge/>
          </w:tcPr>
          <w:p w14:paraId="36F9E029" w14:textId="77777777" w:rsidR="00F569C9" w:rsidRPr="00BE0281" w:rsidRDefault="00F569C9" w:rsidP="005A30F8">
            <w:pPr>
              <w:spacing w:before="0" w:after="0"/>
              <w:rPr>
                <w:rFonts w:ascii="Arial Narrow" w:hAnsi="Arial Narrow" w:cs="Arimo"/>
                <w:b/>
                <w:sz w:val="18"/>
                <w:szCs w:val="18"/>
              </w:rPr>
            </w:pPr>
          </w:p>
        </w:tc>
        <w:tc>
          <w:tcPr>
            <w:tcW w:w="4531" w:type="dxa"/>
          </w:tcPr>
          <w:p w14:paraId="2B1968DA" w14:textId="5DF5FF53" w:rsidR="00F569C9" w:rsidRPr="00BE0281" w:rsidRDefault="003879A4" w:rsidP="005A30F8">
            <w:pPr>
              <w:spacing w:before="0" w:after="0"/>
              <w:rPr>
                <w:rFonts w:ascii="Arial Narrow" w:hAnsi="Arial Narrow" w:cs="Arimo"/>
                <w:sz w:val="18"/>
                <w:szCs w:val="18"/>
              </w:rPr>
            </w:pPr>
            <w:r>
              <w:rPr>
                <w:rFonts w:ascii="Arial Narrow" w:hAnsi="Arial Narrow" w:cs="Arial"/>
                <w:color w:val="000000"/>
                <w:sz w:val="18"/>
                <w:szCs w:val="18"/>
                <w:lang w:eastAsia="fr-FR" w:bidi="ar-SA"/>
              </w:rPr>
              <w:t>B</w:t>
            </w:r>
            <w:r w:rsidR="00F03E7E">
              <w:rPr>
                <w:rFonts w:ascii="Arial Narrow" w:hAnsi="Arial Narrow" w:cs="Arial"/>
                <w:color w:val="000000"/>
                <w:sz w:val="18"/>
                <w:szCs w:val="18"/>
                <w:lang w:eastAsia="fr-FR" w:bidi="ar-SA"/>
              </w:rPr>
              <w:t>C</w:t>
            </w:r>
            <w:r>
              <w:rPr>
                <w:rFonts w:ascii="Arial Narrow" w:hAnsi="Arial Narrow" w:cs="Arial"/>
                <w:color w:val="000000"/>
                <w:sz w:val="18"/>
                <w:szCs w:val="18"/>
                <w:lang w:eastAsia="fr-FR" w:bidi="ar-SA"/>
              </w:rPr>
              <w:t>K</w:t>
            </w:r>
          </w:p>
        </w:tc>
      </w:tr>
      <w:tr w:rsidR="00F569C9" w:rsidRPr="00BE0281" w14:paraId="28DBF563" w14:textId="77777777" w:rsidTr="006E1640">
        <w:trPr>
          <w:trHeight w:val="208"/>
        </w:trPr>
        <w:tc>
          <w:tcPr>
            <w:tcW w:w="4531" w:type="dxa"/>
            <w:vMerge/>
          </w:tcPr>
          <w:p w14:paraId="52B60400" w14:textId="77777777" w:rsidR="00F569C9" w:rsidRPr="00BE0281" w:rsidRDefault="00F569C9" w:rsidP="005A30F8">
            <w:pPr>
              <w:spacing w:before="0" w:after="0"/>
              <w:rPr>
                <w:rFonts w:ascii="Arial Narrow" w:hAnsi="Arial Narrow" w:cs="Arimo"/>
                <w:b/>
                <w:sz w:val="18"/>
                <w:szCs w:val="18"/>
              </w:rPr>
            </w:pPr>
          </w:p>
        </w:tc>
        <w:tc>
          <w:tcPr>
            <w:tcW w:w="4531" w:type="dxa"/>
          </w:tcPr>
          <w:p w14:paraId="2BC46824" w14:textId="4150EA85" w:rsidR="00F569C9" w:rsidRPr="00BE0281" w:rsidRDefault="003879A4" w:rsidP="005A30F8">
            <w:pPr>
              <w:spacing w:before="0" w:after="0"/>
              <w:rPr>
                <w:rFonts w:ascii="Arial Narrow" w:hAnsi="Arial Narrow" w:cs="Arimo"/>
                <w:sz w:val="18"/>
                <w:szCs w:val="18"/>
              </w:rPr>
            </w:pPr>
            <w:r>
              <w:rPr>
                <w:rFonts w:ascii="Arial Narrow" w:hAnsi="Arial Narrow" w:cs="Arial"/>
                <w:color w:val="000000"/>
                <w:sz w:val="18"/>
                <w:szCs w:val="18"/>
                <w:lang w:eastAsia="fr-FR" w:bidi="ar-SA"/>
              </w:rPr>
              <w:t>C</w:t>
            </w:r>
            <w:r w:rsidR="00F03E7E">
              <w:rPr>
                <w:rFonts w:ascii="Arial Narrow" w:hAnsi="Arial Narrow" w:cs="Arial"/>
                <w:color w:val="000000"/>
                <w:sz w:val="18"/>
                <w:szCs w:val="18"/>
                <w:lang w:eastAsia="fr-FR" w:bidi="ar-SA"/>
              </w:rPr>
              <w:t>C</w:t>
            </w:r>
            <w:r>
              <w:rPr>
                <w:rFonts w:ascii="Arial Narrow" w:hAnsi="Arial Narrow" w:cs="Arial"/>
                <w:color w:val="000000"/>
                <w:sz w:val="18"/>
                <w:szCs w:val="18"/>
                <w:lang w:eastAsia="fr-FR" w:bidi="ar-SA"/>
              </w:rPr>
              <w:t>K</w:t>
            </w:r>
          </w:p>
        </w:tc>
      </w:tr>
      <w:tr w:rsidR="00F569C9" w:rsidRPr="00BE0281" w14:paraId="7763C874" w14:textId="77777777" w:rsidTr="006E1640">
        <w:trPr>
          <w:trHeight w:val="225"/>
        </w:trPr>
        <w:tc>
          <w:tcPr>
            <w:tcW w:w="4531" w:type="dxa"/>
            <w:vMerge/>
          </w:tcPr>
          <w:p w14:paraId="3BD0A6BE" w14:textId="77777777" w:rsidR="00F569C9" w:rsidRPr="00BE0281" w:rsidRDefault="00F569C9" w:rsidP="005A30F8">
            <w:pPr>
              <w:spacing w:before="0" w:after="0"/>
              <w:rPr>
                <w:rFonts w:ascii="Arial Narrow" w:hAnsi="Arial Narrow" w:cs="Arimo"/>
                <w:b/>
                <w:sz w:val="18"/>
                <w:szCs w:val="18"/>
              </w:rPr>
            </w:pPr>
          </w:p>
        </w:tc>
        <w:tc>
          <w:tcPr>
            <w:tcW w:w="4531" w:type="dxa"/>
          </w:tcPr>
          <w:p w14:paraId="4E99A535" w14:textId="5841C236" w:rsidR="00F569C9" w:rsidRPr="00BE0281" w:rsidRDefault="003879A4" w:rsidP="005A30F8">
            <w:pPr>
              <w:spacing w:before="0" w:after="0"/>
              <w:rPr>
                <w:rFonts w:ascii="Arial Narrow" w:hAnsi="Arial Narrow" w:cs="Arimo"/>
                <w:sz w:val="18"/>
                <w:szCs w:val="18"/>
              </w:rPr>
            </w:pPr>
            <w:r>
              <w:rPr>
                <w:rFonts w:ascii="Arial Narrow" w:hAnsi="Arial Narrow" w:cs="Arial"/>
                <w:color w:val="000000"/>
                <w:sz w:val="18"/>
                <w:szCs w:val="18"/>
                <w:lang w:eastAsia="fr-FR" w:bidi="ar-SA"/>
              </w:rPr>
              <w:t>D</w:t>
            </w:r>
            <w:r w:rsidR="00F03E7E">
              <w:rPr>
                <w:rFonts w:ascii="Arial Narrow" w:hAnsi="Arial Narrow" w:cs="Arial"/>
                <w:color w:val="000000"/>
                <w:sz w:val="18"/>
                <w:szCs w:val="18"/>
                <w:lang w:eastAsia="fr-FR" w:bidi="ar-SA"/>
              </w:rPr>
              <w:t>C</w:t>
            </w:r>
            <w:r>
              <w:rPr>
                <w:rFonts w:ascii="Arial Narrow" w:hAnsi="Arial Narrow" w:cs="Arial"/>
                <w:color w:val="000000"/>
                <w:sz w:val="18"/>
                <w:szCs w:val="18"/>
                <w:lang w:eastAsia="fr-FR" w:bidi="ar-SA"/>
              </w:rPr>
              <w:t>K</w:t>
            </w:r>
          </w:p>
        </w:tc>
      </w:tr>
      <w:tr w:rsidR="00F569C9" w:rsidRPr="00BE0281" w14:paraId="405826FD" w14:textId="77777777" w:rsidTr="006E1640">
        <w:trPr>
          <w:trHeight w:val="103"/>
        </w:trPr>
        <w:tc>
          <w:tcPr>
            <w:tcW w:w="4531" w:type="dxa"/>
            <w:vMerge/>
          </w:tcPr>
          <w:p w14:paraId="5E0D3965" w14:textId="77777777" w:rsidR="00F569C9" w:rsidRPr="00BE0281" w:rsidRDefault="00F569C9" w:rsidP="005A30F8">
            <w:pPr>
              <w:spacing w:before="0" w:after="0"/>
              <w:rPr>
                <w:rFonts w:ascii="Arial Narrow" w:hAnsi="Arial Narrow" w:cs="Arimo"/>
                <w:b/>
                <w:sz w:val="18"/>
                <w:szCs w:val="18"/>
              </w:rPr>
            </w:pPr>
          </w:p>
        </w:tc>
        <w:tc>
          <w:tcPr>
            <w:tcW w:w="4531" w:type="dxa"/>
          </w:tcPr>
          <w:p w14:paraId="3C5FC011" w14:textId="6DC47FE9" w:rsidR="00F569C9" w:rsidRPr="00BE0281" w:rsidRDefault="003879A4" w:rsidP="005A30F8">
            <w:pPr>
              <w:spacing w:before="0" w:after="0"/>
              <w:rPr>
                <w:rFonts w:ascii="Arial Narrow" w:hAnsi="Arial Narrow" w:cs="Arimo"/>
                <w:sz w:val="18"/>
                <w:szCs w:val="18"/>
              </w:rPr>
            </w:pPr>
            <w:r>
              <w:rPr>
                <w:rFonts w:ascii="Arial Narrow" w:hAnsi="Arial Narrow" w:cs="Arial"/>
                <w:color w:val="000000"/>
                <w:sz w:val="18"/>
                <w:szCs w:val="18"/>
                <w:lang w:eastAsia="fr-FR" w:bidi="ar-SA"/>
              </w:rPr>
              <w:t>E</w:t>
            </w:r>
            <w:r w:rsidR="00F03E7E">
              <w:rPr>
                <w:rFonts w:ascii="Arial Narrow" w:hAnsi="Arial Narrow" w:cs="Arial"/>
                <w:color w:val="000000"/>
                <w:sz w:val="18"/>
                <w:szCs w:val="18"/>
                <w:lang w:eastAsia="fr-FR" w:bidi="ar-SA"/>
              </w:rPr>
              <w:t>C</w:t>
            </w:r>
            <w:r>
              <w:rPr>
                <w:rFonts w:ascii="Arial Narrow" w:hAnsi="Arial Narrow" w:cs="Arial"/>
                <w:color w:val="000000"/>
                <w:sz w:val="18"/>
                <w:szCs w:val="18"/>
                <w:lang w:eastAsia="fr-FR" w:bidi="ar-SA"/>
              </w:rPr>
              <w:t>K</w:t>
            </w:r>
          </w:p>
        </w:tc>
      </w:tr>
      <w:tr w:rsidR="00F569C9" w:rsidRPr="00BE0281" w14:paraId="45F87978" w14:textId="77777777" w:rsidTr="006E1640">
        <w:trPr>
          <w:trHeight w:val="70"/>
        </w:trPr>
        <w:tc>
          <w:tcPr>
            <w:tcW w:w="4531" w:type="dxa"/>
            <w:vMerge/>
          </w:tcPr>
          <w:p w14:paraId="68948C4B" w14:textId="77777777" w:rsidR="00F569C9" w:rsidRPr="00BE0281" w:rsidRDefault="00F569C9" w:rsidP="005A30F8">
            <w:pPr>
              <w:spacing w:before="0" w:after="0"/>
              <w:rPr>
                <w:rFonts w:ascii="Arial Narrow" w:hAnsi="Arial Narrow" w:cs="Arimo"/>
                <w:b/>
                <w:sz w:val="18"/>
                <w:szCs w:val="18"/>
              </w:rPr>
            </w:pPr>
          </w:p>
        </w:tc>
        <w:tc>
          <w:tcPr>
            <w:tcW w:w="4531" w:type="dxa"/>
          </w:tcPr>
          <w:p w14:paraId="25D70C1D" w14:textId="266BF5DF" w:rsidR="00F569C9" w:rsidRPr="00BE0281" w:rsidRDefault="003879A4" w:rsidP="005A30F8">
            <w:pPr>
              <w:spacing w:before="0" w:after="0"/>
              <w:rPr>
                <w:rFonts w:ascii="Arial Narrow" w:hAnsi="Arial Narrow" w:cs="Arimo"/>
                <w:sz w:val="18"/>
                <w:szCs w:val="18"/>
              </w:rPr>
            </w:pPr>
            <w:r>
              <w:rPr>
                <w:rFonts w:ascii="Arial Narrow" w:hAnsi="Arial Narrow" w:cs="Arial"/>
                <w:color w:val="000000"/>
                <w:sz w:val="18"/>
                <w:szCs w:val="18"/>
                <w:lang w:eastAsia="fr-FR" w:bidi="ar-SA"/>
              </w:rPr>
              <w:t>F</w:t>
            </w:r>
            <w:r w:rsidR="00F03E7E">
              <w:rPr>
                <w:rFonts w:ascii="Arial Narrow" w:hAnsi="Arial Narrow" w:cs="Arial"/>
                <w:color w:val="000000"/>
                <w:sz w:val="18"/>
                <w:szCs w:val="18"/>
                <w:lang w:eastAsia="fr-FR" w:bidi="ar-SA"/>
              </w:rPr>
              <w:t>C</w:t>
            </w:r>
            <w:r>
              <w:rPr>
                <w:rFonts w:ascii="Arial Narrow" w:hAnsi="Arial Narrow" w:cs="Arial"/>
                <w:color w:val="000000"/>
                <w:sz w:val="18"/>
                <w:szCs w:val="18"/>
                <w:lang w:eastAsia="fr-FR" w:bidi="ar-SA"/>
              </w:rPr>
              <w:t>K</w:t>
            </w:r>
          </w:p>
        </w:tc>
      </w:tr>
      <w:tr w:rsidR="00F569C9" w:rsidRPr="00BE0281" w14:paraId="32CE5C5D" w14:textId="77777777" w:rsidTr="006E1640">
        <w:trPr>
          <w:trHeight w:val="150"/>
        </w:trPr>
        <w:tc>
          <w:tcPr>
            <w:tcW w:w="4531" w:type="dxa"/>
            <w:vMerge/>
          </w:tcPr>
          <w:p w14:paraId="25C52C51" w14:textId="77777777" w:rsidR="00F569C9" w:rsidRPr="00BE0281" w:rsidRDefault="00F569C9" w:rsidP="005A30F8">
            <w:pPr>
              <w:spacing w:before="0" w:after="0"/>
              <w:rPr>
                <w:rFonts w:ascii="Arial Narrow" w:hAnsi="Arial Narrow" w:cs="Arimo"/>
                <w:b/>
                <w:sz w:val="18"/>
                <w:szCs w:val="18"/>
              </w:rPr>
            </w:pPr>
          </w:p>
        </w:tc>
        <w:tc>
          <w:tcPr>
            <w:tcW w:w="4531" w:type="dxa"/>
          </w:tcPr>
          <w:p w14:paraId="1841E3D7" w14:textId="16C438F7" w:rsidR="00F569C9" w:rsidRPr="00BE0281" w:rsidRDefault="003879A4" w:rsidP="005A30F8">
            <w:pPr>
              <w:spacing w:before="0" w:after="0"/>
              <w:rPr>
                <w:rFonts w:ascii="Arial Narrow" w:hAnsi="Arial Narrow" w:cs="Arimo"/>
                <w:sz w:val="18"/>
                <w:szCs w:val="18"/>
              </w:rPr>
            </w:pPr>
            <w:r>
              <w:rPr>
                <w:rFonts w:ascii="Arial Narrow" w:hAnsi="Arial Narrow" w:cs="Arial"/>
                <w:color w:val="000000"/>
                <w:sz w:val="18"/>
                <w:szCs w:val="18"/>
                <w:lang w:eastAsia="fr-FR" w:bidi="ar-SA"/>
              </w:rPr>
              <w:t>G</w:t>
            </w:r>
            <w:r w:rsidR="00F03E7E">
              <w:rPr>
                <w:rFonts w:ascii="Arial Narrow" w:hAnsi="Arial Narrow" w:cs="Arial"/>
                <w:color w:val="000000"/>
                <w:sz w:val="18"/>
                <w:szCs w:val="18"/>
                <w:lang w:eastAsia="fr-FR" w:bidi="ar-SA"/>
              </w:rPr>
              <w:t>C</w:t>
            </w:r>
            <w:r>
              <w:rPr>
                <w:rFonts w:ascii="Arial Narrow" w:hAnsi="Arial Narrow" w:cs="Arial"/>
                <w:color w:val="000000"/>
                <w:sz w:val="18"/>
                <w:szCs w:val="18"/>
                <w:lang w:eastAsia="fr-FR" w:bidi="ar-SA"/>
              </w:rPr>
              <w:t>K</w:t>
            </w:r>
          </w:p>
        </w:tc>
      </w:tr>
      <w:tr w:rsidR="00F569C9" w:rsidRPr="00BE0281" w14:paraId="70AF4D83" w14:textId="77777777" w:rsidTr="006E1640">
        <w:trPr>
          <w:trHeight w:val="296"/>
        </w:trPr>
        <w:tc>
          <w:tcPr>
            <w:tcW w:w="4531" w:type="dxa"/>
            <w:vMerge/>
          </w:tcPr>
          <w:p w14:paraId="6FB2FAE9" w14:textId="77777777" w:rsidR="00F569C9" w:rsidRPr="00BE0281" w:rsidRDefault="00F569C9" w:rsidP="005A30F8">
            <w:pPr>
              <w:spacing w:before="0" w:after="0"/>
              <w:rPr>
                <w:rFonts w:ascii="Arial Narrow" w:hAnsi="Arial Narrow" w:cs="Arimo"/>
                <w:b/>
                <w:sz w:val="18"/>
                <w:szCs w:val="18"/>
              </w:rPr>
            </w:pPr>
          </w:p>
        </w:tc>
        <w:tc>
          <w:tcPr>
            <w:tcW w:w="4531" w:type="dxa"/>
          </w:tcPr>
          <w:p w14:paraId="4050A3F9" w14:textId="00CA241E" w:rsidR="00F569C9" w:rsidRPr="00BE0281" w:rsidRDefault="003879A4" w:rsidP="005A30F8">
            <w:pPr>
              <w:spacing w:before="0" w:after="0"/>
              <w:rPr>
                <w:rFonts w:ascii="Arial Narrow" w:hAnsi="Arial Narrow" w:cs="Arimo"/>
                <w:sz w:val="18"/>
                <w:szCs w:val="18"/>
              </w:rPr>
            </w:pPr>
            <w:r>
              <w:rPr>
                <w:rFonts w:ascii="Arial Narrow" w:hAnsi="Arial Narrow" w:cs="Arial"/>
                <w:color w:val="000000"/>
                <w:sz w:val="18"/>
                <w:szCs w:val="18"/>
                <w:lang w:eastAsia="fr-FR" w:bidi="ar-SA"/>
              </w:rPr>
              <w:t>H</w:t>
            </w:r>
            <w:r w:rsidR="00F03E7E">
              <w:rPr>
                <w:rFonts w:ascii="Arial Narrow" w:hAnsi="Arial Narrow" w:cs="Arial"/>
                <w:color w:val="000000"/>
                <w:sz w:val="18"/>
                <w:szCs w:val="18"/>
                <w:lang w:eastAsia="fr-FR" w:bidi="ar-SA"/>
              </w:rPr>
              <w:t>C</w:t>
            </w:r>
            <w:r>
              <w:rPr>
                <w:rFonts w:ascii="Arial Narrow" w:hAnsi="Arial Narrow" w:cs="Arial"/>
                <w:color w:val="000000"/>
                <w:sz w:val="18"/>
                <w:szCs w:val="18"/>
                <w:lang w:eastAsia="fr-FR" w:bidi="ar-SA"/>
              </w:rPr>
              <w:t>K</w:t>
            </w:r>
          </w:p>
        </w:tc>
      </w:tr>
      <w:tr w:rsidR="00F569C9" w:rsidRPr="00BE0281" w14:paraId="53F0F3B6" w14:textId="77777777" w:rsidTr="006E1640">
        <w:trPr>
          <w:trHeight w:val="145"/>
        </w:trPr>
        <w:tc>
          <w:tcPr>
            <w:tcW w:w="4531" w:type="dxa"/>
            <w:vMerge/>
          </w:tcPr>
          <w:p w14:paraId="3C4A8FAE" w14:textId="77777777" w:rsidR="00F569C9" w:rsidRPr="00BE0281" w:rsidRDefault="00F569C9" w:rsidP="005A30F8">
            <w:pPr>
              <w:spacing w:before="0" w:after="0"/>
              <w:rPr>
                <w:rFonts w:ascii="Arial Narrow" w:hAnsi="Arial Narrow" w:cs="Arimo"/>
                <w:b/>
                <w:sz w:val="18"/>
                <w:szCs w:val="18"/>
              </w:rPr>
            </w:pPr>
          </w:p>
        </w:tc>
        <w:tc>
          <w:tcPr>
            <w:tcW w:w="4531" w:type="dxa"/>
          </w:tcPr>
          <w:p w14:paraId="1376E9B8" w14:textId="65D831D8" w:rsidR="00F569C9" w:rsidRPr="00BE0281" w:rsidRDefault="00F03E7E" w:rsidP="005A30F8">
            <w:pPr>
              <w:spacing w:before="0" w:after="0"/>
              <w:rPr>
                <w:rFonts w:ascii="Arial Narrow" w:hAnsi="Arial Narrow" w:cs="Arimo"/>
                <w:sz w:val="18"/>
                <w:szCs w:val="18"/>
              </w:rPr>
            </w:pPr>
            <w:r>
              <w:rPr>
                <w:rFonts w:ascii="Arial Narrow" w:hAnsi="Arial Narrow" w:cs="Arial"/>
                <w:color w:val="000000"/>
                <w:sz w:val="18"/>
                <w:szCs w:val="18"/>
                <w:lang w:eastAsia="fr-FR" w:bidi="ar-SA"/>
              </w:rPr>
              <w:t>MCK</w:t>
            </w:r>
          </w:p>
        </w:tc>
      </w:tr>
      <w:tr w:rsidR="00F569C9" w:rsidRPr="00BE0281" w14:paraId="1C8595FD" w14:textId="77777777" w:rsidTr="006E1640">
        <w:trPr>
          <w:trHeight w:val="145"/>
        </w:trPr>
        <w:tc>
          <w:tcPr>
            <w:tcW w:w="4531" w:type="dxa"/>
            <w:vMerge/>
          </w:tcPr>
          <w:p w14:paraId="34A26F8F" w14:textId="77777777" w:rsidR="00F569C9" w:rsidRPr="00BE0281" w:rsidRDefault="00F569C9" w:rsidP="005A30F8">
            <w:pPr>
              <w:spacing w:before="0" w:after="0"/>
              <w:rPr>
                <w:rFonts w:ascii="Arial Narrow" w:hAnsi="Arial Narrow" w:cs="Arimo"/>
                <w:b/>
                <w:sz w:val="18"/>
                <w:szCs w:val="18"/>
              </w:rPr>
            </w:pPr>
          </w:p>
        </w:tc>
        <w:tc>
          <w:tcPr>
            <w:tcW w:w="4531" w:type="dxa"/>
          </w:tcPr>
          <w:p w14:paraId="569E934B" w14:textId="31FD05FC" w:rsidR="00F569C9" w:rsidRPr="00BE0281" w:rsidRDefault="00F03E7E" w:rsidP="005A30F8">
            <w:pPr>
              <w:spacing w:before="0" w:after="0"/>
              <w:rPr>
                <w:rFonts w:ascii="Arial Narrow" w:hAnsi="Arial Narrow" w:cs="Arial"/>
                <w:color w:val="000000"/>
                <w:sz w:val="18"/>
                <w:szCs w:val="18"/>
                <w:lang w:eastAsia="fr-FR" w:bidi="ar-SA"/>
              </w:rPr>
            </w:pPr>
            <w:r>
              <w:rPr>
                <w:rFonts w:ascii="Arial Narrow" w:hAnsi="Arial Narrow" w:cs="Arial"/>
                <w:color w:val="000000"/>
                <w:sz w:val="18"/>
                <w:szCs w:val="18"/>
                <w:lang w:eastAsia="fr-FR" w:bidi="ar-SA"/>
              </w:rPr>
              <w:t>ICK</w:t>
            </w:r>
          </w:p>
        </w:tc>
      </w:tr>
      <w:tr w:rsidR="003B258F" w:rsidRPr="00BE0281" w14:paraId="70128E60" w14:textId="77777777" w:rsidTr="006E1640">
        <w:trPr>
          <w:trHeight w:val="285"/>
        </w:trPr>
        <w:tc>
          <w:tcPr>
            <w:tcW w:w="4531" w:type="dxa"/>
            <w:vMerge w:val="restart"/>
          </w:tcPr>
          <w:p w14:paraId="28AF7AB6" w14:textId="1625293E" w:rsidR="003B258F" w:rsidRPr="00BE0281" w:rsidRDefault="003B258F" w:rsidP="005A30F8">
            <w:pPr>
              <w:spacing w:before="0" w:after="0"/>
              <w:rPr>
                <w:rFonts w:ascii="Arial Narrow" w:hAnsi="Arial Narrow" w:cs="Arimo"/>
                <w:b/>
                <w:sz w:val="18"/>
                <w:szCs w:val="18"/>
              </w:rPr>
            </w:pPr>
            <w:r>
              <w:rPr>
                <w:rFonts w:ascii="Arial Narrow" w:hAnsi="Arial Narrow" w:cs="Arimo"/>
                <w:b/>
                <w:sz w:val="18"/>
                <w:szCs w:val="18"/>
              </w:rPr>
              <w:t xml:space="preserve">Occupants sans droits </w:t>
            </w:r>
            <w:r w:rsidRPr="00BE0281">
              <w:rPr>
                <w:rFonts w:ascii="Arial Narrow" w:hAnsi="Arial Narrow" w:cs="Arimo"/>
                <w:b/>
                <w:sz w:val="18"/>
                <w:szCs w:val="18"/>
              </w:rPr>
              <w:t>(0</w:t>
            </w:r>
            <w:r>
              <w:rPr>
                <w:rFonts w:ascii="Arial Narrow" w:hAnsi="Arial Narrow" w:cs="Arimo"/>
                <w:b/>
                <w:sz w:val="18"/>
                <w:szCs w:val="18"/>
              </w:rPr>
              <w:t>6</w:t>
            </w:r>
            <w:r w:rsidRPr="00BE0281">
              <w:rPr>
                <w:rFonts w:ascii="Arial Narrow" w:hAnsi="Arial Narrow" w:cs="Arimo"/>
                <w:b/>
                <w:sz w:val="18"/>
                <w:szCs w:val="18"/>
              </w:rPr>
              <w:t>)</w:t>
            </w:r>
          </w:p>
        </w:tc>
        <w:tc>
          <w:tcPr>
            <w:tcW w:w="4531" w:type="dxa"/>
          </w:tcPr>
          <w:p w14:paraId="6F0363A4" w14:textId="2AABEE8A" w:rsidR="003B258F" w:rsidRPr="00BE0281" w:rsidRDefault="00F03E7E" w:rsidP="005A30F8">
            <w:pPr>
              <w:spacing w:before="0" w:after="0"/>
              <w:rPr>
                <w:rFonts w:ascii="Arial Narrow" w:hAnsi="Arial Narrow" w:cs="Arimo"/>
                <w:b/>
                <w:sz w:val="18"/>
                <w:szCs w:val="18"/>
              </w:rPr>
            </w:pPr>
            <w:r>
              <w:rPr>
                <w:rFonts w:ascii="Arial Narrow" w:hAnsi="Arial Narrow" w:cs="Arial"/>
                <w:color w:val="000000"/>
                <w:sz w:val="18"/>
                <w:szCs w:val="18"/>
                <w:lang w:eastAsia="fr-FR" w:bidi="ar-SA"/>
              </w:rPr>
              <w:t>JCK</w:t>
            </w:r>
            <w:r w:rsidR="00CC3767">
              <w:rPr>
                <w:rFonts w:ascii="Arial Narrow" w:hAnsi="Arial Narrow" w:cs="Arial"/>
                <w:color w:val="000000"/>
                <w:sz w:val="18"/>
                <w:szCs w:val="18"/>
                <w:lang w:eastAsia="fr-FR" w:bidi="ar-SA"/>
              </w:rPr>
              <w:t>1</w:t>
            </w:r>
          </w:p>
        </w:tc>
      </w:tr>
      <w:tr w:rsidR="003B258F" w:rsidRPr="00BE0281" w14:paraId="180E48F2" w14:textId="77777777" w:rsidTr="006E1640">
        <w:trPr>
          <w:trHeight w:val="181"/>
        </w:trPr>
        <w:tc>
          <w:tcPr>
            <w:tcW w:w="4531" w:type="dxa"/>
            <w:vMerge/>
          </w:tcPr>
          <w:p w14:paraId="220DA8B7" w14:textId="77777777" w:rsidR="003B258F" w:rsidRPr="00BE0281" w:rsidRDefault="003B258F" w:rsidP="005A30F8">
            <w:pPr>
              <w:spacing w:before="0" w:after="0"/>
              <w:rPr>
                <w:rFonts w:ascii="Arial Narrow" w:hAnsi="Arial Narrow" w:cs="Arimo"/>
                <w:b/>
                <w:sz w:val="18"/>
                <w:szCs w:val="18"/>
              </w:rPr>
            </w:pPr>
          </w:p>
        </w:tc>
        <w:tc>
          <w:tcPr>
            <w:tcW w:w="4531" w:type="dxa"/>
          </w:tcPr>
          <w:p w14:paraId="010E2E2E" w14:textId="70BC7B09" w:rsidR="003B258F" w:rsidRPr="00BE0281" w:rsidRDefault="00F03E7E" w:rsidP="005A30F8">
            <w:pPr>
              <w:spacing w:before="0" w:after="0"/>
              <w:rPr>
                <w:rFonts w:ascii="Arial Narrow" w:hAnsi="Arial Narrow" w:cs="Arimo"/>
                <w:b/>
                <w:sz w:val="18"/>
                <w:szCs w:val="18"/>
              </w:rPr>
            </w:pPr>
            <w:r>
              <w:rPr>
                <w:rFonts w:ascii="Arial Narrow" w:hAnsi="Arial Narrow" w:cs="Arial"/>
                <w:color w:val="000000"/>
                <w:sz w:val="18"/>
                <w:szCs w:val="18"/>
                <w:lang w:eastAsia="fr-FR" w:bidi="ar-SA"/>
              </w:rPr>
              <w:t>K</w:t>
            </w:r>
            <w:r w:rsidR="00CC3767">
              <w:rPr>
                <w:rFonts w:ascii="Arial Narrow" w:hAnsi="Arial Narrow" w:cs="Arial"/>
                <w:color w:val="000000"/>
                <w:sz w:val="18"/>
                <w:szCs w:val="18"/>
                <w:lang w:eastAsia="fr-FR" w:bidi="ar-SA"/>
              </w:rPr>
              <w:t>CK</w:t>
            </w:r>
          </w:p>
        </w:tc>
      </w:tr>
      <w:tr w:rsidR="003B258F" w:rsidRPr="00BE0281" w14:paraId="0C5B01F5" w14:textId="77777777" w:rsidTr="006E1640">
        <w:trPr>
          <w:trHeight w:val="156"/>
        </w:trPr>
        <w:tc>
          <w:tcPr>
            <w:tcW w:w="4531" w:type="dxa"/>
            <w:vMerge/>
          </w:tcPr>
          <w:p w14:paraId="47F5909B" w14:textId="77777777" w:rsidR="003B258F" w:rsidRPr="00BE0281" w:rsidRDefault="003B258F" w:rsidP="005A30F8">
            <w:pPr>
              <w:spacing w:before="0" w:after="0"/>
              <w:rPr>
                <w:rFonts w:ascii="Arial Narrow" w:hAnsi="Arial Narrow" w:cs="Arimo"/>
                <w:b/>
                <w:sz w:val="18"/>
                <w:szCs w:val="18"/>
              </w:rPr>
            </w:pPr>
          </w:p>
        </w:tc>
        <w:tc>
          <w:tcPr>
            <w:tcW w:w="4531" w:type="dxa"/>
          </w:tcPr>
          <w:p w14:paraId="32B95E14" w14:textId="09C8E9D4" w:rsidR="003B258F" w:rsidRPr="00BE0281" w:rsidRDefault="00CC3767" w:rsidP="005A30F8">
            <w:pPr>
              <w:spacing w:before="0" w:after="0"/>
              <w:rPr>
                <w:rFonts w:ascii="Arial Narrow" w:hAnsi="Arial Narrow" w:cs="Arimo"/>
                <w:b/>
                <w:sz w:val="18"/>
                <w:szCs w:val="18"/>
              </w:rPr>
            </w:pPr>
            <w:r>
              <w:rPr>
                <w:rFonts w:ascii="Arial Narrow" w:hAnsi="Arial Narrow" w:cs="Calibri"/>
                <w:color w:val="000000"/>
                <w:sz w:val="18"/>
                <w:szCs w:val="18"/>
                <w:lang w:eastAsia="fr-FR" w:bidi="ar-SA"/>
              </w:rPr>
              <w:t>LCK</w:t>
            </w:r>
          </w:p>
        </w:tc>
      </w:tr>
      <w:tr w:rsidR="003B258F" w:rsidRPr="00BE0281" w14:paraId="5AF02453" w14:textId="77777777" w:rsidTr="003E05F3">
        <w:trPr>
          <w:trHeight w:val="210"/>
        </w:trPr>
        <w:tc>
          <w:tcPr>
            <w:tcW w:w="4531" w:type="dxa"/>
            <w:vMerge/>
          </w:tcPr>
          <w:p w14:paraId="1AF2C776" w14:textId="77777777" w:rsidR="003B258F" w:rsidRPr="00BE0281" w:rsidRDefault="003B258F" w:rsidP="005A30F8">
            <w:pPr>
              <w:spacing w:before="0" w:after="0"/>
              <w:rPr>
                <w:rFonts w:ascii="Arial Narrow" w:hAnsi="Arial Narrow" w:cs="Arimo"/>
                <w:b/>
                <w:sz w:val="18"/>
                <w:szCs w:val="18"/>
              </w:rPr>
            </w:pPr>
          </w:p>
        </w:tc>
        <w:tc>
          <w:tcPr>
            <w:tcW w:w="4531" w:type="dxa"/>
          </w:tcPr>
          <w:p w14:paraId="6EDACCCF" w14:textId="7BBF30AB" w:rsidR="003B258F" w:rsidRPr="00457E4B" w:rsidRDefault="00CC3767" w:rsidP="005A30F8">
            <w:pPr>
              <w:spacing w:before="0" w:after="0"/>
              <w:rPr>
                <w:rFonts w:ascii="Arial Narrow" w:hAnsi="Arial Narrow" w:cs="Arial"/>
                <w:color w:val="000000"/>
                <w:sz w:val="18"/>
                <w:szCs w:val="18"/>
                <w:lang w:eastAsia="fr-FR" w:bidi="ar-SA"/>
              </w:rPr>
            </w:pPr>
            <w:r>
              <w:rPr>
                <w:rFonts w:ascii="Arial Narrow" w:hAnsi="Arial Narrow" w:cs="Arial"/>
                <w:color w:val="000000"/>
                <w:sz w:val="18"/>
                <w:szCs w:val="18"/>
                <w:lang w:eastAsia="fr-FR" w:bidi="ar-SA"/>
              </w:rPr>
              <w:t>jJKL 2</w:t>
            </w:r>
          </w:p>
        </w:tc>
      </w:tr>
      <w:tr w:rsidR="003B258F" w:rsidRPr="00BE0281" w14:paraId="3CA47633" w14:textId="77777777" w:rsidTr="006E1640">
        <w:trPr>
          <w:trHeight w:val="188"/>
        </w:trPr>
        <w:tc>
          <w:tcPr>
            <w:tcW w:w="4531" w:type="dxa"/>
            <w:vMerge/>
          </w:tcPr>
          <w:p w14:paraId="1ABD06AD" w14:textId="77777777" w:rsidR="003B258F" w:rsidRPr="00BE0281" w:rsidRDefault="003B258F" w:rsidP="005A30F8">
            <w:pPr>
              <w:spacing w:before="0" w:after="0"/>
              <w:rPr>
                <w:rFonts w:ascii="Arial Narrow" w:hAnsi="Arial Narrow" w:cs="Arimo"/>
                <w:b/>
                <w:sz w:val="18"/>
                <w:szCs w:val="18"/>
              </w:rPr>
            </w:pPr>
          </w:p>
        </w:tc>
        <w:tc>
          <w:tcPr>
            <w:tcW w:w="4531" w:type="dxa"/>
          </w:tcPr>
          <w:p w14:paraId="60B5E1CE" w14:textId="0B507BB5" w:rsidR="003B258F" w:rsidRPr="00BE0281" w:rsidRDefault="00CC3767" w:rsidP="005A30F8">
            <w:pPr>
              <w:spacing w:before="0" w:after="0"/>
              <w:rPr>
                <w:rFonts w:ascii="Arial Narrow" w:hAnsi="Arial Narrow" w:cs="Arial"/>
                <w:color w:val="000000"/>
                <w:sz w:val="18"/>
                <w:szCs w:val="18"/>
                <w:lang w:eastAsia="fr-FR" w:bidi="ar-SA"/>
              </w:rPr>
            </w:pPr>
            <w:r>
              <w:rPr>
                <w:rFonts w:ascii="Arial Narrow" w:hAnsi="Arial Narrow" w:cs="Arial"/>
                <w:color w:val="000000"/>
                <w:sz w:val="18"/>
                <w:szCs w:val="18"/>
                <w:lang w:eastAsia="fr-FR" w:bidi="ar-SA"/>
              </w:rPr>
              <w:t>SKL</w:t>
            </w:r>
          </w:p>
        </w:tc>
      </w:tr>
      <w:tr w:rsidR="003B258F" w:rsidRPr="00BE0281" w14:paraId="1B9AC6B0" w14:textId="77777777" w:rsidTr="006E1640">
        <w:trPr>
          <w:trHeight w:val="155"/>
        </w:trPr>
        <w:tc>
          <w:tcPr>
            <w:tcW w:w="4531" w:type="dxa"/>
            <w:vMerge/>
          </w:tcPr>
          <w:p w14:paraId="68F36EF8" w14:textId="77777777" w:rsidR="003B258F" w:rsidRPr="00BE0281" w:rsidRDefault="003B258F" w:rsidP="005A30F8">
            <w:pPr>
              <w:spacing w:before="0" w:after="0"/>
              <w:rPr>
                <w:rFonts w:ascii="Arial Narrow" w:hAnsi="Arial Narrow" w:cs="Arimo"/>
                <w:b/>
                <w:sz w:val="18"/>
                <w:szCs w:val="18"/>
              </w:rPr>
            </w:pPr>
          </w:p>
        </w:tc>
        <w:tc>
          <w:tcPr>
            <w:tcW w:w="4531" w:type="dxa"/>
          </w:tcPr>
          <w:p w14:paraId="5DF503AC" w14:textId="70BB1B56" w:rsidR="003B258F" w:rsidRPr="00BE0281" w:rsidRDefault="00CC3767" w:rsidP="005A30F8">
            <w:pPr>
              <w:spacing w:before="0" w:after="0"/>
              <w:rPr>
                <w:rFonts w:ascii="Arial Narrow" w:hAnsi="Arial Narrow" w:cs="Arimo"/>
                <w:b/>
                <w:sz w:val="18"/>
                <w:szCs w:val="18"/>
              </w:rPr>
            </w:pPr>
            <w:r>
              <w:rPr>
                <w:rFonts w:ascii="Arial Narrow" w:hAnsi="Arial Narrow" w:cs="Arial"/>
                <w:color w:val="000000"/>
                <w:sz w:val="18"/>
                <w:szCs w:val="18"/>
                <w:lang w:eastAsia="fr-FR" w:bidi="ar-SA"/>
              </w:rPr>
              <w:t>NCK</w:t>
            </w:r>
          </w:p>
        </w:tc>
      </w:tr>
      <w:tr w:rsidR="003B258F" w:rsidRPr="00BE0281" w14:paraId="4F880246" w14:textId="77777777" w:rsidTr="006E1640">
        <w:trPr>
          <w:trHeight w:val="223"/>
        </w:trPr>
        <w:tc>
          <w:tcPr>
            <w:tcW w:w="4531" w:type="dxa"/>
            <w:vMerge w:val="restart"/>
          </w:tcPr>
          <w:p w14:paraId="1D540A2A" w14:textId="1117E499" w:rsidR="003B258F" w:rsidRPr="00BE0281" w:rsidRDefault="003B258F" w:rsidP="005A30F8">
            <w:pPr>
              <w:spacing w:before="0" w:after="0"/>
              <w:rPr>
                <w:rFonts w:ascii="Arial Narrow" w:hAnsi="Arial Narrow" w:cs="Arimo"/>
                <w:b/>
                <w:sz w:val="18"/>
                <w:szCs w:val="18"/>
              </w:rPr>
            </w:pPr>
            <w:r>
              <w:rPr>
                <w:rFonts w:ascii="Arial Narrow" w:hAnsi="Arial Narrow" w:cs="Arimo"/>
                <w:b/>
                <w:sz w:val="18"/>
                <w:szCs w:val="18"/>
              </w:rPr>
              <w:t>Propriétaires sans droits reconnus (ménages Peu</w:t>
            </w:r>
            <w:r w:rsidR="00E15B8C">
              <w:rPr>
                <w:rFonts w:ascii="Arial Narrow" w:hAnsi="Arial Narrow" w:cs="Arimo"/>
                <w:b/>
                <w:sz w:val="18"/>
                <w:szCs w:val="18"/>
              </w:rPr>
              <w:t>h</w:t>
            </w:r>
            <w:r>
              <w:rPr>
                <w:rFonts w:ascii="Arial Narrow" w:hAnsi="Arial Narrow" w:cs="Arimo"/>
                <w:b/>
                <w:sz w:val="18"/>
                <w:szCs w:val="18"/>
              </w:rPr>
              <w:t>ls) (3)</w:t>
            </w:r>
          </w:p>
        </w:tc>
        <w:tc>
          <w:tcPr>
            <w:tcW w:w="4531" w:type="dxa"/>
          </w:tcPr>
          <w:p w14:paraId="3C16BE1C" w14:textId="55149EF6" w:rsidR="003B258F" w:rsidRPr="00BE0281" w:rsidRDefault="00CC3767" w:rsidP="005A30F8">
            <w:pPr>
              <w:spacing w:before="0" w:after="0"/>
              <w:rPr>
                <w:rFonts w:ascii="Arial Narrow" w:hAnsi="Arial Narrow" w:cs="Arimo"/>
                <w:b/>
                <w:sz w:val="18"/>
                <w:szCs w:val="18"/>
              </w:rPr>
            </w:pPr>
            <w:r>
              <w:rPr>
                <w:rFonts w:ascii="Arial Narrow" w:hAnsi="Arial Narrow" w:cs="Arial"/>
                <w:color w:val="000000"/>
                <w:sz w:val="18"/>
                <w:szCs w:val="18"/>
                <w:lang w:eastAsia="fr-FR" w:bidi="ar-SA"/>
              </w:rPr>
              <w:t>OCK</w:t>
            </w:r>
          </w:p>
        </w:tc>
      </w:tr>
      <w:tr w:rsidR="003B258F" w:rsidRPr="00BE0281" w14:paraId="7A480B0F" w14:textId="77777777" w:rsidTr="006E1640">
        <w:trPr>
          <w:trHeight w:val="192"/>
        </w:trPr>
        <w:tc>
          <w:tcPr>
            <w:tcW w:w="4531" w:type="dxa"/>
            <w:vMerge/>
          </w:tcPr>
          <w:p w14:paraId="7B21B20C" w14:textId="77777777" w:rsidR="003B258F" w:rsidRPr="00BE0281" w:rsidRDefault="003B258F" w:rsidP="005A30F8">
            <w:pPr>
              <w:spacing w:before="0" w:after="0"/>
              <w:rPr>
                <w:rFonts w:ascii="Arial Narrow" w:hAnsi="Arial Narrow" w:cs="Arimo"/>
                <w:b/>
                <w:sz w:val="18"/>
                <w:szCs w:val="18"/>
              </w:rPr>
            </w:pPr>
          </w:p>
        </w:tc>
        <w:tc>
          <w:tcPr>
            <w:tcW w:w="4531" w:type="dxa"/>
          </w:tcPr>
          <w:p w14:paraId="56B86002" w14:textId="132332CA" w:rsidR="003B258F" w:rsidRPr="00BE0281" w:rsidRDefault="00CC3767" w:rsidP="005A30F8">
            <w:pPr>
              <w:spacing w:before="0" w:after="0"/>
              <w:rPr>
                <w:rFonts w:ascii="Arial Narrow" w:hAnsi="Arial Narrow" w:cs="Arial"/>
                <w:color w:val="000000"/>
                <w:sz w:val="18"/>
                <w:szCs w:val="18"/>
                <w:lang w:eastAsia="fr-FR" w:bidi="ar-SA"/>
              </w:rPr>
            </w:pPr>
            <w:r>
              <w:rPr>
                <w:rFonts w:ascii="Arial Narrow" w:hAnsi="Arial Narrow" w:cs="Arial"/>
                <w:color w:val="000000"/>
                <w:sz w:val="18"/>
                <w:szCs w:val="18"/>
                <w:lang w:eastAsia="fr-FR" w:bidi="ar-SA"/>
              </w:rPr>
              <w:t>PCK</w:t>
            </w:r>
          </w:p>
        </w:tc>
      </w:tr>
      <w:tr w:rsidR="003B258F" w:rsidRPr="00BE0281" w14:paraId="272B5F44" w14:textId="77777777" w:rsidTr="006E1640">
        <w:trPr>
          <w:trHeight w:val="125"/>
        </w:trPr>
        <w:tc>
          <w:tcPr>
            <w:tcW w:w="4531" w:type="dxa"/>
            <w:vMerge/>
          </w:tcPr>
          <w:p w14:paraId="69184D3E" w14:textId="77777777" w:rsidR="003B258F" w:rsidRPr="00BE0281" w:rsidRDefault="003B258F" w:rsidP="005A30F8">
            <w:pPr>
              <w:spacing w:before="0" w:after="0"/>
              <w:rPr>
                <w:rFonts w:ascii="Arial Narrow" w:hAnsi="Arial Narrow" w:cs="Arimo"/>
                <w:b/>
                <w:sz w:val="18"/>
                <w:szCs w:val="18"/>
              </w:rPr>
            </w:pPr>
          </w:p>
        </w:tc>
        <w:tc>
          <w:tcPr>
            <w:tcW w:w="4531" w:type="dxa"/>
          </w:tcPr>
          <w:p w14:paraId="64583663" w14:textId="486026AE" w:rsidR="003B258F" w:rsidRPr="00BE0281" w:rsidRDefault="00CC3767" w:rsidP="005A30F8">
            <w:pPr>
              <w:spacing w:before="0" w:after="0"/>
              <w:rPr>
                <w:rFonts w:ascii="Arial Narrow" w:hAnsi="Arial Narrow" w:cs="Arial"/>
                <w:color w:val="000000"/>
                <w:sz w:val="18"/>
                <w:szCs w:val="18"/>
                <w:lang w:eastAsia="fr-FR" w:bidi="ar-SA"/>
              </w:rPr>
            </w:pPr>
            <w:r>
              <w:rPr>
                <w:rFonts w:ascii="Arial Narrow" w:hAnsi="Arial Narrow" w:cs="Arial"/>
                <w:color w:val="000000"/>
                <w:sz w:val="18"/>
                <w:szCs w:val="18"/>
                <w:lang w:eastAsia="fr-FR" w:bidi="ar-SA"/>
              </w:rPr>
              <w:t>QCK</w:t>
            </w:r>
          </w:p>
        </w:tc>
      </w:tr>
      <w:tr w:rsidR="00000A49" w:rsidRPr="00BE0281" w14:paraId="52668500" w14:textId="77777777" w:rsidTr="006E1640">
        <w:trPr>
          <w:trHeight w:val="195"/>
        </w:trPr>
        <w:tc>
          <w:tcPr>
            <w:tcW w:w="4531" w:type="dxa"/>
            <w:vMerge w:val="restart"/>
          </w:tcPr>
          <w:p w14:paraId="12ECE633" w14:textId="01D79D8D" w:rsidR="00000A49" w:rsidRPr="00BE0281" w:rsidRDefault="00000A49" w:rsidP="005A30F8">
            <w:pPr>
              <w:spacing w:before="0" w:after="0"/>
              <w:rPr>
                <w:rFonts w:ascii="Arial Narrow" w:hAnsi="Arial Narrow" w:cs="Arimo"/>
                <w:b/>
                <w:sz w:val="18"/>
                <w:szCs w:val="18"/>
              </w:rPr>
            </w:pPr>
            <w:r w:rsidRPr="00BE0281">
              <w:rPr>
                <w:rFonts w:ascii="Arial Narrow" w:hAnsi="Arial Narrow" w:cs="Arimo"/>
                <w:b/>
                <w:sz w:val="18"/>
                <w:szCs w:val="18"/>
              </w:rPr>
              <w:t>Ouvriers agricoles</w:t>
            </w:r>
            <w:r w:rsidR="005A30F8" w:rsidRPr="00BE0281">
              <w:rPr>
                <w:rFonts w:ascii="Arial Narrow" w:hAnsi="Arial Narrow" w:cs="Arimo"/>
                <w:b/>
                <w:sz w:val="18"/>
                <w:szCs w:val="18"/>
              </w:rPr>
              <w:t>(3)</w:t>
            </w:r>
          </w:p>
        </w:tc>
        <w:tc>
          <w:tcPr>
            <w:tcW w:w="4531" w:type="dxa"/>
          </w:tcPr>
          <w:p w14:paraId="2547E69B" w14:textId="2BB8BD00" w:rsidR="00000A49" w:rsidRPr="00BE0281" w:rsidRDefault="003A696F" w:rsidP="005A30F8">
            <w:pPr>
              <w:spacing w:before="0" w:after="0"/>
              <w:rPr>
                <w:rFonts w:ascii="Arial Narrow" w:hAnsi="Arial Narrow" w:cs="Arimo"/>
                <w:b/>
                <w:sz w:val="18"/>
                <w:szCs w:val="18"/>
              </w:rPr>
            </w:pPr>
            <w:r>
              <w:rPr>
                <w:rFonts w:ascii="Arial Narrow" w:hAnsi="Arial Narrow" w:cs="Arial"/>
                <w:color w:val="000000"/>
                <w:sz w:val="18"/>
                <w:szCs w:val="18"/>
                <w:lang w:eastAsia="fr-FR" w:bidi="ar-SA"/>
              </w:rPr>
              <w:t>O</w:t>
            </w:r>
            <w:r w:rsidR="00675E6D">
              <w:rPr>
                <w:rFonts w:ascii="Arial Narrow" w:hAnsi="Arial Narrow" w:cs="Arial"/>
                <w:color w:val="000000"/>
                <w:sz w:val="18"/>
                <w:szCs w:val="18"/>
                <w:lang w:eastAsia="fr-FR" w:bidi="ar-SA"/>
              </w:rPr>
              <w:t>A</w:t>
            </w:r>
            <w:r>
              <w:rPr>
                <w:rFonts w:ascii="Arial Narrow" w:hAnsi="Arial Narrow" w:cs="Arial"/>
                <w:color w:val="000000"/>
                <w:sz w:val="18"/>
                <w:szCs w:val="18"/>
                <w:lang w:eastAsia="fr-FR" w:bidi="ar-SA"/>
              </w:rPr>
              <w:t>C1</w:t>
            </w:r>
          </w:p>
        </w:tc>
      </w:tr>
      <w:tr w:rsidR="00000A49" w:rsidRPr="00BE0281" w14:paraId="31891489" w14:textId="77777777" w:rsidTr="006E1640">
        <w:trPr>
          <w:trHeight w:val="240"/>
        </w:trPr>
        <w:tc>
          <w:tcPr>
            <w:tcW w:w="4531" w:type="dxa"/>
            <w:vMerge/>
          </w:tcPr>
          <w:p w14:paraId="60F0E1C9" w14:textId="77777777" w:rsidR="00000A49" w:rsidRPr="00BE0281" w:rsidRDefault="00000A49" w:rsidP="005A30F8">
            <w:pPr>
              <w:spacing w:before="0" w:after="0"/>
              <w:rPr>
                <w:rFonts w:ascii="Arial Narrow" w:hAnsi="Arial Narrow" w:cs="Arimo"/>
                <w:b/>
                <w:sz w:val="18"/>
                <w:szCs w:val="18"/>
              </w:rPr>
            </w:pPr>
          </w:p>
        </w:tc>
        <w:tc>
          <w:tcPr>
            <w:tcW w:w="4531" w:type="dxa"/>
          </w:tcPr>
          <w:p w14:paraId="1412D52E" w14:textId="0ED1C43E" w:rsidR="00000A49" w:rsidRPr="00BE0281" w:rsidRDefault="003A696F" w:rsidP="005A30F8">
            <w:pPr>
              <w:spacing w:before="0" w:after="0"/>
              <w:rPr>
                <w:rFonts w:ascii="Arial Narrow" w:hAnsi="Arial Narrow" w:cs="Arimo"/>
                <w:b/>
                <w:sz w:val="18"/>
                <w:szCs w:val="18"/>
              </w:rPr>
            </w:pPr>
            <w:r>
              <w:rPr>
                <w:rFonts w:ascii="Arial Narrow" w:hAnsi="Arial Narrow" w:cs="Arial"/>
                <w:color w:val="000000"/>
                <w:sz w:val="18"/>
                <w:szCs w:val="18"/>
                <w:lang w:eastAsia="fr-FR" w:bidi="ar-SA"/>
              </w:rPr>
              <w:t>OAC2</w:t>
            </w:r>
          </w:p>
        </w:tc>
      </w:tr>
      <w:tr w:rsidR="00000A49" w:rsidRPr="00BE0281" w14:paraId="4840179D" w14:textId="77777777" w:rsidTr="006E1640">
        <w:trPr>
          <w:trHeight w:val="240"/>
        </w:trPr>
        <w:tc>
          <w:tcPr>
            <w:tcW w:w="4531" w:type="dxa"/>
            <w:vMerge/>
          </w:tcPr>
          <w:p w14:paraId="0CF9FA4C" w14:textId="77777777" w:rsidR="00000A49" w:rsidRPr="00BE0281" w:rsidRDefault="00000A49" w:rsidP="005A30F8">
            <w:pPr>
              <w:spacing w:before="0" w:after="0"/>
              <w:rPr>
                <w:rFonts w:ascii="Arial Narrow" w:hAnsi="Arial Narrow" w:cs="Arimo"/>
                <w:b/>
                <w:sz w:val="18"/>
                <w:szCs w:val="18"/>
              </w:rPr>
            </w:pPr>
          </w:p>
        </w:tc>
        <w:tc>
          <w:tcPr>
            <w:tcW w:w="4531" w:type="dxa"/>
          </w:tcPr>
          <w:p w14:paraId="6D03DCF2" w14:textId="20623021" w:rsidR="00000A49" w:rsidRPr="00BE0281" w:rsidRDefault="003A696F" w:rsidP="005A30F8">
            <w:pPr>
              <w:spacing w:before="0" w:after="0"/>
              <w:rPr>
                <w:rFonts w:ascii="Arial Narrow" w:hAnsi="Arial Narrow" w:cs="Arimo"/>
                <w:b/>
                <w:sz w:val="18"/>
                <w:szCs w:val="18"/>
              </w:rPr>
            </w:pPr>
            <w:r>
              <w:rPr>
                <w:rFonts w:ascii="Arial Narrow" w:hAnsi="Arial Narrow" w:cs="Arial"/>
                <w:color w:val="000000"/>
                <w:sz w:val="18"/>
                <w:szCs w:val="18"/>
                <w:lang w:eastAsia="fr-FR" w:bidi="ar-SA"/>
              </w:rPr>
              <w:t>OAC3</w:t>
            </w:r>
          </w:p>
        </w:tc>
      </w:tr>
      <w:tr w:rsidR="00000A49" w:rsidRPr="00BE0281" w14:paraId="0B383778" w14:textId="77777777" w:rsidTr="006E1640">
        <w:tc>
          <w:tcPr>
            <w:tcW w:w="4531" w:type="dxa"/>
          </w:tcPr>
          <w:p w14:paraId="42092FC9" w14:textId="0DCA23CC" w:rsidR="00000A49" w:rsidRPr="00BE0281" w:rsidRDefault="00000A49" w:rsidP="005A30F8">
            <w:pPr>
              <w:spacing w:before="0" w:after="0"/>
              <w:rPr>
                <w:rFonts w:ascii="Arial Narrow" w:hAnsi="Arial Narrow" w:cs="Arimo"/>
                <w:b/>
                <w:sz w:val="18"/>
                <w:szCs w:val="18"/>
              </w:rPr>
            </w:pPr>
            <w:r w:rsidRPr="00BE0281">
              <w:rPr>
                <w:rFonts w:ascii="Arial Narrow" w:hAnsi="Arial Narrow" w:cs="Arimo"/>
                <w:b/>
                <w:sz w:val="18"/>
                <w:szCs w:val="18"/>
              </w:rPr>
              <w:t xml:space="preserve">Propriétaire </w:t>
            </w:r>
            <w:r w:rsidR="006E1640" w:rsidRPr="00BE0281">
              <w:rPr>
                <w:rFonts w:ascii="Arial Narrow" w:hAnsi="Arial Narrow" w:cs="Arimo"/>
                <w:b/>
                <w:sz w:val="18"/>
                <w:szCs w:val="18"/>
              </w:rPr>
              <w:t>coutumier (</w:t>
            </w:r>
            <w:r w:rsidR="005A30F8" w:rsidRPr="00BE0281">
              <w:rPr>
                <w:rFonts w:ascii="Arial Narrow" w:hAnsi="Arial Narrow" w:cs="Arimo"/>
                <w:b/>
                <w:sz w:val="18"/>
                <w:szCs w:val="18"/>
              </w:rPr>
              <w:t>1)</w:t>
            </w:r>
            <w:r w:rsidR="003B258F">
              <w:rPr>
                <w:rFonts w:ascii="Arial Narrow" w:hAnsi="Arial Narrow" w:cs="Arimo"/>
                <w:b/>
                <w:sz w:val="18"/>
                <w:szCs w:val="18"/>
              </w:rPr>
              <w:t xml:space="preserve"> </w:t>
            </w:r>
          </w:p>
        </w:tc>
        <w:tc>
          <w:tcPr>
            <w:tcW w:w="4531" w:type="dxa"/>
          </w:tcPr>
          <w:p w14:paraId="757B033D" w14:textId="12B46089" w:rsidR="00000A49" w:rsidRPr="00BE0281" w:rsidRDefault="003879A4" w:rsidP="005A30F8">
            <w:pPr>
              <w:spacing w:before="0" w:after="0"/>
              <w:rPr>
                <w:rFonts w:ascii="Arial Narrow" w:hAnsi="Arial Narrow" w:cs="Arimo"/>
                <w:b/>
                <w:sz w:val="18"/>
                <w:szCs w:val="18"/>
              </w:rPr>
            </w:pPr>
            <w:r>
              <w:rPr>
                <w:rFonts w:ascii="Arial Narrow" w:hAnsi="Arial Narrow" w:cs="Arial"/>
                <w:color w:val="000000"/>
                <w:sz w:val="18"/>
                <w:szCs w:val="18"/>
                <w:lang w:eastAsia="fr-FR" w:bidi="ar-SA"/>
              </w:rPr>
              <w:t>R</w:t>
            </w:r>
            <w:r w:rsidR="002448B0">
              <w:rPr>
                <w:rFonts w:ascii="Arial Narrow" w:hAnsi="Arial Narrow" w:cs="Arial"/>
                <w:color w:val="000000"/>
                <w:sz w:val="18"/>
                <w:szCs w:val="18"/>
                <w:lang w:eastAsia="fr-FR" w:bidi="ar-SA"/>
              </w:rPr>
              <w:t>C</w:t>
            </w:r>
            <w:r>
              <w:rPr>
                <w:rFonts w:ascii="Arial Narrow" w:hAnsi="Arial Narrow" w:cs="Arial"/>
                <w:color w:val="000000"/>
                <w:sz w:val="18"/>
                <w:szCs w:val="18"/>
                <w:lang w:eastAsia="fr-FR" w:bidi="ar-SA"/>
              </w:rPr>
              <w:t>K</w:t>
            </w:r>
          </w:p>
        </w:tc>
      </w:tr>
      <w:tr w:rsidR="00616D2B" w:rsidRPr="00BE0281" w14:paraId="461067CF" w14:textId="77777777" w:rsidTr="006E1640">
        <w:tc>
          <w:tcPr>
            <w:tcW w:w="4531" w:type="dxa"/>
          </w:tcPr>
          <w:p w14:paraId="140185F0" w14:textId="47F790B3" w:rsidR="00616D2B" w:rsidRPr="00BE0281" w:rsidRDefault="00616D2B" w:rsidP="005A30F8">
            <w:pPr>
              <w:spacing w:before="0" w:after="0"/>
              <w:rPr>
                <w:rFonts w:ascii="Arial Narrow" w:hAnsi="Arial Narrow" w:cs="Arimo"/>
                <w:b/>
                <w:sz w:val="18"/>
                <w:szCs w:val="18"/>
              </w:rPr>
            </w:pPr>
            <w:r w:rsidRPr="00BE0281">
              <w:rPr>
                <w:rFonts w:ascii="Arial Narrow" w:hAnsi="Arial Narrow" w:cs="Arimo"/>
                <w:b/>
                <w:sz w:val="18"/>
                <w:szCs w:val="18"/>
              </w:rPr>
              <w:t>Collectivité locale (1)</w:t>
            </w:r>
          </w:p>
        </w:tc>
        <w:tc>
          <w:tcPr>
            <w:tcW w:w="4531" w:type="dxa"/>
          </w:tcPr>
          <w:p w14:paraId="197C0675" w14:textId="2CE81879" w:rsidR="00616D2B" w:rsidRPr="00BE0281" w:rsidRDefault="003A696F" w:rsidP="005A30F8">
            <w:pPr>
              <w:spacing w:before="0" w:after="0"/>
              <w:rPr>
                <w:rFonts w:ascii="Arial Narrow" w:hAnsi="Arial Narrow" w:cs="Arial"/>
                <w:color w:val="000000"/>
                <w:sz w:val="18"/>
                <w:szCs w:val="18"/>
                <w:lang w:eastAsia="fr-FR" w:bidi="ar-SA"/>
              </w:rPr>
            </w:pPr>
            <w:r>
              <w:rPr>
                <w:rFonts w:ascii="Arial Narrow" w:hAnsi="Arial Narrow" w:cs="Arial"/>
                <w:color w:val="000000"/>
                <w:sz w:val="18"/>
                <w:szCs w:val="18"/>
                <w:lang w:eastAsia="fr-FR" w:bidi="ar-SA"/>
              </w:rPr>
              <w:t>TCK</w:t>
            </w:r>
          </w:p>
        </w:tc>
      </w:tr>
    </w:tbl>
    <w:bookmarkEnd w:id="249"/>
    <w:p w14:paraId="184875E6" w14:textId="44C2C09F" w:rsidR="00B6344A" w:rsidRDefault="00B6344A" w:rsidP="00B724A4">
      <w:pPr>
        <w:pStyle w:val="Paragraphedeliste"/>
        <w:numPr>
          <w:ilvl w:val="0"/>
          <w:numId w:val="40"/>
        </w:numPr>
        <w:rPr>
          <w:rFonts w:ascii="Arial Narrow" w:hAnsi="Arial Narrow" w:cs="Arimo"/>
          <w:b/>
          <w:sz w:val="22"/>
        </w:rPr>
      </w:pPr>
      <w:r w:rsidRPr="00B6344A">
        <w:rPr>
          <w:rFonts w:ascii="Arial Narrow" w:hAnsi="Arial Narrow" w:cs="Arimo"/>
          <w:b/>
          <w:sz w:val="22"/>
        </w:rPr>
        <w:t xml:space="preserve">Répartition des </w:t>
      </w:r>
      <w:r w:rsidR="009B7E79">
        <w:rPr>
          <w:rFonts w:ascii="Arial Narrow" w:hAnsi="Arial Narrow" w:cs="Arimo"/>
          <w:b/>
          <w:sz w:val="22"/>
        </w:rPr>
        <w:t>PAP</w:t>
      </w:r>
      <w:r w:rsidRPr="00B6344A">
        <w:rPr>
          <w:rFonts w:ascii="Arial Narrow" w:hAnsi="Arial Narrow" w:cs="Arimo"/>
          <w:b/>
          <w:sz w:val="22"/>
        </w:rPr>
        <w:t xml:space="preserve"> acquéreurs par titre de propriété </w:t>
      </w:r>
    </w:p>
    <w:p w14:paraId="15EB0834" w14:textId="3F0711E7" w:rsidR="00B6344A" w:rsidRPr="004D380D" w:rsidRDefault="004D380D" w:rsidP="006E1640">
      <w:pPr>
        <w:rPr>
          <w:rFonts w:ascii="Arial Narrow" w:hAnsi="Arial Narrow" w:cs="Arimo"/>
          <w:bCs/>
          <w:sz w:val="22"/>
        </w:rPr>
      </w:pPr>
      <w:r>
        <w:rPr>
          <w:rFonts w:ascii="Arial Narrow" w:hAnsi="Arial Narrow" w:cs="Arimo"/>
          <w:bCs/>
          <w:sz w:val="22"/>
        </w:rPr>
        <w:t>Parmi les</w:t>
      </w:r>
      <w:r w:rsidR="00B6344A">
        <w:rPr>
          <w:rFonts w:ascii="Arial Narrow" w:hAnsi="Arial Narrow" w:cs="Arimo"/>
          <w:bCs/>
          <w:sz w:val="22"/>
        </w:rPr>
        <w:t xml:space="preserve"> </w:t>
      </w:r>
      <w:r w:rsidR="005F3D54">
        <w:rPr>
          <w:rFonts w:ascii="Arial Narrow" w:hAnsi="Arial Narrow" w:cs="Arimo"/>
          <w:bCs/>
          <w:sz w:val="22"/>
        </w:rPr>
        <w:t xml:space="preserve">dix </w:t>
      </w:r>
      <w:r w:rsidR="00B6344A">
        <w:rPr>
          <w:rFonts w:ascii="Arial Narrow" w:hAnsi="Arial Narrow" w:cs="Arimo"/>
          <w:bCs/>
          <w:sz w:val="22"/>
        </w:rPr>
        <w:t>personnes affectées qui affirment avoir acquis les terrains chez la collectivité</w:t>
      </w:r>
      <w:r w:rsidR="006E1640">
        <w:rPr>
          <w:rFonts w:ascii="Arial Narrow" w:hAnsi="Arial Narrow" w:cs="Arimo"/>
          <w:bCs/>
          <w:sz w:val="22"/>
        </w:rPr>
        <w:t xml:space="preserve"> propriétaire </w:t>
      </w:r>
      <w:r w:rsidR="0068305F">
        <w:rPr>
          <w:rFonts w:ascii="Arial Narrow" w:hAnsi="Arial Narrow" w:cs="Arimo"/>
          <w:bCs/>
          <w:sz w:val="22"/>
        </w:rPr>
        <w:t>coutumière</w:t>
      </w:r>
      <w:r w:rsidR="00B6344A">
        <w:rPr>
          <w:rFonts w:ascii="Arial Narrow" w:hAnsi="Arial Narrow" w:cs="Arimo"/>
          <w:bCs/>
          <w:sz w:val="22"/>
        </w:rPr>
        <w:t>, aucun</w:t>
      </w:r>
      <w:r>
        <w:rPr>
          <w:rFonts w:ascii="Arial Narrow" w:hAnsi="Arial Narrow" w:cs="Arimo"/>
          <w:bCs/>
          <w:sz w:val="22"/>
        </w:rPr>
        <w:t>e</w:t>
      </w:r>
      <w:r w:rsidR="00B6344A">
        <w:rPr>
          <w:rFonts w:ascii="Arial Narrow" w:hAnsi="Arial Narrow" w:cs="Arimo"/>
          <w:bCs/>
          <w:sz w:val="22"/>
        </w:rPr>
        <w:t xml:space="preserve"> </w:t>
      </w:r>
      <w:r w:rsidR="00D14211">
        <w:rPr>
          <w:rFonts w:ascii="Arial Narrow" w:hAnsi="Arial Narrow" w:cs="Arimo"/>
          <w:bCs/>
          <w:sz w:val="22"/>
        </w:rPr>
        <w:t>d’elles</w:t>
      </w:r>
      <w:r>
        <w:rPr>
          <w:rFonts w:ascii="Arial Narrow" w:hAnsi="Arial Narrow" w:cs="Arimo"/>
          <w:bCs/>
          <w:sz w:val="22"/>
        </w:rPr>
        <w:t xml:space="preserve"> n’a présenté</w:t>
      </w:r>
      <w:r w:rsidR="00B6344A">
        <w:rPr>
          <w:rFonts w:ascii="Arial Narrow" w:hAnsi="Arial Narrow" w:cs="Arimo"/>
          <w:bCs/>
          <w:sz w:val="22"/>
        </w:rPr>
        <w:t xml:space="preserve"> de titre foncier. Toutefois, </w:t>
      </w:r>
      <w:r w:rsidR="0068305F">
        <w:rPr>
          <w:rFonts w:ascii="Arial Narrow" w:hAnsi="Arial Narrow" w:cs="Arimo"/>
          <w:bCs/>
          <w:sz w:val="22"/>
        </w:rPr>
        <w:t xml:space="preserve">elles </w:t>
      </w:r>
      <w:r>
        <w:rPr>
          <w:rFonts w:ascii="Arial Narrow" w:hAnsi="Arial Narrow" w:cs="Arimo"/>
          <w:bCs/>
          <w:sz w:val="22"/>
        </w:rPr>
        <w:t>affirment</w:t>
      </w:r>
      <w:r w:rsidR="00B6344A">
        <w:rPr>
          <w:rFonts w:ascii="Arial Narrow" w:hAnsi="Arial Narrow" w:cs="Arimo"/>
          <w:bCs/>
          <w:sz w:val="22"/>
        </w:rPr>
        <w:t xml:space="preserve"> tous disposer d’un acte translatif de </w:t>
      </w:r>
      <w:r>
        <w:rPr>
          <w:rFonts w:ascii="Arial Narrow" w:hAnsi="Arial Narrow" w:cs="Arimo"/>
          <w:bCs/>
          <w:sz w:val="22"/>
        </w:rPr>
        <w:t>droit</w:t>
      </w:r>
      <w:r w:rsidR="00B6344A">
        <w:rPr>
          <w:rFonts w:ascii="Arial Narrow" w:hAnsi="Arial Narrow" w:cs="Arimo"/>
          <w:bCs/>
          <w:sz w:val="22"/>
        </w:rPr>
        <w:t xml:space="preserve"> de propriété, en occurrence les </w:t>
      </w:r>
      <w:r>
        <w:rPr>
          <w:rFonts w:ascii="Arial Narrow" w:hAnsi="Arial Narrow" w:cs="Arimo"/>
          <w:bCs/>
          <w:sz w:val="22"/>
        </w:rPr>
        <w:t>reçus</w:t>
      </w:r>
      <w:r w:rsidR="00B6344A">
        <w:rPr>
          <w:rFonts w:ascii="Arial Narrow" w:hAnsi="Arial Narrow" w:cs="Arimo"/>
          <w:bCs/>
          <w:sz w:val="22"/>
        </w:rPr>
        <w:t xml:space="preserve"> ou contrat de vente.</w:t>
      </w:r>
    </w:p>
    <w:p w14:paraId="2F462718" w14:textId="31567F37" w:rsidR="002D726B" w:rsidRDefault="002D726B" w:rsidP="002E675E">
      <w:pPr>
        <w:rPr>
          <w:rFonts w:ascii="Arimo" w:hAnsi="Arimo" w:cs="Arimo"/>
          <w:b/>
          <w:sz w:val="22"/>
        </w:rPr>
      </w:pPr>
    </w:p>
    <w:p w14:paraId="5E5B1CFF" w14:textId="486BF6C3" w:rsidR="002D726B" w:rsidRPr="00F735FE" w:rsidRDefault="009971F8" w:rsidP="00B724A4">
      <w:pPr>
        <w:pStyle w:val="Paragraphedeliste"/>
        <w:numPr>
          <w:ilvl w:val="0"/>
          <w:numId w:val="39"/>
        </w:numPr>
        <w:rPr>
          <w:rFonts w:ascii="Arial Narrow" w:hAnsi="Arial Narrow" w:cs="Arimo"/>
          <w:b/>
          <w:sz w:val="22"/>
        </w:rPr>
      </w:pPr>
      <w:r>
        <w:rPr>
          <w:rFonts w:ascii="Arial Narrow" w:hAnsi="Arial Narrow" w:cs="Arimo"/>
          <w:b/>
          <w:sz w:val="22"/>
        </w:rPr>
        <w:t xml:space="preserve">Répartition </w:t>
      </w:r>
      <w:r w:rsidR="00F735FE" w:rsidRPr="00F735FE">
        <w:rPr>
          <w:rFonts w:ascii="Arial Narrow" w:hAnsi="Arial Narrow" w:cs="Arimo"/>
          <w:b/>
          <w:sz w:val="22"/>
        </w:rPr>
        <w:t>par genre</w:t>
      </w:r>
    </w:p>
    <w:p w14:paraId="0B8F1D21" w14:textId="628803E8" w:rsidR="00F735FE" w:rsidRDefault="00F735FE" w:rsidP="002E675E">
      <w:pPr>
        <w:rPr>
          <w:rFonts w:ascii="Arial Narrow" w:hAnsi="Arial Narrow" w:cs="Arimo"/>
          <w:bCs/>
          <w:sz w:val="22"/>
        </w:rPr>
      </w:pPr>
      <w:r w:rsidRPr="00F735FE">
        <w:rPr>
          <w:rFonts w:ascii="Arial Narrow" w:hAnsi="Arial Narrow" w:cs="Arimo"/>
          <w:bCs/>
          <w:sz w:val="22"/>
        </w:rPr>
        <w:t>Parmi les personnes a</w:t>
      </w:r>
      <w:r>
        <w:rPr>
          <w:rFonts w:ascii="Arial Narrow" w:hAnsi="Arial Narrow" w:cs="Arimo"/>
          <w:bCs/>
          <w:sz w:val="22"/>
        </w:rPr>
        <w:t xml:space="preserve">ffectées et </w:t>
      </w:r>
      <w:r w:rsidR="003A1C99">
        <w:rPr>
          <w:rFonts w:ascii="Arial Narrow" w:hAnsi="Arial Narrow" w:cs="Arimo"/>
          <w:bCs/>
          <w:sz w:val="22"/>
        </w:rPr>
        <w:t>recensées dans</w:t>
      </w:r>
      <w:r w:rsidR="00ED3519">
        <w:rPr>
          <w:rFonts w:ascii="Arial Narrow" w:hAnsi="Arial Narrow" w:cs="Arimo"/>
          <w:bCs/>
          <w:sz w:val="22"/>
        </w:rPr>
        <w:t xml:space="preserve"> l’emprise de la centrale,</w:t>
      </w:r>
      <w:r w:rsidR="005C78FA">
        <w:rPr>
          <w:rFonts w:ascii="Arial Narrow" w:hAnsi="Arial Narrow" w:cs="Arimo"/>
          <w:bCs/>
          <w:sz w:val="22"/>
        </w:rPr>
        <w:t xml:space="preserve"> </w:t>
      </w:r>
      <w:r w:rsidR="0068305F">
        <w:rPr>
          <w:rFonts w:ascii="Arial Narrow" w:hAnsi="Arial Narrow" w:cs="Arimo"/>
          <w:bCs/>
          <w:sz w:val="22"/>
        </w:rPr>
        <w:t xml:space="preserve">la </w:t>
      </w:r>
      <w:r w:rsidR="00553E67">
        <w:rPr>
          <w:rFonts w:ascii="Arial Narrow" w:hAnsi="Arial Narrow" w:cs="Arimo"/>
          <w:bCs/>
          <w:sz w:val="22"/>
        </w:rPr>
        <w:t>majorité,</w:t>
      </w:r>
      <w:r>
        <w:rPr>
          <w:rFonts w:ascii="Arial Narrow" w:hAnsi="Arial Narrow" w:cs="Arimo"/>
          <w:bCs/>
          <w:sz w:val="22"/>
        </w:rPr>
        <w:t xml:space="preserve"> 79% sont du sexe masculin</w:t>
      </w:r>
      <w:r w:rsidR="005C78FA">
        <w:rPr>
          <w:rFonts w:ascii="Arial Narrow" w:hAnsi="Arial Narrow" w:cs="Arimo"/>
          <w:bCs/>
          <w:sz w:val="22"/>
        </w:rPr>
        <w:t>,</w:t>
      </w:r>
      <w:r>
        <w:rPr>
          <w:rFonts w:ascii="Arial Narrow" w:hAnsi="Arial Narrow" w:cs="Arimo"/>
          <w:bCs/>
          <w:sz w:val="22"/>
        </w:rPr>
        <w:t xml:space="preserve"> soit </w:t>
      </w:r>
      <w:r w:rsidR="006E1640">
        <w:rPr>
          <w:rFonts w:ascii="Arial Narrow" w:hAnsi="Arial Narrow" w:cs="Arimo"/>
          <w:bCs/>
          <w:sz w:val="22"/>
        </w:rPr>
        <w:t>(19</w:t>
      </w:r>
      <w:r>
        <w:rPr>
          <w:rFonts w:ascii="Arial Narrow" w:hAnsi="Arial Narrow" w:cs="Arimo"/>
          <w:bCs/>
          <w:sz w:val="22"/>
        </w:rPr>
        <w:t xml:space="preserve"> personnes) et 21 % du sexe féminin soit (5 personnes).</w:t>
      </w:r>
    </w:p>
    <w:p w14:paraId="1EE68458" w14:textId="77777777" w:rsidR="006E1640" w:rsidRDefault="006E1640" w:rsidP="002E675E">
      <w:pPr>
        <w:rPr>
          <w:rFonts w:ascii="Arial Narrow" w:hAnsi="Arial Narrow" w:cs="Arimo"/>
          <w:bCs/>
          <w:sz w:val="22"/>
        </w:rPr>
      </w:pPr>
    </w:p>
    <w:p w14:paraId="2CCD44A6" w14:textId="642BA034" w:rsidR="00F735FE" w:rsidRDefault="00F735FE" w:rsidP="00F735FE">
      <w:pPr>
        <w:pStyle w:val="Lgende"/>
        <w:rPr>
          <w:rFonts w:ascii="Arial Narrow" w:hAnsi="Arial Narrow" w:cs="Arimo"/>
          <w:bCs w:val="0"/>
          <w:sz w:val="22"/>
        </w:rPr>
      </w:pPr>
      <w:bookmarkStart w:id="250" w:name="_Toc93477243"/>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A50308">
        <w:rPr>
          <w:noProof/>
        </w:rPr>
        <w:t>2</w:t>
      </w:r>
      <w:r w:rsidR="005F6572">
        <w:rPr>
          <w:noProof/>
        </w:rPr>
        <w:fldChar w:fldCharType="end"/>
      </w:r>
      <w:r>
        <w:t>: répartition par genre</w:t>
      </w:r>
      <w:bookmarkEnd w:id="250"/>
    </w:p>
    <w:p w14:paraId="5AE99C9E" w14:textId="2B19B85E" w:rsidR="00BE3F9D" w:rsidRDefault="00F23D19" w:rsidP="002E675E">
      <w:pPr>
        <w:rPr>
          <w:rFonts w:ascii="Arial Narrow" w:hAnsi="Arial Narrow" w:cs="Arimo"/>
          <w:bCs/>
          <w:sz w:val="22"/>
        </w:rPr>
      </w:pPr>
      <w:r>
        <w:rPr>
          <w:noProof/>
          <w:lang w:eastAsia="fr-FR" w:bidi="ar-SA"/>
        </w:rPr>
        <mc:AlternateContent>
          <mc:Choice Requires="wpc">
            <w:drawing>
              <wp:inline distT="0" distB="0" distL="0" distR="0" wp14:anchorId="3DEA2FE1" wp14:editId="57C491C9">
                <wp:extent cx="3495675" cy="2133600"/>
                <wp:effectExtent l="0" t="2540" r="635" b="0"/>
                <wp:docPr id="156" name="Zone de dessin 23"/>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246" name="Image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5701" y="46600"/>
                            <a:ext cx="3325271" cy="19986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4CC023" id="Zone de dessin 23" o:spid="_x0000_s1026" editas="canvas" style="width:275.25pt;height:168pt;mso-position-horizontal-relative:char;mso-position-vertical-relative:line" coordsize="34956,21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&#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">
                <v:shape id="_x0000_s1027" type="#_x0000_t75" style="position:absolute;width:34956;height:21336;visibility:visible;mso-wrap-style:square" filled="t">
                  <v:fill o:detectmouseclick="t"/>
                  <v:path o:connecttype="none"/>
                </v:shape>
                <v:shape id="Image 28" o:spid="_x0000_s1028" type="#_x0000_t75" style="position:absolute;left:657;top:466;width:33252;height:19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">
                  <v:imagedata r:id="rId65" o:title=""/>
                </v:shape>
                <w10:anchorlock/>
              </v:group>
            </w:pict>
          </mc:Fallback>
        </mc:AlternateContent>
      </w:r>
    </w:p>
    <w:p w14:paraId="219D7598" w14:textId="1EF317C0" w:rsidR="00BE3F9D" w:rsidRPr="00BE3F9D" w:rsidRDefault="00BE3F9D" w:rsidP="00B724A4">
      <w:pPr>
        <w:pStyle w:val="Paragraphedeliste"/>
        <w:numPr>
          <w:ilvl w:val="0"/>
          <w:numId w:val="47"/>
        </w:numPr>
        <w:rPr>
          <w:rFonts w:ascii="Arial Narrow" w:hAnsi="Arial Narrow" w:cs="Arimo"/>
          <w:b/>
          <w:sz w:val="22"/>
        </w:rPr>
      </w:pPr>
      <w:r w:rsidRPr="00BE3F9D">
        <w:rPr>
          <w:rFonts w:ascii="Arial Narrow" w:hAnsi="Arial Narrow" w:cs="Arimo"/>
          <w:b/>
          <w:sz w:val="22"/>
        </w:rPr>
        <w:t>Répartition par statut matrimonial</w:t>
      </w:r>
    </w:p>
    <w:p w14:paraId="05CCE3B0" w14:textId="520C1D65" w:rsidR="004301C8" w:rsidRDefault="00D14211" w:rsidP="002E675E">
      <w:pPr>
        <w:rPr>
          <w:rFonts w:ascii="Arial Narrow" w:hAnsi="Arial Narrow" w:cs="Arimo"/>
          <w:bCs/>
          <w:sz w:val="22"/>
        </w:rPr>
      </w:pPr>
      <w:r>
        <w:rPr>
          <w:rFonts w:ascii="Arial Narrow" w:hAnsi="Arial Narrow" w:cs="Arimo"/>
          <w:bCs/>
          <w:sz w:val="22"/>
        </w:rPr>
        <w:t>Les personnes affectées affirment majoritairement être marié</w:t>
      </w:r>
      <w:r w:rsidR="006E1640">
        <w:rPr>
          <w:rFonts w:ascii="Arial Narrow" w:hAnsi="Arial Narrow" w:cs="Arimo"/>
          <w:bCs/>
          <w:sz w:val="22"/>
        </w:rPr>
        <w:t>e</w:t>
      </w:r>
      <w:r>
        <w:rPr>
          <w:rFonts w:ascii="Arial Narrow" w:hAnsi="Arial Narrow" w:cs="Arimo"/>
          <w:bCs/>
          <w:sz w:val="22"/>
        </w:rPr>
        <w:t xml:space="preserve">s et polygames à 42 %, soit (10 personnes). Les célibataires et </w:t>
      </w:r>
      <w:r w:rsidR="004301C8">
        <w:rPr>
          <w:rFonts w:ascii="Arial Narrow" w:hAnsi="Arial Narrow" w:cs="Arimo"/>
          <w:bCs/>
          <w:sz w:val="22"/>
        </w:rPr>
        <w:t>marié</w:t>
      </w:r>
      <w:r w:rsidR="006E1640">
        <w:rPr>
          <w:rFonts w:ascii="Arial Narrow" w:hAnsi="Arial Narrow" w:cs="Arimo"/>
          <w:bCs/>
          <w:sz w:val="22"/>
        </w:rPr>
        <w:t>e</w:t>
      </w:r>
      <w:r w:rsidR="004301C8">
        <w:rPr>
          <w:rFonts w:ascii="Arial Narrow" w:hAnsi="Arial Narrow" w:cs="Arimo"/>
          <w:bCs/>
          <w:sz w:val="22"/>
        </w:rPr>
        <w:t xml:space="preserve">s monogames viennent en deuxième position avec respectivement 21% chacun soit </w:t>
      </w:r>
      <w:r w:rsidR="00553E67">
        <w:rPr>
          <w:rFonts w:ascii="Arial Narrow" w:hAnsi="Arial Narrow" w:cs="Arimo"/>
          <w:bCs/>
          <w:sz w:val="22"/>
        </w:rPr>
        <w:t>(5</w:t>
      </w:r>
      <w:r w:rsidR="004301C8">
        <w:rPr>
          <w:rFonts w:ascii="Arial Narrow" w:hAnsi="Arial Narrow" w:cs="Arimo"/>
          <w:bCs/>
          <w:sz w:val="22"/>
        </w:rPr>
        <w:t xml:space="preserve"> personnes pour chaque catégorie), 12% affirme être divorcé, soit (3 personnes) et enfin, 4% affirme être de veuf, soit </w:t>
      </w:r>
      <w:r w:rsidR="00553E67">
        <w:rPr>
          <w:rFonts w:ascii="Arial Narrow" w:hAnsi="Arial Narrow" w:cs="Arimo"/>
          <w:bCs/>
          <w:sz w:val="22"/>
        </w:rPr>
        <w:t>(1</w:t>
      </w:r>
      <w:r w:rsidR="004301C8">
        <w:rPr>
          <w:rFonts w:ascii="Arial Narrow" w:hAnsi="Arial Narrow" w:cs="Arimo"/>
          <w:bCs/>
          <w:sz w:val="22"/>
        </w:rPr>
        <w:t xml:space="preserve"> personne).</w:t>
      </w:r>
    </w:p>
    <w:p w14:paraId="0985888E" w14:textId="5719314C" w:rsidR="004301C8" w:rsidRDefault="004301C8" w:rsidP="004301C8">
      <w:pPr>
        <w:pStyle w:val="Lgende"/>
        <w:spacing w:before="0" w:after="0"/>
        <w:rPr>
          <w:rFonts w:ascii="Arial Narrow" w:hAnsi="Arial Narrow" w:cs="Arimo"/>
          <w:bCs w:val="0"/>
          <w:sz w:val="22"/>
        </w:rPr>
      </w:pPr>
      <w:bookmarkStart w:id="251" w:name="_Toc93477244"/>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A50308">
        <w:rPr>
          <w:noProof/>
        </w:rPr>
        <w:t>3</w:t>
      </w:r>
      <w:r w:rsidR="005F6572">
        <w:rPr>
          <w:noProof/>
        </w:rPr>
        <w:fldChar w:fldCharType="end"/>
      </w:r>
      <w:r>
        <w:rPr>
          <w:noProof/>
        </w:rPr>
        <w:t xml:space="preserve"> : Répartition par statut matrimonial</w:t>
      </w:r>
      <w:bookmarkEnd w:id="251"/>
    </w:p>
    <w:p w14:paraId="7640526D" w14:textId="19D399B8" w:rsidR="00BE3F9D" w:rsidRPr="009D78F9" w:rsidRDefault="00F23D19" w:rsidP="002E675E">
      <w:pPr>
        <w:rPr>
          <w:rFonts w:ascii="Arial Narrow" w:hAnsi="Arial Narrow" w:cs="Arimo"/>
          <w:bCs/>
          <w:sz w:val="22"/>
        </w:rPr>
      </w:pPr>
      <w:r>
        <w:rPr>
          <w:noProof/>
          <w:lang w:eastAsia="fr-FR" w:bidi="ar-SA"/>
        </w:rPr>
        <mc:AlternateContent>
          <mc:Choice Requires="wpc">
            <w:drawing>
              <wp:inline distT="0" distB="0" distL="0" distR="0" wp14:anchorId="0F1964BD" wp14:editId="588FA5AC">
                <wp:extent cx="3590925" cy="2173605"/>
                <wp:effectExtent l="0" t="0" r="635" b="0"/>
                <wp:docPr id="153" name="Zone de dessin 33"/>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244" name="Imag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46600" y="57119"/>
                            <a:ext cx="3487124" cy="209668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4DD8CFB" id="Zone de dessin 33" o:spid="_x0000_s1026" editas="canvas" style="width:282.75pt;height:171.15pt;mso-position-horizontal-relative:char;mso-position-vertical-relative:line" coordsize="35909,21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">
                <v:shape id="_x0000_s1027" type="#_x0000_t75" style="position:absolute;width:35909;height:21736;visibility:visible;mso-wrap-style:square" filled="t">
                  <v:fill o:detectmouseclick="t"/>
                  <v:path o:connecttype="none"/>
                </v:shape>
                <v:shape id="Image 25" o:spid="_x0000_s1028" type="#_x0000_t75" style="position:absolute;left:466;top:571;width:34871;height:20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">
                  <v:imagedata r:id="rId67" o:title=""/>
                </v:shape>
                <w10:anchorlock/>
              </v:group>
            </w:pict>
          </mc:Fallback>
        </mc:AlternateContent>
      </w:r>
    </w:p>
    <w:p w14:paraId="63986FBB" w14:textId="70B254A5" w:rsidR="00BE3F9D" w:rsidRPr="00BE3F9D" w:rsidRDefault="00BE3F9D" w:rsidP="00B724A4">
      <w:pPr>
        <w:pStyle w:val="Paragraphedeliste"/>
        <w:numPr>
          <w:ilvl w:val="0"/>
          <w:numId w:val="48"/>
        </w:numPr>
        <w:rPr>
          <w:rFonts w:ascii="Arial Narrow" w:hAnsi="Arial Narrow" w:cs="Arimo"/>
          <w:b/>
          <w:sz w:val="22"/>
        </w:rPr>
      </w:pPr>
      <w:r w:rsidRPr="00BE3F9D">
        <w:rPr>
          <w:rFonts w:ascii="Arial Narrow" w:hAnsi="Arial Narrow" w:cs="Arimo"/>
          <w:b/>
          <w:sz w:val="22"/>
        </w:rPr>
        <w:t>Répart</w:t>
      </w:r>
      <w:r>
        <w:rPr>
          <w:rFonts w:ascii="Arial Narrow" w:hAnsi="Arial Narrow" w:cs="Arimo"/>
          <w:b/>
          <w:sz w:val="22"/>
        </w:rPr>
        <w:t>it</w:t>
      </w:r>
      <w:r w:rsidRPr="00BE3F9D">
        <w:rPr>
          <w:rFonts w:ascii="Arial Narrow" w:hAnsi="Arial Narrow" w:cs="Arimo"/>
          <w:b/>
          <w:sz w:val="22"/>
        </w:rPr>
        <w:t>ion par religion</w:t>
      </w:r>
    </w:p>
    <w:p w14:paraId="7E8CE867" w14:textId="35DF49E1" w:rsidR="00BE3F9D" w:rsidRDefault="004301C8" w:rsidP="002E675E">
      <w:pPr>
        <w:rPr>
          <w:rFonts w:ascii="Arial Narrow" w:hAnsi="Arial Narrow" w:cs="Arimo"/>
          <w:bCs/>
          <w:sz w:val="22"/>
        </w:rPr>
      </w:pPr>
      <w:r>
        <w:rPr>
          <w:rFonts w:ascii="Arial Narrow" w:hAnsi="Arial Narrow" w:cs="Arimo"/>
          <w:bCs/>
          <w:sz w:val="22"/>
        </w:rPr>
        <w:t xml:space="preserve">La majorité des personnes affectées affirment </w:t>
      </w:r>
      <w:r w:rsidR="00CD4340">
        <w:rPr>
          <w:rFonts w:ascii="Arial Narrow" w:hAnsi="Arial Narrow" w:cs="Arimo"/>
          <w:bCs/>
          <w:sz w:val="22"/>
        </w:rPr>
        <w:t xml:space="preserve">majoritairement </w:t>
      </w:r>
      <w:r>
        <w:rPr>
          <w:rFonts w:ascii="Arial Narrow" w:hAnsi="Arial Narrow" w:cs="Arimo"/>
          <w:bCs/>
          <w:sz w:val="22"/>
        </w:rPr>
        <w:t>être de</w:t>
      </w:r>
      <w:r w:rsidR="00CD4340">
        <w:rPr>
          <w:rFonts w:ascii="Arial Narrow" w:hAnsi="Arial Narrow" w:cs="Arimo"/>
          <w:bCs/>
          <w:sz w:val="22"/>
        </w:rPr>
        <w:t>s</w:t>
      </w:r>
      <w:r>
        <w:rPr>
          <w:rFonts w:ascii="Arial Narrow" w:hAnsi="Arial Narrow" w:cs="Arimo"/>
          <w:bCs/>
          <w:sz w:val="22"/>
        </w:rPr>
        <w:t xml:space="preserve"> chrétien</w:t>
      </w:r>
      <w:r w:rsidR="00CD4340">
        <w:rPr>
          <w:rFonts w:ascii="Arial Narrow" w:hAnsi="Arial Narrow" w:cs="Arimo"/>
          <w:bCs/>
          <w:sz w:val="22"/>
        </w:rPr>
        <w:t>s</w:t>
      </w:r>
      <w:r>
        <w:rPr>
          <w:rFonts w:ascii="Arial Narrow" w:hAnsi="Arial Narrow" w:cs="Arimo"/>
          <w:bCs/>
          <w:sz w:val="22"/>
        </w:rPr>
        <w:t xml:space="preserve"> et représentent 54%, soit </w:t>
      </w:r>
      <w:r w:rsidR="006E1640">
        <w:rPr>
          <w:rFonts w:ascii="Arial Narrow" w:hAnsi="Arial Narrow" w:cs="Arimo"/>
          <w:bCs/>
          <w:sz w:val="22"/>
        </w:rPr>
        <w:t>(13</w:t>
      </w:r>
      <w:r>
        <w:rPr>
          <w:rFonts w:ascii="Arial Narrow" w:hAnsi="Arial Narrow" w:cs="Arimo"/>
          <w:bCs/>
          <w:sz w:val="22"/>
        </w:rPr>
        <w:t xml:space="preserve"> personnes), suivi des </w:t>
      </w:r>
      <w:r w:rsidR="006E1640">
        <w:rPr>
          <w:rFonts w:ascii="Arial Narrow" w:hAnsi="Arial Narrow" w:cs="Arimo"/>
          <w:bCs/>
          <w:sz w:val="22"/>
        </w:rPr>
        <w:t xml:space="preserve">animistes </w:t>
      </w:r>
      <w:r w:rsidR="005C78FA">
        <w:rPr>
          <w:rFonts w:ascii="Arial Narrow" w:hAnsi="Arial Narrow" w:cs="Arimo"/>
          <w:bCs/>
          <w:sz w:val="22"/>
        </w:rPr>
        <w:t>qui représentent</w:t>
      </w:r>
      <w:r>
        <w:rPr>
          <w:rFonts w:ascii="Arial Narrow" w:hAnsi="Arial Narrow" w:cs="Arimo"/>
          <w:bCs/>
          <w:sz w:val="22"/>
        </w:rPr>
        <w:t xml:space="preserve"> 25 %, soit (6 personnes) et enfin les </w:t>
      </w:r>
      <w:r w:rsidR="00CD4340">
        <w:rPr>
          <w:rFonts w:ascii="Arial Narrow" w:hAnsi="Arial Narrow" w:cs="Arimo"/>
          <w:bCs/>
          <w:sz w:val="22"/>
        </w:rPr>
        <w:t xml:space="preserve">musulmans 21%, soit </w:t>
      </w:r>
      <w:r w:rsidR="00553E67">
        <w:rPr>
          <w:rFonts w:ascii="Arial Narrow" w:hAnsi="Arial Narrow" w:cs="Arimo"/>
          <w:bCs/>
          <w:sz w:val="22"/>
        </w:rPr>
        <w:t>(5</w:t>
      </w:r>
      <w:r w:rsidR="00CD4340">
        <w:rPr>
          <w:rFonts w:ascii="Arial Narrow" w:hAnsi="Arial Narrow" w:cs="Arimo"/>
          <w:bCs/>
          <w:sz w:val="22"/>
        </w:rPr>
        <w:t xml:space="preserve"> personnes).</w:t>
      </w:r>
    </w:p>
    <w:p w14:paraId="5DDE8C0E" w14:textId="15D35CF9" w:rsidR="00BE3F9D" w:rsidRDefault="00CD4340" w:rsidP="00CD4340">
      <w:pPr>
        <w:pStyle w:val="Lgende"/>
        <w:rPr>
          <w:rFonts w:ascii="Arial Narrow" w:hAnsi="Arial Narrow" w:cs="Arimo"/>
          <w:bCs w:val="0"/>
          <w:sz w:val="22"/>
        </w:rPr>
      </w:pPr>
      <w:bookmarkStart w:id="252" w:name="_Toc93477245"/>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A50308">
        <w:rPr>
          <w:noProof/>
        </w:rPr>
        <w:t>4</w:t>
      </w:r>
      <w:r w:rsidR="005F6572">
        <w:rPr>
          <w:noProof/>
        </w:rPr>
        <w:fldChar w:fldCharType="end"/>
      </w:r>
      <w:r>
        <w:t>: Répartition par religion</w:t>
      </w:r>
      <w:bookmarkEnd w:id="252"/>
    </w:p>
    <w:p w14:paraId="059FF668" w14:textId="68E1DB41" w:rsidR="00CD4340" w:rsidRDefault="00F23D19" w:rsidP="002E675E">
      <w:pPr>
        <w:rPr>
          <w:rFonts w:ascii="Arial Narrow" w:hAnsi="Arial Narrow" w:cs="Arimo"/>
          <w:bCs/>
          <w:sz w:val="22"/>
        </w:rPr>
      </w:pPr>
      <w:r>
        <w:rPr>
          <w:noProof/>
          <w:lang w:eastAsia="fr-FR" w:bidi="ar-SA"/>
        </w:rPr>
        <mc:AlternateContent>
          <mc:Choice Requires="wpc">
            <w:drawing>
              <wp:inline distT="0" distB="0" distL="0" distR="0" wp14:anchorId="51D1E906" wp14:editId="73BB05FE">
                <wp:extent cx="3552825" cy="2143760"/>
                <wp:effectExtent l="0" t="1270" r="635" b="0"/>
                <wp:docPr id="150" name="Zone de dessin 3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242" name="Image 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46600" y="38101"/>
                            <a:ext cx="3468124" cy="208455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610493B" id="Zone de dessin 36" o:spid="_x0000_s1026" editas="canvas" style="width:279.75pt;height:168.8pt;mso-position-horizontal-relative:char;mso-position-vertical-relative:line" coordsize="35528,21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">
                <v:shape id="_x0000_s1027" type="#_x0000_t75" style="position:absolute;width:35528;height:21437;visibility:visible;mso-wrap-style:square" filled="t">
                  <v:fill o:detectmouseclick="t"/>
                  <v:path o:connecttype="none"/>
                </v:shape>
                <v:shape id="Image 37" o:spid="_x0000_s1028" type="#_x0000_t75" style="position:absolute;left:466;top:381;width:34681;height:20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">
                  <v:imagedata r:id="rId69" o:title=""/>
                </v:shape>
                <w10:anchorlock/>
              </v:group>
            </w:pict>
          </mc:Fallback>
        </mc:AlternateContent>
      </w:r>
    </w:p>
    <w:p w14:paraId="4C31EA53" w14:textId="05EE37ED" w:rsidR="00B777D9" w:rsidRPr="00B777D9" w:rsidRDefault="00B777D9" w:rsidP="00B724A4">
      <w:pPr>
        <w:pStyle w:val="Paragraphedeliste"/>
        <w:numPr>
          <w:ilvl w:val="0"/>
          <w:numId w:val="46"/>
        </w:numPr>
        <w:rPr>
          <w:rFonts w:ascii="Arial Narrow" w:hAnsi="Arial Narrow" w:cs="Arimo"/>
          <w:b/>
          <w:sz w:val="22"/>
        </w:rPr>
      </w:pPr>
      <w:r w:rsidRPr="00B777D9">
        <w:rPr>
          <w:rFonts w:ascii="Arial Narrow" w:hAnsi="Arial Narrow" w:cs="Arimo"/>
          <w:b/>
          <w:sz w:val="22"/>
        </w:rPr>
        <w:t>Répartition par Ethnie</w:t>
      </w:r>
    </w:p>
    <w:p w14:paraId="1EE428E9" w14:textId="522206D7" w:rsidR="00B777D9" w:rsidRDefault="00C61B9B" w:rsidP="002E675E">
      <w:pPr>
        <w:rPr>
          <w:rFonts w:ascii="Arial Narrow" w:hAnsi="Arial Narrow" w:cs="Arimo"/>
          <w:bCs/>
          <w:sz w:val="22"/>
        </w:rPr>
      </w:pPr>
      <w:r>
        <w:rPr>
          <w:rFonts w:ascii="Arial Narrow" w:hAnsi="Arial Narrow" w:cs="Arimo"/>
          <w:bCs/>
          <w:sz w:val="22"/>
        </w:rPr>
        <w:t>Les personnes affecté</w:t>
      </w:r>
      <w:r w:rsidR="00616D2B">
        <w:rPr>
          <w:rFonts w:ascii="Arial Narrow" w:hAnsi="Arial Narrow" w:cs="Arimo"/>
          <w:bCs/>
          <w:sz w:val="22"/>
        </w:rPr>
        <w:t>e</w:t>
      </w:r>
      <w:r>
        <w:rPr>
          <w:rFonts w:ascii="Arial Narrow" w:hAnsi="Arial Narrow" w:cs="Arimo"/>
          <w:bCs/>
          <w:sz w:val="22"/>
        </w:rPr>
        <w:t xml:space="preserve">s sont en majorité de l’ethnie Kabyé dominante de la localité, </w:t>
      </w:r>
      <w:r w:rsidR="00553E67">
        <w:rPr>
          <w:rFonts w:ascii="Arial Narrow" w:hAnsi="Arial Narrow" w:cs="Arimo"/>
          <w:bCs/>
          <w:sz w:val="22"/>
        </w:rPr>
        <w:t xml:space="preserve">elles </w:t>
      </w:r>
      <w:r>
        <w:rPr>
          <w:rFonts w:ascii="Arial Narrow" w:hAnsi="Arial Narrow" w:cs="Arimo"/>
          <w:bCs/>
          <w:sz w:val="22"/>
        </w:rPr>
        <w:t>représentent 77%, suivi des Peulhs 14%, puis des Kotokoli et des Ew</w:t>
      </w:r>
      <w:r w:rsidR="00FD7475">
        <w:rPr>
          <w:rFonts w:ascii="Arial Narrow" w:hAnsi="Arial Narrow" w:cs="Arimo"/>
          <w:bCs/>
          <w:sz w:val="22"/>
        </w:rPr>
        <w:t>é</w:t>
      </w:r>
      <w:r>
        <w:rPr>
          <w:rFonts w:ascii="Arial Narrow" w:hAnsi="Arial Narrow" w:cs="Arimo"/>
          <w:bCs/>
          <w:sz w:val="22"/>
        </w:rPr>
        <w:t xml:space="preserve"> qui </w:t>
      </w:r>
      <w:r w:rsidR="005C78FA">
        <w:rPr>
          <w:rFonts w:ascii="Arial Narrow" w:hAnsi="Arial Narrow" w:cs="Arimo"/>
          <w:bCs/>
          <w:sz w:val="22"/>
        </w:rPr>
        <w:t>représentent 4</w:t>
      </w:r>
      <w:r>
        <w:rPr>
          <w:rFonts w:ascii="Arial Narrow" w:hAnsi="Arial Narrow" w:cs="Arimo"/>
          <w:bCs/>
          <w:sz w:val="22"/>
        </w:rPr>
        <w:t>%</w:t>
      </w:r>
      <w:r w:rsidR="005C78FA">
        <w:rPr>
          <w:rFonts w:ascii="Arial Narrow" w:hAnsi="Arial Narrow" w:cs="Arimo"/>
          <w:bCs/>
          <w:sz w:val="22"/>
        </w:rPr>
        <w:t xml:space="preserve"> chacun</w:t>
      </w:r>
      <w:r>
        <w:rPr>
          <w:rFonts w:ascii="Arial Narrow" w:hAnsi="Arial Narrow" w:cs="Arimo"/>
          <w:bCs/>
          <w:sz w:val="22"/>
        </w:rPr>
        <w:t>.</w:t>
      </w:r>
    </w:p>
    <w:p w14:paraId="17F9D055" w14:textId="159E7FB2" w:rsidR="00C61B9B" w:rsidRDefault="00C61B9B" w:rsidP="00C61B9B">
      <w:pPr>
        <w:pStyle w:val="Lgende"/>
      </w:pPr>
      <w:bookmarkStart w:id="253" w:name="_Toc93477246"/>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A50308">
        <w:rPr>
          <w:noProof/>
        </w:rPr>
        <w:t>5</w:t>
      </w:r>
      <w:r w:rsidR="005F6572">
        <w:rPr>
          <w:noProof/>
        </w:rPr>
        <w:fldChar w:fldCharType="end"/>
      </w:r>
      <w:r>
        <w:t>: répartition par ethnies</w:t>
      </w:r>
      <w:bookmarkEnd w:id="253"/>
    </w:p>
    <w:p w14:paraId="19886D66" w14:textId="23BFCAB9" w:rsidR="00B777D9" w:rsidRDefault="00F23D19" w:rsidP="002E675E">
      <w:pPr>
        <w:rPr>
          <w:rFonts w:ascii="Arial Narrow" w:hAnsi="Arial Narrow" w:cs="Arimo"/>
          <w:bCs/>
          <w:sz w:val="22"/>
        </w:rPr>
      </w:pPr>
      <w:r>
        <w:rPr>
          <w:noProof/>
          <w:lang w:eastAsia="fr-FR" w:bidi="ar-SA"/>
        </w:rPr>
        <mc:AlternateContent>
          <mc:Choice Requires="wpc">
            <w:drawing>
              <wp:inline distT="0" distB="0" distL="0" distR="0" wp14:anchorId="17304AD3" wp14:editId="07D8D068">
                <wp:extent cx="3409950" cy="2090420"/>
                <wp:effectExtent l="0" t="635" r="635" b="4445"/>
                <wp:docPr id="147" name="Zone de dessin 146750"/>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2240" name="Image 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65601" y="75101"/>
                            <a:ext cx="3268148" cy="1963819"/>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E1BDB5" id="Zone de dessin 146750" o:spid="_x0000_s1026" editas="canvas" style="width:268.5pt;height:164.6pt;mso-position-horizontal-relative:char;mso-position-vertical-relative:line" coordsize="34099,20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">
                <v:shape id="_x0000_s1027" type="#_x0000_t75" style="position:absolute;width:34099;height:20904;visibility:visible;mso-wrap-style:square" filled="t">
                  <v:fill o:detectmouseclick="t"/>
                  <v:path o:connecttype="none"/>
                </v:shape>
                <v:shape id="Image 32" o:spid="_x0000_s1028" type="#_x0000_t75" style="position:absolute;left:656;top:751;width:32681;height:19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">
                  <v:imagedata r:id="rId71" o:title=""/>
                </v:shape>
                <w10:anchorlock/>
              </v:group>
            </w:pict>
          </mc:Fallback>
        </mc:AlternateContent>
      </w:r>
    </w:p>
    <w:p w14:paraId="7AE30134" w14:textId="28EEF419" w:rsidR="009971F8" w:rsidRPr="00F735FE" w:rsidRDefault="009971F8" w:rsidP="00B724A4">
      <w:pPr>
        <w:pStyle w:val="Paragraphedeliste"/>
        <w:numPr>
          <w:ilvl w:val="0"/>
          <w:numId w:val="39"/>
        </w:numPr>
        <w:rPr>
          <w:rFonts w:ascii="Arial Narrow" w:hAnsi="Arial Narrow" w:cs="Arimo"/>
          <w:b/>
          <w:sz w:val="22"/>
        </w:rPr>
      </w:pPr>
      <w:r>
        <w:rPr>
          <w:rFonts w:ascii="Arial Narrow" w:hAnsi="Arial Narrow" w:cs="Arimo"/>
          <w:b/>
          <w:sz w:val="22"/>
        </w:rPr>
        <w:t xml:space="preserve">Répartition </w:t>
      </w:r>
      <w:r w:rsidRPr="00F735FE">
        <w:rPr>
          <w:rFonts w:ascii="Arial Narrow" w:hAnsi="Arial Narrow" w:cs="Arimo"/>
          <w:b/>
          <w:sz w:val="22"/>
        </w:rPr>
        <w:t xml:space="preserve">par </w:t>
      </w:r>
      <w:r>
        <w:rPr>
          <w:rFonts w:ascii="Arial Narrow" w:hAnsi="Arial Narrow" w:cs="Arimo"/>
          <w:b/>
          <w:sz w:val="22"/>
        </w:rPr>
        <w:t>tranche d’âge</w:t>
      </w:r>
    </w:p>
    <w:p w14:paraId="7CBA873F" w14:textId="39EF7718" w:rsidR="009971F8" w:rsidRDefault="009971F8" w:rsidP="00993100">
      <w:pPr>
        <w:jc w:val="both"/>
        <w:rPr>
          <w:rFonts w:ascii="Arial Narrow" w:hAnsi="Arial Narrow" w:cs="Arimo"/>
          <w:bCs/>
          <w:sz w:val="22"/>
        </w:rPr>
      </w:pPr>
      <w:r w:rsidRPr="00F735FE">
        <w:rPr>
          <w:rFonts w:ascii="Arial Narrow" w:hAnsi="Arial Narrow" w:cs="Arimo"/>
          <w:bCs/>
          <w:sz w:val="22"/>
        </w:rPr>
        <w:t>Parmi les personnes a</w:t>
      </w:r>
      <w:r>
        <w:rPr>
          <w:rFonts w:ascii="Arial Narrow" w:hAnsi="Arial Narrow" w:cs="Arimo"/>
          <w:bCs/>
          <w:sz w:val="22"/>
        </w:rPr>
        <w:t xml:space="preserve">ffectées </w:t>
      </w:r>
      <w:r w:rsidR="003A1C99">
        <w:rPr>
          <w:rFonts w:ascii="Arial Narrow" w:hAnsi="Arial Narrow" w:cs="Arimo"/>
          <w:bCs/>
          <w:sz w:val="22"/>
        </w:rPr>
        <w:t>recensées dans</w:t>
      </w:r>
      <w:r w:rsidR="00ED3519">
        <w:rPr>
          <w:rFonts w:ascii="Arial Narrow" w:hAnsi="Arial Narrow" w:cs="Arimo"/>
          <w:bCs/>
          <w:sz w:val="22"/>
        </w:rPr>
        <w:t xml:space="preserve"> l’emprise de la centrale</w:t>
      </w:r>
      <w:r>
        <w:rPr>
          <w:rFonts w:ascii="Arial Narrow" w:hAnsi="Arial Narrow" w:cs="Arimo"/>
          <w:bCs/>
          <w:sz w:val="22"/>
        </w:rPr>
        <w:t xml:space="preserve">, </w:t>
      </w:r>
      <w:r w:rsidR="001D274B">
        <w:rPr>
          <w:rFonts w:ascii="Arial Narrow" w:hAnsi="Arial Narrow" w:cs="Arimo"/>
          <w:bCs/>
          <w:sz w:val="22"/>
        </w:rPr>
        <w:t>4</w:t>
      </w:r>
      <w:r w:rsidR="00993100">
        <w:rPr>
          <w:rFonts w:ascii="Arial Narrow" w:hAnsi="Arial Narrow" w:cs="Arimo"/>
          <w:bCs/>
          <w:sz w:val="22"/>
        </w:rPr>
        <w:t>2</w:t>
      </w:r>
      <w:r>
        <w:rPr>
          <w:rFonts w:ascii="Arial Narrow" w:hAnsi="Arial Narrow" w:cs="Arimo"/>
          <w:bCs/>
          <w:sz w:val="22"/>
        </w:rPr>
        <w:t xml:space="preserve">% </w:t>
      </w:r>
      <w:r w:rsidR="00FC3DAA">
        <w:rPr>
          <w:rFonts w:ascii="Arial Narrow" w:hAnsi="Arial Narrow" w:cs="Arimo"/>
          <w:bCs/>
          <w:sz w:val="22"/>
        </w:rPr>
        <w:t xml:space="preserve">sont </w:t>
      </w:r>
      <w:r>
        <w:rPr>
          <w:rFonts w:ascii="Arial Narrow" w:hAnsi="Arial Narrow" w:cs="Arimo"/>
          <w:bCs/>
          <w:sz w:val="22"/>
        </w:rPr>
        <w:t>dans la tranche d’âge comprise entre 38 et 4</w:t>
      </w:r>
      <w:r w:rsidR="001D274B">
        <w:rPr>
          <w:rFonts w:ascii="Arial Narrow" w:hAnsi="Arial Narrow" w:cs="Arimo"/>
          <w:bCs/>
          <w:sz w:val="22"/>
        </w:rPr>
        <w:t>8</w:t>
      </w:r>
      <w:r>
        <w:rPr>
          <w:rFonts w:ascii="Arial Narrow" w:hAnsi="Arial Narrow" w:cs="Arimo"/>
          <w:bCs/>
          <w:sz w:val="22"/>
        </w:rPr>
        <w:t xml:space="preserve"> ans</w:t>
      </w:r>
      <w:r w:rsidR="00B6344A">
        <w:rPr>
          <w:rFonts w:ascii="Arial Narrow" w:hAnsi="Arial Narrow" w:cs="Arimo"/>
          <w:bCs/>
          <w:sz w:val="22"/>
        </w:rPr>
        <w:t>,</w:t>
      </w:r>
      <w:r>
        <w:rPr>
          <w:rFonts w:ascii="Arial Narrow" w:hAnsi="Arial Narrow" w:cs="Arimo"/>
          <w:bCs/>
          <w:sz w:val="22"/>
        </w:rPr>
        <w:t xml:space="preserve"> </w:t>
      </w:r>
      <w:r w:rsidR="00B6344A">
        <w:rPr>
          <w:rFonts w:ascii="Arial Narrow" w:hAnsi="Arial Narrow" w:cs="Arimo"/>
          <w:bCs/>
          <w:sz w:val="22"/>
        </w:rPr>
        <w:t xml:space="preserve">soit </w:t>
      </w:r>
      <w:r>
        <w:rPr>
          <w:rFonts w:ascii="Arial Narrow" w:hAnsi="Arial Narrow" w:cs="Arimo"/>
          <w:bCs/>
          <w:sz w:val="22"/>
        </w:rPr>
        <w:t>(</w:t>
      </w:r>
      <w:r w:rsidR="001D274B">
        <w:rPr>
          <w:rFonts w:ascii="Arial Narrow" w:hAnsi="Arial Narrow" w:cs="Arimo"/>
          <w:bCs/>
          <w:sz w:val="22"/>
        </w:rPr>
        <w:t xml:space="preserve">13 </w:t>
      </w:r>
      <w:r>
        <w:rPr>
          <w:rFonts w:ascii="Arial Narrow" w:hAnsi="Arial Narrow" w:cs="Arimo"/>
          <w:bCs/>
          <w:sz w:val="22"/>
        </w:rPr>
        <w:t xml:space="preserve">personnes), </w:t>
      </w:r>
      <w:r w:rsidR="001D274B">
        <w:rPr>
          <w:rFonts w:ascii="Arial Narrow" w:hAnsi="Arial Narrow" w:cs="Arimo"/>
          <w:bCs/>
          <w:sz w:val="22"/>
        </w:rPr>
        <w:t>2</w:t>
      </w:r>
      <w:r w:rsidR="00993100">
        <w:rPr>
          <w:rFonts w:ascii="Arial Narrow" w:hAnsi="Arial Narrow" w:cs="Arimo"/>
          <w:bCs/>
          <w:sz w:val="22"/>
        </w:rPr>
        <w:t xml:space="preserve">3 </w:t>
      </w:r>
      <w:r>
        <w:rPr>
          <w:rFonts w:ascii="Arial Narrow" w:hAnsi="Arial Narrow" w:cs="Arimo"/>
          <w:bCs/>
          <w:sz w:val="22"/>
        </w:rPr>
        <w:t>% entre 28 et 38 ans</w:t>
      </w:r>
      <w:r w:rsidR="00B6344A">
        <w:rPr>
          <w:rFonts w:ascii="Arial Narrow" w:hAnsi="Arial Narrow" w:cs="Arimo"/>
          <w:bCs/>
          <w:sz w:val="22"/>
        </w:rPr>
        <w:t xml:space="preserve">, soit </w:t>
      </w:r>
      <w:r>
        <w:rPr>
          <w:rFonts w:ascii="Arial Narrow" w:hAnsi="Arial Narrow" w:cs="Arimo"/>
          <w:bCs/>
          <w:sz w:val="22"/>
        </w:rPr>
        <w:t>(</w:t>
      </w:r>
      <w:r w:rsidR="00993100">
        <w:rPr>
          <w:rFonts w:ascii="Arial Narrow" w:hAnsi="Arial Narrow" w:cs="Arimo"/>
          <w:bCs/>
          <w:sz w:val="22"/>
        </w:rPr>
        <w:t>7</w:t>
      </w:r>
      <w:r>
        <w:rPr>
          <w:rFonts w:ascii="Arial Narrow" w:hAnsi="Arial Narrow" w:cs="Arimo"/>
          <w:bCs/>
          <w:sz w:val="22"/>
        </w:rPr>
        <w:t xml:space="preserve">personnes et </w:t>
      </w:r>
      <w:r w:rsidR="00993100">
        <w:rPr>
          <w:rFonts w:ascii="Arial Narrow" w:hAnsi="Arial Narrow" w:cs="Arimo"/>
          <w:bCs/>
          <w:sz w:val="22"/>
        </w:rPr>
        <w:t>23</w:t>
      </w:r>
      <w:r>
        <w:rPr>
          <w:rFonts w:ascii="Arial Narrow" w:hAnsi="Arial Narrow" w:cs="Arimo"/>
          <w:bCs/>
          <w:sz w:val="22"/>
        </w:rPr>
        <w:t xml:space="preserve">% entre </w:t>
      </w:r>
      <w:r w:rsidR="00993100">
        <w:rPr>
          <w:rFonts w:ascii="Arial Narrow" w:hAnsi="Arial Narrow" w:cs="Arimo"/>
          <w:bCs/>
          <w:sz w:val="22"/>
        </w:rPr>
        <w:t>48</w:t>
      </w:r>
      <w:r>
        <w:rPr>
          <w:rFonts w:ascii="Arial Narrow" w:hAnsi="Arial Narrow" w:cs="Arimo"/>
          <w:bCs/>
          <w:sz w:val="22"/>
        </w:rPr>
        <w:t xml:space="preserve"> et </w:t>
      </w:r>
      <w:r w:rsidR="00993100">
        <w:rPr>
          <w:rFonts w:ascii="Arial Narrow" w:hAnsi="Arial Narrow" w:cs="Arimo"/>
          <w:bCs/>
          <w:sz w:val="22"/>
        </w:rPr>
        <w:t>5</w:t>
      </w:r>
      <w:r>
        <w:rPr>
          <w:rFonts w:ascii="Arial Narrow" w:hAnsi="Arial Narrow" w:cs="Arimo"/>
          <w:bCs/>
          <w:sz w:val="22"/>
        </w:rPr>
        <w:t>8 ans</w:t>
      </w:r>
      <w:r w:rsidR="00B6344A">
        <w:rPr>
          <w:rFonts w:ascii="Arial Narrow" w:hAnsi="Arial Narrow" w:cs="Arimo"/>
          <w:bCs/>
          <w:sz w:val="22"/>
        </w:rPr>
        <w:t>,</w:t>
      </w:r>
      <w:r>
        <w:rPr>
          <w:rFonts w:ascii="Arial Narrow" w:hAnsi="Arial Narrow" w:cs="Arimo"/>
          <w:bCs/>
          <w:sz w:val="22"/>
        </w:rPr>
        <w:t xml:space="preserve"> </w:t>
      </w:r>
      <w:r w:rsidR="00B6344A">
        <w:rPr>
          <w:rFonts w:ascii="Arial Narrow" w:hAnsi="Arial Narrow" w:cs="Arimo"/>
          <w:bCs/>
          <w:sz w:val="22"/>
        </w:rPr>
        <w:t xml:space="preserve">soit </w:t>
      </w:r>
      <w:r>
        <w:rPr>
          <w:rFonts w:ascii="Arial Narrow" w:hAnsi="Arial Narrow" w:cs="Arimo"/>
          <w:bCs/>
          <w:sz w:val="22"/>
        </w:rPr>
        <w:t>(</w:t>
      </w:r>
      <w:r w:rsidR="00993100">
        <w:rPr>
          <w:rFonts w:ascii="Arial Narrow" w:hAnsi="Arial Narrow" w:cs="Arimo"/>
          <w:bCs/>
          <w:sz w:val="22"/>
        </w:rPr>
        <w:t>7</w:t>
      </w:r>
      <w:r>
        <w:rPr>
          <w:rFonts w:ascii="Arial Narrow" w:hAnsi="Arial Narrow" w:cs="Arimo"/>
          <w:bCs/>
          <w:sz w:val="22"/>
        </w:rPr>
        <w:t xml:space="preserve"> personnes)</w:t>
      </w:r>
      <w:r w:rsidR="00993100">
        <w:rPr>
          <w:rFonts w:ascii="Arial Narrow" w:hAnsi="Arial Narrow" w:cs="Arimo"/>
          <w:bCs/>
          <w:sz w:val="22"/>
        </w:rPr>
        <w:t>, 6% entre 18 et 23 ans, soit (2 personnes) et enfin 6% entre 58 ans plus, soit (2 personnes)</w:t>
      </w:r>
      <w:r>
        <w:rPr>
          <w:rFonts w:ascii="Arial Narrow" w:hAnsi="Arial Narrow" w:cs="Arimo"/>
          <w:bCs/>
          <w:sz w:val="22"/>
        </w:rPr>
        <w:t xml:space="preserve">. </w:t>
      </w:r>
    </w:p>
    <w:p w14:paraId="60082EE8" w14:textId="77777777" w:rsidR="00993100" w:rsidRDefault="00993100" w:rsidP="00993100">
      <w:pPr>
        <w:jc w:val="both"/>
        <w:rPr>
          <w:rFonts w:ascii="Arial Narrow" w:hAnsi="Arial Narrow" w:cs="Arimo"/>
          <w:bCs/>
          <w:sz w:val="22"/>
        </w:rPr>
      </w:pPr>
    </w:p>
    <w:p w14:paraId="1365623E" w14:textId="352BC83E" w:rsidR="00993100" w:rsidRDefault="00993100" w:rsidP="00993100">
      <w:pPr>
        <w:pStyle w:val="Lgende"/>
        <w:rPr>
          <w:rFonts w:ascii="Arial Narrow" w:hAnsi="Arial Narrow" w:cs="Arimo"/>
          <w:bCs w:val="0"/>
          <w:sz w:val="22"/>
        </w:rPr>
      </w:pPr>
      <w:bookmarkStart w:id="254" w:name="_Toc93477247"/>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A50308">
        <w:rPr>
          <w:noProof/>
        </w:rPr>
        <w:t>6</w:t>
      </w:r>
      <w:r w:rsidR="005F6572">
        <w:rPr>
          <w:noProof/>
        </w:rPr>
        <w:fldChar w:fldCharType="end"/>
      </w:r>
      <w:r>
        <w:t>: répartition par âge</w:t>
      </w:r>
      <w:bookmarkEnd w:id="254"/>
    </w:p>
    <w:p w14:paraId="4E10212D" w14:textId="25FE3887" w:rsidR="008355B6" w:rsidRDefault="00F23D19" w:rsidP="002E675E">
      <w:pPr>
        <w:rPr>
          <w:rFonts w:ascii="Arial Narrow" w:hAnsi="Arial Narrow" w:cs="Arimo"/>
          <w:bCs/>
          <w:sz w:val="22"/>
        </w:rPr>
      </w:pPr>
      <w:r>
        <w:rPr>
          <w:noProof/>
          <w:lang w:eastAsia="fr-FR" w:bidi="ar-SA"/>
        </w:rPr>
        <mc:AlternateContent>
          <mc:Choice Requires="wpc">
            <w:drawing>
              <wp:inline distT="0" distB="0" distL="0" distR="0" wp14:anchorId="14B4D68E" wp14:editId="371E71BD">
                <wp:extent cx="3686175" cy="2282190"/>
                <wp:effectExtent l="0" t="0" r="635" b="0"/>
                <wp:docPr id="144" name="Zone de dessin 146720"/>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63" name="Image 1467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96302" y="96429"/>
                            <a:ext cx="3523272" cy="2114839"/>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D76A393" id="Zone de dessin 146720" o:spid="_x0000_s1026" editas="canvas" style="width:290.25pt;height:179.7pt;mso-position-horizontal-relative:char;mso-position-vertical-relative:line" coordsize="36861,22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">
                <v:shape id="_x0000_s1027" type="#_x0000_t75" style="position:absolute;width:36861;height:22821;visibility:visible;mso-wrap-style:square" filled="t">
                  <v:fill o:detectmouseclick="t"/>
                  <v:path o:connecttype="none"/>
                </v:shape>
                <v:shape id="Image 146730" o:spid="_x0000_s1028" type="#_x0000_t75" style="position:absolute;left:963;top:964;width:35232;height:2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">
                  <v:imagedata r:id="rId73" o:title=""/>
                </v:shape>
                <w10:anchorlock/>
              </v:group>
            </w:pict>
          </mc:Fallback>
        </mc:AlternateContent>
      </w:r>
    </w:p>
    <w:p w14:paraId="49C135F9" w14:textId="20B595C5" w:rsidR="00FC3DAA" w:rsidRPr="00F735FE" w:rsidRDefault="00FC3DAA" w:rsidP="00B724A4">
      <w:pPr>
        <w:pStyle w:val="Paragraphedeliste"/>
        <w:numPr>
          <w:ilvl w:val="0"/>
          <w:numId w:val="39"/>
        </w:numPr>
        <w:rPr>
          <w:rFonts w:ascii="Arial Narrow" w:hAnsi="Arial Narrow" w:cs="Arimo"/>
          <w:b/>
          <w:sz w:val="22"/>
        </w:rPr>
      </w:pPr>
      <w:r>
        <w:rPr>
          <w:rFonts w:ascii="Arial Narrow" w:hAnsi="Arial Narrow" w:cs="Arimo"/>
          <w:b/>
          <w:sz w:val="22"/>
        </w:rPr>
        <w:t xml:space="preserve">Répartition </w:t>
      </w:r>
      <w:r w:rsidRPr="00F735FE">
        <w:rPr>
          <w:rFonts w:ascii="Arial Narrow" w:hAnsi="Arial Narrow" w:cs="Arimo"/>
          <w:b/>
          <w:sz w:val="22"/>
        </w:rPr>
        <w:t xml:space="preserve">par </w:t>
      </w:r>
      <w:r>
        <w:rPr>
          <w:rFonts w:ascii="Arial Narrow" w:hAnsi="Arial Narrow" w:cs="Arimo"/>
          <w:b/>
          <w:sz w:val="22"/>
        </w:rPr>
        <w:t>niveau d’instruction</w:t>
      </w:r>
    </w:p>
    <w:p w14:paraId="6E0E79E2" w14:textId="632BB059" w:rsidR="00FC3DAA" w:rsidRDefault="00FC3DAA" w:rsidP="00FC3DAA">
      <w:pPr>
        <w:jc w:val="both"/>
        <w:rPr>
          <w:rFonts w:ascii="Arial Narrow" w:hAnsi="Arial Narrow" w:cs="Arimo"/>
          <w:bCs/>
          <w:sz w:val="22"/>
        </w:rPr>
      </w:pPr>
      <w:r>
        <w:rPr>
          <w:rFonts w:ascii="Arial Narrow" w:hAnsi="Arial Narrow" w:cs="Arimo"/>
          <w:bCs/>
          <w:sz w:val="22"/>
        </w:rPr>
        <w:t xml:space="preserve">Les enquêtes </w:t>
      </w:r>
      <w:r w:rsidR="009B7E79">
        <w:rPr>
          <w:rFonts w:ascii="Arial Narrow" w:hAnsi="Arial Narrow" w:cs="Arimo"/>
          <w:bCs/>
          <w:sz w:val="22"/>
        </w:rPr>
        <w:t>PAP</w:t>
      </w:r>
      <w:r>
        <w:rPr>
          <w:rFonts w:ascii="Arial Narrow" w:hAnsi="Arial Narrow" w:cs="Arimo"/>
          <w:bCs/>
          <w:sz w:val="22"/>
        </w:rPr>
        <w:t xml:space="preserve"> ont permis de relever le niveau d’instruction des </w:t>
      </w:r>
      <w:r w:rsidRPr="00F735FE">
        <w:rPr>
          <w:rFonts w:ascii="Arial Narrow" w:hAnsi="Arial Narrow" w:cs="Arimo"/>
          <w:bCs/>
          <w:sz w:val="22"/>
        </w:rPr>
        <w:t>personnes a</w:t>
      </w:r>
      <w:r>
        <w:rPr>
          <w:rFonts w:ascii="Arial Narrow" w:hAnsi="Arial Narrow" w:cs="Arimo"/>
          <w:bCs/>
          <w:sz w:val="22"/>
        </w:rPr>
        <w:t xml:space="preserve">ffectées </w:t>
      </w:r>
      <w:r w:rsidR="00AF2FAB">
        <w:rPr>
          <w:rFonts w:ascii="Arial Narrow" w:hAnsi="Arial Narrow" w:cs="Arimo"/>
          <w:bCs/>
          <w:sz w:val="22"/>
        </w:rPr>
        <w:t xml:space="preserve"> dans l’emprise de la centrale</w:t>
      </w:r>
      <w:r>
        <w:rPr>
          <w:rFonts w:ascii="Arial Narrow" w:hAnsi="Arial Narrow" w:cs="Arimo"/>
          <w:bCs/>
          <w:sz w:val="22"/>
        </w:rPr>
        <w:t xml:space="preserve">. </w:t>
      </w:r>
    </w:p>
    <w:p w14:paraId="4732DFAE" w14:textId="5EF0675C" w:rsidR="0087057C" w:rsidRDefault="00FC3DAA" w:rsidP="00FC3DAA">
      <w:pPr>
        <w:jc w:val="both"/>
        <w:rPr>
          <w:rFonts w:ascii="Arial Narrow" w:hAnsi="Arial Narrow" w:cs="Arimo"/>
          <w:bCs/>
          <w:sz w:val="22"/>
        </w:rPr>
      </w:pPr>
      <w:r>
        <w:rPr>
          <w:rFonts w:ascii="Arial Narrow" w:hAnsi="Arial Narrow" w:cs="Arimo"/>
          <w:bCs/>
          <w:sz w:val="22"/>
        </w:rPr>
        <w:t xml:space="preserve">Selon les différentes affirmations, 29% n’ont aucun niveau d’instruction, soit (7 personnes), 29% ont un niveau secondaire </w:t>
      </w:r>
      <w:r w:rsidR="00B6344A">
        <w:rPr>
          <w:rFonts w:ascii="Arial Narrow" w:hAnsi="Arial Narrow" w:cs="Arimo"/>
          <w:bCs/>
          <w:sz w:val="22"/>
        </w:rPr>
        <w:t>1 ,</w:t>
      </w:r>
      <w:r>
        <w:rPr>
          <w:rFonts w:ascii="Arial Narrow" w:hAnsi="Arial Narrow" w:cs="Arimo"/>
          <w:bCs/>
          <w:sz w:val="22"/>
        </w:rPr>
        <w:t xml:space="preserve"> soit ( 7 personnes ) ,  25 % ont un niveau  universitaire, soit (  6 personnes ), 9%  ont </w:t>
      </w:r>
      <w:r w:rsidR="008355B6">
        <w:rPr>
          <w:rFonts w:ascii="Arial Narrow" w:hAnsi="Arial Narrow" w:cs="Arimo"/>
          <w:bCs/>
          <w:sz w:val="22"/>
        </w:rPr>
        <w:t>reçu</w:t>
      </w:r>
      <w:r>
        <w:rPr>
          <w:rFonts w:ascii="Arial Narrow" w:hAnsi="Arial Narrow" w:cs="Arimo"/>
          <w:bCs/>
          <w:sz w:val="22"/>
        </w:rPr>
        <w:t xml:space="preserve"> une formation technique, soit  ( 2 personnes),4%  ont </w:t>
      </w:r>
      <w:r w:rsidR="00B6344A">
        <w:rPr>
          <w:rFonts w:ascii="Arial Narrow" w:hAnsi="Arial Narrow" w:cs="Arimo"/>
          <w:bCs/>
          <w:sz w:val="22"/>
        </w:rPr>
        <w:t xml:space="preserve">respectivement </w:t>
      </w:r>
      <w:r>
        <w:rPr>
          <w:rFonts w:ascii="Arial Narrow" w:hAnsi="Arial Narrow" w:cs="Arimo"/>
          <w:bCs/>
          <w:sz w:val="22"/>
        </w:rPr>
        <w:t>un niveau</w:t>
      </w:r>
      <w:r w:rsidR="00B6344A">
        <w:rPr>
          <w:rFonts w:ascii="Arial Narrow" w:hAnsi="Arial Narrow" w:cs="Arimo"/>
          <w:bCs/>
          <w:sz w:val="22"/>
        </w:rPr>
        <w:t xml:space="preserve"> secondaire 2 et niveau primaire, soit ( 2 personnes).</w:t>
      </w:r>
    </w:p>
    <w:p w14:paraId="47BA2E1B" w14:textId="77777777" w:rsidR="009D78F9" w:rsidRDefault="009D78F9" w:rsidP="00FC3DAA">
      <w:pPr>
        <w:jc w:val="both"/>
        <w:rPr>
          <w:rFonts w:ascii="Arial Narrow" w:hAnsi="Arial Narrow" w:cs="Arimo"/>
          <w:bCs/>
          <w:sz w:val="22"/>
        </w:rPr>
      </w:pPr>
    </w:p>
    <w:p w14:paraId="77553401" w14:textId="30443D51" w:rsidR="00FC3DAA" w:rsidRDefault="00B6344A" w:rsidP="00B6344A">
      <w:pPr>
        <w:pStyle w:val="Lgende"/>
        <w:rPr>
          <w:rFonts w:ascii="Arial Narrow" w:hAnsi="Arial Narrow" w:cs="Arimo"/>
          <w:bCs w:val="0"/>
          <w:sz w:val="22"/>
        </w:rPr>
      </w:pPr>
      <w:bookmarkStart w:id="255" w:name="_Toc93477248"/>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E05DDE">
        <w:rPr>
          <w:noProof/>
        </w:rPr>
        <w:t>7</w:t>
      </w:r>
      <w:r w:rsidR="005F6572">
        <w:rPr>
          <w:noProof/>
        </w:rPr>
        <w:fldChar w:fldCharType="end"/>
      </w:r>
      <w:r>
        <w:t>: Répartition niveau d'instruction</w:t>
      </w:r>
      <w:bookmarkEnd w:id="255"/>
    </w:p>
    <w:p w14:paraId="45C0867A" w14:textId="2B3BFC31" w:rsidR="00FC3DAA" w:rsidRDefault="00F23D19" w:rsidP="002E675E">
      <w:pPr>
        <w:rPr>
          <w:rFonts w:ascii="Arial Narrow" w:hAnsi="Arial Narrow" w:cs="Arimo"/>
          <w:bCs/>
          <w:sz w:val="22"/>
        </w:rPr>
      </w:pPr>
      <w:r>
        <w:rPr>
          <w:noProof/>
          <w:lang w:eastAsia="fr-FR" w:bidi="ar-SA"/>
        </w:rPr>
        <mc:AlternateContent>
          <mc:Choice Requires="wpc">
            <w:drawing>
              <wp:inline distT="0" distB="0" distL="0" distR="0" wp14:anchorId="6CE3F7C4" wp14:editId="23A5D07C">
                <wp:extent cx="3648075" cy="2253615"/>
                <wp:effectExtent l="0" t="0" r="635" b="4445"/>
                <wp:docPr id="141" name="Zone de dessin 146731"/>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61" name="Image 1467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03802" y="122839"/>
                            <a:ext cx="3472571" cy="2087662"/>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2B4F3B" id="Zone de dessin 146731" o:spid="_x0000_s1026" editas="canvas" style="width:287.25pt;height:177.45pt;mso-position-horizontal-relative:char;mso-position-vertical-relative:line" coordsize="36480,22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">
                <v:shape id="_x0000_s1027" type="#_x0000_t75" style="position:absolute;width:36480;height:22536;visibility:visible;mso-wrap-style:square" filled="t">
                  <v:fill o:detectmouseclick="t"/>
                  <v:path o:connecttype="none"/>
                </v:shape>
                <v:shape id="Image 146732" o:spid="_x0000_s1028" type="#_x0000_t75" style="position:absolute;left:1038;top:1228;width:34725;height:20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">
                  <v:imagedata r:id="rId75" o:title=""/>
                </v:shape>
                <w10:anchorlock/>
              </v:group>
            </w:pict>
          </mc:Fallback>
        </mc:AlternateContent>
      </w:r>
    </w:p>
    <w:p w14:paraId="102CF8E3" w14:textId="682D68EF" w:rsidR="00B6344A" w:rsidRPr="008355B6" w:rsidRDefault="008355B6" w:rsidP="00B724A4">
      <w:pPr>
        <w:pStyle w:val="Paragraphedeliste"/>
        <w:numPr>
          <w:ilvl w:val="0"/>
          <w:numId w:val="43"/>
        </w:numPr>
        <w:rPr>
          <w:rFonts w:ascii="Arial Narrow" w:hAnsi="Arial Narrow" w:cs="Arimo"/>
          <w:b/>
          <w:sz w:val="22"/>
        </w:rPr>
      </w:pPr>
      <w:r w:rsidRPr="008355B6">
        <w:rPr>
          <w:rFonts w:ascii="Arial Narrow" w:hAnsi="Arial Narrow" w:cs="Arimo"/>
          <w:b/>
          <w:sz w:val="22"/>
        </w:rPr>
        <w:t xml:space="preserve">Répartition des </w:t>
      </w:r>
      <w:r w:rsidR="009B7E79">
        <w:rPr>
          <w:rFonts w:ascii="Arial Narrow" w:hAnsi="Arial Narrow" w:cs="Arimo"/>
          <w:b/>
          <w:sz w:val="22"/>
        </w:rPr>
        <w:t>PAP</w:t>
      </w:r>
      <w:r w:rsidRPr="008355B6">
        <w:rPr>
          <w:rFonts w:ascii="Arial Narrow" w:hAnsi="Arial Narrow" w:cs="Arimo"/>
          <w:b/>
          <w:sz w:val="22"/>
        </w:rPr>
        <w:t xml:space="preserve"> par activités</w:t>
      </w:r>
    </w:p>
    <w:p w14:paraId="2338093F" w14:textId="219531DE" w:rsidR="008355B6" w:rsidRDefault="008355B6" w:rsidP="00D91FB5">
      <w:pPr>
        <w:jc w:val="both"/>
        <w:rPr>
          <w:rFonts w:ascii="Arial Narrow" w:hAnsi="Arial Narrow" w:cs="Arimo"/>
          <w:bCs/>
          <w:sz w:val="22"/>
        </w:rPr>
      </w:pPr>
      <w:r>
        <w:rPr>
          <w:rFonts w:ascii="Arial Narrow" w:hAnsi="Arial Narrow" w:cs="Arimo"/>
          <w:bCs/>
          <w:sz w:val="22"/>
        </w:rPr>
        <w:t xml:space="preserve">Les </w:t>
      </w:r>
      <w:r w:rsidR="009B7E79">
        <w:rPr>
          <w:rFonts w:ascii="Arial Narrow" w:hAnsi="Arial Narrow" w:cs="Arimo"/>
          <w:bCs/>
          <w:sz w:val="22"/>
        </w:rPr>
        <w:t>PAP</w:t>
      </w:r>
      <w:r>
        <w:rPr>
          <w:rFonts w:ascii="Arial Narrow" w:hAnsi="Arial Narrow" w:cs="Arimo"/>
          <w:bCs/>
          <w:sz w:val="22"/>
        </w:rPr>
        <w:t xml:space="preserve"> enquêtées ont affirmé </w:t>
      </w:r>
      <w:r w:rsidR="00521D32" w:rsidRPr="00F96D02">
        <w:rPr>
          <w:rFonts w:ascii="Arial Narrow" w:hAnsi="Arial Narrow" w:cs="Arimo"/>
          <w:bCs/>
          <w:sz w:val="22"/>
        </w:rPr>
        <w:t xml:space="preserve">à 35% </w:t>
      </w:r>
      <w:r w:rsidRPr="00F96D02">
        <w:rPr>
          <w:rFonts w:ascii="Arial Narrow" w:hAnsi="Arial Narrow" w:cs="Arimo"/>
          <w:bCs/>
          <w:sz w:val="22"/>
        </w:rPr>
        <w:t xml:space="preserve">exercer comme activité principale </w:t>
      </w:r>
      <w:r w:rsidR="00521D32" w:rsidRPr="00F96D02">
        <w:rPr>
          <w:rFonts w:ascii="Arial Narrow" w:hAnsi="Arial Narrow" w:cs="Arimo"/>
          <w:bCs/>
          <w:sz w:val="22"/>
        </w:rPr>
        <w:t xml:space="preserve">le métier </w:t>
      </w:r>
      <w:r w:rsidR="005C78FA" w:rsidRPr="00F96D02">
        <w:rPr>
          <w:rFonts w:ascii="Arial Narrow" w:hAnsi="Arial Narrow" w:cs="Arimo"/>
          <w:bCs/>
          <w:sz w:val="22"/>
        </w:rPr>
        <w:t>d’agriculteur</w:t>
      </w:r>
      <w:r w:rsidRPr="00F96D02">
        <w:rPr>
          <w:rFonts w:ascii="Arial Narrow" w:hAnsi="Arial Narrow" w:cs="Arimo"/>
          <w:bCs/>
          <w:sz w:val="22"/>
        </w:rPr>
        <w:t>, soit (8 personnes) ; 29% sont autonomes ou privés, soit (</w:t>
      </w:r>
      <w:r w:rsidR="00D91FB5" w:rsidRPr="00F96D02">
        <w:rPr>
          <w:rFonts w:ascii="Arial Narrow" w:hAnsi="Arial Narrow" w:cs="Arimo"/>
          <w:bCs/>
          <w:sz w:val="22"/>
        </w:rPr>
        <w:t>7</w:t>
      </w:r>
      <w:r w:rsidRPr="00F96D02">
        <w:rPr>
          <w:rFonts w:ascii="Arial Narrow" w:hAnsi="Arial Narrow" w:cs="Arimo"/>
          <w:bCs/>
          <w:sz w:val="22"/>
        </w:rPr>
        <w:t xml:space="preserve"> personnes). 13% sont des ouvriers, soit (3 personnes), 8% </w:t>
      </w:r>
      <w:r w:rsidR="00D91FB5" w:rsidRPr="00F96D02">
        <w:rPr>
          <w:rFonts w:ascii="Arial Narrow" w:hAnsi="Arial Narrow" w:cs="Arimo"/>
          <w:bCs/>
          <w:sz w:val="22"/>
        </w:rPr>
        <w:t>sont commerçants</w:t>
      </w:r>
      <w:r w:rsidRPr="00F96D02">
        <w:rPr>
          <w:rFonts w:ascii="Arial Narrow" w:hAnsi="Arial Narrow" w:cs="Arimo"/>
          <w:bCs/>
          <w:sz w:val="22"/>
        </w:rPr>
        <w:t xml:space="preserve">, soit (2 personnes) et </w:t>
      </w:r>
      <w:r w:rsidR="00D91FB5" w:rsidRPr="00F96D02">
        <w:rPr>
          <w:rFonts w:ascii="Arial Narrow" w:hAnsi="Arial Narrow" w:cs="Arimo"/>
          <w:bCs/>
          <w:sz w:val="22"/>
        </w:rPr>
        <w:t>4% sont respectivement éleveur, ouvrier, autres et sans emplois</w:t>
      </w:r>
      <w:r w:rsidR="00D91FB5" w:rsidRPr="00521D32">
        <w:rPr>
          <w:rFonts w:ascii="Arial Narrow" w:hAnsi="Arial Narrow" w:cs="Arimo"/>
          <w:b/>
          <w:sz w:val="22"/>
        </w:rPr>
        <w:t>,</w:t>
      </w:r>
      <w:r w:rsidR="00D91FB5">
        <w:rPr>
          <w:rFonts w:ascii="Arial Narrow" w:hAnsi="Arial Narrow" w:cs="Arimo"/>
          <w:bCs/>
          <w:sz w:val="22"/>
        </w:rPr>
        <w:t xml:space="preserve"> soit (</w:t>
      </w:r>
      <w:r w:rsidR="00521D32">
        <w:rPr>
          <w:rFonts w:ascii="Arial Narrow" w:hAnsi="Arial Narrow" w:cs="Arimo"/>
          <w:bCs/>
          <w:sz w:val="22"/>
        </w:rPr>
        <w:t>1</w:t>
      </w:r>
      <w:r w:rsidR="00D91FB5">
        <w:rPr>
          <w:rFonts w:ascii="Arial Narrow" w:hAnsi="Arial Narrow" w:cs="Arimo"/>
          <w:bCs/>
          <w:sz w:val="22"/>
        </w:rPr>
        <w:t xml:space="preserve"> personne</w:t>
      </w:r>
      <w:r w:rsidR="00521D32">
        <w:rPr>
          <w:rFonts w:ascii="Arial Narrow" w:hAnsi="Arial Narrow" w:cs="Arimo"/>
          <w:bCs/>
          <w:sz w:val="22"/>
        </w:rPr>
        <w:t xml:space="preserve"> par catégorie)</w:t>
      </w:r>
      <w:r w:rsidR="00D91FB5">
        <w:rPr>
          <w:rFonts w:ascii="Arial Narrow" w:hAnsi="Arial Narrow" w:cs="Arimo"/>
          <w:bCs/>
          <w:sz w:val="22"/>
        </w:rPr>
        <w:t>.</w:t>
      </w:r>
    </w:p>
    <w:p w14:paraId="3D353C0F" w14:textId="759A8F76" w:rsidR="00D91FB5" w:rsidRDefault="00D91FB5" w:rsidP="00D91FB5">
      <w:pPr>
        <w:jc w:val="both"/>
        <w:rPr>
          <w:rFonts w:ascii="Arial Narrow" w:hAnsi="Arial Narrow" w:cs="Arimo"/>
          <w:bCs/>
          <w:sz w:val="22"/>
        </w:rPr>
      </w:pPr>
      <w:r>
        <w:rPr>
          <w:rFonts w:ascii="Arial Narrow" w:hAnsi="Arial Narrow" w:cs="Arimo"/>
          <w:bCs/>
          <w:sz w:val="22"/>
        </w:rPr>
        <w:t xml:space="preserve">Parmi eux, 55 </w:t>
      </w:r>
      <w:r w:rsidR="000D22D9">
        <w:rPr>
          <w:rFonts w:ascii="Arial Narrow" w:hAnsi="Arial Narrow" w:cs="Arimo"/>
          <w:bCs/>
          <w:sz w:val="22"/>
        </w:rPr>
        <w:t>%,</w:t>
      </w:r>
      <w:r>
        <w:rPr>
          <w:rFonts w:ascii="Arial Narrow" w:hAnsi="Arial Narrow" w:cs="Arimo"/>
          <w:bCs/>
          <w:sz w:val="22"/>
        </w:rPr>
        <w:t xml:space="preserve"> soit </w:t>
      </w:r>
      <w:r w:rsidR="000D22D9">
        <w:rPr>
          <w:rFonts w:ascii="Arial Narrow" w:hAnsi="Arial Narrow" w:cs="Arimo"/>
          <w:bCs/>
          <w:sz w:val="22"/>
        </w:rPr>
        <w:t>(16</w:t>
      </w:r>
      <w:r>
        <w:rPr>
          <w:rFonts w:ascii="Arial Narrow" w:hAnsi="Arial Narrow" w:cs="Arimo"/>
          <w:bCs/>
          <w:sz w:val="22"/>
        </w:rPr>
        <w:t xml:space="preserve"> personnes) ont affirmé avoir une seconde activité </w:t>
      </w:r>
      <w:r w:rsidR="000D22D9">
        <w:rPr>
          <w:rFonts w:ascii="Arial Narrow" w:hAnsi="Arial Narrow" w:cs="Arimo"/>
          <w:bCs/>
          <w:sz w:val="22"/>
        </w:rPr>
        <w:t>d’agriculteur</w:t>
      </w:r>
      <w:r>
        <w:rPr>
          <w:rFonts w:ascii="Arial Narrow" w:hAnsi="Arial Narrow" w:cs="Arimo"/>
          <w:bCs/>
          <w:sz w:val="22"/>
        </w:rPr>
        <w:t xml:space="preserve">, 17% respectivement éleveur et </w:t>
      </w:r>
      <w:r w:rsidR="000D22D9">
        <w:rPr>
          <w:rFonts w:ascii="Arial Narrow" w:hAnsi="Arial Narrow" w:cs="Arimo"/>
          <w:bCs/>
          <w:sz w:val="22"/>
        </w:rPr>
        <w:t>commerçants,</w:t>
      </w:r>
      <w:r>
        <w:rPr>
          <w:rFonts w:ascii="Arial Narrow" w:hAnsi="Arial Narrow" w:cs="Arimo"/>
          <w:bCs/>
          <w:sz w:val="22"/>
        </w:rPr>
        <w:t xml:space="preserve"> soit </w:t>
      </w:r>
      <w:r w:rsidR="000D22D9">
        <w:rPr>
          <w:rFonts w:ascii="Arial Narrow" w:hAnsi="Arial Narrow" w:cs="Arimo"/>
          <w:bCs/>
          <w:sz w:val="22"/>
        </w:rPr>
        <w:t>(3</w:t>
      </w:r>
      <w:r>
        <w:rPr>
          <w:rFonts w:ascii="Arial Narrow" w:hAnsi="Arial Narrow" w:cs="Arimo"/>
          <w:bCs/>
          <w:sz w:val="22"/>
        </w:rPr>
        <w:t xml:space="preserve"> personnes</w:t>
      </w:r>
      <w:r w:rsidR="00521D32">
        <w:rPr>
          <w:rFonts w:ascii="Arial Narrow" w:hAnsi="Arial Narrow" w:cs="Arimo"/>
          <w:bCs/>
          <w:sz w:val="22"/>
        </w:rPr>
        <w:t xml:space="preserve"> par catégories</w:t>
      </w:r>
      <w:r>
        <w:rPr>
          <w:rFonts w:ascii="Arial Narrow" w:hAnsi="Arial Narrow" w:cs="Arimo"/>
          <w:bCs/>
          <w:sz w:val="22"/>
        </w:rPr>
        <w:t>) et 11%</w:t>
      </w:r>
      <w:r w:rsidR="00521D32">
        <w:rPr>
          <w:rFonts w:ascii="Arial Narrow" w:hAnsi="Arial Narrow" w:cs="Arimo"/>
          <w:bCs/>
          <w:sz w:val="22"/>
        </w:rPr>
        <w:t xml:space="preserve"> ont</w:t>
      </w:r>
      <w:r>
        <w:rPr>
          <w:rFonts w:ascii="Arial Narrow" w:hAnsi="Arial Narrow" w:cs="Arimo"/>
          <w:bCs/>
          <w:sz w:val="22"/>
        </w:rPr>
        <w:t xml:space="preserve"> autres emplois, soit </w:t>
      </w:r>
      <w:r w:rsidR="000D22D9">
        <w:rPr>
          <w:rFonts w:ascii="Arial Narrow" w:hAnsi="Arial Narrow" w:cs="Arimo"/>
          <w:bCs/>
          <w:sz w:val="22"/>
        </w:rPr>
        <w:t>(2</w:t>
      </w:r>
      <w:r>
        <w:rPr>
          <w:rFonts w:ascii="Arial Narrow" w:hAnsi="Arial Narrow" w:cs="Arimo"/>
          <w:bCs/>
          <w:sz w:val="22"/>
        </w:rPr>
        <w:t xml:space="preserve"> personnes).</w:t>
      </w:r>
    </w:p>
    <w:p w14:paraId="09540204" w14:textId="77777777" w:rsidR="009D78F9" w:rsidRDefault="009D78F9" w:rsidP="00D91FB5">
      <w:pPr>
        <w:jc w:val="both"/>
        <w:rPr>
          <w:rFonts w:ascii="Arial Narrow" w:hAnsi="Arial Narrow" w:cs="Arimo"/>
          <w:bCs/>
          <w:sz w:val="22"/>
        </w:rPr>
      </w:pPr>
    </w:p>
    <w:p w14:paraId="2AC5152E" w14:textId="539A2A99" w:rsidR="00D91FB5" w:rsidRDefault="00D91FB5" w:rsidP="00D91FB5">
      <w:pPr>
        <w:pStyle w:val="Lgende"/>
        <w:rPr>
          <w:rFonts w:ascii="Arial Narrow" w:hAnsi="Arial Narrow" w:cs="Arimo"/>
          <w:bCs w:val="0"/>
          <w:sz w:val="22"/>
        </w:rPr>
      </w:pPr>
      <w:bookmarkStart w:id="256" w:name="_Toc93477249"/>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A50308">
        <w:rPr>
          <w:noProof/>
        </w:rPr>
        <w:t>8</w:t>
      </w:r>
      <w:r w:rsidR="005F6572">
        <w:rPr>
          <w:noProof/>
        </w:rPr>
        <w:fldChar w:fldCharType="end"/>
      </w:r>
      <w:r>
        <w:t>: Répartition par activité</w:t>
      </w:r>
      <w:r w:rsidR="00CD4340">
        <w:t xml:space="preserve"> </w:t>
      </w:r>
      <w:r>
        <w:t>principale</w:t>
      </w:r>
      <w:bookmarkEnd w:id="256"/>
    </w:p>
    <w:p w14:paraId="2F41BC74" w14:textId="61D0E799" w:rsidR="00D91FB5" w:rsidRDefault="00F23D19" w:rsidP="002E675E">
      <w:pPr>
        <w:rPr>
          <w:rFonts w:ascii="Arial Narrow" w:hAnsi="Arial Narrow" w:cs="Arimo"/>
          <w:bCs/>
          <w:sz w:val="22"/>
        </w:rPr>
      </w:pPr>
      <w:r>
        <w:rPr>
          <w:noProof/>
          <w:lang w:eastAsia="fr-FR" w:bidi="ar-SA"/>
        </w:rPr>
        <mc:AlternateContent>
          <mc:Choice Requires="wpc">
            <w:drawing>
              <wp:inline distT="0" distB="0" distL="0" distR="0" wp14:anchorId="68258E3A" wp14:editId="65BEBFCC">
                <wp:extent cx="3533775" cy="2190750"/>
                <wp:effectExtent l="0" t="4445" r="635" b="0"/>
                <wp:docPr id="58" name="Zone de dessin 146727"/>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57" name="Image 1467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84702" y="84702"/>
                            <a:ext cx="3401472" cy="2044247"/>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915468E" id="Zone de dessin 146727" o:spid="_x0000_s1026" editas="canvas" style="width:278.25pt;height:172.5pt;mso-position-horizontal-relative:char;mso-position-vertical-relative:line" coordsize="35337,21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">
                <v:shape id="_x0000_s1027" type="#_x0000_t75" style="position:absolute;width:35337;height:21907;visibility:visible;mso-wrap-style:square" filled="t">
                  <v:fill o:detectmouseclick="t"/>
                  <v:path o:connecttype="none"/>
                </v:shape>
                <v:shape id="Image 146728" o:spid="_x0000_s1028" type="#_x0000_t75" style="position:absolute;left:847;top:847;width:34014;height:20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">
                  <v:imagedata r:id="rId77" o:title=""/>
                </v:shape>
                <w10:anchorlock/>
              </v:group>
            </w:pict>
          </mc:Fallback>
        </mc:AlternateContent>
      </w:r>
    </w:p>
    <w:p w14:paraId="3330D905" w14:textId="560FB400" w:rsidR="00D91FB5" w:rsidRDefault="00D91FB5" w:rsidP="00D91FB5">
      <w:pPr>
        <w:pStyle w:val="Lgende"/>
        <w:rPr>
          <w:rFonts w:ascii="Arial Narrow" w:hAnsi="Arial Narrow" w:cs="Arimo"/>
          <w:bCs w:val="0"/>
          <w:sz w:val="22"/>
        </w:rPr>
      </w:pPr>
      <w:bookmarkStart w:id="257" w:name="_Toc93477250"/>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A50308">
        <w:rPr>
          <w:noProof/>
        </w:rPr>
        <w:t>9</w:t>
      </w:r>
      <w:r w:rsidR="005F6572">
        <w:rPr>
          <w:noProof/>
        </w:rPr>
        <w:fldChar w:fldCharType="end"/>
      </w:r>
      <w:r>
        <w:t>: Répartition</w:t>
      </w:r>
      <w:r w:rsidR="00CD4340">
        <w:t xml:space="preserve"> par activités</w:t>
      </w:r>
      <w:r>
        <w:t xml:space="preserve"> secondaire</w:t>
      </w:r>
      <w:bookmarkEnd w:id="257"/>
    </w:p>
    <w:p w14:paraId="0B492007" w14:textId="3D77E34B" w:rsidR="008355B6" w:rsidRDefault="00F23D19" w:rsidP="002E675E">
      <w:pPr>
        <w:rPr>
          <w:rFonts w:ascii="Arial Narrow" w:hAnsi="Arial Narrow" w:cs="Arimo"/>
          <w:bCs/>
          <w:sz w:val="22"/>
        </w:rPr>
      </w:pPr>
      <w:r>
        <w:rPr>
          <w:noProof/>
          <w:lang w:eastAsia="fr-FR" w:bidi="ar-SA"/>
        </w:rPr>
        <mc:AlternateContent>
          <mc:Choice Requires="wpc">
            <w:drawing>
              <wp:inline distT="0" distB="0" distL="0" distR="0" wp14:anchorId="1D37EA16" wp14:editId="389B6B80">
                <wp:extent cx="3540125" cy="2124075"/>
                <wp:effectExtent l="0" t="3810" r="3810" b="0"/>
                <wp:docPr id="56" name="Zone de dessin 146733"/>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55" name="Image 14673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7100" y="72103"/>
                            <a:ext cx="3436324" cy="2042472"/>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8D6021" id="Zone de dessin 146733" o:spid="_x0000_s1026" editas="canvas" style="width:278.75pt;height:167.25pt;mso-position-horizontal-relative:char;mso-position-vertical-relative:line" coordsize="35401,21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">
                <v:shape id="_x0000_s1027" type="#_x0000_t75" style="position:absolute;width:35401;height:21240;visibility:visible;mso-wrap-style:square" filled="t">
                  <v:fill o:detectmouseclick="t"/>
                  <v:path o:connecttype="none"/>
                </v:shape>
                <v:shape id="Image 146737" o:spid="_x0000_s1028" type="#_x0000_t75" style="position:absolute;left:371;top:721;width:34363;height:2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">
                  <v:imagedata r:id="rId79" o:title=""/>
                </v:shape>
                <w10:anchorlock/>
              </v:group>
            </w:pict>
          </mc:Fallback>
        </mc:AlternateContent>
      </w:r>
    </w:p>
    <w:p w14:paraId="337C6725" w14:textId="627770AE" w:rsidR="008355B6" w:rsidRPr="00934D87" w:rsidRDefault="00934D87" w:rsidP="00B724A4">
      <w:pPr>
        <w:pStyle w:val="Paragraphedeliste"/>
        <w:numPr>
          <w:ilvl w:val="0"/>
          <w:numId w:val="44"/>
        </w:numPr>
        <w:rPr>
          <w:rFonts w:ascii="Arial Narrow" w:hAnsi="Arial Narrow" w:cs="Arimo"/>
          <w:b/>
          <w:sz w:val="22"/>
        </w:rPr>
      </w:pPr>
      <w:r w:rsidRPr="00934D87">
        <w:rPr>
          <w:rFonts w:ascii="Arial Narrow" w:hAnsi="Arial Narrow" w:cs="Arimo"/>
          <w:b/>
          <w:sz w:val="22"/>
        </w:rPr>
        <w:t xml:space="preserve">Répartition des </w:t>
      </w:r>
      <w:r w:rsidR="009B7E79">
        <w:rPr>
          <w:rFonts w:ascii="Arial Narrow" w:hAnsi="Arial Narrow" w:cs="Arimo"/>
          <w:b/>
          <w:sz w:val="22"/>
        </w:rPr>
        <w:t>PAP</w:t>
      </w:r>
      <w:r w:rsidRPr="00934D87">
        <w:rPr>
          <w:rFonts w:ascii="Arial Narrow" w:hAnsi="Arial Narrow" w:cs="Arimo"/>
          <w:b/>
          <w:sz w:val="22"/>
        </w:rPr>
        <w:t xml:space="preserve"> par chef de ménage et nombre de personnes à charge</w:t>
      </w:r>
    </w:p>
    <w:p w14:paraId="71CF3F53" w14:textId="4A0A1D68" w:rsidR="00CD4340" w:rsidRDefault="005E049F" w:rsidP="00CD4340">
      <w:pPr>
        <w:jc w:val="both"/>
        <w:rPr>
          <w:rFonts w:ascii="Arial Narrow" w:hAnsi="Arial Narrow" w:cs="Arimo"/>
          <w:b/>
          <w:sz w:val="22"/>
        </w:rPr>
      </w:pPr>
      <w:r>
        <w:rPr>
          <w:rFonts w:ascii="Arial Narrow" w:hAnsi="Arial Narrow" w:cs="Arimo"/>
          <w:bCs/>
          <w:sz w:val="22"/>
        </w:rPr>
        <w:t xml:space="preserve">Les </w:t>
      </w:r>
      <w:r w:rsidR="009B7E79">
        <w:rPr>
          <w:rFonts w:ascii="Arial Narrow" w:hAnsi="Arial Narrow" w:cs="Arimo"/>
          <w:bCs/>
          <w:sz w:val="22"/>
        </w:rPr>
        <w:t>PAP</w:t>
      </w:r>
      <w:r>
        <w:rPr>
          <w:rFonts w:ascii="Arial Narrow" w:hAnsi="Arial Narrow" w:cs="Arimo"/>
          <w:bCs/>
          <w:sz w:val="22"/>
        </w:rPr>
        <w:t xml:space="preserve"> ont affirmé à 36 % avoir entre 1 à 5 personnes à charge ; 23% ont entre 10 à15 personnes à charge </w:t>
      </w:r>
      <w:r w:rsidR="000D22D9">
        <w:rPr>
          <w:rFonts w:ascii="Arial Narrow" w:hAnsi="Arial Narrow" w:cs="Arimo"/>
          <w:bCs/>
          <w:sz w:val="22"/>
        </w:rPr>
        <w:t>; 18</w:t>
      </w:r>
      <w:r>
        <w:rPr>
          <w:rFonts w:ascii="Arial Narrow" w:hAnsi="Arial Narrow" w:cs="Arimo"/>
          <w:bCs/>
          <w:sz w:val="22"/>
        </w:rPr>
        <w:t xml:space="preserve"> % ont entre 5 à 10 personnes à charge, 14 % ont plus de 15 personnes à charge et 9% n’ont aucune personne à charge.</w:t>
      </w:r>
      <w:r w:rsidR="00CD4340">
        <w:rPr>
          <w:rFonts w:ascii="Arial Narrow" w:hAnsi="Arial Narrow" w:cs="Arimo"/>
          <w:bCs/>
          <w:sz w:val="22"/>
        </w:rPr>
        <w:t xml:space="preserve"> </w:t>
      </w:r>
      <w:r>
        <w:rPr>
          <w:rFonts w:ascii="Arial Narrow" w:hAnsi="Arial Narrow" w:cs="Arimo"/>
          <w:bCs/>
          <w:sz w:val="22"/>
        </w:rPr>
        <w:t>Parmi</w:t>
      </w:r>
      <w:r w:rsidR="00CD4340">
        <w:rPr>
          <w:rFonts w:ascii="Arial Narrow" w:hAnsi="Arial Narrow" w:cs="Arimo"/>
          <w:bCs/>
          <w:sz w:val="22"/>
        </w:rPr>
        <w:t xml:space="preserve"> les </w:t>
      </w:r>
      <w:r w:rsidR="009B7E79">
        <w:rPr>
          <w:rFonts w:ascii="Arial Narrow" w:hAnsi="Arial Narrow" w:cs="Arimo"/>
          <w:bCs/>
          <w:sz w:val="22"/>
        </w:rPr>
        <w:t>PAP</w:t>
      </w:r>
      <w:r w:rsidR="00CD4340">
        <w:rPr>
          <w:rFonts w:ascii="Arial Narrow" w:hAnsi="Arial Narrow" w:cs="Arimo"/>
          <w:bCs/>
          <w:sz w:val="22"/>
        </w:rPr>
        <w:t xml:space="preserve"> ayant des personnes à charge</w:t>
      </w:r>
      <w:r>
        <w:rPr>
          <w:rFonts w:ascii="Arial Narrow" w:hAnsi="Arial Narrow" w:cs="Arimo"/>
          <w:bCs/>
          <w:sz w:val="22"/>
        </w:rPr>
        <w:t xml:space="preserve">, 77 % sont chefs de ménage et </w:t>
      </w:r>
      <w:r w:rsidRPr="00521D32">
        <w:rPr>
          <w:rFonts w:ascii="Arial Narrow" w:hAnsi="Arial Narrow" w:cs="Arimo"/>
          <w:b/>
          <w:sz w:val="22"/>
        </w:rPr>
        <w:t>parmi les chefs de ménage</w:t>
      </w:r>
      <w:r w:rsidR="000D22D9" w:rsidRPr="00521D32">
        <w:rPr>
          <w:rFonts w:ascii="Arial Narrow" w:hAnsi="Arial Narrow" w:cs="Arimo"/>
          <w:b/>
          <w:sz w:val="22"/>
        </w:rPr>
        <w:t>, 14</w:t>
      </w:r>
      <w:r w:rsidRPr="00521D32">
        <w:rPr>
          <w:rFonts w:ascii="Arial Narrow" w:hAnsi="Arial Narrow" w:cs="Arimo"/>
          <w:b/>
          <w:sz w:val="22"/>
        </w:rPr>
        <w:t xml:space="preserve">% sont des femmes. </w:t>
      </w:r>
    </w:p>
    <w:p w14:paraId="3DDC7438" w14:textId="77777777" w:rsidR="009D78F9" w:rsidRPr="00521D32" w:rsidRDefault="009D78F9" w:rsidP="00CD4340">
      <w:pPr>
        <w:jc w:val="both"/>
        <w:rPr>
          <w:rFonts w:ascii="Arial Narrow" w:hAnsi="Arial Narrow" w:cs="Arimo"/>
          <w:b/>
          <w:sz w:val="22"/>
        </w:rPr>
      </w:pPr>
    </w:p>
    <w:p w14:paraId="3D41D3A8" w14:textId="0AF29FE2" w:rsidR="00934D87" w:rsidRDefault="00C61B9B" w:rsidP="00C61B9B">
      <w:pPr>
        <w:pStyle w:val="Lgende"/>
        <w:rPr>
          <w:rFonts w:ascii="Arial Narrow" w:hAnsi="Arial Narrow" w:cs="Arimo"/>
          <w:bCs w:val="0"/>
          <w:sz w:val="22"/>
        </w:rPr>
      </w:pPr>
      <w:bookmarkStart w:id="258" w:name="_Toc93477251"/>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A50308">
        <w:rPr>
          <w:noProof/>
        </w:rPr>
        <w:t>10</w:t>
      </w:r>
      <w:r w:rsidR="005F6572">
        <w:rPr>
          <w:noProof/>
        </w:rPr>
        <w:fldChar w:fldCharType="end"/>
      </w:r>
      <w:r>
        <w:t>: Répartition par nombre de personnes à charge</w:t>
      </w:r>
      <w:bookmarkEnd w:id="258"/>
    </w:p>
    <w:p w14:paraId="42C9EAD1" w14:textId="4EE2B983" w:rsidR="009D78F9" w:rsidRDefault="00F23D19" w:rsidP="002E675E">
      <w:pPr>
        <w:rPr>
          <w:rFonts w:ascii="Arial Narrow" w:hAnsi="Arial Narrow" w:cs="Arimo"/>
          <w:bCs/>
          <w:sz w:val="22"/>
        </w:rPr>
      </w:pPr>
      <w:r>
        <w:rPr>
          <w:noProof/>
          <w:lang w:eastAsia="fr-FR" w:bidi="ar-SA"/>
        </w:rPr>
        <mc:AlternateContent>
          <mc:Choice Requires="wpc">
            <w:drawing>
              <wp:inline distT="0" distB="0" distL="0" distR="0" wp14:anchorId="5D70FD4B" wp14:editId="340F6D59">
                <wp:extent cx="3333750" cy="2041525"/>
                <wp:effectExtent l="0" t="1905" r="635" b="4445"/>
                <wp:docPr id="132" name="Zone de dessin 146738"/>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54" name="Image 1467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4701" y="84730"/>
                            <a:ext cx="3125247" cy="1879067"/>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138F9B" id="Zone de dessin 146738" o:spid="_x0000_s1026" editas="canvas" style="width:262.5pt;height:160.75pt;mso-position-horizontal-relative:char;mso-position-vertical-relative:line" coordsize="33337,20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">
                <v:shape id="_x0000_s1027" type="#_x0000_t75" style="position:absolute;width:33337;height:20415;visibility:visible;mso-wrap-style:square" filled="t">
                  <v:fill o:detectmouseclick="t"/>
                  <v:path o:connecttype="none"/>
                </v:shape>
                <v:shape id="Image 146739" o:spid="_x0000_s1028" type="#_x0000_t75" style="position:absolute;left:847;top:847;width:31252;height:18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">
                  <v:imagedata r:id="rId81" o:title=""/>
                </v:shape>
                <w10:anchorlock/>
              </v:group>
            </w:pict>
          </mc:Fallback>
        </mc:AlternateContent>
      </w:r>
    </w:p>
    <w:p w14:paraId="36BFE2A0" w14:textId="70C5E06C" w:rsidR="00C61B9B" w:rsidRDefault="00C61B9B" w:rsidP="00C61B9B">
      <w:pPr>
        <w:pStyle w:val="Lgende"/>
        <w:rPr>
          <w:rFonts w:ascii="Arial Narrow" w:hAnsi="Arial Narrow" w:cs="Arimo"/>
          <w:bCs w:val="0"/>
          <w:sz w:val="22"/>
        </w:rPr>
      </w:pPr>
      <w:bookmarkStart w:id="259" w:name="_Toc93477252"/>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A50308">
        <w:rPr>
          <w:noProof/>
        </w:rPr>
        <w:t>11</w:t>
      </w:r>
      <w:r w:rsidR="005F6572">
        <w:rPr>
          <w:noProof/>
        </w:rPr>
        <w:fldChar w:fldCharType="end"/>
      </w:r>
      <w:r>
        <w:t>: Répartition par chef de ménage et par genre</w:t>
      </w:r>
      <w:bookmarkEnd w:id="259"/>
    </w:p>
    <w:p w14:paraId="73EAAEDA" w14:textId="308363D3" w:rsidR="00934D87" w:rsidRDefault="00F23D19" w:rsidP="002E675E">
      <w:pPr>
        <w:rPr>
          <w:rFonts w:ascii="Arial Narrow" w:hAnsi="Arial Narrow" w:cs="Arimo"/>
          <w:bCs/>
          <w:sz w:val="22"/>
        </w:rPr>
      </w:pPr>
      <w:r>
        <w:rPr>
          <w:noProof/>
          <w:lang w:eastAsia="fr-FR" w:bidi="ar-SA"/>
        </w:rPr>
        <mc:AlternateContent>
          <mc:Choice Requires="wpc">
            <w:drawing>
              <wp:inline distT="0" distB="0" distL="0" distR="0" wp14:anchorId="02606B98" wp14:editId="02FFF5BF">
                <wp:extent cx="5924550" cy="1983740"/>
                <wp:effectExtent l="0" t="0" r="635" b="0"/>
                <wp:docPr id="53" name="Zone de dessin 14674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40" name="Image 1467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36000" y="49201"/>
                            <a:ext cx="2944225" cy="18202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Image 14674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3009825" y="45001"/>
                            <a:ext cx="2790924" cy="1824437"/>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2E6D80" id="Zone de dessin 146742" o:spid="_x0000_s1026" editas="canvas" style="width:466.5pt;height:156.2pt;mso-position-horizontal-relative:char;mso-position-vertical-relative:line" coordsize="59245,19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">
                <v:shape id="_x0000_s1027" type="#_x0000_t75" style="position:absolute;width:59245;height:19837;visibility:visible;mso-wrap-style:square" filled="t">
                  <v:fill o:detectmouseclick="t"/>
                  <v:path o:connecttype="none"/>
                </v:shape>
                <v:shape id="Image 146743" o:spid="_x0000_s1028" type="#_x0000_t75" style="position:absolute;left:360;top:492;width:29442;height:18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">
                  <v:imagedata r:id="rId84" o:title=""/>
                </v:shape>
                <v:shape id="Image 146746" o:spid="_x0000_s1029" type="#_x0000_t75" style="position:absolute;left:30098;top:450;width:27909;height:18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">
                  <v:imagedata r:id="rId85" o:title=""/>
                </v:shape>
                <w10:anchorlock/>
              </v:group>
            </w:pict>
          </mc:Fallback>
        </mc:AlternateContent>
      </w:r>
    </w:p>
    <w:p w14:paraId="582FEA6C" w14:textId="6ADF2B53" w:rsidR="00934D87" w:rsidRPr="003A696F" w:rsidRDefault="00C61B9B" w:rsidP="00B724A4">
      <w:pPr>
        <w:pStyle w:val="Paragraphedeliste"/>
        <w:numPr>
          <w:ilvl w:val="0"/>
          <w:numId w:val="45"/>
        </w:numPr>
        <w:rPr>
          <w:rFonts w:ascii="Arial Narrow" w:hAnsi="Arial Narrow" w:cs="Arimo"/>
          <w:b/>
          <w:sz w:val="22"/>
        </w:rPr>
      </w:pPr>
      <w:r w:rsidRPr="003A696F">
        <w:rPr>
          <w:rFonts w:ascii="Arial Narrow" w:hAnsi="Arial Narrow" w:cs="Arimo"/>
          <w:b/>
          <w:sz w:val="22"/>
        </w:rPr>
        <w:t xml:space="preserve">Répartition </w:t>
      </w:r>
      <w:r w:rsidR="00707FA6" w:rsidRPr="003A696F">
        <w:rPr>
          <w:rFonts w:ascii="Arial Narrow" w:hAnsi="Arial Narrow" w:cs="Arimo"/>
          <w:b/>
          <w:sz w:val="22"/>
        </w:rPr>
        <w:t xml:space="preserve">des </w:t>
      </w:r>
      <w:r w:rsidR="009B7E79" w:rsidRPr="003A696F">
        <w:rPr>
          <w:rFonts w:ascii="Arial Narrow" w:hAnsi="Arial Narrow" w:cs="Arimo"/>
          <w:b/>
          <w:sz w:val="22"/>
        </w:rPr>
        <w:t>PAP</w:t>
      </w:r>
      <w:r w:rsidR="00707FA6" w:rsidRPr="003A696F">
        <w:rPr>
          <w:rFonts w:ascii="Arial Narrow" w:hAnsi="Arial Narrow" w:cs="Arimo"/>
          <w:b/>
          <w:sz w:val="22"/>
        </w:rPr>
        <w:t xml:space="preserve"> par revenu moyen mensuel</w:t>
      </w:r>
    </w:p>
    <w:p w14:paraId="7DDB6ED4" w14:textId="1E1938AD" w:rsidR="00707FA6" w:rsidRDefault="00707FA6" w:rsidP="00B777D9">
      <w:pPr>
        <w:jc w:val="both"/>
        <w:rPr>
          <w:rFonts w:ascii="Arial Narrow" w:hAnsi="Arial Narrow" w:cs="Arimo"/>
          <w:bCs/>
          <w:sz w:val="22"/>
        </w:rPr>
      </w:pPr>
      <w:r w:rsidRPr="00F96D02">
        <w:rPr>
          <w:rFonts w:ascii="Arial Narrow" w:hAnsi="Arial Narrow" w:cs="Arimo"/>
          <w:bCs/>
          <w:sz w:val="22"/>
        </w:rPr>
        <w:t xml:space="preserve">La majorité des </w:t>
      </w:r>
      <w:r w:rsidR="009B7E79" w:rsidRPr="00F96D02">
        <w:rPr>
          <w:rFonts w:ascii="Arial Narrow" w:hAnsi="Arial Narrow" w:cs="Arimo"/>
          <w:bCs/>
          <w:sz w:val="22"/>
        </w:rPr>
        <w:t>PAP</w:t>
      </w:r>
      <w:r w:rsidRPr="00F96D02">
        <w:rPr>
          <w:rFonts w:ascii="Arial Narrow" w:hAnsi="Arial Narrow" w:cs="Arimo"/>
          <w:bCs/>
          <w:sz w:val="22"/>
        </w:rPr>
        <w:t xml:space="preserve"> ont affirmé avoir un revenu moyen mensuel compris entre 50 000 et 75 000 FCFA soit 42% des personnes affectées. 26% ont affirmé que leur revenu moyen mensuel est inférieur à 50 000 </w:t>
      </w:r>
      <w:r w:rsidR="00B777D9" w:rsidRPr="00F96D02">
        <w:rPr>
          <w:rFonts w:ascii="Arial Narrow" w:hAnsi="Arial Narrow" w:cs="Arimo"/>
          <w:bCs/>
          <w:sz w:val="22"/>
        </w:rPr>
        <w:t>FCFA.</w:t>
      </w:r>
      <w:r>
        <w:rPr>
          <w:rFonts w:ascii="Arial Narrow" w:hAnsi="Arial Narrow" w:cs="Arimo"/>
          <w:bCs/>
          <w:sz w:val="22"/>
        </w:rPr>
        <w:t xml:space="preserve"> Les </w:t>
      </w:r>
      <w:r w:rsidR="009B7E79">
        <w:rPr>
          <w:rFonts w:ascii="Arial Narrow" w:hAnsi="Arial Narrow" w:cs="Arimo"/>
          <w:bCs/>
          <w:sz w:val="22"/>
        </w:rPr>
        <w:t>PAP</w:t>
      </w:r>
      <w:r>
        <w:rPr>
          <w:rFonts w:ascii="Arial Narrow" w:hAnsi="Arial Narrow" w:cs="Arimo"/>
          <w:bCs/>
          <w:sz w:val="22"/>
        </w:rPr>
        <w:t xml:space="preserve">, qui ont affirmé avoir un revenu moyen mensuel </w:t>
      </w:r>
      <w:r w:rsidR="00B777D9">
        <w:rPr>
          <w:rFonts w:ascii="Arial Narrow" w:hAnsi="Arial Narrow" w:cs="Arimo"/>
          <w:bCs/>
          <w:sz w:val="22"/>
        </w:rPr>
        <w:t xml:space="preserve">compris entre </w:t>
      </w:r>
      <w:r>
        <w:rPr>
          <w:rFonts w:ascii="Arial Narrow" w:hAnsi="Arial Narrow" w:cs="Arimo"/>
          <w:bCs/>
          <w:sz w:val="22"/>
        </w:rPr>
        <w:t>101 000 et 150 </w:t>
      </w:r>
      <w:r w:rsidR="000D22D9">
        <w:rPr>
          <w:rFonts w:ascii="Arial Narrow" w:hAnsi="Arial Narrow" w:cs="Arimo"/>
          <w:bCs/>
          <w:sz w:val="22"/>
        </w:rPr>
        <w:t>000,</w:t>
      </w:r>
      <w:r w:rsidR="00B777D9">
        <w:rPr>
          <w:rFonts w:ascii="Arial Narrow" w:hAnsi="Arial Narrow" w:cs="Arimo"/>
          <w:bCs/>
          <w:sz w:val="22"/>
        </w:rPr>
        <w:t xml:space="preserve"> puis supérieur à 201 000 </w:t>
      </w:r>
      <w:r>
        <w:rPr>
          <w:rFonts w:ascii="Arial Narrow" w:hAnsi="Arial Narrow" w:cs="Arimo"/>
          <w:bCs/>
          <w:sz w:val="22"/>
        </w:rPr>
        <w:t xml:space="preserve">FCFA </w:t>
      </w:r>
      <w:r w:rsidR="003A696F">
        <w:rPr>
          <w:rFonts w:ascii="Arial Narrow" w:hAnsi="Arial Narrow" w:cs="Arimo"/>
          <w:bCs/>
          <w:sz w:val="22"/>
        </w:rPr>
        <w:t>représentent 11</w:t>
      </w:r>
      <w:r w:rsidR="00B777D9">
        <w:rPr>
          <w:rFonts w:ascii="Arial Narrow" w:hAnsi="Arial Narrow" w:cs="Arimo"/>
          <w:bCs/>
          <w:sz w:val="22"/>
        </w:rPr>
        <w:t xml:space="preserve">%.  Quant à ceux qui ont affirmé avoir </w:t>
      </w:r>
      <w:r w:rsidR="00C61B9B">
        <w:rPr>
          <w:rFonts w:ascii="Arial Narrow" w:hAnsi="Arial Narrow" w:cs="Arimo"/>
          <w:bCs/>
          <w:sz w:val="22"/>
        </w:rPr>
        <w:t>un revenu</w:t>
      </w:r>
      <w:r w:rsidR="00B777D9">
        <w:rPr>
          <w:rFonts w:ascii="Arial Narrow" w:hAnsi="Arial Narrow" w:cs="Arimo"/>
          <w:bCs/>
          <w:sz w:val="22"/>
        </w:rPr>
        <w:t xml:space="preserve"> compris entre 76 000 et 100 000 FCFA puis entre 151 000 et 200 000 FCFA</w:t>
      </w:r>
      <w:r w:rsidR="00CD4340">
        <w:rPr>
          <w:rFonts w:ascii="Arial Narrow" w:hAnsi="Arial Narrow" w:cs="Arimo"/>
          <w:bCs/>
          <w:sz w:val="22"/>
        </w:rPr>
        <w:t xml:space="preserve">, </w:t>
      </w:r>
      <w:r w:rsidR="00521D32">
        <w:rPr>
          <w:rFonts w:ascii="Arial Narrow" w:hAnsi="Arial Narrow" w:cs="Arimo"/>
          <w:bCs/>
          <w:sz w:val="22"/>
        </w:rPr>
        <w:t xml:space="preserve">ils représentent respectivement </w:t>
      </w:r>
      <w:r w:rsidR="00B777D9">
        <w:rPr>
          <w:rFonts w:ascii="Arial Narrow" w:hAnsi="Arial Narrow" w:cs="Arimo"/>
          <w:bCs/>
          <w:sz w:val="22"/>
        </w:rPr>
        <w:t>5</w:t>
      </w:r>
      <w:r w:rsidR="00521D32">
        <w:rPr>
          <w:rFonts w:ascii="Arial Narrow" w:hAnsi="Arial Narrow" w:cs="Arimo"/>
          <w:bCs/>
          <w:sz w:val="22"/>
        </w:rPr>
        <w:t>% par catégorie.</w:t>
      </w:r>
    </w:p>
    <w:p w14:paraId="204AE07C" w14:textId="4D972AC5" w:rsidR="00521D32" w:rsidRDefault="00521D32" w:rsidP="00521D32">
      <w:pPr>
        <w:pStyle w:val="Lgende"/>
        <w:spacing w:before="0" w:after="0"/>
        <w:rPr>
          <w:rFonts w:ascii="Arial Narrow" w:hAnsi="Arial Narrow" w:cs="Arimo"/>
          <w:bCs w:val="0"/>
          <w:sz w:val="22"/>
        </w:rPr>
      </w:pPr>
      <w:bookmarkStart w:id="260" w:name="_Toc93477253"/>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A50308">
        <w:rPr>
          <w:noProof/>
        </w:rPr>
        <w:t>12</w:t>
      </w:r>
      <w:r w:rsidR="005F6572">
        <w:rPr>
          <w:noProof/>
        </w:rPr>
        <w:fldChar w:fldCharType="end"/>
      </w:r>
      <w:r>
        <w:t>: Répartition par revenu moyen mensuel</w:t>
      </w:r>
      <w:bookmarkEnd w:id="260"/>
    </w:p>
    <w:p w14:paraId="5E6F7CC9" w14:textId="62A00837" w:rsidR="00B777D9" w:rsidRDefault="00F23D19" w:rsidP="002E675E">
      <w:pPr>
        <w:rPr>
          <w:rFonts w:ascii="Arial Narrow" w:hAnsi="Arial Narrow" w:cs="Arimo"/>
          <w:bCs/>
          <w:sz w:val="22"/>
        </w:rPr>
      </w:pPr>
      <w:r>
        <w:rPr>
          <w:noProof/>
          <w:lang w:eastAsia="fr-FR" w:bidi="ar-SA"/>
        </w:rPr>
        <mc:AlternateContent>
          <mc:Choice Requires="wpc">
            <w:drawing>
              <wp:inline distT="0" distB="0" distL="0" distR="0" wp14:anchorId="20BB725D" wp14:editId="16AF6AC7">
                <wp:extent cx="3419475" cy="2076450"/>
                <wp:effectExtent l="0" t="0" r="635" b="1270"/>
                <wp:docPr id="125" name="Zone de dessin 146748"/>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37" name="Image 14674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75202" y="66202"/>
                            <a:ext cx="3268072" cy="1964347"/>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9FDFCB" id="Zone de dessin 146748" o:spid="_x0000_s1026" editas="canvas" style="width:269.25pt;height:163.5pt;mso-position-horizontal-relative:char;mso-position-vertical-relative:line" coordsize="34194,20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">
                <v:shape id="_x0000_s1027" type="#_x0000_t75" style="position:absolute;width:34194;height:20764;visibility:visible;mso-wrap-style:square" filled="t">
                  <v:fill o:detectmouseclick="t"/>
                  <v:path o:connecttype="none"/>
                </v:shape>
                <v:shape id="Image 146749" o:spid="_x0000_s1028" type="#_x0000_t75" style="position:absolute;left:752;top:662;width:32680;height:19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">
                  <v:imagedata r:id="rId87" o:title=""/>
                </v:shape>
                <w10:anchorlock/>
              </v:group>
            </w:pict>
          </mc:Fallback>
        </mc:AlternateContent>
      </w:r>
    </w:p>
    <w:p w14:paraId="502796A9" w14:textId="77777777" w:rsidR="0087057C" w:rsidRDefault="0087057C" w:rsidP="002E675E">
      <w:pPr>
        <w:rPr>
          <w:rFonts w:ascii="Arial Narrow" w:hAnsi="Arial Narrow" w:cs="Arimo"/>
          <w:bCs/>
          <w:sz w:val="22"/>
        </w:rPr>
      </w:pPr>
    </w:p>
    <w:p w14:paraId="5A884824" w14:textId="01BC6049" w:rsidR="00000A49" w:rsidRPr="00000A49" w:rsidRDefault="00B63A1C" w:rsidP="00B724A4">
      <w:pPr>
        <w:pStyle w:val="Paragraphedeliste"/>
        <w:numPr>
          <w:ilvl w:val="0"/>
          <w:numId w:val="41"/>
        </w:numPr>
        <w:rPr>
          <w:rFonts w:ascii="Arial Narrow" w:hAnsi="Arial Narrow" w:cs="Arimo"/>
          <w:b/>
          <w:sz w:val="22"/>
        </w:rPr>
      </w:pPr>
      <w:r>
        <w:rPr>
          <w:rFonts w:ascii="Arial Narrow" w:hAnsi="Arial Narrow" w:cs="Arimo"/>
          <w:b/>
          <w:sz w:val="22"/>
        </w:rPr>
        <w:t xml:space="preserve">Occupation du sol et biens impactés </w:t>
      </w:r>
      <w:r w:rsidR="00AF2FAB">
        <w:rPr>
          <w:rFonts w:ascii="Arial Narrow" w:hAnsi="Arial Narrow" w:cs="Arimo"/>
          <w:b/>
          <w:sz w:val="22"/>
        </w:rPr>
        <w:t xml:space="preserve"> dans l’ emprise de la centrale</w:t>
      </w:r>
    </w:p>
    <w:p w14:paraId="0E8BEE6F" w14:textId="044FBEF8" w:rsidR="00000A49" w:rsidRDefault="00AF2FAB" w:rsidP="001F6835">
      <w:pPr>
        <w:jc w:val="both"/>
        <w:rPr>
          <w:rFonts w:ascii="Arial Narrow" w:hAnsi="Arial Narrow" w:cs="Arimo"/>
          <w:bCs/>
          <w:sz w:val="22"/>
        </w:rPr>
      </w:pPr>
      <w:r>
        <w:rPr>
          <w:rFonts w:ascii="Arial Narrow" w:hAnsi="Arial Narrow" w:cs="Arimo"/>
          <w:bCs/>
          <w:sz w:val="22"/>
        </w:rPr>
        <w:t xml:space="preserve">Dans </w:t>
      </w:r>
      <w:r w:rsidR="00632993">
        <w:rPr>
          <w:rFonts w:ascii="Arial Narrow" w:hAnsi="Arial Narrow" w:cs="Arimo"/>
          <w:bCs/>
          <w:sz w:val="22"/>
        </w:rPr>
        <w:t>l’emprise</w:t>
      </w:r>
      <w:r>
        <w:rPr>
          <w:rFonts w:ascii="Arial Narrow" w:hAnsi="Arial Narrow" w:cs="Arimo"/>
          <w:bCs/>
          <w:sz w:val="22"/>
        </w:rPr>
        <w:t xml:space="preserve"> de la centrale </w:t>
      </w:r>
      <w:r w:rsidR="00B63A1C">
        <w:rPr>
          <w:rFonts w:ascii="Arial Narrow" w:hAnsi="Arial Narrow" w:cs="Arimo"/>
          <w:bCs/>
          <w:sz w:val="22"/>
        </w:rPr>
        <w:t xml:space="preserve"> </w:t>
      </w:r>
      <w:r w:rsidR="00C716D4">
        <w:rPr>
          <w:rFonts w:ascii="Arial Narrow" w:hAnsi="Arial Narrow" w:cs="Arimo"/>
          <w:bCs/>
          <w:sz w:val="22"/>
        </w:rPr>
        <w:t>52</w:t>
      </w:r>
      <w:r w:rsidR="00B63A1C">
        <w:rPr>
          <w:rFonts w:ascii="Arial Narrow" w:hAnsi="Arial Narrow" w:cs="Arimo"/>
          <w:bCs/>
          <w:sz w:val="22"/>
        </w:rPr>
        <w:t xml:space="preserve">% </w:t>
      </w:r>
      <w:r w:rsidR="00AD1003">
        <w:rPr>
          <w:rFonts w:ascii="Arial Narrow" w:hAnsi="Arial Narrow" w:cs="Arimo"/>
          <w:bCs/>
          <w:sz w:val="22"/>
        </w:rPr>
        <w:t xml:space="preserve"> sont des</w:t>
      </w:r>
      <w:r w:rsidR="001F6835">
        <w:rPr>
          <w:rFonts w:ascii="Arial Narrow" w:hAnsi="Arial Narrow" w:cs="Arimo"/>
          <w:bCs/>
          <w:sz w:val="22"/>
        </w:rPr>
        <w:t xml:space="preserve"> cultures </w:t>
      </w:r>
    </w:p>
    <w:p w14:paraId="497DCA25" w14:textId="143B8094" w:rsidR="003373FE" w:rsidRDefault="00C716D4" w:rsidP="001F6835">
      <w:pPr>
        <w:jc w:val="both"/>
        <w:rPr>
          <w:rFonts w:ascii="Arial Narrow" w:hAnsi="Arial Narrow" w:cs="Arimo"/>
          <w:bCs/>
          <w:sz w:val="22"/>
        </w:rPr>
      </w:pPr>
      <w:r>
        <w:rPr>
          <w:rFonts w:ascii="Arial Narrow" w:hAnsi="Arial Narrow" w:cs="Arimo"/>
          <w:bCs/>
          <w:sz w:val="22"/>
        </w:rPr>
        <w:t>33</w:t>
      </w:r>
      <w:r w:rsidR="001F6835">
        <w:rPr>
          <w:rFonts w:ascii="Arial Narrow" w:hAnsi="Arial Narrow" w:cs="Arimo"/>
          <w:bCs/>
          <w:sz w:val="22"/>
        </w:rPr>
        <w:t xml:space="preserve">% </w:t>
      </w:r>
      <w:r>
        <w:rPr>
          <w:rFonts w:ascii="Arial Narrow" w:hAnsi="Arial Narrow" w:cs="Arimo"/>
          <w:bCs/>
          <w:sz w:val="22"/>
        </w:rPr>
        <w:t xml:space="preserve">est constitué de jachère  et 15% </w:t>
      </w:r>
      <w:r w:rsidR="00AD1003">
        <w:rPr>
          <w:rFonts w:ascii="Arial Narrow" w:hAnsi="Arial Narrow" w:cs="Arimo"/>
          <w:bCs/>
          <w:sz w:val="22"/>
        </w:rPr>
        <w:t xml:space="preserve">sont des arbres à valeur économique </w:t>
      </w:r>
    </w:p>
    <w:p w14:paraId="2249839F" w14:textId="166A1DC5" w:rsidR="001F6835" w:rsidRDefault="003373FE" w:rsidP="003373FE">
      <w:pPr>
        <w:pStyle w:val="Lgende"/>
        <w:rPr>
          <w:rFonts w:ascii="Arial Narrow" w:hAnsi="Arial Narrow" w:cs="Arimo"/>
          <w:bCs w:val="0"/>
          <w:sz w:val="22"/>
        </w:rPr>
      </w:pPr>
      <w:r>
        <w:rPr>
          <w:rFonts w:ascii="Arial Narrow" w:hAnsi="Arial Narrow" w:cs="Arimo"/>
          <w:bCs w:val="0"/>
          <w:sz w:val="22"/>
        </w:rPr>
        <w:t xml:space="preserve"> </w:t>
      </w:r>
      <w:bookmarkStart w:id="261" w:name="_Toc93477254"/>
      <w:r>
        <w:t xml:space="preserve">Graphique </w:t>
      </w:r>
      <w:r w:rsidR="005F6572">
        <w:rPr>
          <w:noProof/>
        </w:rPr>
        <w:fldChar w:fldCharType="begin"/>
      </w:r>
      <w:r w:rsidR="005F6572">
        <w:rPr>
          <w:noProof/>
        </w:rPr>
        <w:instrText xml:space="preserve"> SEQ Graphique \* ARABIC </w:instrText>
      </w:r>
      <w:r w:rsidR="005F6572">
        <w:rPr>
          <w:noProof/>
        </w:rPr>
        <w:fldChar w:fldCharType="separate"/>
      </w:r>
      <w:r w:rsidR="00A50308">
        <w:rPr>
          <w:noProof/>
        </w:rPr>
        <w:t>13</w:t>
      </w:r>
      <w:r w:rsidR="005F6572">
        <w:rPr>
          <w:noProof/>
        </w:rPr>
        <w:fldChar w:fldCharType="end"/>
      </w:r>
      <w:r>
        <w:t>: Occupation du sol et biens impactés</w:t>
      </w:r>
      <w:bookmarkEnd w:id="261"/>
      <w:r>
        <w:t xml:space="preserve"> </w:t>
      </w:r>
    </w:p>
    <w:p w14:paraId="3DC5602D" w14:textId="49C073F9" w:rsidR="00C33808" w:rsidRDefault="00C716D4" w:rsidP="002E675E">
      <w:pPr>
        <w:rPr>
          <w:rFonts w:ascii="Arial Narrow" w:hAnsi="Arial Narrow" w:cs="Arimo"/>
          <w:bCs/>
          <w:sz w:val="22"/>
        </w:rPr>
      </w:pPr>
      <w:r>
        <w:rPr>
          <w:noProof/>
          <w:lang w:eastAsia="fr-FR" w:bidi="ar-SA"/>
        </w:rPr>
        <w:drawing>
          <wp:inline distT="0" distB="0" distL="0" distR="0" wp14:anchorId="70501474" wp14:editId="574D03B2">
            <wp:extent cx="3438525" cy="1885950"/>
            <wp:effectExtent l="0" t="0" r="9525" b="0"/>
            <wp:docPr id="29" name="Chart 29">
              <a:extLst xmlns:a="http://schemas.openxmlformats.org/drawingml/2006/main">
                <a:ext uri="{FF2B5EF4-FFF2-40B4-BE49-F238E27FC236}">
                  <a16:creationId xmlns:a16="http://schemas.microsoft.com/office/drawing/2014/main" id="{6E8F6FE7-6929-4EF2-AEC9-66173725E5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4FF67F0" w14:textId="321A6976" w:rsidR="00C33808" w:rsidRDefault="00C33808" w:rsidP="002E675E">
      <w:pPr>
        <w:rPr>
          <w:rFonts w:ascii="Arial Narrow" w:hAnsi="Arial Narrow" w:cs="Arimo"/>
          <w:bCs/>
          <w:sz w:val="22"/>
        </w:rPr>
      </w:pPr>
      <w:r>
        <w:rPr>
          <w:rFonts w:ascii="Arial Narrow" w:hAnsi="Arial Narrow" w:cs="Arimo"/>
          <w:bCs/>
          <w:sz w:val="22"/>
        </w:rPr>
        <w:t xml:space="preserve">Les biens des </w:t>
      </w:r>
      <w:r w:rsidR="009B7E79">
        <w:rPr>
          <w:rFonts w:ascii="Arial Narrow" w:hAnsi="Arial Narrow" w:cs="Arimo"/>
          <w:bCs/>
          <w:sz w:val="22"/>
        </w:rPr>
        <w:t>PAP</w:t>
      </w:r>
      <w:r>
        <w:rPr>
          <w:rFonts w:ascii="Arial Narrow" w:hAnsi="Arial Narrow" w:cs="Arimo"/>
          <w:bCs/>
          <w:sz w:val="22"/>
        </w:rPr>
        <w:t xml:space="preserve"> inventoriés sont résumés dans un tableau, afin de garantir la confidentialité des données des </w:t>
      </w:r>
      <w:r w:rsidR="009B7E79">
        <w:rPr>
          <w:rFonts w:ascii="Arial Narrow" w:hAnsi="Arial Narrow" w:cs="Arimo"/>
          <w:bCs/>
          <w:sz w:val="22"/>
        </w:rPr>
        <w:t>PAP</w:t>
      </w:r>
      <w:r>
        <w:rPr>
          <w:rFonts w:ascii="Arial Narrow" w:hAnsi="Arial Narrow" w:cs="Arimo"/>
          <w:bCs/>
          <w:sz w:val="22"/>
        </w:rPr>
        <w:t>, il a été attribué une lettre à chaque PAP. La liste avec les noms correspondant aux codes sera remis à l’ AT2R aux fins des indemnisations.</w:t>
      </w:r>
    </w:p>
    <w:p w14:paraId="4959D6AB" w14:textId="1D9F576B" w:rsidR="00C33808" w:rsidRDefault="00C33808" w:rsidP="002E675E">
      <w:pPr>
        <w:rPr>
          <w:rFonts w:ascii="Arial Narrow" w:hAnsi="Arial Narrow" w:cs="Arimo"/>
          <w:bCs/>
          <w:sz w:val="22"/>
        </w:rPr>
      </w:pPr>
      <w:r>
        <w:rPr>
          <w:rFonts w:ascii="Arial Narrow" w:hAnsi="Arial Narrow" w:cs="Arimo"/>
          <w:bCs/>
          <w:sz w:val="22"/>
        </w:rPr>
        <w:t>Le code de chaque PAP lui sera également communiqué pour des fins de vérifications des données collectées.</w:t>
      </w:r>
    </w:p>
    <w:p w14:paraId="1501AB50" w14:textId="5987E494" w:rsidR="009D78F9" w:rsidRDefault="00284ADE" w:rsidP="00284ADE">
      <w:pPr>
        <w:pStyle w:val="Lgende"/>
      </w:pPr>
      <w:bookmarkStart w:id="262" w:name="_Toc93477181"/>
      <w:r>
        <w:t xml:space="preserve">Tableau </w:t>
      </w:r>
      <w:r w:rsidR="005F6572">
        <w:rPr>
          <w:noProof/>
        </w:rPr>
        <w:fldChar w:fldCharType="begin"/>
      </w:r>
      <w:r w:rsidR="005F6572">
        <w:rPr>
          <w:noProof/>
        </w:rPr>
        <w:instrText xml:space="preserve"> SEQ Tableau \* ARABIC </w:instrText>
      </w:r>
      <w:r w:rsidR="005F6572">
        <w:rPr>
          <w:noProof/>
        </w:rPr>
        <w:fldChar w:fldCharType="separate"/>
      </w:r>
      <w:r w:rsidR="00632993">
        <w:rPr>
          <w:noProof/>
        </w:rPr>
        <w:t>19</w:t>
      </w:r>
      <w:r w:rsidR="005F6572">
        <w:rPr>
          <w:noProof/>
        </w:rPr>
        <w:fldChar w:fldCharType="end"/>
      </w:r>
      <w:r>
        <w:t xml:space="preserve">: Tableau récapitulatif des biens </w:t>
      </w:r>
      <w:r w:rsidR="009B7E79">
        <w:t>PAP</w:t>
      </w:r>
      <w:r w:rsidR="00307505">
        <w:t xml:space="preserve"> </w:t>
      </w:r>
      <w:r w:rsidR="00AF2FAB">
        <w:t>dans l’emprise de la centrale</w:t>
      </w:r>
      <w:bookmarkEnd w:id="262"/>
    </w:p>
    <w:tbl>
      <w:tblPr>
        <w:tblStyle w:val="Grilledutableau"/>
        <w:tblW w:w="9105" w:type="dxa"/>
        <w:tblLook w:val="04A0" w:firstRow="1" w:lastRow="0" w:firstColumn="1" w:lastColumn="0" w:noHBand="0" w:noVBand="1"/>
      </w:tblPr>
      <w:tblGrid>
        <w:gridCol w:w="617"/>
        <w:gridCol w:w="1186"/>
        <w:gridCol w:w="1824"/>
        <w:gridCol w:w="734"/>
        <w:gridCol w:w="992"/>
        <w:gridCol w:w="851"/>
        <w:gridCol w:w="989"/>
        <w:gridCol w:w="1017"/>
        <w:gridCol w:w="895"/>
      </w:tblGrid>
      <w:tr w:rsidR="00006F6A" w:rsidRPr="002C4411" w14:paraId="7EAC9250" w14:textId="77777777" w:rsidTr="00397A18">
        <w:trPr>
          <w:trHeight w:val="20"/>
          <w:tblHeader/>
        </w:trPr>
        <w:tc>
          <w:tcPr>
            <w:tcW w:w="617" w:type="dxa"/>
          </w:tcPr>
          <w:p w14:paraId="2ABC827D"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b/>
                <w:bCs/>
                <w:sz w:val="16"/>
                <w:szCs w:val="16"/>
                <w:lang w:eastAsia="fr-FR" w:bidi="ar-SA"/>
              </w:rPr>
              <w:t>Codes</w:t>
            </w:r>
          </w:p>
        </w:tc>
        <w:tc>
          <w:tcPr>
            <w:tcW w:w="1186" w:type="dxa"/>
          </w:tcPr>
          <w:p w14:paraId="1CE6C6DC"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b/>
                <w:bCs/>
                <w:sz w:val="16"/>
                <w:szCs w:val="16"/>
                <w:lang w:eastAsia="fr-FR" w:bidi="ar-SA"/>
              </w:rPr>
              <w:t>Types d’usage</w:t>
            </w:r>
          </w:p>
        </w:tc>
        <w:tc>
          <w:tcPr>
            <w:tcW w:w="1824" w:type="dxa"/>
          </w:tcPr>
          <w:p w14:paraId="5C67AA68"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b/>
                <w:bCs/>
                <w:sz w:val="16"/>
                <w:szCs w:val="16"/>
                <w:lang w:eastAsia="fr-FR" w:bidi="ar-SA"/>
              </w:rPr>
              <w:t>Types de PAP</w:t>
            </w:r>
          </w:p>
        </w:tc>
        <w:tc>
          <w:tcPr>
            <w:tcW w:w="734" w:type="dxa"/>
            <w:hideMark/>
          </w:tcPr>
          <w:p w14:paraId="1001325F"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b/>
                <w:bCs/>
                <w:sz w:val="16"/>
                <w:szCs w:val="16"/>
                <w:lang w:eastAsia="fr-FR" w:bidi="ar-SA"/>
              </w:rPr>
              <w:t>Foncier M²</w:t>
            </w:r>
          </w:p>
        </w:tc>
        <w:tc>
          <w:tcPr>
            <w:tcW w:w="992" w:type="dxa"/>
            <w:noWrap/>
            <w:hideMark/>
          </w:tcPr>
          <w:p w14:paraId="18F63125" w14:textId="77777777" w:rsidR="00CA1F24" w:rsidRPr="002C4411" w:rsidRDefault="00CA1F24" w:rsidP="00397A18">
            <w:pPr>
              <w:spacing w:before="0" w:after="0"/>
              <w:rPr>
                <w:rFonts w:ascii="Arial Narrow" w:hAnsi="Arial Narrow" w:cs="Calibri"/>
                <w:b/>
                <w:bCs/>
                <w:sz w:val="16"/>
                <w:szCs w:val="16"/>
                <w:lang w:eastAsia="fr-FR" w:bidi="ar-SA"/>
              </w:rPr>
            </w:pPr>
            <w:r>
              <w:rPr>
                <w:rFonts w:ascii="Arial Narrow" w:hAnsi="Arial Narrow" w:cs="Calibri"/>
                <w:b/>
                <w:bCs/>
                <w:sz w:val="16"/>
                <w:szCs w:val="16"/>
                <w:lang w:eastAsia="fr-FR" w:bidi="ar-SA"/>
              </w:rPr>
              <w:t>Type de culture</w:t>
            </w:r>
          </w:p>
        </w:tc>
        <w:tc>
          <w:tcPr>
            <w:tcW w:w="851" w:type="dxa"/>
            <w:noWrap/>
            <w:hideMark/>
          </w:tcPr>
          <w:p w14:paraId="37C8089F" w14:textId="77777777" w:rsidR="00CA1F24" w:rsidRPr="002C4411" w:rsidRDefault="00CA1F24" w:rsidP="00397A18">
            <w:pPr>
              <w:spacing w:before="0" w:after="0"/>
              <w:rPr>
                <w:rFonts w:ascii="Arial Narrow" w:hAnsi="Arial Narrow" w:cs="Calibri"/>
                <w:b/>
                <w:bCs/>
                <w:sz w:val="16"/>
                <w:szCs w:val="16"/>
                <w:lang w:eastAsia="fr-FR" w:bidi="ar-SA"/>
              </w:rPr>
            </w:pPr>
            <w:r>
              <w:rPr>
                <w:rFonts w:ascii="Arial Narrow" w:hAnsi="Arial Narrow" w:cs="Calibri"/>
                <w:b/>
                <w:bCs/>
                <w:sz w:val="16"/>
                <w:szCs w:val="16"/>
                <w:lang w:eastAsia="fr-FR" w:bidi="ar-SA"/>
              </w:rPr>
              <w:t>Superficie affectée</w:t>
            </w:r>
          </w:p>
        </w:tc>
        <w:tc>
          <w:tcPr>
            <w:tcW w:w="989" w:type="dxa"/>
            <w:noWrap/>
            <w:hideMark/>
          </w:tcPr>
          <w:p w14:paraId="0FFF8DBD" w14:textId="77777777" w:rsidR="00CA1F24" w:rsidRPr="002C4411" w:rsidRDefault="00CA1F24" w:rsidP="00397A18">
            <w:pPr>
              <w:spacing w:before="0" w:after="0"/>
              <w:rPr>
                <w:rFonts w:ascii="Arial Narrow" w:hAnsi="Arial Narrow" w:cs="Calibri"/>
                <w:b/>
                <w:bCs/>
                <w:sz w:val="16"/>
                <w:szCs w:val="16"/>
                <w:lang w:eastAsia="fr-FR" w:bidi="ar-SA"/>
              </w:rPr>
            </w:pPr>
            <w:r>
              <w:rPr>
                <w:rFonts w:ascii="Arial Narrow" w:hAnsi="Arial Narrow" w:cs="Calibri"/>
                <w:b/>
                <w:bCs/>
                <w:sz w:val="16"/>
                <w:szCs w:val="16"/>
                <w:lang w:eastAsia="fr-FR" w:bidi="ar-SA"/>
              </w:rPr>
              <w:t>Arbres à valeur économique</w:t>
            </w:r>
          </w:p>
        </w:tc>
        <w:tc>
          <w:tcPr>
            <w:tcW w:w="1017" w:type="dxa"/>
            <w:noWrap/>
            <w:hideMark/>
          </w:tcPr>
          <w:p w14:paraId="59ED3432" w14:textId="77777777" w:rsidR="00CA1F24" w:rsidRPr="002C4411" w:rsidRDefault="00CA1F24" w:rsidP="00397A18">
            <w:pPr>
              <w:spacing w:before="0" w:after="0"/>
              <w:rPr>
                <w:rFonts w:ascii="Arial Narrow" w:hAnsi="Arial Narrow" w:cs="Calibri"/>
                <w:b/>
                <w:bCs/>
                <w:sz w:val="16"/>
                <w:szCs w:val="16"/>
                <w:lang w:eastAsia="fr-FR" w:bidi="ar-SA"/>
              </w:rPr>
            </w:pPr>
            <w:r w:rsidRPr="00245313">
              <w:rPr>
                <w:rFonts w:ascii="Arial Narrow" w:hAnsi="Arial Narrow" w:cs="Calibri"/>
                <w:b/>
                <w:bCs/>
                <w:sz w:val="16"/>
                <w:szCs w:val="16"/>
                <w:lang w:eastAsia="fr-FR"/>
              </w:rPr>
              <w:t xml:space="preserve">Nombres </w:t>
            </w:r>
            <w:r>
              <w:rPr>
                <w:rFonts w:ascii="Arial Narrow" w:hAnsi="Arial Narrow" w:cs="Calibri"/>
                <w:b/>
                <w:bCs/>
                <w:sz w:val="16"/>
                <w:szCs w:val="16"/>
                <w:lang w:eastAsia="fr-FR"/>
              </w:rPr>
              <w:t xml:space="preserve">de pieds  </w:t>
            </w:r>
          </w:p>
        </w:tc>
        <w:tc>
          <w:tcPr>
            <w:tcW w:w="895" w:type="dxa"/>
          </w:tcPr>
          <w:p w14:paraId="7BF84644"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b/>
                <w:bCs/>
                <w:sz w:val="16"/>
                <w:szCs w:val="16"/>
                <w:lang w:eastAsia="fr-FR" w:bidi="ar-SA"/>
              </w:rPr>
              <w:t>Patrimoine culturel et autres biens</w:t>
            </w:r>
          </w:p>
        </w:tc>
      </w:tr>
      <w:tr w:rsidR="00006F6A" w:rsidRPr="002C4411" w14:paraId="09B450F8" w14:textId="77777777" w:rsidTr="00397A18">
        <w:trPr>
          <w:trHeight w:val="20"/>
        </w:trPr>
        <w:tc>
          <w:tcPr>
            <w:tcW w:w="617" w:type="dxa"/>
            <w:vMerge w:val="restart"/>
          </w:tcPr>
          <w:p w14:paraId="3D7611C1"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A</w:t>
            </w:r>
            <w:r>
              <w:rPr>
                <w:rFonts w:ascii="Arial Narrow" w:hAnsi="Arial Narrow" w:cs="Calibri"/>
                <w:b/>
                <w:bCs/>
                <w:sz w:val="16"/>
                <w:szCs w:val="16"/>
                <w:lang w:eastAsia="fr-FR" w:bidi="ar-SA"/>
              </w:rPr>
              <w:t>CK</w:t>
            </w:r>
          </w:p>
        </w:tc>
        <w:tc>
          <w:tcPr>
            <w:tcW w:w="1186" w:type="dxa"/>
            <w:vMerge w:val="restart"/>
          </w:tcPr>
          <w:p w14:paraId="7593FB57"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491E3DD4" w14:textId="77777777" w:rsidR="00CA1F24" w:rsidRDefault="00CA1F24"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2836C65C" w14:textId="77777777" w:rsidR="00CA1F24" w:rsidRPr="00D24EBA" w:rsidRDefault="00CA1F24" w:rsidP="00397A18">
            <w:pPr>
              <w:spacing w:before="0" w:after="0"/>
              <w:rPr>
                <w:rFonts w:ascii="Arial Narrow" w:hAnsi="Arial Narrow" w:cs="Calibri"/>
                <w:sz w:val="16"/>
                <w:szCs w:val="16"/>
                <w:lang w:eastAsia="fr-FR" w:bidi="ar-SA"/>
              </w:rPr>
            </w:pPr>
            <w:r>
              <w:rPr>
                <w:rFonts w:ascii="Arial Narrow" w:hAnsi="Arial Narrow" w:cs="Calibri"/>
                <w:color w:val="000000"/>
                <w:sz w:val="16"/>
                <w:szCs w:val="16"/>
                <w:lang w:eastAsia="fr-FR"/>
              </w:rPr>
              <w:t xml:space="preserve">Arbre à valeur économique </w:t>
            </w:r>
          </w:p>
        </w:tc>
        <w:tc>
          <w:tcPr>
            <w:tcW w:w="1824" w:type="dxa"/>
            <w:vMerge w:val="restart"/>
          </w:tcPr>
          <w:p w14:paraId="586470D1"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2048E103"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26ECF6D3" w14:textId="77777777" w:rsidR="00CA1F24" w:rsidRPr="00D24EBA" w:rsidRDefault="00CA1F24" w:rsidP="00397A18">
            <w:pPr>
              <w:spacing w:before="0" w:after="0"/>
              <w:jc w:val="center"/>
              <w:rPr>
                <w:rFonts w:ascii="Arial Narrow" w:hAnsi="Arial Narrow" w:cs="Calibri"/>
                <w:sz w:val="16"/>
                <w:szCs w:val="16"/>
                <w:lang w:eastAsia="fr-FR" w:bidi="ar-SA"/>
              </w:rPr>
            </w:pPr>
            <w:r>
              <w:rPr>
                <w:rFonts w:ascii="Arial Narrow" w:hAnsi="Arial Narrow" w:cs="Calibri"/>
                <w:color w:val="000000"/>
                <w:sz w:val="16"/>
                <w:szCs w:val="16"/>
                <w:lang w:eastAsia="fr-FR"/>
              </w:rPr>
              <w:t xml:space="preserve">Propriétaire des cultures </w:t>
            </w:r>
          </w:p>
        </w:tc>
        <w:tc>
          <w:tcPr>
            <w:tcW w:w="734" w:type="dxa"/>
            <w:vMerge w:val="restart"/>
            <w:hideMark/>
          </w:tcPr>
          <w:p w14:paraId="6BC5C21C" w14:textId="77777777" w:rsidR="00CA1F24" w:rsidRPr="00D24EBA" w:rsidRDefault="00CA1F24" w:rsidP="00397A18">
            <w:pPr>
              <w:spacing w:before="0" w:after="0"/>
              <w:jc w:val="center"/>
              <w:rPr>
                <w:rFonts w:ascii="Arial Narrow" w:hAnsi="Arial Narrow" w:cs="Calibri"/>
                <w:b/>
                <w:bCs/>
                <w:sz w:val="16"/>
                <w:szCs w:val="16"/>
                <w:lang w:eastAsia="fr-FR" w:bidi="ar-SA"/>
              </w:rPr>
            </w:pPr>
          </w:p>
          <w:p w14:paraId="1CB494A0" w14:textId="77777777" w:rsidR="00CA1F24" w:rsidRDefault="00CA1F24" w:rsidP="00397A18">
            <w:pPr>
              <w:spacing w:before="0" w:after="0"/>
              <w:jc w:val="center"/>
              <w:rPr>
                <w:rFonts w:ascii="Arial Narrow" w:hAnsi="Arial Narrow" w:cs="Calibri"/>
                <w:b/>
                <w:bCs/>
                <w:sz w:val="16"/>
                <w:szCs w:val="16"/>
                <w:lang w:val="en-US" w:eastAsia="fr-FR" w:bidi="ar-SA"/>
              </w:rPr>
            </w:pPr>
            <w:r>
              <w:rPr>
                <w:rFonts w:ascii="Arial Narrow" w:hAnsi="Arial Narrow" w:cs="Calibri"/>
                <w:b/>
                <w:bCs/>
                <w:sz w:val="16"/>
                <w:szCs w:val="16"/>
                <w:lang w:val="en-US" w:eastAsia="fr-FR" w:bidi="ar-SA"/>
              </w:rPr>
              <w:t>11495M²</w:t>
            </w:r>
          </w:p>
          <w:p w14:paraId="56B679B1" w14:textId="77777777" w:rsidR="00CA1F24" w:rsidRPr="0072153B" w:rsidRDefault="00CA1F24" w:rsidP="00397A18">
            <w:pPr>
              <w:spacing w:before="0" w:after="0"/>
              <w:jc w:val="center"/>
              <w:rPr>
                <w:rFonts w:ascii="Arial Narrow" w:hAnsi="Arial Narrow" w:cs="Calibri"/>
                <w:b/>
                <w:bCs/>
                <w:sz w:val="16"/>
                <w:szCs w:val="16"/>
                <w:lang w:val="en-US" w:eastAsia="fr-FR" w:bidi="ar-SA"/>
              </w:rPr>
            </w:pPr>
          </w:p>
        </w:tc>
        <w:tc>
          <w:tcPr>
            <w:tcW w:w="992" w:type="dxa"/>
            <w:noWrap/>
            <w:hideMark/>
          </w:tcPr>
          <w:p w14:paraId="316764A7"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Mais</w:t>
            </w:r>
          </w:p>
        </w:tc>
        <w:tc>
          <w:tcPr>
            <w:tcW w:w="851" w:type="dxa"/>
            <w:noWrap/>
            <w:hideMark/>
          </w:tcPr>
          <w:p w14:paraId="668D1CFA"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3 ha</w:t>
            </w:r>
          </w:p>
        </w:tc>
        <w:tc>
          <w:tcPr>
            <w:tcW w:w="989" w:type="dxa"/>
            <w:noWrap/>
            <w:hideMark/>
          </w:tcPr>
          <w:p w14:paraId="4E9D9982"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xml:space="preserve">Teck </w:t>
            </w:r>
          </w:p>
        </w:tc>
        <w:tc>
          <w:tcPr>
            <w:tcW w:w="1017" w:type="dxa"/>
            <w:noWrap/>
            <w:hideMark/>
          </w:tcPr>
          <w:p w14:paraId="0F16DF47"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 xml:space="preserve"> 1700  </w:t>
            </w:r>
          </w:p>
        </w:tc>
        <w:tc>
          <w:tcPr>
            <w:tcW w:w="895" w:type="dxa"/>
            <w:vMerge w:val="restart"/>
          </w:tcPr>
          <w:p w14:paraId="7B807278"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622E78A4" w14:textId="77777777" w:rsidTr="00397A18">
        <w:trPr>
          <w:trHeight w:val="20"/>
        </w:trPr>
        <w:tc>
          <w:tcPr>
            <w:tcW w:w="617" w:type="dxa"/>
            <w:vMerge/>
          </w:tcPr>
          <w:p w14:paraId="6592F8CF"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525FF850"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46C5EA1B"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31B2EDDE"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val="restart"/>
            <w:noWrap/>
            <w:hideMark/>
          </w:tcPr>
          <w:p w14:paraId="385C323E"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Sorgho</w:t>
            </w:r>
          </w:p>
        </w:tc>
        <w:tc>
          <w:tcPr>
            <w:tcW w:w="851" w:type="dxa"/>
            <w:vMerge w:val="restart"/>
            <w:noWrap/>
            <w:hideMark/>
          </w:tcPr>
          <w:p w14:paraId="44005123"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2ha 01 a 96 ca</w:t>
            </w:r>
          </w:p>
        </w:tc>
        <w:tc>
          <w:tcPr>
            <w:tcW w:w="989" w:type="dxa"/>
            <w:noWrap/>
            <w:hideMark/>
          </w:tcPr>
          <w:p w14:paraId="5B3572AC"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 xml:space="preserve">Anacardier </w:t>
            </w:r>
          </w:p>
        </w:tc>
        <w:tc>
          <w:tcPr>
            <w:tcW w:w="1017" w:type="dxa"/>
            <w:noWrap/>
            <w:hideMark/>
          </w:tcPr>
          <w:p w14:paraId="2C7D0AD9"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 xml:space="preserve"> </w:t>
            </w:r>
          </w:p>
          <w:p w14:paraId="541602EB"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1667</w:t>
            </w:r>
          </w:p>
        </w:tc>
        <w:tc>
          <w:tcPr>
            <w:tcW w:w="895" w:type="dxa"/>
            <w:vMerge/>
          </w:tcPr>
          <w:p w14:paraId="6B7AD446"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4F448879" w14:textId="77777777" w:rsidTr="00397A18">
        <w:trPr>
          <w:trHeight w:val="20"/>
        </w:trPr>
        <w:tc>
          <w:tcPr>
            <w:tcW w:w="617" w:type="dxa"/>
            <w:vMerge/>
          </w:tcPr>
          <w:p w14:paraId="2BD7051E"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72EC2C0F"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69632552"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tcPr>
          <w:p w14:paraId="1B9BADF5"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tcPr>
          <w:p w14:paraId="3E6D4A73"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tcPr>
          <w:p w14:paraId="01CDEB55"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tcPr>
          <w:p w14:paraId="53C9CF47" w14:textId="77777777" w:rsidR="00CA1F24"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Karité</w:t>
            </w:r>
          </w:p>
        </w:tc>
        <w:tc>
          <w:tcPr>
            <w:tcW w:w="1017" w:type="dxa"/>
            <w:noWrap/>
          </w:tcPr>
          <w:p w14:paraId="0021C7DE" w14:textId="77777777" w:rsidR="00CA1F24"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3</w:t>
            </w:r>
          </w:p>
        </w:tc>
        <w:tc>
          <w:tcPr>
            <w:tcW w:w="895" w:type="dxa"/>
            <w:vMerge/>
          </w:tcPr>
          <w:p w14:paraId="2AFD3770"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67F3B4C2" w14:textId="77777777" w:rsidTr="00397A18">
        <w:trPr>
          <w:trHeight w:val="20"/>
        </w:trPr>
        <w:tc>
          <w:tcPr>
            <w:tcW w:w="617" w:type="dxa"/>
            <w:vMerge/>
          </w:tcPr>
          <w:p w14:paraId="13346872"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5C9792C3"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3DE62944"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tcPr>
          <w:p w14:paraId="41C9FB28"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tcPr>
          <w:p w14:paraId="7CB5051E"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tcPr>
          <w:p w14:paraId="47925D10"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tcPr>
          <w:p w14:paraId="550910B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Néré</w:t>
            </w:r>
          </w:p>
        </w:tc>
        <w:tc>
          <w:tcPr>
            <w:tcW w:w="1017" w:type="dxa"/>
            <w:noWrap/>
          </w:tcPr>
          <w:p w14:paraId="57D4325F"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12</w:t>
            </w:r>
          </w:p>
        </w:tc>
        <w:tc>
          <w:tcPr>
            <w:tcW w:w="895" w:type="dxa"/>
            <w:vMerge/>
          </w:tcPr>
          <w:p w14:paraId="029D4F31"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609C7750" w14:textId="77777777" w:rsidTr="00397A18">
        <w:trPr>
          <w:trHeight w:val="20"/>
        </w:trPr>
        <w:tc>
          <w:tcPr>
            <w:tcW w:w="617" w:type="dxa"/>
            <w:vMerge/>
          </w:tcPr>
          <w:p w14:paraId="0B6A6BE5"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0CB9EC83"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53B31988"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18E75C3D"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7ECA3DDD"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Riz</w:t>
            </w:r>
          </w:p>
        </w:tc>
        <w:tc>
          <w:tcPr>
            <w:tcW w:w="851" w:type="dxa"/>
            <w:noWrap/>
            <w:hideMark/>
          </w:tcPr>
          <w:p w14:paraId="2FB43FD9"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2h 03a 97ca</w:t>
            </w:r>
          </w:p>
        </w:tc>
        <w:tc>
          <w:tcPr>
            <w:tcW w:w="989" w:type="dxa"/>
            <w:noWrap/>
            <w:hideMark/>
          </w:tcPr>
          <w:p w14:paraId="31022559"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Bois blanc</w:t>
            </w:r>
          </w:p>
        </w:tc>
        <w:tc>
          <w:tcPr>
            <w:tcW w:w="1017" w:type="dxa"/>
            <w:noWrap/>
            <w:hideMark/>
          </w:tcPr>
          <w:p w14:paraId="3A5FA60B"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8</w:t>
            </w:r>
          </w:p>
        </w:tc>
        <w:tc>
          <w:tcPr>
            <w:tcW w:w="895" w:type="dxa"/>
            <w:vMerge/>
          </w:tcPr>
          <w:p w14:paraId="0271BE41"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1094D34D" w14:textId="77777777" w:rsidTr="00397A18">
        <w:trPr>
          <w:trHeight w:val="20"/>
        </w:trPr>
        <w:tc>
          <w:tcPr>
            <w:tcW w:w="617" w:type="dxa"/>
            <w:vMerge/>
          </w:tcPr>
          <w:p w14:paraId="6D9A1EA4"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4C965D9B"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3F91F008"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5CB22BE3"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val="restart"/>
            <w:noWrap/>
            <w:hideMark/>
          </w:tcPr>
          <w:p w14:paraId="3A4A7A28"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Haricot</w:t>
            </w:r>
          </w:p>
          <w:p w14:paraId="563D3070"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047825B6"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104B759C" w14:textId="77777777" w:rsidR="00CA1F24"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39EBA7E1" w14:textId="77777777" w:rsidR="00CA1F24" w:rsidRPr="00C3785F" w:rsidRDefault="00CA1F24" w:rsidP="00397A18">
            <w:pPr>
              <w:spacing w:before="0" w:after="0"/>
              <w:rPr>
                <w:rFonts w:ascii="Arial Narrow" w:hAnsi="Arial Narrow" w:cs="Calibri"/>
                <w:sz w:val="16"/>
                <w:szCs w:val="16"/>
                <w:lang w:eastAsia="fr-FR" w:bidi="ar-SA"/>
              </w:rPr>
            </w:pPr>
          </w:p>
          <w:p w14:paraId="20944426"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tc>
        <w:tc>
          <w:tcPr>
            <w:tcW w:w="851" w:type="dxa"/>
            <w:noWrap/>
            <w:hideMark/>
          </w:tcPr>
          <w:p w14:paraId="73071E5F"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 ha</w:t>
            </w:r>
          </w:p>
        </w:tc>
        <w:tc>
          <w:tcPr>
            <w:tcW w:w="989" w:type="dxa"/>
            <w:noWrap/>
            <w:hideMark/>
          </w:tcPr>
          <w:p w14:paraId="73252808"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Palmier</w:t>
            </w:r>
          </w:p>
        </w:tc>
        <w:tc>
          <w:tcPr>
            <w:tcW w:w="1017" w:type="dxa"/>
            <w:noWrap/>
            <w:hideMark/>
          </w:tcPr>
          <w:p w14:paraId="737DAF1E"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4</w:t>
            </w:r>
          </w:p>
        </w:tc>
        <w:tc>
          <w:tcPr>
            <w:tcW w:w="895" w:type="dxa"/>
            <w:vMerge/>
          </w:tcPr>
          <w:p w14:paraId="37B4079D"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2AB88118" w14:textId="77777777" w:rsidTr="00397A18">
        <w:trPr>
          <w:trHeight w:val="20"/>
        </w:trPr>
        <w:tc>
          <w:tcPr>
            <w:tcW w:w="617" w:type="dxa"/>
            <w:vMerge/>
          </w:tcPr>
          <w:p w14:paraId="387AEC77"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5ECE739C"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31361478"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02BC0F8C"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03AD1A12"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noWrap/>
            <w:hideMark/>
          </w:tcPr>
          <w:p w14:paraId="22CDDE77"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tc>
        <w:tc>
          <w:tcPr>
            <w:tcW w:w="989" w:type="dxa"/>
            <w:noWrap/>
            <w:hideMark/>
          </w:tcPr>
          <w:p w14:paraId="4EDC2EFF"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Manguier</w:t>
            </w:r>
          </w:p>
        </w:tc>
        <w:tc>
          <w:tcPr>
            <w:tcW w:w="1017" w:type="dxa"/>
            <w:noWrap/>
            <w:hideMark/>
          </w:tcPr>
          <w:p w14:paraId="7003CAEE"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3</w:t>
            </w:r>
          </w:p>
        </w:tc>
        <w:tc>
          <w:tcPr>
            <w:tcW w:w="895" w:type="dxa"/>
            <w:vMerge/>
          </w:tcPr>
          <w:p w14:paraId="5C8D1055"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7182E5E2" w14:textId="77777777" w:rsidTr="00397A18">
        <w:trPr>
          <w:trHeight w:val="20"/>
        </w:trPr>
        <w:tc>
          <w:tcPr>
            <w:tcW w:w="617" w:type="dxa"/>
            <w:vMerge/>
          </w:tcPr>
          <w:p w14:paraId="033D44FF"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608CA4DB"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0E9D4493"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425C6BCE"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6EA0A4B6"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noWrap/>
            <w:hideMark/>
          </w:tcPr>
          <w:p w14:paraId="23DBC305"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tc>
        <w:tc>
          <w:tcPr>
            <w:tcW w:w="989" w:type="dxa"/>
            <w:noWrap/>
            <w:hideMark/>
          </w:tcPr>
          <w:p w14:paraId="40D555A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Teck Indien</w:t>
            </w:r>
          </w:p>
        </w:tc>
        <w:tc>
          <w:tcPr>
            <w:tcW w:w="1017" w:type="dxa"/>
            <w:noWrap/>
            <w:hideMark/>
          </w:tcPr>
          <w:p w14:paraId="5344DD42"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2</w:t>
            </w:r>
          </w:p>
        </w:tc>
        <w:tc>
          <w:tcPr>
            <w:tcW w:w="895" w:type="dxa"/>
            <w:vMerge/>
          </w:tcPr>
          <w:p w14:paraId="13E92025"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53760597" w14:textId="77777777" w:rsidTr="00397A18">
        <w:trPr>
          <w:trHeight w:val="20"/>
        </w:trPr>
        <w:tc>
          <w:tcPr>
            <w:tcW w:w="617" w:type="dxa"/>
            <w:vMerge/>
          </w:tcPr>
          <w:p w14:paraId="45BA0304"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0C128A4C"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3E5030EB"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257180C3"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0E658711"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noWrap/>
            <w:hideMark/>
          </w:tcPr>
          <w:p w14:paraId="67FB62ED"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tc>
        <w:tc>
          <w:tcPr>
            <w:tcW w:w="989" w:type="dxa"/>
            <w:noWrap/>
            <w:hideMark/>
          </w:tcPr>
          <w:p w14:paraId="320F1070"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Kapokier</w:t>
            </w:r>
          </w:p>
        </w:tc>
        <w:tc>
          <w:tcPr>
            <w:tcW w:w="1017" w:type="dxa"/>
            <w:noWrap/>
            <w:hideMark/>
          </w:tcPr>
          <w:p w14:paraId="06F67993"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2</w:t>
            </w:r>
          </w:p>
        </w:tc>
        <w:tc>
          <w:tcPr>
            <w:tcW w:w="895" w:type="dxa"/>
            <w:vMerge/>
          </w:tcPr>
          <w:p w14:paraId="38A2AA8F"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111C4145" w14:textId="77777777" w:rsidTr="00397A18">
        <w:trPr>
          <w:trHeight w:val="20"/>
        </w:trPr>
        <w:tc>
          <w:tcPr>
            <w:tcW w:w="617" w:type="dxa"/>
            <w:vMerge/>
          </w:tcPr>
          <w:p w14:paraId="71C1634B"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230B349A"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7FEDB143"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5CB655D1"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5A072424"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noWrap/>
            <w:hideMark/>
          </w:tcPr>
          <w:p w14:paraId="5F026486"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tc>
        <w:tc>
          <w:tcPr>
            <w:tcW w:w="989" w:type="dxa"/>
            <w:noWrap/>
            <w:hideMark/>
          </w:tcPr>
          <w:p w14:paraId="79D754A6"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Cocotier</w:t>
            </w:r>
          </w:p>
        </w:tc>
        <w:tc>
          <w:tcPr>
            <w:tcW w:w="1017" w:type="dxa"/>
            <w:noWrap/>
            <w:hideMark/>
          </w:tcPr>
          <w:p w14:paraId="54D75AB1"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3</w:t>
            </w:r>
          </w:p>
        </w:tc>
        <w:tc>
          <w:tcPr>
            <w:tcW w:w="895" w:type="dxa"/>
            <w:vMerge/>
          </w:tcPr>
          <w:p w14:paraId="64BF11D7"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7EC61024" w14:textId="77777777" w:rsidTr="00397A18">
        <w:trPr>
          <w:trHeight w:val="20"/>
        </w:trPr>
        <w:tc>
          <w:tcPr>
            <w:tcW w:w="617" w:type="dxa"/>
            <w:vMerge w:val="restart"/>
          </w:tcPr>
          <w:p w14:paraId="0400B795"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B</w:t>
            </w:r>
            <w:r>
              <w:rPr>
                <w:rFonts w:ascii="Arial Narrow" w:hAnsi="Arial Narrow" w:cs="Calibri"/>
                <w:b/>
                <w:bCs/>
                <w:sz w:val="16"/>
                <w:szCs w:val="16"/>
                <w:lang w:eastAsia="fr-FR" w:bidi="ar-SA"/>
              </w:rPr>
              <w:t>CK</w:t>
            </w:r>
          </w:p>
        </w:tc>
        <w:tc>
          <w:tcPr>
            <w:tcW w:w="1186" w:type="dxa"/>
            <w:vMerge w:val="restart"/>
          </w:tcPr>
          <w:p w14:paraId="2A8F757E"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5C9B3C9C" w14:textId="77777777" w:rsidR="00CA1F24" w:rsidRDefault="00CA1F24"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4A7124B5" w14:textId="77777777" w:rsidR="00CA1F24" w:rsidRPr="00D24EBA" w:rsidRDefault="00CA1F24"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Arbre à valeur économique </w:t>
            </w:r>
          </w:p>
        </w:tc>
        <w:tc>
          <w:tcPr>
            <w:tcW w:w="1824" w:type="dxa"/>
            <w:vMerge w:val="restart"/>
          </w:tcPr>
          <w:p w14:paraId="719A0D24"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3DF712AB"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4A93F5E0" w14:textId="77777777" w:rsidR="00CA1F24" w:rsidRPr="0072153B" w:rsidRDefault="00CA1F24" w:rsidP="00397A18">
            <w:pPr>
              <w:spacing w:before="0" w:after="0"/>
              <w:jc w:val="center"/>
              <w:rPr>
                <w:rFonts w:ascii="Arial Narrow" w:hAnsi="Arial Narrow" w:cs="Calibri"/>
                <w:sz w:val="16"/>
                <w:szCs w:val="16"/>
                <w:lang w:val="en-US" w:eastAsia="fr-FR" w:bidi="ar-SA"/>
              </w:rPr>
            </w:pPr>
            <w:r>
              <w:rPr>
                <w:rFonts w:ascii="Arial Narrow" w:hAnsi="Arial Narrow" w:cs="Calibri"/>
                <w:color w:val="000000"/>
                <w:sz w:val="16"/>
                <w:szCs w:val="16"/>
                <w:lang w:eastAsia="fr-FR"/>
              </w:rPr>
              <w:t xml:space="preserve">Propriétaire des cultures </w:t>
            </w:r>
          </w:p>
        </w:tc>
        <w:tc>
          <w:tcPr>
            <w:tcW w:w="734" w:type="dxa"/>
            <w:vMerge w:val="restart"/>
            <w:hideMark/>
          </w:tcPr>
          <w:p w14:paraId="294C5E5B" w14:textId="77777777" w:rsidR="00CA1F24" w:rsidRPr="00070425" w:rsidRDefault="00CA1F24" w:rsidP="00397A18">
            <w:pPr>
              <w:spacing w:before="0" w:after="0"/>
              <w:jc w:val="center"/>
              <w:rPr>
                <w:rFonts w:ascii="Arial Narrow" w:hAnsi="Arial Narrow" w:cs="Calibri"/>
                <w:b/>
                <w:sz w:val="16"/>
                <w:szCs w:val="16"/>
                <w:lang w:val="en-US" w:eastAsia="fr-FR" w:bidi="ar-SA"/>
              </w:rPr>
            </w:pPr>
            <w:r w:rsidRPr="0031693E">
              <w:rPr>
                <w:rFonts w:ascii="Arial Narrow" w:hAnsi="Arial Narrow" w:cs="Calibri"/>
                <w:b/>
                <w:sz w:val="16"/>
                <w:szCs w:val="16"/>
                <w:lang w:val="en-US" w:eastAsia="fr-FR" w:bidi="ar-SA"/>
              </w:rPr>
              <w:t>15013 M²</w:t>
            </w:r>
          </w:p>
          <w:p w14:paraId="71CC8393" w14:textId="77777777" w:rsidR="00CA1F24" w:rsidRPr="00070425" w:rsidRDefault="00CA1F24" w:rsidP="00397A18">
            <w:pPr>
              <w:spacing w:before="0" w:after="0"/>
              <w:jc w:val="center"/>
              <w:rPr>
                <w:rFonts w:ascii="Arial Narrow" w:hAnsi="Arial Narrow" w:cs="Calibri"/>
                <w:sz w:val="16"/>
                <w:szCs w:val="16"/>
                <w:lang w:val="en-US" w:eastAsia="fr-FR" w:bidi="ar-SA"/>
              </w:rPr>
            </w:pPr>
          </w:p>
        </w:tc>
        <w:tc>
          <w:tcPr>
            <w:tcW w:w="992" w:type="dxa"/>
            <w:vMerge w:val="restart"/>
            <w:noWrap/>
            <w:hideMark/>
          </w:tcPr>
          <w:p w14:paraId="4DE09949"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Igname</w:t>
            </w:r>
          </w:p>
        </w:tc>
        <w:tc>
          <w:tcPr>
            <w:tcW w:w="851" w:type="dxa"/>
            <w:vMerge w:val="restart"/>
            <w:noWrap/>
            <w:hideMark/>
          </w:tcPr>
          <w:p w14:paraId="3C655B2A"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 ha</w:t>
            </w:r>
          </w:p>
        </w:tc>
        <w:tc>
          <w:tcPr>
            <w:tcW w:w="989" w:type="dxa"/>
            <w:noWrap/>
            <w:hideMark/>
          </w:tcPr>
          <w:p w14:paraId="17672557"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Karité</w:t>
            </w:r>
          </w:p>
        </w:tc>
        <w:tc>
          <w:tcPr>
            <w:tcW w:w="1017" w:type="dxa"/>
            <w:noWrap/>
            <w:hideMark/>
          </w:tcPr>
          <w:p w14:paraId="6B102E3B"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28</w:t>
            </w:r>
          </w:p>
        </w:tc>
        <w:tc>
          <w:tcPr>
            <w:tcW w:w="895" w:type="dxa"/>
            <w:vMerge w:val="restart"/>
          </w:tcPr>
          <w:p w14:paraId="66CA6D0A"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0BFC137F" w14:textId="77777777" w:rsidTr="00397A18">
        <w:trPr>
          <w:trHeight w:val="20"/>
        </w:trPr>
        <w:tc>
          <w:tcPr>
            <w:tcW w:w="617" w:type="dxa"/>
            <w:vMerge/>
          </w:tcPr>
          <w:p w14:paraId="0F662A6B"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5D760FBB"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15465001"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4577EC63"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hideMark/>
          </w:tcPr>
          <w:p w14:paraId="24B46A62"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hideMark/>
          </w:tcPr>
          <w:p w14:paraId="3861F1F7"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hideMark/>
          </w:tcPr>
          <w:p w14:paraId="208C6BB2"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Néré</w:t>
            </w:r>
          </w:p>
        </w:tc>
        <w:tc>
          <w:tcPr>
            <w:tcW w:w="1017" w:type="dxa"/>
            <w:noWrap/>
            <w:hideMark/>
          </w:tcPr>
          <w:p w14:paraId="460C52C5"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26</w:t>
            </w:r>
          </w:p>
        </w:tc>
        <w:tc>
          <w:tcPr>
            <w:tcW w:w="895" w:type="dxa"/>
            <w:vMerge/>
          </w:tcPr>
          <w:p w14:paraId="61D037DD"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61A915A8" w14:textId="77777777" w:rsidTr="00397A18">
        <w:trPr>
          <w:trHeight w:val="20"/>
        </w:trPr>
        <w:tc>
          <w:tcPr>
            <w:tcW w:w="617" w:type="dxa"/>
            <w:vMerge w:val="restart"/>
          </w:tcPr>
          <w:p w14:paraId="6084AC6D"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C</w:t>
            </w:r>
            <w:r>
              <w:rPr>
                <w:rFonts w:ascii="Arial Narrow" w:hAnsi="Arial Narrow" w:cs="Calibri"/>
                <w:b/>
                <w:bCs/>
                <w:sz w:val="16"/>
                <w:szCs w:val="16"/>
                <w:lang w:eastAsia="fr-FR" w:bidi="ar-SA"/>
              </w:rPr>
              <w:t>CK</w:t>
            </w:r>
          </w:p>
        </w:tc>
        <w:tc>
          <w:tcPr>
            <w:tcW w:w="1186" w:type="dxa"/>
            <w:vMerge w:val="restart"/>
          </w:tcPr>
          <w:p w14:paraId="5CD7C1C4" w14:textId="77777777" w:rsidR="00CA1F24" w:rsidRDefault="00CA1F24"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5C3152D2" w14:textId="77777777" w:rsidR="00CA1F24" w:rsidRPr="00D24EBA" w:rsidRDefault="00CA1F24" w:rsidP="00397A18">
            <w:pPr>
              <w:spacing w:before="0" w:after="0"/>
              <w:rPr>
                <w:rFonts w:ascii="Arial Narrow" w:hAnsi="Arial Narrow" w:cs="Calibri"/>
                <w:sz w:val="16"/>
                <w:szCs w:val="16"/>
                <w:lang w:eastAsia="fr-FR" w:bidi="ar-SA"/>
              </w:rPr>
            </w:pPr>
            <w:r>
              <w:rPr>
                <w:rFonts w:ascii="Arial Narrow" w:hAnsi="Arial Narrow" w:cs="Calibri"/>
                <w:color w:val="000000"/>
                <w:sz w:val="16"/>
                <w:szCs w:val="16"/>
                <w:lang w:eastAsia="fr-FR"/>
              </w:rPr>
              <w:t xml:space="preserve">Arbre à valeur économique </w:t>
            </w:r>
          </w:p>
        </w:tc>
        <w:tc>
          <w:tcPr>
            <w:tcW w:w="1824" w:type="dxa"/>
            <w:vMerge w:val="restart"/>
          </w:tcPr>
          <w:p w14:paraId="6B431B3A"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08787137"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0F9C0940" w14:textId="77777777" w:rsidR="00CA1F24" w:rsidRPr="004049C1" w:rsidRDefault="00CA1F24" w:rsidP="00397A18">
            <w:pPr>
              <w:spacing w:before="0" w:after="0"/>
              <w:rPr>
                <w:rFonts w:ascii="Arial Narrow" w:hAnsi="Arial Narrow" w:cs="Calibri"/>
                <w:sz w:val="16"/>
                <w:szCs w:val="16"/>
                <w:lang w:eastAsia="fr-FR" w:bidi="ar-SA"/>
              </w:rPr>
            </w:pPr>
          </w:p>
        </w:tc>
        <w:tc>
          <w:tcPr>
            <w:tcW w:w="734" w:type="dxa"/>
            <w:vMerge w:val="restart"/>
            <w:hideMark/>
          </w:tcPr>
          <w:p w14:paraId="701B8D8D" w14:textId="77777777" w:rsidR="00CA1F24" w:rsidRDefault="00CA1F24" w:rsidP="00397A18">
            <w:pPr>
              <w:spacing w:before="0" w:after="0"/>
              <w:jc w:val="center"/>
              <w:rPr>
                <w:rFonts w:ascii="Arial Narrow" w:hAnsi="Arial Narrow" w:cs="Calibri"/>
                <w:b/>
                <w:sz w:val="16"/>
                <w:szCs w:val="16"/>
                <w:lang w:val="en-US" w:eastAsia="fr-FR" w:bidi="ar-SA"/>
              </w:rPr>
            </w:pPr>
            <w:r>
              <w:rPr>
                <w:rFonts w:ascii="Arial Narrow" w:hAnsi="Arial Narrow" w:cs="Calibri"/>
                <w:b/>
                <w:sz w:val="16"/>
                <w:szCs w:val="16"/>
                <w:lang w:val="en-US" w:eastAsia="fr-FR" w:bidi="ar-SA"/>
              </w:rPr>
              <w:t>9646 M²</w:t>
            </w:r>
          </w:p>
          <w:p w14:paraId="6C1247FE" w14:textId="77777777" w:rsidR="00CA1F24" w:rsidRPr="0072153B" w:rsidRDefault="00CA1F24" w:rsidP="00397A18">
            <w:pPr>
              <w:spacing w:before="0" w:after="0"/>
              <w:jc w:val="center"/>
              <w:rPr>
                <w:rFonts w:ascii="Arial Narrow" w:hAnsi="Arial Narrow" w:cs="Calibri"/>
                <w:b/>
                <w:bCs/>
                <w:sz w:val="16"/>
                <w:szCs w:val="16"/>
                <w:lang w:val="en-US" w:eastAsia="fr-FR" w:bidi="ar-SA"/>
              </w:rPr>
            </w:pPr>
          </w:p>
        </w:tc>
        <w:tc>
          <w:tcPr>
            <w:tcW w:w="992" w:type="dxa"/>
            <w:vMerge w:val="restart"/>
            <w:noWrap/>
            <w:hideMark/>
          </w:tcPr>
          <w:p w14:paraId="1460B929"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val="en-US" w:eastAsia="fr-FR" w:bidi="ar-SA"/>
              </w:rPr>
              <w:t> </w:t>
            </w:r>
          </w:p>
          <w:p w14:paraId="5DAC244C"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eastAsia="fr-FR" w:bidi="ar-SA"/>
              </w:rPr>
              <w:t> </w:t>
            </w:r>
          </w:p>
        </w:tc>
        <w:tc>
          <w:tcPr>
            <w:tcW w:w="851" w:type="dxa"/>
            <w:vMerge w:val="restart"/>
            <w:noWrap/>
            <w:hideMark/>
          </w:tcPr>
          <w:p w14:paraId="2FF95F9C"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val="en-US" w:eastAsia="fr-FR" w:bidi="ar-SA"/>
              </w:rPr>
              <w:t> </w:t>
            </w:r>
          </w:p>
          <w:p w14:paraId="0CD5C203"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eastAsia="fr-FR" w:bidi="ar-SA"/>
              </w:rPr>
              <w:t> </w:t>
            </w:r>
          </w:p>
        </w:tc>
        <w:tc>
          <w:tcPr>
            <w:tcW w:w="989" w:type="dxa"/>
            <w:noWrap/>
            <w:hideMark/>
          </w:tcPr>
          <w:p w14:paraId="7F809480" w14:textId="77777777" w:rsidR="00CA1F24" w:rsidRPr="0072153B" w:rsidRDefault="00CA1F24" w:rsidP="00397A18">
            <w:pPr>
              <w:spacing w:before="0" w:after="0"/>
              <w:rPr>
                <w:rFonts w:ascii="Arial Narrow" w:hAnsi="Arial Narrow" w:cs="Calibri"/>
                <w:sz w:val="16"/>
                <w:szCs w:val="16"/>
                <w:lang w:val="en-US" w:eastAsia="fr-FR" w:bidi="ar-SA"/>
              </w:rPr>
            </w:pPr>
            <w:r w:rsidRPr="002C4411">
              <w:rPr>
                <w:rFonts w:ascii="Arial Narrow" w:hAnsi="Arial Narrow" w:cs="Calibri"/>
                <w:sz w:val="16"/>
                <w:szCs w:val="16"/>
                <w:lang w:eastAsia="fr-FR" w:bidi="ar-SA"/>
              </w:rPr>
              <w:t>Karité</w:t>
            </w:r>
          </w:p>
        </w:tc>
        <w:tc>
          <w:tcPr>
            <w:tcW w:w="1017" w:type="dxa"/>
            <w:noWrap/>
            <w:hideMark/>
          </w:tcPr>
          <w:p w14:paraId="02CDE12C" w14:textId="77777777" w:rsidR="00CA1F24" w:rsidRPr="0072153B" w:rsidRDefault="00CA1F24" w:rsidP="00397A18">
            <w:pPr>
              <w:spacing w:before="0" w:after="0"/>
              <w:rPr>
                <w:rFonts w:ascii="Arial Narrow" w:hAnsi="Arial Narrow" w:cs="Calibri"/>
                <w:sz w:val="16"/>
                <w:szCs w:val="16"/>
                <w:lang w:val="en-US" w:eastAsia="fr-FR" w:bidi="ar-SA"/>
              </w:rPr>
            </w:pPr>
            <w:r w:rsidRPr="002C4411">
              <w:rPr>
                <w:rFonts w:ascii="Arial Narrow" w:hAnsi="Arial Narrow" w:cs="Calibri"/>
                <w:sz w:val="16"/>
                <w:szCs w:val="16"/>
                <w:lang w:eastAsia="fr-FR" w:bidi="ar-SA"/>
              </w:rPr>
              <w:t>10</w:t>
            </w:r>
          </w:p>
        </w:tc>
        <w:tc>
          <w:tcPr>
            <w:tcW w:w="895" w:type="dxa"/>
            <w:vMerge w:val="restart"/>
          </w:tcPr>
          <w:p w14:paraId="2F441367"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3415317A" w14:textId="77777777" w:rsidTr="00397A18">
        <w:trPr>
          <w:trHeight w:val="20"/>
        </w:trPr>
        <w:tc>
          <w:tcPr>
            <w:tcW w:w="617" w:type="dxa"/>
            <w:vMerge/>
          </w:tcPr>
          <w:p w14:paraId="2EB0CA90"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4F57CBCE"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76328156"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0A98C8D7"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225D98AE"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hideMark/>
          </w:tcPr>
          <w:p w14:paraId="7BB70401"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hideMark/>
          </w:tcPr>
          <w:p w14:paraId="37218E6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Néré</w:t>
            </w:r>
          </w:p>
        </w:tc>
        <w:tc>
          <w:tcPr>
            <w:tcW w:w="1017" w:type="dxa"/>
            <w:noWrap/>
            <w:hideMark/>
          </w:tcPr>
          <w:p w14:paraId="1D61D360"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4</w:t>
            </w:r>
          </w:p>
        </w:tc>
        <w:tc>
          <w:tcPr>
            <w:tcW w:w="895" w:type="dxa"/>
            <w:vMerge/>
          </w:tcPr>
          <w:p w14:paraId="4CF6D34E"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73487C0C" w14:textId="77777777" w:rsidTr="00397A18">
        <w:trPr>
          <w:trHeight w:val="20"/>
        </w:trPr>
        <w:tc>
          <w:tcPr>
            <w:tcW w:w="617" w:type="dxa"/>
            <w:vMerge w:val="restart"/>
          </w:tcPr>
          <w:p w14:paraId="2C17DC81"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D</w:t>
            </w:r>
            <w:r>
              <w:rPr>
                <w:rFonts w:ascii="Arial Narrow" w:hAnsi="Arial Narrow" w:cs="Calibri"/>
                <w:b/>
                <w:bCs/>
                <w:sz w:val="16"/>
                <w:szCs w:val="16"/>
                <w:lang w:eastAsia="fr-FR" w:bidi="ar-SA"/>
              </w:rPr>
              <w:t>CK</w:t>
            </w:r>
          </w:p>
        </w:tc>
        <w:tc>
          <w:tcPr>
            <w:tcW w:w="1186" w:type="dxa"/>
            <w:vMerge w:val="restart"/>
          </w:tcPr>
          <w:p w14:paraId="2A7309C5"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1A4A9A4B" w14:textId="77777777" w:rsidR="00CA1F24" w:rsidRDefault="00CA1F24"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3B0DECEA" w14:textId="77777777" w:rsidR="00CA1F24" w:rsidRPr="00D24EBA" w:rsidRDefault="00CA1F24" w:rsidP="00397A18">
            <w:pPr>
              <w:spacing w:before="0" w:after="0"/>
              <w:jc w:val="center"/>
              <w:rPr>
                <w:rFonts w:ascii="Arial Narrow" w:hAnsi="Arial Narrow" w:cs="Calibri"/>
                <w:sz w:val="16"/>
                <w:szCs w:val="16"/>
                <w:lang w:eastAsia="fr-FR" w:bidi="ar-SA"/>
              </w:rPr>
            </w:pPr>
            <w:r>
              <w:rPr>
                <w:rFonts w:ascii="Arial Narrow" w:hAnsi="Arial Narrow" w:cs="Calibri"/>
                <w:color w:val="000000"/>
                <w:sz w:val="16"/>
                <w:szCs w:val="16"/>
                <w:lang w:eastAsia="fr-FR"/>
              </w:rPr>
              <w:t xml:space="preserve">Arbre à valeur économique </w:t>
            </w:r>
          </w:p>
        </w:tc>
        <w:tc>
          <w:tcPr>
            <w:tcW w:w="1824" w:type="dxa"/>
            <w:vMerge w:val="restart"/>
          </w:tcPr>
          <w:p w14:paraId="2046934B"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4E8D6642"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2198CCCB" w14:textId="77777777" w:rsidR="00CA1F24" w:rsidRPr="0072153B" w:rsidRDefault="00CA1F24" w:rsidP="00397A18">
            <w:pPr>
              <w:spacing w:before="0" w:after="0"/>
              <w:jc w:val="center"/>
              <w:rPr>
                <w:rFonts w:ascii="Arial Narrow" w:hAnsi="Arial Narrow" w:cs="Calibri"/>
                <w:sz w:val="16"/>
                <w:szCs w:val="16"/>
                <w:lang w:val="en-US" w:eastAsia="fr-FR" w:bidi="ar-SA"/>
              </w:rPr>
            </w:pPr>
            <w:r>
              <w:rPr>
                <w:rFonts w:ascii="Arial Narrow" w:hAnsi="Arial Narrow" w:cs="Calibri"/>
                <w:color w:val="000000"/>
                <w:sz w:val="16"/>
                <w:szCs w:val="16"/>
                <w:lang w:eastAsia="fr-FR"/>
              </w:rPr>
              <w:t xml:space="preserve">Propriétaire des cultures </w:t>
            </w:r>
          </w:p>
        </w:tc>
        <w:tc>
          <w:tcPr>
            <w:tcW w:w="734" w:type="dxa"/>
            <w:vMerge w:val="restart"/>
            <w:hideMark/>
          </w:tcPr>
          <w:p w14:paraId="7DF540EA" w14:textId="77777777" w:rsidR="00CA1F24" w:rsidRPr="0031693E" w:rsidRDefault="00CA1F24" w:rsidP="00397A18">
            <w:pPr>
              <w:spacing w:before="0" w:after="0"/>
              <w:jc w:val="center"/>
              <w:rPr>
                <w:rFonts w:ascii="Arial Narrow" w:hAnsi="Arial Narrow" w:cs="Calibri"/>
                <w:b/>
                <w:sz w:val="16"/>
                <w:szCs w:val="16"/>
                <w:lang w:val="en-US" w:eastAsia="fr-FR" w:bidi="ar-SA"/>
              </w:rPr>
            </w:pPr>
            <w:r>
              <w:rPr>
                <w:rFonts w:ascii="Arial Narrow" w:hAnsi="Arial Narrow" w:cs="Calibri"/>
                <w:b/>
                <w:sz w:val="16"/>
                <w:szCs w:val="16"/>
                <w:lang w:val="en-US" w:eastAsia="fr-FR" w:bidi="ar-SA"/>
              </w:rPr>
              <w:t>6005 M²</w:t>
            </w:r>
          </w:p>
          <w:p w14:paraId="44C8418D" w14:textId="77777777" w:rsidR="00CA1F24" w:rsidRPr="00070425" w:rsidRDefault="00CA1F24" w:rsidP="00397A18">
            <w:pPr>
              <w:spacing w:before="0" w:after="0"/>
              <w:jc w:val="center"/>
              <w:rPr>
                <w:rFonts w:ascii="Arial Narrow" w:hAnsi="Arial Narrow" w:cs="Calibri"/>
                <w:sz w:val="16"/>
                <w:szCs w:val="16"/>
                <w:lang w:val="en-US" w:eastAsia="fr-FR" w:bidi="ar-SA"/>
              </w:rPr>
            </w:pPr>
          </w:p>
        </w:tc>
        <w:tc>
          <w:tcPr>
            <w:tcW w:w="992" w:type="dxa"/>
            <w:noWrap/>
            <w:hideMark/>
          </w:tcPr>
          <w:p w14:paraId="51879178"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Soja</w:t>
            </w:r>
          </w:p>
        </w:tc>
        <w:tc>
          <w:tcPr>
            <w:tcW w:w="851" w:type="dxa"/>
            <w:noWrap/>
            <w:hideMark/>
          </w:tcPr>
          <w:p w14:paraId="58E47ADD"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 ha</w:t>
            </w:r>
          </w:p>
        </w:tc>
        <w:tc>
          <w:tcPr>
            <w:tcW w:w="989" w:type="dxa"/>
            <w:noWrap/>
            <w:hideMark/>
          </w:tcPr>
          <w:p w14:paraId="504A5B0F"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Néré</w:t>
            </w:r>
          </w:p>
        </w:tc>
        <w:tc>
          <w:tcPr>
            <w:tcW w:w="1017" w:type="dxa"/>
            <w:noWrap/>
            <w:hideMark/>
          </w:tcPr>
          <w:p w14:paraId="4F942212"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5</w:t>
            </w:r>
          </w:p>
        </w:tc>
        <w:tc>
          <w:tcPr>
            <w:tcW w:w="895" w:type="dxa"/>
            <w:vMerge w:val="restart"/>
          </w:tcPr>
          <w:p w14:paraId="00EBDB4B"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4ADF6214" w14:textId="77777777" w:rsidTr="00397A18">
        <w:trPr>
          <w:trHeight w:val="20"/>
        </w:trPr>
        <w:tc>
          <w:tcPr>
            <w:tcW w:w="617" w:type="dxa"/>
            <w:vMerge/>
          </w:tcPr>
          <w:p w14:paraId="3ECBD438"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2C99311A"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0BFD743C"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1560E7B5"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41A5D04A"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Sorgho</w:t>
            </w:r>
          </w:p>
        </w:tc>
        <w:tc>
          <w:tcPr>
            <w:tcW w:w="851" w:type="dxa"/>
            <w:noWrap/>
            <w:hideMark/>
          </w:tcPr>
          <w:p w14:paraId="11346FF1"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 ha</w:t>
            </w:r>
          </w:p>
        </w:tc>
        <w:tc>
          <w:tcPr>
            <w:tcW w:w="989" w:type="dxa"/>
            <w:noWrap/>
            <w:hideMark/>
          </w:tcPr>
          <w:p w14:paraId="23B727DA"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Karité</w:t>
            </w:r>
          </w:p>
        </w:tc>
        <w:tc>
          <w:tcPr>
            <w:tcW w:w="1017" w:type="dxa"/>
            <w:noWrap/>
            <w:hideMark/>
          </w:tcPr>
          <w:p w14:paraId="44808B9F"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7</w:t>
            </w:r>
          </w:p>
        </w:tc>
        <w:tc>
          <w:tcPr>
            <w:tcW w:w="895" w:type="dxa"/>
            <w:vMerge/>
          </w:tcPr>
          <w:p w14:paraId="127919CC"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336A45F9" w14:textId="77777777" w:rsidTr="00397A18">
        <w:trPr>
          <w:trHeight w:val="20"/>
        </w:trPr>
        <w:tc>
          <w:tcPr>
            <w:tcW w:w="617" w:type="dxa"/>
            <w:vMerge/>
          </w:tcPr>
          <w:p w14:paraId="76C2713A"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1C7EC7B7"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46C084E2"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62B69DED"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12D58669"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Voandzou</w:t>
            </w:r>
          </w:p>
        </w:tc>
        <w:tc>
          <w:tcPr>
            <w:tcW w:w="851" w:type="dxa"/>
            <w:noWrap/>
            <w:hideMark/>
          </w:tcPr>
          <w:p w14:paraId="2492208B"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0,25ha</w:t>
            </w:r>
          </w:p>
        </w:tc>
        <w:tc>
          <w:tcPr>
            <w:tcW w:w="989" w:type="dxa"/>
            <w:noWrap/>
            <w:hideMark/>
          </w:tcPr>
          <w:p w14:paraId="14F74965"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1017" w:type="dxa"/>
            <w:noWrap/>
            <w:hideMark/>
          </w:tcPr>
          <w:p w14:paraId="6DC75372"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895" w:type="dxa"/>
            <w:vMerge/>
          </w:tcPr>
          <w:p w14:paraId="12D93F9E"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07790D51" w14:textId="77777777" w:rsidTr="00397A18">
        <w:trPr>
          <w:trHeight w:val="20"/>
        </w:trPr>
        <w:tc>
          <w:tcPr>
            <w:tcW w:w="617" w:type="dxa"/>
            <w:vMerge/>
          </w:tcPr>
          <w:p w14:paraId="0F0B366E"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3C33CCB0"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2A4054A7"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00FC66E9"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6E049CC2"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Haricot</w:t>
            </w:r>
          </w:p>
        </w:tc>
        <w:tc>
          <w:tcPr>
            <w:tcW w:w="851" w:type="dxa"/>
            <w:noWrap/>
            <w:hideMark/>
          </w:tcPr>
          <w:p w14:paraId="41FEAD72"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0,25ha</w:t>
            </w:r>
          </w:p>
        </w:tc>
        <w:tc>
          <w:tcPr>
            <w:tcW w:w="989" w:type="dxa"/>
            <w:noWrap/>
            <w:hideMark/>
          </w:tcPr>
          <w:p w14:paraId="6250D43D"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1017" w:type="dxa"/>
            <w:noWrap/>
            <w:hideMark/>
          </w:tcPr>
          <w:p w14:paraId="51EB2298"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895" w:type="dxa"/>
            <w:vMerge/>
          </w:tcPr>
          <w:p w14:paraId="449AF36A"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3CE0CEF7" w14:textId="77777777" w:rsidTr="00397A18">
        <w:trPr>
          <w:trHeight w:val="20"/>
        </w:trPr>
        <w:tc>
          <w:tcPr>
            <w:tcW w:w="617" w:type="dxa"/>
            <w:vMerge w:val="restart"/>
          </w:tcPr>
          <w:p w14:paraId="4A008DCE"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E</w:t>
            </w:r>
            <w:r>
              <w:rPr>
                <w:rFonts w:ascii="Arial Narrow" w:hAnsi="Arial Narrow" w:cs="Calibri"/>
                <w:b/>
                <w:bCs/>
                <w:sz w:val="16"/>
                <w:szCs w:val="16"/>
                <w:lang w:eastAsia="fr-FR" w:bidi="ar-SA"/>
              </w:rPr>
              <w:t>CK</w:t>
            </w:r>
          </w:p>
        </w:tc>
        <w:tc>
          <w:tcPr>
            <w:tcW w:w="1186" w:type="dxa"/>
            <w:vMerge w:val="restart"/>
          </w:tcPr>
          <w:p w14:paraId="124CE637" w14:textId="77777777" w:rsidR="00CA1F24" w:rsidRDefault="00CA1F24"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2B287F4F" w14:textId="77777777" w:rsidR="00CA1F24" w:rsidRPr="00D24EBA" w:rsidRDefault="00CA1F24" w:rsidP="00397A18">
            <w:pPr>
              <w:spacing w:before="0" w:after="0"/>
              <w:jc w:val="center"/>
              <w:rPr>
                <w:rFonts w:ascii="Arial Narrow" w:hAnsi="Arial Narrow" w:cs="Calibri"/>
                <w:sz w:val="16"/>
                <w:szCs w:val="16"/>
                <w:lang w:eastAsia="fr-FR" w:bidi="ar-SA"/>
              </w:rPr>
            </w:pPr>
            <w:r>
              <w:rPr>
                <w:rFonts w:ascii="Arial Narrow" w:hAnsi="Arial Narrow" w:cs="Calibri"/>
                <w:color w:val="000000"/>
                <w:sz w:val="16"/>
                <w:szCs w:val="16"/>
                <w:lang w:eastAsia="fr-FR"/>
              </w:rPr>
              <w:t xml:space="preserve">Arbre à valeur économique </w:t>
            </w:r>
          </w:p>
        </w:tc>
        <w:tc>
          <w:tcPr>
            <w:tcW w:w="1824" w:type="dxa"/>
            <w:vMerge w:val="restart"/>
          </w:tcPr>
          <w:p w14:paraId="4BA8BD6F"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23782CF5"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5461807B" w14:textId="77777777" w:rsidR="00CA1F24" w:rsidRPr="004049C1" w:rsidRDefault="00CA1F24" w:rsidP="00397A18">
            <w:pPr>
              <w:spacing w:before="0" w:after="0"/>
              <w:jc w:val="center"/>
              <w:rPr>
                <w:rFonts w:ascii="Arial Narrow" w:hAnsi="Arial Narrow" w:cs="Calibri"/>
                <w:sz w:val="16"/>
                <w:szCs w:val="16"/>
                <w:lang w:eastAsia="fr-FR" w:bidi="ar-SA"/>
              </w:rPr>
            </w:pPr>
          </w:p>
        </w:tc>
        <w:tc>
          <w:tcPr>
            <w:tcW w:w="734" w:type="dxa"/>
            <w:vMerge w:val="restart"/>
            <w:hideMark/>
          </w:tcPr>
          <w:p w14:paraId="3B8AC17B" w14:textId="77777777" w:rsidR="00CA1F24" w:rsidRPr="004049C1" w:rsidRDefault="00CA1F24" w:rsidP="00397A18">
            <w:pPr>
              <w:spacing w:before="0" w:after="0"/>
              <w:rPr>
                <w:rFonts w:ascii="Arial Narrow" w:hAnsi="Arial Narrow" w:cs="Calibri"/>
                <w:b/>
                <w:sz w:val="16"/>
                <w:szCs w:val="16"/>
                <w:lang w:eastAsia="fr-FR" w:bidi="ar-SA"/>
              </w:rPr>
            </w:pPr>
          </w:p>
          <w:p w14:paraId="552D5A82" w14:textId="77777777" w:rsidR="00CA1F24" w:rsidRDefault="00CA1F24" w:rsidP="00397A18">
            <w:pPr>
              <w:spacing w:before="0" w:after="0"/>
              <w:jc w:val="center"/>
              <w:rPr>
                <w:rFonts w:ascii="Arial Narrow" w:hAnsi="Arial Narrow" w:cs="Calibri"/>
                <w:b/>
                <w:sz w:val="16"/>
                <w:szCs w:val="16"/>
                <w:lang w:val="en-US" w:eastAsia="fr-FR" w:bidi="ar-SA"/>
              </w:rPr>
            </w:pPr>
            <w:r>
              <w:rPr>
                <w:rFonts w:ascii="Arial Narrow" w:hAnsi="Arial Narrow" w:cs="Calibri"/>
                <w:b/>
                <w:sz w:val="16"/>
                <w:szCs w:val="16"/>
                <w:lang w:val="en-US" w:eastAsia="fr-FR" w:bidi="ar-SA"/>
              </w:rPr>
              <w:t>5517 M²</w:t>
            </w:r>
          </w:p>
          <w:p w14:paraId="47F60A5D" w14:textId="77777777" w:rsidR="00CA1F24" w:rsidRPr="0072153B" w:rsidRDefault="00CA1F24" w:rsidP="00397A18">
            <w:pPr>
              <w:spacing w:before="0" w:after="0"/>
              <w:jc w:val="center"/>
              <w:rPr>
                <w:rFonts w:ascii="Arial Narrow" w:hAnsi="Arial Narrow" w:cs="Calibri"/>
                <w:sz w:val="16"/>
                <w:szCs w:val="16"/>
                <w:lang w:val="en-US" w:eastAsia="fr-FR" w:bidi="ar-SA"/>
              </w:rPr>
            </w:pPr>
          </w:p>
          <w:p w14:paraId="44F86328" w14:textId="77777777" w:rsidR="00CA1F24" w:rsidRPr="0072153B" w:rsidRDefault="00CA1F24" w:rsidP="00397A18">
            <w:pPr>
              <w:spacing w:before="0" w:after="0"/>
              <w:jc w:val="center"/>
              <w:rPr>
                <w:rFonts w:ascii="Arial Narrow" w:hAnsi="Arial Narrow" w:cs="Calibri"/>
                <w:b/>
                <w:bCs/>
                <w:sz w:val="16"/>
                <w:szCs w:val="16"/>
                <w:lang w:val="en-US" w:eastAsia="fr-FR" w:bidi="ar-SA"/>
              </w:rPr>
            </w:pPr>
          </w:p>
        </w:tc>
        <w:tc>
          <w:tcPr>
            <w:tcW w:w="992" w:type="dxa"/>
            <w:vMerge w:val="restart"/>
            <w:noWrap/>
            <w:hideMark/>
          </w:tcPr>
          <w:p w14:paraId="0800D96A"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val="en-US" w:eastAsia="fr-FR" w:bidi="ar-SA"/>
              </w:rPr>
              <w:t> </w:t>
            </w:r>
          </w:p>
          <w:p w14:paraId="23A16FDB"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034CEED1"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39727BA1"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77FD8FB3"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557ED06B"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7D0E8597"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eastAsia="fr-FR" w:bidi="ar-SA"/>
              </w:rPr>
              <w:t> </w:t>
            </w:r>
          </w:p>
        </w:tc>
        <w:tc>
          <w:tcPr>
            <w:tcW w:w="851" w:type="dxa"/>
            <w:vMerge w:val="restart"/>
            <w:noWrap/>
            <w:hideMark/>
          </w:tcPr>
          <w:p w14:paraId="3127E133"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val="en-US" w:eastAsia="fr-FR" w:bidi="ar-SA"/>
              </w:rPr>
              <w:t> </w:t>
            </w:r>
          </w:p>
          <w:p w14:paraId="61F7385E"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643A5BFE"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2DE8040E"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38F04C54"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75ACF1AD"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w:t>
            </w:r>
          </w:p>
          <w:p w14:paraId="06C07EC6"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eastAsia="fr-FR" w:bidi="ar-SA"/>
              </w:rPr>
              <w:t> </w:t>
            </w:r>
          </w:p>
        </w:tc>
        <w:tc>
          <w:tcPr>
            <w:tcW w:w="989" w:type="dxa"/>
            <w:hideMark/>
          </w:tcPr>
          <w:p w14:paraId="21CC2E66"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 xml:space="preserve">Anacardier </w:t>
            </w:r>
          </w:p>
        </w:tc>
        <w:tc>
          <w:tcPr>
            <w:tcW w:w="1017" w:type="dxa"/>
            <w:noWrap/>
            <w:hideMark/>
          </w:tcPr>
          <w:p w14:paraId="311CC8EF"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100</w:t>
            </w:r>
          </w:p>
        </w:tc>
        <w:tc>
          <w:tcPr>
            <w:tcW w:w="895" w:type="dxa"/>
            <w:vMerge w:val="restart"/>
          </w:tcPr>
          <w:p w14:paraId="38555669"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03E085EF" w14:textId="77777777" w:rsidTr="00397A18">
        <w:trPr>
          <w:trHeight w:val="20"/>
        </w:trPr>
        <w:tc>
          <w:tcPr>
            <w:tcW w:w="617" w:type="dxa"/>
            <w:vMerge/>
          </w:tcPr>
          <w:p w14:paraId="1770A4E3" w14:textId="77777777" w:rsidR="00CA1F24" w:rsidRPr="00E608AB"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5772530F" w14:textId="77777777" w:rsidR="00CA1F24" w:rsidRPr="0072153B" w:rsidRDefault="00CA1F24" w:rsidP="00397A18">
            <w:pPr>
              <w:spacing w:before="0" w:after="0"/>
              <w:jc w:val="center"/>
              <w:rPr>
                <w:rFonts w:ascii="Arial Narrow" w:hAnsi="Arial Narrow" w:cs="Calibri"/>
                <w:sz w:val="16"/>
                <w:szCs w:val="16"/>
                <w:lang w:val="en-US" w:eastAsia="fr-FR" w:bidi="ar-SA"/>
              </w:rPr>
            </w:pPr>
          </w:p>
        </w:tc>
        <w:tc>
          <w:tcPr>
            <w:tcW w:w="1824" w:type="dxa"/>
            <w:vMerge/>
          </w:tcPr>
          <w:p w14:paraId="57E941EF" w14:textId="77777777" w:rsidR="00CA1F24" w:rsidRPr="0072153B" w:rsidRDefault="00CA1F24" w:rsidP="00397A18">
            <w:pPr>
              <w:spacing w:before="0" w:after="0"/>
              <w:jc w:val="center"/>
              <w:rPr>
                <w:rFonts w:ascii="Arial Narrow" w:hAnsi="Arial Narrow" w:cs="Calibri"/>
                <w:sz w:val="16"/>
                <w:szCs w:val="16"/>
                <w:lang w:val="en-US" w:eastAsia="fr-FR" w:bidi="ar-SA"/>
              </w:rPr>
            </w:pPr>
          </w:p>
        </w:tc>
        <w:tc>
          <w:tcPr>
            <w:tcW w:w="734" w:type="dxa"/>
            <w:vMerge/>
          </w:tcPr>
          <w:p w14:paraId="2A9365B6" w14:textId="77777777" w:rsidR="00CA1F24" w:rsidRDefault="00CA1F24" w:rsidP="00397A18">
            <w:pPr>
              <w:spacing w:before="0" w:after="0"/>
              <w:rPr>
                <w:rFonts w:ascii="Arial Narrow" w:hAnsi="Arial Narrow" w:cs="Calibri"/>
                <w:b/>
                <w:sz w:val="16"/>
                <w:szCs w:val="16"/>
                <w:lang w:val="en-US" w:eastAsia="fr-FR" w:bidi="ar-SA"/>
              </w:rPr>
            </w:pPr>
          </w:p>
        </w:tc>
        <w:tc>
          <w:tcPr>
            <w:tcW w:w="992" w:type="dxa"/>
            <w:vMerge/>
            <w:noWrap/>
          </w:tcPr>
          <w:p w14:paraId="73B1C291" w14:textId="77777777" w:rsidR="00CA1F24" w:rsidRPr="00C3785F" w:rsidRDefault="00CA1F24" w:rsidP="00397A18">
            <w:pPr>
              <w:spacing w:before="0" w:after="0"/>
              <w:rPr>
                <w:rFonts w:ascii="Arial Narrow" w:hAnsi="Arial Narrow" w:cs="Calibri"/>
                <w:sz w:val="16"/>
                <w:szCs w:val="16"/>
                <w:lang w:val="en-US" w:eastAsia="fr-FR" w:bidi="ar-SA"/>
              </w:rPr>
            </w:pPr>
          </w:p>
        </w:tc>
        <w:tc>
          <w:tcPr>
            <w:tcW w:w="851" w:type="dxa"/>
            <w:vMerge/>
            <w:noWrap/>
          </w:tcPr>
          <w:p w14:paraId="05823183" w14:textId="77777777" w:rsidR="00CA1F24" w:rsidRPr="00C3785F" w:rsidRDefault="00CA1F24" w:rsidP="00397A18">
            <w:pPr>
              <w:spacing w:before="0" w:after="0"/>
              <w:rPr>
                <w:rFonts w:ascii="Arial Narrow" w:hAnsi="Arial Narrow" w:cs="Calibri"/>
                <w:sz w:val="16"/>
                <w:szCs w:val="16"/>
                <w:lang w:val="en-US" w:eastAsia="fr-FR" w:bidi="ar-SA"/>
              </w:rPr>
            </w:pPr>
          </w:p>
        </w:tc>
        <w:tc>
          <w:tcPr>
            <w:tcW w:w="989" w:type="dxa"/>
          </w:tcPr>
          <w:p w14:paraId="6EB21361"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Néré</w:t>
            </w:r>
          </w:p>
        </w:tc>
        <w:tc>
          <w:tcPr>
            <w:tcW w:w="1017" w:type="dxa"/>
            <w:noWrap/>
          </w:tcPr>
          <w:p w14:paraId="409E5132"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10</w:t>
            </w:r>
          </w:p>
        </w:tc>
        <w:tc>
          <w:tcPr>
            <w:tcW w:w="895" w:type="dxa"/>
            <w:vMerge/>
          </w:tcPr>
          <w:p w14:paraId="149DC6CE"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57555900" w14:textId="77777777" w:rsidTr="00397A18">
        <w:trPr>
          <w:trHeight w:val="20"/>
        </w:trPr>
        <w:tc>
          <w:tcPr>
            <w:tcW w:w="617" w:type="dxa"/>
            <w:vMerge/>
          </w:tcPr>
          <w:p w14:paraId="577EE509"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3A25617D"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4719BC5F"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415C58AF"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0EC3190E"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hideMark/>
          </w:tcPr>
          <w:p w14:paraId="6DA4DBA4"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hideMark/>
          </w:tcPr>
          <w:p w14:paraId="688B0D33"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Citronnier</w:t>
            </w:r>
          </w:p>
        </w:tc>
        <w:tc>
          <w:tcPr>
            <w:tcW w:w="1017" w:type="dxa"/>
            <w:noWrap/>
            <w:hideMark/>
          </w:tcPr>
          <w:p w14:paraId="398649A6"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w:t>
            </w:r>
          </w:p>
        </w:tc>
        <w:tc>
          <w:tcPr>
            <w:tcW w:w="895" w:type="dxa"/>
            <w:vMerge/>
          </w:tcPr>
          <w:p w14:paraId="6FC44343"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005B4506" w14:textId="77777777" w:rsidTr="00397A18">
        <w:trPr>
          <w:trHeight w:val="20"/>
        </w:trPr>
        <w:tc>
          <w:tcPr>
            <w:tcW w:w="617" w:type="dxa"/>
            <w:vMerge/>
          </w:tcPr>
          <w:p w14:paraId="004431FD"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533E7A58"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1EE86E18"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55D454B3"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4DC249E4"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hideMark/>
          </w:tcPr>
          <w:p w14:paraId="31999B20"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hideMark/>
          </w:tcPr>
          <w:p w14:paraId="6CE0F8A8"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Oranger</w:t>
            </w:r>
          </w:p>
        </w:tc>
        <w:tc>
          <w:tcPr>
            <w:tcW w:w="1017" w:type="dxa"/>
            <w:noWrap/>
            <w:hideMark/>
          </w:tcPr>
          <w:p w14:paraId="0DB043AA"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w:t>
            </w:r>
          </w:p>
        </w:tc>
        <w:tc>
          <w:tcPr>
            <w:tcW w:w="895" w:type="dxa"/>
            <w:vMerge/>
          </w:tcPr>
          <w:p w14:paraId="3E208356"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2D726853" w14:textId="77777777" w:rsidTr="00397A18">
        <w:trPr>
          <w:trHeight w:val="20"/>
        </w:trPr>
        <w:tc>
          <w:tcPr>
            <w:tcW w:w="617" w:type="dxa"/>
            <w:vMerge/>
          </w:tcPr>
          <w:p w14:paraId="4873B54C"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19FEEE58"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640A5DA3"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7CB734D7"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1B731B43"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hideMark/>
          </w:tcPr>
          <w:p w14:paraId="29E99642"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hideMark/>
          </w:tcPr>
          <w:p w14:paraId="01362F4F"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Manguier</w:t>
            </w:r>
          </w:p>
        </w:tc>
        <w:tc>
          <w:tcPr>
            <w:tcW w:w="1017" w:type="dxa"/>
            <w:noWrap/>
            <w:hideMark/>
          </w:tcPr>
          <w:p w14:paraId="16C18833"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2</w:t>
            </w:r>
          </w:p>
        </w:tc>
        <w:tc>
          <w:tcPr>
            <w:tcW w:w="895" w:type="dxa"/>
            <w:vMerge/>
          </w:tcPr>
          <w:p w14:paraId="1992BD3C"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2370D447" w14:textId="77777777" w:rsidTr="00397A18">
        <w:trPr>
          <w:trHeight w:val="20"/>
        </w:trPr>
        <w:tc>
          <w:tcPr>
            <w:tcW w:w="617" w:type="dxa"/>
            <w:vMerge/>
          </w:tcPr>
          <w:p w14:paraId="1918F8DB"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6E0FAA55"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6A066CFC"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138FE993"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130060B5"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hideMark/>
          </w:tcPr>
          <w:p w14:paraId="108AAAFE"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hideMark/>
          </w:tcPr>
          <w:p w14:paraId="32CE7E55"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Palmier</w:t>
            </w:r>
          </w:p>
        </w:tc>
        <w:tc>
          <w:tcPr>
            <w:tcW w:w="1017" w:type="dxa"/>
            <w:noWrap/>
            <w:hideMark/>
          </w:tcPr>
          <w:p w14:paraId="36D1553A"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2</w:t>
            </w:r>
          </w:p>
        </w:tc>
        <w:tc>
          <w:tcPr>
            <w:tcW w:w="895" w:type="dxa"/>
            <w:vMerge/>
          </w:tcPr>
          <w:p w14:paraId="17BF5D73"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0AACE900" w14:textId="77777777" w:rsidTr="00397A18">
        <w:trPr>
          <w:trHeight w:val="20"/>
        </w:trPr>
        <w:tc>
          <w:tcPr>
            <w:tcW w:w="617" w:type="dxa"/>
            <w:vMerge/>
          </w:tcPr>
          <w:p w14:paraId="3A8C76EB"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39BAE805"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5263C8B4"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591786C4"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769A0430"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hideMark/>
          </w:tcPr>
          <w:p w14:paraId="0D9F905D"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hideMark/>
          </w:tcPr>
          <w:p w14:paraId="3D71FB0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Faux teck</w:t>
            </w:r>
          </w:p>
        </w:tc>
        <w:tc>
          <w:tcPr>
            <w:tcW w:w="1017" w:type="dxa"/>
            <w:noWrap/>
            <w:hideMark/>
          </w:tcPr>
          <w:p w14:paraId="58B91590"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2</w:t>
            </w:r>
          </w:p>
        </w:tc>
        <w:tc>
          <w:tcPr>
            <w:tcW w:w="895" w:type="dxa"/>
            <w:vMerge/>
          </w:tcPr>
          <w:p w14:paraId="4F7D081C"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6D7E1D29" w14:textId="77777777" w:rsidTr="00397A18">
        <w:trPr>
          <w:trHeight w:val="70"/>
        </w:trPr>
        <w:tc>
          <w:tcPr>
            <w:tcW w:w="617" w:type="dxa"/>
            <w:vMerge/>
          </w:tcPr>
          <w:p w14:paraId="26735BC6"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32948C4E"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07D749DB"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69390EE7"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4CFDA489"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hideMark/>
          </w:tcPr>
          <w:p w14:paraId="399DF5D6"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hideMark/>
          </w:tcPr>
          <w:p w14:paraId="7BECD2F4"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Baobab</w:t>
            </w:r>
          </w:p>
        </w:tc>
        <w:tc>
          <w:tcPr>
            <w:tcW w:w="1017" w:type="dxa"/>
            <w:noWrap/>
            <w:hideMark/>
          </w:tcPr>
          <w:p w14:paraId="4765CE08"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1</w:t>
            </w:r>
          </w:p>
        </w:tc>
        <w:tc>
          <w:tcPr>
            <w:tcW w:w="895" w:type="dxa"/>
            <w:vMerge/>
          </w:tcPr>
          <w:p w14:paraId="279DD842"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73FB5D9C" w14:textId="77777777" w:rsidTr="00397A18">
        <w:trPr>
          <w:trHeight w:val="20"/>
        </w:trPr>
        <w:tc>
          <w:tcPr>
            <w:tcW w:w="617" w:type="dxa"/>
            <w:vMerge/>
          </w:tcPr>
          <w:p w14:paraId="1A31AF26"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7F190504"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7DE25DD7"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tcPr>
          <w:p w14:paraId="7036F6D1"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tcPr>
          <w:p w14:paraId="07A7978E"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tcPr>
          <w:p w14:paraId="436DDE27"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tcPr>
          <w:p w14:paraId="68F06784"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Karité</w:t>
            </w:r>
          </w:p>
        </w:tc>
        <w:tc>
          <w:tcPr>
            <w:tcW w:w="1017" w:type="dxa"/>
            <w:noWrap/>
          </w:tcPr>
          <w:p w14:paraId="69C01BA0"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10</w:t>
            </w:r>
          </w:p>
        </w:tc>
        <w:tc>
          <w:tcPr>
            <w:tcW w:w="895" w:type="dxa"/>
            <w:vMerge/>
          </w:tcPr>
          <w:p w14:paraId="09F0BFD1"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3FC743BE" w14:textId="77777777" w:rsidTr="00397A18">
        <w:trPr>
          <w:trHeight w:val="20"/>
        </w:trPr>
        <w:tc>
          <w:tcPr>
            <w:tcW w:w="617" w:type="dxa"/>
            <w:vMerge w:val="restart"/>
          </w:tcPr>
          <w:p w14:paraId="0D431BB7"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F</w:t>
            </w:r>
            <w:r>
              <w:rPr>
                <w:rFonts w:ascii="Arial Narrow" w:hAnsi="Arial Narrow" w:cs="Calibri"/>
                <w:b/>
                <w:bCs/>
                <w:sz w:val="16"/>
                <w:szCs w:val="16"/>
                <w:lang w:eastAsia="fr-FR" w:bidi="ar-SA"/>
              </w:rPr>
              <w:t>CK</w:t>
            </w:r>
          </w:p>
        </w:tc>
        <w:tc>
          <w:tcPr>
            <w:tcW w:w="1186" w:type="dxa"/>
            <w:vMerge w:val="restart"/>
          </w:tcPr>
          <w:p w14:paraId="628B00A3"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09A46029" w14:textId="77777777" w:rsidR="00CA1F24" w:rsidRDefault="00CA1F24"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0209AA70" w14:textId="77777777" w:rsidR="00CA1F24" w:rsidRPr="00D24EBA" w:rsidRDefault="00CA1F24" w:rsidP="00397A18">
            <w:pPr>
              <w:spacing w:before="0" w:after="0"/>
              <w:jc w:val="center"/>
              <w:rPr>
                <w:rFonts w:ascii="Arial Narrow" w:hAnsi="Arial Narrow" w:cs="Calibri"/>
                <w:sz w:val="16"/>
                <w:szCs w:val="16"/>
                <w:lang w:eastAsia="fr-FR" w:bidi="ar-SA"/>
              </w:rPr>
            </w:pPr>
            <w:r>
              <w:rPr>
                <w:rFonts w:ascii="Arial Narrow" w:hAnsi="Arial Narrow" w:cs="Calibri"/>
                <w:color w:val="000000"/>
                <w:sz w:val="16"/>
                <w:szCs w:val="16"/>
                <w:lang w:eastAsia="fr-FR"/>
              </w:rPr>
              <w:t xml:space="preserve">Arbre à valeur économique </w:t>
            </w:r>
          </w:p>
        </w:tc>
        <w:tc>
          <w:tcPr>
            <w:tcW w:w="1824" w:type="dxa"/>
            <w:vMerge w:val="restart"/>
          </w:tcPr>
          <w:p w14:paraId="47DC3E3D"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674C82CD"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7D42DEBE" w14:textId="77777777" w:rsidR="00CA1F24" w:rsidRPr="0072153B" w:rsidRDefault="00CA1F24" w:rsidP="00397A18">
            <w:pPr>
              <w:spacing w:before="0" w:after="0"/>
              <w:jc w:val="center"/>
              <w:rPr>
                <w:rFonts w:ascii="Arial Narrow" w:hAnsi="Arial Narrow" w:cs="Calibri"/>
                <w:sz w:val="16"/>
                <w:szCs w:val="16"/>
                <w:lang w:val="en-US" w:eastAsia="fr-FR" w:bidi="ar-SA"/>
              </w:rPr>
            </w:pPr>
            <w:r>
              <w:rPr>
                <w:rFonts w:ascii="Arial Narrow" w:hAnsi="Arial Narrow" w:cs="Calibri"/>
                <w:color w:val="000000"/>
                <w:sz w:val="16"/>
                <w:szCs w:val="16"/>
                <w:lang w:eastAsia="fr-FR"/>
              </w:rPr>
              <w:t xml:space="preserve">Propriétaire des cultures </w:t>
            </w:r>
          </w:p>
        </w:tc>
        <w:tc>
          <w:tcPr>
            <w:tcW w:w="734" w:type="dxa"/>
            <w:vMerge w:val="restart"/>
            <w:hideMark/>
          </w:tcPr>
          <w:p w14:paraId="09680AED" w14:textId="77777777" w:rsidR="00CA1F24" w:rsidRDefault="00CA1F24" w:rsidP="00397A18">
            <w:pPr>
              <w:spacing w:before="0" w:after="0"/>
              <w:jc w:val="center"/>
              <w:rPr>
                <w:rFonts w:ascii="Arial Narrow" w:hAnsi="Arial Narrow" w:cs="Calibri"/>
                <w:b/>
                <w:bCs/>
                <w:sz w:val="16"/>
                <w:szCs w:val="16"/>
                <w:lang w:val="en-US" w:eastAsia="fr-FR" w:bidi="ar-SA"/>
              </w:rPr>
            </w:pPr>
            <w:r>
              <w:rPr>
                <w:rFonts w:ascii="Arial Narrow" w:hAnsi="Arial Narrow" w:cs="Calibri"/>
                <w:b/>
                <w:bCs/>
                <w:sz w:val="16"/>
                <w:szCs w:val="16"/>
                <w:lang w:val="en-US" w:eastAsia="fr-FR" w:bidi="ar-SA"/>
              </w:rPr>
              <w:t xml:space="preserve">28 775 </w:t>
            </w:r>
            <w:r w:rsidRPr="0072153B">
              <w:rPr>
                <w:rFonts w:ascii="Arial Narrow" w:hAnsi="Arial Narrow" w:cs="Calibri"/>
                <w:b/>
                <w:bCs/>
                <w:sz w:val="16"/>
                <w:szCs w:val="16"/>
                <w:lang w:val="en-US" w:eastAsia="fr-FR" w:bidi="ar-SA"/>
              </w:rPr>
              <w:t>m²</w:t>
            </w:r>
          </w:p>
          <w:p w14:paraId="7777C8C9" w14:textId="77777777" w:rsidR="00CA1F24" w:rsidRPr="0072153B" w:rsidRDefault="00CA1F24" w:rsidP="00397A18">
            <w:pPr>
              <w:spacing w:before="0" w:after="0"/>
              <w:jc w:val="center"/>
              <w:rPr>
                <w:rFonts w:ascii="Arial Narrow" w:hAnsi="Arial Narrow" w:cs="Calibri"/>
                <w:b/>
                <w:bCs/>
                <w:sz w:val="16"/>
                <w:szCs w:val="16"/>
                <w:lang w:val="en-US" w:eastAsia="fr-FR" w:bidi="ar-SA"/>
              </w:rPr>
            </w:pPr>
          </w:p>
        </w:tc>
        <w:tc>
          <w:tcPr>
            <w:tcW w:w="992" w:type="dxa"/>
            <w:noWrap/>
            <w:hideMark/>
          </w:tcPr>
          <w:p w14:paraId="495ECB0B"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Mais</w:t>
            </w:r>
          </w:p>
        </w:tc>
        <w:tc>
          <w:tcPr>
            <w:tcW w:w="851" w:type="dxa"/>
            <w:noWrap/>
            <w:hideMark/>
          </w:tcPr>
          <w:p w14:paraId="54A040EF"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0,5 ha</w:t>
            </w:r>
          </w:p>
        </w:tc>
        <w:tc>
          <w:tcPr>
            <w:tcW w:w="989" w:type="dxa"/>
            <w:noWrap/>
            <w:hideMark/>
          </w:tcPr>
          <w:p w14:paraId="22E7E5CC"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r>
              <w:rPr>
                <w:rFonts w:ascii="Arial Narrow" w:hAnsi="Arial Narrow" w:cs="Calibri"/>
                <w:sz w:val="16"/>
                <w:szCs w:val="16"/>
                <w:lang w:eastAsia="fr-FR" w:bidi="ar-SA"/>
              </w:rPr>
              <w:t xml:space="preserve">Anacardier </w:t>
            </w:r>
          </w:p>
        </w:tc>
        <w:tc>
          <w:tcPr>
            <w:tcW w:w="1017" w:type="dxa"/>
            <w:noWrap/>
            <w:hideMark/>
          </w:tcPr>
          <w:p w14:paraId="356775D6"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 xml:space="preserve">770 </w:t>
            </w:r>
          </w:p>
        </w:tc>
        <w:tc>
          <w:tcPr>
            <w:tcW w:w="895" w:type="dxa"/>
          </w:tcPr>
          <w:p w14:paraId="5D206B75"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430EC021" w14:textId="77777777" w:rsidTr="00397A18">
        <w:trPr>
          <w:trHeight w:val="20"/>
        </w:trPr>
        <w:tc>
          <w:tcPr>
            <w:tcW w:w="617" w:type="dxa"/>
            <w:vMerge/>
          </w:tcPr>
          <w:p w14:paraId="5A7E9A80"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45FA0F78"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253048CF"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4865FB59"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0B68707C"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Riz</w:t>
            </w:r>
          </w:p>
        </w:tc>
        <w:tc>
          <w:tcPr>
            <w:tcW w:w="851" w:type="dxa"/>
            <w:noWrap/>
            <w:hideMark/>
          </w:tcPr>
          <w:p w14:paraId="40AFEEC8"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 ha</w:t>
            </w:r>
          </w:p>
        </w:tc>
        <w:tc>
          <w:tcPr>
            <w:tcW w:w="989" w:type="dxa"/>
            <w:noWrap/>
            <w:hideMark/>
          </w:tcPr>
          <w:p w14:paraId="38684F2A"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1017" w:type="dxa"/>
            <w:noWrap/>
            <w:hideMark/>
          </w:tcPr>
          <w:p w14:paraId="14B1D64D"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895" w:type="dxa"/>
            <w:vMerge w:val="restart"/>
          </w:tcPr>
          <w:p w14:paraId="05770BDD"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4F680A8D" w14:textId="77777777" w:rsidTr="00397A18">
        <w:trPr>
          <w:trHeight w:val="20"/>
        </w:trPr>
        <w:tc>
          <w:tcPr>
            <w:tcW w:w="617" w:type="dxa"/>
            <w:vMerge w:val="restart"/>
          </w:tcPr>
          <w:p w14:paraId="27ED7739"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G</w:t>
            </w:r>
            <w:r>
              <w:rPr>
                <w:rFonts w:ascii="Arial Narrow" w:hAnsi="Arial Narrow" w:cs="Calibri"/>
                <w:b/>
                <w:bCs/>
                <w:sz w:val="16"/>
                <w:szCs w:val="16"/>
                <w:lang w:eastAsia="fr-FR" w:bidi="ar-SA"/>
              </w:rPr>
              <w:t>CK</w:t>
            </w:r>
          </w:p>
        </w:tc>
        <w:tc>
          <w:tcPr>
            <w:tcW w:w="1186" w:type="dxa"/>
            <w:vMerge w:val="restart"/>
          </w:tcPr>
          <w:p w14:paraId="5C039940"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111B1A66" w14:textId="77777777" w:rsidR="00CA1F24" w:rsidRDefault="00CA1F24"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57D06EFB" w14:textId="77777777" w:rsidR="00CA1F24" w:rsidRPr="00D24EBA" w:rsidRDefault="00CA1F24" w:rsidP="00397A18">
            <w:pPr>
              <w:spacing w:before="0" w:after="0"/>
              <w:jc w:val="center"/>
              <w:rPr>
                <w:rFonts w:ascii="Arial Narrow" w:hAnsi="Arial Narrow" w:cs="Calibri"/>
                <w:sz w:val="16"/>
                <w:szCs w:val="16"/>
                <w:lang w:eastAsia="fr-FR" w:bidi="ar-SA"/>
              </w:rPr>
            </w:pPr>
            <w:r>
              <w:rPr>
                <w:rFonts w:ascii="Arial Narrow" w:hAnsi="Arial Narrow" w:cs="Calibri"/>
                <w:color w:val="000000"/>
                <w:sz w:val="16"/>
                <w:szCs w:val="16"/>
                <w:lang w:eastAsia="fr-FR"/>
              </w:rPr>
              <w:t xml:space="preserve">Arbre à valeur économique </w:t>
            </w:r>
          </w:p>
        </w:tc>
        <w:tc>
          <w:tcPr>
            <w:tcW w:w="1824" w:type="dxa"/>
            <w:vMerge w:val="restart"/>
          </w:tcPr>
          <w:p w14:paraId="723E684D"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5F3438FF"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717B858C" w14:textId="77777777" w:rsidR="00CA1F24" w:rsidRPr="0072153B" w:rsidRDefault="00CA1F24" w:rsidP="00397A18">
            <w:pPr>
              <w:spacing w:before="0" w:after="0"/>
              <w:jc w:val="center"/>
              <w:rPr>
                <w:rFonts w:ascii="Arial Narrow" w:hAnsi="Arial Narrow" w:cs="Calibri"/>
                <w:sz w:val="16"/>
                <w:szCs w:val="16"/>
                <w:lang w:val="en-US" w:eastAsia="fr-FR" w:bidi="ar-SA"/>
              </w:rPr>
            </w:pPr>
            <w:r>
              <w:rPr>
                <w:rFonts w:ascii="Arial Narrow" w:hAnsi="Arial Narrow" w:cs="Calibri"/>
                <w:color w:val="000000"/>
                <w:sz w:val="16"/>
                <w:szCs w:val="16"/>
                <w:lang w:eastAsia="fr-FR"/>
              </w:rPr>
              <w:t xml:space="preserve">Propriétaire des cultures </w:t>
            </w:r>
          </w:p>
        </w:tc>
        <w:tc>
          <w:tcPr>
            <w:tcW w:w="734" w:type="dxa"/>
            <w:vMerge w:val="restart"/>
            <w:hideMark/>
          </w:tcPr>
          <w:p w14:paraId="2ABF2FD1" w14:textId="77777777" w:rsidR="00CA1F24" w:rsidRDefault="00CA1F24" w:rsidP="00397A18">
            <w:pPr>
              <w:spacing w:before="0" w:after="0"/>
              <w:jc w:val="center"/>
              <w:rPr>
                <w:rFonts w:ascii="Arial Narrow" w:hAnsi="Arial Narrow" w:cs="Calibri"/>
                <w:b/>
                <w:sz w:val="16"/>
                <w:szCs w:val="16"/>
                <w:lang w:val="en-US" w:eastAsia="fr-FR" w:bidi="ar-SA"/>
              </w:rPr>
            </w:pPr>
            <w:r>
              <w:rPr>
                <w:rFonts w:ascii="Arial Narrow" w:hAnsi="Arial Narrow" w:cs="Calibri"/>
                <w:b/>
                <w:sz w:val="16"/>
                <w:szCs w:val="16"/>
                <w:lang w:val="en-US" w:eastAsia="fr-FR" w:bidi="ar-SA"/>
              </w:rPr>
              <w:t>83009 M²</w:t>
            </w:r>
          </w:p>
          <w:p w14:paraId="039A2465" w14:textId="77777777" w:rsidR="00CA1F24" w:rsidRPr="00070425" w:rsidRDefault="00CA1F24" w:rsidP="00397A18">
            <w:pPr>
              <w:spacing w:before="0" w:after="0"/>
              <w:jc w:val="center"/>
              <w:rPr>
                <w:rFonts w:ascii="Arial Narrow" w:hAnsi="Arial Narrow" w:cs="Calibri"/>
                <w:b/>
                <w:sz w:val="16"/>
                <w:szCs w:val="16"/>
                <w:lang w:val="en-US" w:eastAsia="fr-FR" w:bidi="ar-SA"/>
              </w:rPr>
            </w:pPr>
          </w:p>
          <w:p w14:paraId="4B72E466" w14:textId="77777777" w:rsidR="00CA1F24" w:rsidRPr="0072153B" w:rsidRDefault="00CA1F24" w:rsidP="00397A18">
            <w:pPr>
              <w:spacing w:before="0" w:after="0"/>
              <w:jc w:val="center"/>
              <w:rPr>
                <w:rFonts w:ascii="Arial Narrow" w:hAnsi="Arial Narrow" w:cs="Calibri"/>
                <w:b/>
                <w:bCs/>
                <w:sz w:val="16"/>
                <w:szCs w:val="16"/>
                <w:lang w:val="en-US" w:eastAsia="fr-FR" w:bidi="ar-SA"/>
              </w:rPr>
            </w:pPr>
          </w:p>
        </w:tc>
        <w:tc>
          <w:tcPr>
            <w:tcW w:w="992" w:type="dxa"/>
            <w:noWrap/>
            <w:hideMark/>
          </w:tcPr>
          <w:p w14:paraId="11B0EF41"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Sorgho</w:t>
            </w:r>
          </w:p>
        </w:tc>
        <w:tc>
          <w:tcPr>
            <w:tcW w:w="851" w:type="dxa"/>
            <w:noWrap/>
            <w:hideMark/>
          </w:tcPr>
          <w:p w14:paraId="4BD74E0E"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0,5 ha</w:t>
            </w:r>
          </w:p>
        </w:tc>
        <w:tc>
          <w:tcPr>
            <w:tcW w:w="989" w:type="dxa"/>
            <w:noWrap/>
            <w:hideMark/>
          </w:tcPr>
          <w:p w14:paraId="1DDA46D4"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Karité</w:t>
            </w:r>
          </w:p>
        </w:tc>
        <w:tc>
          <w:tcPr>
            <w:tcW w:w="1017" w:type="dxa"/>
            <w:noWrap/>
            <w:hideMark/>
          </w:tcPr>
          <w:p w14:paraId="59DC0164"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87</w:t>
            </w:r>
          </w:p>
        </w:tc>
        <w:tc>
          <w:tcPr>
            <w:tcW w:w="895" w:type="dxa"/>
            <w:vMerge/>
          </w:tcPr>
          <w:p w14:paraId="682E3304"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14EC96EF" w14:textId="77777777" w:rsidTr="00397A18">
        <w:trPr>
          <w:trHeight w:val="20"/>
        </w:trPr>
        <w:tc>
          <w:tcPr>
            <w:tcW w:w="617" w:type="dxa"/>
            <w:vMerge/>
          </w:tcPr>
          <w:p w14:paraId="6569A4DA"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20E63309"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3A40B311"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5F226200"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45167723"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Haricot</w:t>
            </w:r>
          </w:p>
        </w:tc>
        <w:tc>
          <w:tcPr>
            <w:tcW w:w="851" w:type="dxa"/>
            <w:noWrap/>
            <w:hideMark/>
          </w:tcPr>
          <w:p w14:paraId="09E54B17"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0,25ha</w:t>
            </w:r>
          </w:p>
        </w:tc>
        <w:tc>
          <w:tcPr>
            <w:tcW w:w="989" w:type="dxa"/>
            <w:noWrap/>
            <w:hideMark/>
          </w:tcPr>
          <w:p w14:paraId="3C7E6EDF"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Néré</w:t>
            </w:r>
          </w:p>
        </w:tc>
        <w:tc>
          <w:tcPr>
            <w:tcW w:w="1017" w:type="dxa"/>
            <w:noWrap/>
            <w:hideMark/>
          </w:tcPr>
          <w:p w14:paraId="59703FB8"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27</w:t>
            </w:r>
          </w:p>
        </w:tc>
        <w:tc>
          <w:tcPr>
            <w:tcW w:w="895" w:type="dxa"/>
            <w:vMerge/>
          </w:tcPr>
          <w:p w14:paraId="42496676"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58CCF518" w14:textId="77777777" w:rsidTr="00397A18">
        <w:trPr>
          <w:trHeight w:val="20"/>
        </w:trPr>
        <w:tc>
          <w:tcPr>
            <w:tcW w:w="617" w:type="dxa"/>
            <w:vMerge/>
          </w:tcPr>
          <w:p w14:paraId="53670F09"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33B8BFA9"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519D85BE"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2320B194"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38492F4B"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Riz</w:t>
            </w:r>
          </w:p>
        </w:tc>
        <w:tc>
          <w:tcPr>
            <w:tcW w:w="851" w:type="dxa"/>
            <w:noWrap/>
            <w:hideMark/>
          </w:tcPr>
          <w:p w14:paraId="6AA81062"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 ha</w:t>
            </w:r>
          </w:p>
        </w:tc>
        <w:tc>
          <w:tcPr>
            <w:tcW w:w="989" w:type="dxa"/>
            <w:noWrap/>
            <w:hideMark/>
          </w:tcPr>
          <w:p w14:paraId="4C896C06"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Manguier</w:t>
            </w:r>
          </w:p>
        </w:tc>
        <w:tc>
          <w:tcPr>
            <w:tcW w:w="1017" w:type="dxa"/>
            <w:noWrap/>
            <w:hideMark/>
          </w:tcPr>
          <w:p w14:paraId="4F01F5A6"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w:t>
            </w:r>
          </w:p>
        </w:tc>
        <w:tc>
          <w:tcPr>
            <w:tcW w:w="895" w:type="dxa"/>
            <w:vMerge/>
          </w:tcPr>
          <w:p w14:paraId="1939C87C"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3016A2EF" w14:textId="77777777" w:rsidTr="00397A18">
        <w:trPr>
          <w:trHeight w:val="20"/>
        </w:trPr>
        <w:tc>
          <w:tcPr>
            <w:tcW w:w="617" w:type="dxa"/>
            <w:vMerge/>
          </w:tcPr>
          <w:p w14:paraId="49E36E76"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35118F6B"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7DB7BA95"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0C7DE79C"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552AFA5A"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Igname</w:t>
            </w:r>
          </w:p>
        </w:tc>
        <w:tc>
          <w:tcPr>
            <w:tcW w:w="851" w:type="dxa"/>
            <w:noWrap/>
            <w:hideMark/>
          </w:tcPr>
          <w:p w14:paraId="6CD32EC0"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0,5 ha</w:t>
            </w:r>
          </w:p>
        </w:tc>
        <w:tc>
          <w:tcPr>
            <w:tcW w:w="989" w:type="dxa"/>
            <w:noWrap/>
            <w:hideMark/>
          </w:tcPr>
          <w:p w14:paraId="7CB576B4"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Anacardier</w:t>
            </w:r>
          </w:p>
        </w:tc>
        <w:tc>
          <w:tcPr>
            <w:tcW w:w="1017" w:type="dxa"/>
            <w:noWrap/>
            <w:hideMark/>
          </w:tcPr>
          <w:p w14:paraId="5897DA70"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3</w:t>
            </w:r>
          </w:p>
        </w:tc>
        <w:tc>
          <w:tcPr>
            <w:tcW w:w="895" w:type="dxa"/>
            <w:vMerge/>
          </w:tcPr>
          <w:p w14:paraId="54A3EF0D"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37066C06" w14:textId="77777777" w:rsidTr="00397A18">
        <w:trPr>
          <w:trHeight w:val="20"/>
        </w:trPr>
        <w:tc>
          <w:tcPr>
            <w:tcW w:w="617" w:type="dxa"/>
            <w:vMerge/>
          </w:tcPr>
          <w:p w14:paraId="6F758329"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0A35C205"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4B60F2B0"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614B1E9B"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19E203E4"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Arachide</w:t>
            </w:r>
          </w:p>
        </w:tc>
        <w:tc>
          <w:tcPr>
            <w:tcW w:w="851" w:type="dxa"/>
            <w:noWrap/>
            <w:hideMark/>
          </w:tcPr>
          <w:p w14:paraId="0EBC04AB"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0,5 ha</w:t>
            </w:r>
          </w:p>
        </w:tc>
        <w:tc>
          <w:tcPr>
            <w:tcW w:w="989" w:type="dxa"/>
            <w:noWrap/>
            <w:hideMark/>
          </w:tcPr>
          <w:p w14:paraId="5E0BC87F"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1017" w:type="dxa"/>
            <w:noWrap/>
            <w:hideMark/>
          </w:tcPr>
          <w:p w14:paraId="051788B5"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895" w:type="dxa"/>
            <w:vMerge/>
          </w:tcPr>
          <w:p w14:paraId="72E42FB0"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68BBD494" w14:textId="77777777" w:rsidTr="00397A18">
        <w:trPr>
          <w:trHeight w:val="20"/>
        </w:trPr>
        <w:tc>
          <w:tcPr>
            <w:tcW w:w="617" w:type="dxa"/>
            <w:vMerge w:val="restart"/>
          </w:tcPr>
          <w:p w14:paraId="0C6AEA0A"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H</w:t>
            </w:r>
            <w:r>
              <w:rPr>
                <w:rFonts w:ascii="Arial Narrow" w:hAnsi="Arial Narrow" w:cs="Calibri"/>
                <w:b/>
                <w:bCs/>
                <w:sz w:val="16"/>
                <w:szCs w:val="16"/>
                <w:lang w:eastAsia="fr-FR" w:bidi="ar-SA"/>
              </w:rPr>
              <w:t>CK</w:t>
            </w:r>
          </w:p>
        </w:tc>
        <w:tc>
          <w:tcPr>
            <w:tcW w:w="1186" w:type="dxa"/>
            <w:vMerge w:val="restart"/>
          </w:tcPr>
          <w:p w14:paraId="7CA13C86" w14:textId="77777777" w:rsidR="00CA1F24" w:rsidRDefault="00CA1F24"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509BD80A" w14:textId="77777777" w:rsidR="00CA1F24" w:rsidRPr="004049C1" w:rsidRDefault="00CA1F24"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Arbre à valeur économique </w:t>
            </w:r>
          </w:p>
        </w:tc>
        <w:tc>
          <w:tcPr>
            <w:tcW w:w="1824" w:type="dxa"/>
            <w:vMerge w:val="restart"/>
          </w:tcPr>
          <w:p w14:paraId="05BBDF1D"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136B0918" w14:textId="77777777" w:rsidR="00CA1F24" w:rsidRPr="004049C1"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tc>
        <w:tc>
          <w:tcPr>
            <w:tcW w:w="734" w:type="dxa"/>
            <w:vMerge w:val="restart"/>
            <w:hideMark/>
          </w:tcPr>
          <w:p w14:paraId="0C48A1FB" w14:textId="77777777" w:rsidR="00CA1F24" w:rsidRDefault="00CA1F24" w:rsidP="00397A18">
            <w:pPr>
              <w:spacing w:before="0" w:after="0"/>
              <w:jc w:val="center"/>
              <w:rPr>
                <w:rFonts w:ascii="Arial Narrow" w:hAnsi="Arial Narrow" w:cs="Calibri"/>
                <w:b/>
                <w:sz w:val="16"/>
                <w:szCs w:val="16"/>
                <w:lang w:val="en-US" w:eastAsia="fr-FR" w:bidi="ar-SA"/>
              </w:rPr>
            </w:pPr>
            <w:r w:rsidRPr="00070425">
              <w:rPr>
                <w:rFonts w:ascii="Arial Narrow" w:hAnsi="Arial Narrow" w:cs="Calibri"/>
                <w:b/>
                <w:sz w:val="16"/>
                <w:szCs w:val="16"/>
                <w:lang w:val="en-US" w:eastAsia="fr-FR" w:bidi="ar-SA"/>
              </w:rPr>
              <w:t>5499M²</w:t>
            </w:r>
          </w:p>
          <w:p w14:paraId="597ADFDE" w14:textId="77777777" w:rsidR="00CA1F24" w:rsidRPr="00070425" w:rsidRDefault="00CA1F24" w:rsidP="00397A18">
            <w:pPr>
              <w:spacing w:before="0" w:after="0"/>
              <w:jc w:val="center"/>
              <w:rPr>
                <w:rFonts w:ascii="Arial Narrow" w:hAnsi="Arial Narrow" w:cs="Calibri"/>
                <w:sz w:val="16"/>
                <w:szCs w:val="16"/>
                <w:lang w:val="en-US" w:eastAsia="fr-FR" w:bidi="ar-SA"/>
              </w:rPr>
            </w:pPr>
          </w:p>
        </w:tc>
        <w:tc>
          <w:tcPr>
            <w:tcW w:w="992" w:type="dxa"/>
            <w:vMerge w:val="restart"/>
            <w:noWrap/>
            <w:hideMark/>
          </w:tcPr>
          <w:p w14:paraId="59EB1EA4"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val="en-US" w:eastAsia="fr-FR" w:bidi="ar-SA"/>
              </w:rPr>
              <w:t> </w:t>
            </w:r>
          </w:p>
          <w:p w14:paraId="2C034EFF"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eastAsia="fr-FR" w:bidi="ar-SA"/>
              </w:rPr>
              <w:t> </w:t>
            </w:r>
          </w:p>
        </w:tc>
        <w:tc>
          <w:tcPr>
            <w:tcW w:w="851" w:type="dxa"/>
            <w:vMerge w:val="restart"/>
            <w:noWrap/>
            <w:hideMark/>
          </w:tcPr>
          <w:p w14:paraId="15FA692D"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val="en-US" w:eastAsia="fr-FR" w:bidi="ar-SA"/>
              </w:rPr>
              <w:t> </w:t>
            </w:r>
          </w:p>
          <w:p w14:paraId="42A1A356" w14:textId="77777777" w:rsidR="00CA1F24" w:rsidRPr="00C3785F" w:rsidRDefault="00CA1F24" w:rsidP="00397A18">
            <w:pPr>
              <w:spacing w:before="0" w:after="0"/>
              <w:rPr>
                <w:rFonts w:ascii="Arial Narrow" w:hAnsi="Arial Narrow" w:cs="Calibri"/>
                <w:sz w:val="16"/>
                <w:szCs w:val="16"/>
                <w:lang w:val="en-US" w:eastAsia="fr-FR" w:bidi="ar-SA"/>
              </w:rPr>
            </w:pPr>
            <w:r w:rsidRPr="00C3785F">
              <w:rPr>
                <w:rFonts w:ascii="Arial Narrow" w:hAnsi="Arial Narrow" w:cs="Calibri"/>
                <w:sz w:val="16"/>
                <w:szCs w:val="16"/>
                <w:lang w:eastAsia="fr-FR" w:bidi="ar-SA"/>
              </w:rPr>
              <w:t> </w:t>
            </w:r>
          </w:p>
        </w:tc>
        <w:tc>
          <w:tcPr>
            <w:tcW w:w="989" w:type="dxa"/>
            <w:noWrap/>
            <w:hideMark/>
          </w:tcPr>
          <w:p w14:paraId="4E03F8BA" w14:textId="77777777" w:rsidR="00CA1F24" w:rsidRPr="0072153B" w:rsidRDefault="00CA1F24" w:rsidP="00397A18">
            <w:pPr>
              <w:spacing w:before="0" w:after="0"/>
              <w:rPr>
                <w:rFonts w:ascii="Arial Narrow" w:hAnsi="Arial Narrow" w:cs="Calibri"/>
                <w:sz w:val="16"/>
                <w:szCs w:val="16"/>
                <w:lang w:val="en-US" w:eastAsia="fr-FR" w:bidi="ar-SA"/>
              </w:rPr>
            </w:pPr>
            <w:r w:rsidRPr="002C4411">
              <w:rPr>
                <w:rFonts w:ascii="Arial Narrow" w:hAnsi="Arial Narrow" w:cs="Calibri"/>
                <w:sz w:val="16"/>
                <w:szCs w:val="16"/>
                <w:lang w:eastAsia="fr-FR" w:bidi="ar-SA"/>
              </w:rPr>
              <w:t>Karité</w:t>
            </w:r>
          </w:p>
        </w:tc>
        <w:tc>
          <w:tcPr>
            <w:tcW w:w="1017" w:type="dxa"/>
            <w:noWrap/>
            <w:hideMark/>
          </w:tcPr>
          <w:p w14:paraId="0969D349" w14:textId="77777777" w:rsidR="00CA1F24" w:rsidRPr="0072153B" w:rsidRDefault="00CA1F24" w:rsidP="00397A18">
            <w:pPr>
              <w:spacing w:before="0" w:after="0"/>
              <w:rPr>
                <w:rFonts w:ascii="Arial Narrow" w:hAnsi="Arial Narrow" w:cs="Calibri"/>
                <w:sz w:val="16"/>
                <w:szCs w:val="16"/>
                <w:lang w:val="en-US" w:eastAsia="fr-FR" w:bidi="ar-SA"/>
              </w:rPr>
            </w:pPr>
            <w:r w:rsidRPr="002C4411">
              <w:rPr>
                <w:rFonts w:ascii="Arial Narrow" w:hAnsi="Arial Narrow" w:cs="Calibri"/>
                <w:sz w:val="16"/>
                <w:szCs w:val="16"/>
                <w:lang w:eastAsia="fr-FR" w:bidi="ar-SA"/>
              </w:rPr>
              <w:t>12</w:t>
            </w:r>
          </w:p>
        </w:tc>
        <w:tc>
          <w:tcPr>
            <w:tcW w:w="895" w:type="dxa"/>
            <w:vMerge w:val="restart"/>
          </w:tcPr>
          <w:p w14:paraId="3BDB5795"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68C30481" w14:textId="77777777" w:rsidTr="00397A18">
        <w:trPr>
          <w:trHeight w:val="20"/>
        </w:trPr>
        <w:tc>
          <w:tcPr>
            <w:tcW w:w="617" w:type="dxa"/>
            <w:vMerge/>
          </w:tcPr>
          <w:p w14:paraId="08D72FB9"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424E8CA5"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5A7677DF"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0DE18F5D"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hideMark/>
          </w:tcPr>
          <w:p w14:paraId="2145A519"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hideMark/>
          </w:tcPr>
          <w:p w14:paraId="07DB8069"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noWrap/>
            <w:hideMark/>
          </w:tcPr>
          <w:p w14:paraId="0AD9E4D6"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Néré</w:t>
            </w:r>
          </w:p>
        </w:tc>
        <w:tc>
          <w:tcPr>
            <w:tcW w:w="1017" w:type="dxa"/>
            <w:noWrap/>
            <w:hideMark/>
          </w:tcPr>
          <w:p w14:paraId="642C8B0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20</w:t>
            </w:r>
          </w:p>
        </w:tc>
        <w:tc>
          <w:tcPr>
            <w:tcW w:w="895" w:type="dxa"/>
            <w:vMerge/>
          </w:tcPr>
          <w:p w14:paraId="1BDF8376"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1AAEA023" w14:textId="77777777" w:rsidTr="00397A18">
        <w:trPr>
          <w:trHeight w:val="20"/>
        </w:trPr>
        <w:tc>
          <w:tcPr>
            <w:tcW w:w="617" w:type="dxa"/>
            <w:vMerge w:val="restart"/>
          </w:tcPr>
          <w:p w14:paraId="1C90C360"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I</w:t>
            </w:r>
            <w:r>
              <w:rPr>
                <w:rFonts w:ascii="Arial Narrow" w:hAnsi="Arial Narrow" w:cs="Calibri"/>
                <w:b/>
                <w:bCs/>
                <w:sz w:val="16"/>
                <w:szCs w:val="16"/>
                <w:lang w:eastAsia="fr-FR" w:bidi="ar-SA"/>
              </w:rPr>
              <w:t>CK</w:t>
            </w:r>
          </w:p>
        </w:tc>
        <w:tc>
          <w:tcPr>
            <w:tcW w:w="1186" w:type="dxa"/>
            <w:vMerge w:val="restart"/>
          </w:tcPr>
          <w:p w14:paraId="78A3ECAC"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43BB8888"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color w:val="000000"/>
                <w:sz w:val="16"/>
                <w:szCs w:val="16"/>
                <w:lang w:eastAsia="fr-FR"/>
              </w:rPr>
              <w:t xml:space="preserve">Arbre à valeur économique </w:t>
            </w:r>
          </w:p>
        </w:tc>
        <w:tc>
          <w:tcPr>
            <w:tcW w:w="1824" w:type="dxa"/>
            <w:vMerge w:val="restart"/>
          </w:tcPr>
          <w:p w14:paraId="0C71A19A"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 reconnus</w:t>
            </w:r>
          </w:p>
          <w:p w14:paraId="7E513C66"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0D8722BF" w14:textId="77777777" w:rsidR="00CA1F24" w:rsidRPr="002C4411" w:rsidRDefault="00CA1F24" w:rsidP="00397A18">
            <w:pPr>
              <w:spacing w:before="0" w:after="0"/>
              <w:jc w:val="center"/>
              <w:rPr>
                <w:rFonts w:ascii="Arial Narrow" w:hAnsi="Arial Narrow" w:cs="Calibri"/>
                <w:sz w:val="16"/>
                <w:szCs w:val="16"/>
                <w:lang w:eastAsia="fr-FR" w:bidi="ar-SA"/>
              </w:rPr>
            </w:pPr>
            <w:r>
              <w:rPr>
                <w:rFonts w:ascii="Arial Narrow" w:hAnsi="Arial Narrow" w:cs="Calibri"/>
                <w:color w:val="000000"/>
                <w:sz w:val="16"/>
                <w:szCs w:val="16"/>
                <w:lang w:eastAsia="fr-FR"/>
              </w:rPr>
              <w:t xml:space="preserve">Propriétaire des cultures </w:t>
            </w:r>
          </w:p>
        </w:tc>
        <w:tc>
          <w:tcPr>
            <w:tcW w:w="734" w:type="dxa"/>
            <w:vMerge w:val="restart"/>
            <w:noWrap/>
            <w:hideMark/>
          </w:tcPr>
          <w:p w14:paraId="144CBF73" w14:textId="77777777" w:rsidR="00CA1F24" w:rsidRPr="002C4411" w:rsidRDefault="00CA1F24" w:rsidP="00397A18">
            <w:pPr>
              <w:spacing w:before="0" w:after="0"/>
              <w:jc w:val="center"/>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992" w:type="dxa"/>
            <w:noWrap/>
            <w:hideMark/>
          </w:tcPr>
          <w:p w14:paraId="5F594BE2"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Igname</w:t>
            </w:r>
          </w:p>
        </w:tc>
        <w:tc>
          <w:tcPr>
            <w:tcW w:w="851" w:type="dxa"/>
            <w:noWrap/>
            <w:hideMark/>
          </w:tcPr>
          <w:p w14:paraId="7FC10446"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 ha</w:t>
            </w:r>
          </w:p>
        </w:tc>
        <w:tc>
          <w:tcPr>
            <w:tcW w:w="989" w:type="dxa"/>
            <w:hideMark/>
          </w:tcPr>
          <w:p w14:paraId="2ACDF634"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Eucalyptus (</w:t>
            </w:r>
          </w:p>
        </w:tc>
        <w:tc>
          <w:tcPr>
            <w:tcW w:w="1017" w:type="dxa"/>
            <w:noWrap/>
            <w:hideMark/>
          </w:tcPr>
          <w:p w14:paraId="3A6AFDA3"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xml:space="preserve">73 </w:t>
            </w:r>
          </w:p>
        </w:tc>
        <w:tc>
          <w:tcPr>
            <w:tcW w:w="895" w:type="dxa"/>
            <w:vMerge w:val="restart"/>
          </w:tcPr>
          <w:p w14:paraId="35911A67"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18A1E2B0" w14:textId="77777777" w:rsidTr="00397A18">
        <w:trPr>
          <w:trHeight w:val="20"/>
        </w:trPr>
        <w:tc>
          <w:tcPr>
            <w:tcW w:w="617" w:type="dxa"/>
            <w:vMerge/>
          </w:tcPr>
          <w:p w14:paraId="38421377"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59F19146"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235F0A7D"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10223202"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0AE52CFA"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Sorgho</w:t>
            </w:r>
          </w:p>
        </w:tc>
        <w:tc>
          <w:tcPr>
            <w:tcW w:w="851" w:type="dxa"/>
            <w:noWrap/>
            <w:hideMark/>
          </w:tcPr>
          <w:p w14:paraId="14FB39C8"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2 ha</w:t>
            </w:r>
          </w:p>
        </w:tc>
        <w:tc>
          <w:tcPr>
            <w:tcW w:w="989" w:type="dxa"/>
            <w:noWrap/>
            <w:hideMark/>
          </w:tcPr>
          <w:p w14:paraId="04E461A9"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Karité</w:t>
            </w:r>
          </w:p>
        </w:tc>
        <w:tc>
          <w:tcPr>
            <w:tcW w:w="1017" w:type="dxa"/>
            <w:noWrap/>
            <w:hideMark/>
          </w:tcPr>
          <w:p w14:paraId="4883461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6</w:t>
            </w:r>
          </w:p>
        </w:tc>
        <w:tc>
          <w:tcPr>
            <w:tcW w:w="895" w:type="dxa"/>
            <w:vMerge/>
          </w:tcPr>
          <w:p w14:paraId="6F25CFCD"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07443F89" w14:textId="77777777" w:rsidTr="00397A18">
        <w:trPr>
          <w:trHeight w:val="20"/>
        </w:trPr>
        <w:tc>
          <w:tcPr>
            <w:tcW w:w="617" w:type="dxa"/>
            <w:vMerge/>
          </w:tcPr>
          <w:p w14:paraId="15822D1E"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3E098DB3"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0F8DCF8B"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4E5FADDC"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479DAAC3"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Riz</w:t>
            </w:r>
          </w:p>
        </w:tc>
        <w:tc>
          <w:tcPr>
            <w:tcW w:w="851" w:type="dxa"/>
            <w:noWrap/>
            <w:hideMark/>
          </w:tcPr>
          <w:p w14:paraId="06ACCC84"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 ha</w:t>
            </w:r>
          </w:p>
        </w:tc>
        <w:tc>
          <w:tcPr>
            <w:tcW w:w="989" w:type="dxa"/>
            <w:noWrap/>
            <w:hideMark/>
          </w:tcPr>
          <w:p w14:paraId="2E2E96FB"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Néré</w:t>
            </w:r>
          </w:p>
        </w:tc>
        <w:tc>
          <w:tcPr>
            <w:tcW w:w="1017" w:type="dxa"/>
            <w:noWrap/>
            <w:hideMark/>
          </w:tcPr>
          <w:p w14:paraId="4C62E969"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12</w:t>
            </w:r>
          </w:p>
        </w:tc>
        <w:tc>
          <w:tcPr>
            <w:tcW w:w="895" w:type="dxa"/>
            <w:vMerge/>
          </w:tcPr>
          <w:p w14:paraId="09A12CE7"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43759930" w14:textId="77777777" w:rsidTr="00397A18">
        <w:trPr>
          <w:trHeight w:val="20"/>
        </w:trPr>
        <w:tc>
          <w:tcPr>
            <w:tcW w:w="617" w:type="dxa"/>
            <w:vMerge/>
          </w:tcPr>
          <w:p w14:paraId="60462549"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7E115C66"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7B12B10F"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171F7DF8"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2E304DC4"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Soja</w:t>
            </w:r>
          </w:p>
        </w:tc>
        <w:tc>
          <w:tcPr>
            <w:tcW w:w="851" w:type="dxa"/>
            <w:noWrap/>
            <w:hideMark/>
          </w:tcPr>
          <w:p w14:paraId="0E24144D"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2ha</w:t>
            </w:r>
          </w:p>
        </w:tc>
        <w:tc>
          <w:tcPr>
            <w:tcW w:w="989" w:type="dxa"/>
            <w:noWrap/>
            <w:hideMark/>
          </w:tcPr>
          <w:p w14:paraId="192B7503"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Teck</w:t>
            </w:r>
          </w:p>
        </w:tc>
        <w:tc>
          <w:tcPr>
            <w:tcW w:w="1017" w:type="dxa"/>
            <w:noWrap/>
            <w:hideMark/>
          </w:tcPr>
          <w:p w14:paraId="3334BFEB"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10</w:t>
            </w:r>
          </w:p>
        </w:tc>
        <w:tc>
          <w:tcPr>
            <w:tcW w:w="895" w:type="dxa"/>
            <w:vMerge/>
          </w:tcPr>
          <w:p w14:paraId="09B36D52"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72B307F7" w14:textId="77777777" w:rsidTr="00397A18">
        <w:trPr>
          <w:trHeight w:val="20"/>
        </w:trPr>
        <w:tc>
          <w:tcPr>
            <w:tcW w:w="617" w:type="dxa"/>
            <w:vMerge/>
          </w:tcPr>
          <w:p w14:paraId="11829B56"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5A8DDE00"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0F8A82D7"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4FCA279B"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195E3350"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Haricot</w:t>
            </w:r>
          </w:p>
        </w:tc>
        <w:tc>
          <w:tcPr>
            <w:tcW w:w="851" w:type="dxa"/>
            <w:noWrap/>
            <w:hideMark/>
          </w:tcPr>
          <w:p w14:paraId="4DE33AE9"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0,50 ha</w:t>
            </w:r>
          </w:p>
        </w:tc>
        <w:tc>
          <w:tcPr>
            <w:tcW w:w="989" w:type="dxa"/>
            <w:noWrap/>
            <w:hideMark/>
          </w:tcPr>
          <w:p w14:paraId="2157D4FD"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Anacardier</w:t>
            </w:r>
          </w:p>
        </w:tc>
        <w:tc>
          <w:tcPr>
            <w:tcW w:w="1017" w:type="dxa"/>
            <w:noWrap/>
            <w:hideMark/>
          </w:tcPr>
          <w:p w14:paraId="4192A74E"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45</w:t>
            </w:r>
          </w:p>
        </w:tc>
        <w:tc>
          <w:tcPr>
            <w:tcW w:w="895" w:type="dxa"/>
            <w:vMerge/>
          </w:tcPr>
          <w:p w14:paraId="32293A6C"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67B1EEC4" w14:textId="77777777" w:rsidTr="00397A18">
        <w:trPr>
          <w:trHeight w:val="20"/>
        </w:trPr>
        <w:tc>
          <w:tcPr>
            <w:tcW w:w="617" w:type="dxa"/>
            <w:vMerge/>
          </w:tcPr>
          <w:p w14:paraId="59457A8D"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597B5BBF"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6C7B9722"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5C61F101"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3467A4BB"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Mais</w:t>
            </w:r>
          </w:p>
        </w:tc>
        <w:tc>
          <w:tcPr>
            <w:tcW w:w="851" w:type="dxa"/>
            <w:noWrap/>
            <w:hideMark/>
          </w:tcPr>
          <w:p w14:paraId="07276CF5"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0,50ha</w:t>
            </w:r>
          </w:p>
        </w:tc>
        <w:tc>
          <w:tcPr>
            <w:tcW w:w="989" w:type="dxa"/>
            <w:noWrap/>
            <w:hideMark/>
          </w:tcPr>
          <w:p w14:paraId="0E8BB060"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Palmier</w:t>
            </w:r>
          </w:p>
        </w:tc>
        <w:tc>
          <w:tcPr>
            <w:tcW w:w="1017" w:type="dxa"/>
            <w:noWrap/>
            <w:hideMark/>
          </w:tcPr>
          <w:p w14:paraId="1FF9FD49"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14</w:t>
            </w:r>
          </w:p>
        </w:tc>
        <w:tc>
          <w:tcPr>
            <w:tcW w:w="895" w:type="dxa"/>
            <w:vMerge/>
          </w:tcPr>
          <w:p w14:paraId="5476AC04"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69E3328E" w14:textId="77777777" w:rsidTr="00397A18">
        <w:trPr>
          <w:trHeight w:val="20"/>
        </w:trPr>
        <w:tc>
          <w:tcPr>
            <w:tcW w:w="617" w:type="dxa"/>
            <w:vMerge/>
          </w:tcPr>
          <w:p w14:paraId="3021C2D3"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1A3BE887"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07544EA6"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4859F458"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3DFFBD18"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Manioc</w:t>
            </w:r>
          </w:p>
        </w:tc>
        <w:tc>
          <w:tcPr>
            <w:tcW w:w="851" w:type="dxa"/>
            <w:noWrap/>
            <w:hideMark/>
          </w:tcPr>
          <w:p w14:paraId="1706157E"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0,50 ha</w:t>
            </w:r>
          </w:p>
        </w:tc>
        <w:tc>
          <w:tcPr>
            <w:tcW w:w="989" w:type="dxa"/>
            <w:noWrap/>
            <w:hideMark/>
          </w:tcPr>
          <w:p w14:paraId="5F733918"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Manguier</w:t>
            </w:r>
          </w:p>
        </w:tc>
        <w:tc>
          <w:tcPr>
            <w:tcW w:w="1017" w:type="dxa"/>
            <w:noWrap/>
            <w:hideMark/>
          </w:tcPr>
          <w:p w14:paraId="62624201"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11</w:t>
            </w:r>
          </w:p>
        </w:tc>
        <w:tc>
          <w:tcPr>
            <w:tcW w:w="895" w:type="dxa"/>
            <w:vMerge/>
          </w:tcPr>
          <w:p w14:paraId="6E8B1CF7"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4718AB08" w14:textId="77777777" w:rsidTr="00397A18">
        <w:trPr>
          <w:trHeight w:val="20"/>
        </w:trPr>
        <w:tc>
          <w:tcPr>
            <w:tcW w:w="617" w:type="dxa"/>
            <w:vMerge/>
          </w:tcPr>
          <w:p w14:paraId="4C17511E"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358FDC71"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6B08AE25"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470DAC24"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7291ADBA"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Arachide</w:t>
            </w:r>
          </w:p>
        </w:tc>
        <w:tc>
          <w:tcPr>
            <w:tcW w:w="851" w:type="dxa"/>
            <w:noWrap/>
            <w:hideMark/>
          </w:tcPr>
          <w:p w14:paraId="59C2B1CE"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1ha</w:t>
            </w:r>
          </w:p>
        </w:tc>
        <w:tc>
          <w:tcPr>
            <w:tcW w:w="989" w:type="dxa"/>
            <w:vMerge w:val="restart"/>
            <w:noWrap/>
            <w:hideMark/>
          </w:tcPr>
          <w:p w14:paraId="1D2C01C8"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p w14:paraId="3C4D163F"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1017" w:type="dxa"/>
            <w:vMerge w:val="restart"/>
            <w:noWrap/>
            <w:hideMark/>
          </w:tcPr>
          <w:p w14:paraId="745B3863"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p w14:paraId="6A8F356F"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895" w:type="dxa"/>
            <w:vMerge w:val="restart"/>
          </w:tcPr>
          <w:p w14:paraId="1301CCC0"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2CECFD75" w14:textId="77777777" w:rsidTr="00397A18">
        <w:trPr>
          <w:trHeight w:val="20"/>
        </w:trPr>
        <w:tc>
          <w:tcPr>
            <w:tcW w:w="617" w:type="dxa"/>
          </w:tcPr>
          <w:p w14:paraId="18661E1C"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J</w:t>
            </w:r>
            <w:r>
              <w:rPr>
                <w:rFonts w:ascii="Arial Narrow" w:hAnsi="Arial Narrow" w:cs="Calibri"/>
                <w:b/>
                <w:bCs/>
                <w:sz w:val="16"/>
                <w:szCs w:val="16"/>
                <w:lang w:eastAsia="fr-FR" w:bidi="ar-SA"/>
              </w:rPr>
              <w:t>CK</w:t>
            </w:r>
          </w:p>
        </w:tc>
        <w:tc>
          <w:tcPr>
            <w:tcW w:w="1186" w:type="dxa"/>
          </w:tcPr>
          <w:p w14:paraId="209DE799"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64CAA0BC"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tcPr>
          <w:p w14:paraId="4C85496D"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 reconnus</w:t>
            </w:r>
          </w:p>
          <w:p w14:paraId="305EC17A" w14:textId="77777777" w:rsidR="00CA1F24" w:rsidRPr="004049C1" w:rsidRDefault="00CA1F24" w:rsidP="00397A18">
            <w:pPr>
              <w:spacing w:before="0" w:after="0"/>
              <w:rPr>
                <w:rFonts w:ascii="Arial Narrow" w:hAnsi="Arial Narrow" w:cs="Arial"/>
                <w:color w:val="000000"/>
                <w:sz w:val="16"/>
                <w:szCs w:val="16"/>
                <w:lang w:eastAsia="fr-FR" w:bidi="ar-SA"/>
              </w:rPr>
            </w:pPr>
            <w:r>
              <w:rPr>
                <w:rFonts w:ascii="Arial Narrow" w:hAnsi="Arial Narrow" w:cs="Calibri"/>
                <w:color w:val="000000"/>
                <w:sz w:val="16"/>
                <w:szCs w:val="16"/>
                <w:lang w:eastAsia="fr-FR"/>
              </w:rPr>
              <w:t xml:space="preserve">Propriétaire des cultures </w:t>
            </w:r>
          </w:p>
        </w:tc>
        <w:tc>
          <w:tcPr>
            <w:tcW w:w="734" w:type="dxa"/>
            <w:noWrap/>
            <w:hideMark/>
          </w:tcPr>
          <w:p w14:paraId="3E3127DB"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992" w:type="dxa"/>
            <w:noWrap/>
            <w:hideMark/>
          </w:tcPr>
          <w:p w14:paraId="7ED2E1C9"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Haricot</w:t>
            </w:r>
          </w:p>
        </w:tc>
        <w:tc>
          <w:tcPr>
            <w:tcW w:w="851" w:type="dxa"/>
            <w:noWrap/>
            <w:hideMark/>
          </w:tcPr>
          <w:p w14:paraId="7B2CC511"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 ,25 ha</w:t>
            </w:r>
          </w:p>
        </w:tc>
        <w:tc>
          <w:tcPr>
            <w:tcW w:w="989" w:type="dxa"/>
            <w:vMerge/>
            <w:noWrap/>
            <w:hideMark/>
          </w:tcPr>
          <w:p w14:paraId="7F91107D"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noWrap/>
            <w:hideMark/>
          </w:tcPr>
          <w:p w14:paraId="7B327A3A" w14:textId="77777777" w:rsidR="00CA1F24" w:rsidRPr="002C4411" w:rsidRDefault="00CA1F24" w:rsidP="00397A18">
            <w:pPr>
              <w:spacing w:before="0" w:after="0"/>
              <w:rPr>
                <w:rFonts w:ascii="Arial Narrow" w:hAnsi="Arial Narrow" w:cs="Calibri"/>
                <w:sz w:val="16"/>
                <w:szCs w:val="16"/>
                <w:lang w:eastAsia="fr-FR" w:bidi="ar-SA"/>
              </w:rPr>
            </w:pPr>
          </w:p>
        </w:tc>
        <w:tc>
          <w:tcPr>
            <w:tcW w:w="895" w:type="dxa"/>
            <w:vMerge/>
          </w:tcPr>
          <w:p w14:paraId="5A87F5C9"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1EE4C228" w14:textId="77777777" w:rsidTr="00397A18">
        <w:trPr>
          <w:trHeight w:val="20"/>
        </w:trPr>
        <w:tc>
          <w:tcPr>
            <w:tcW w:w="617" w:type="dxa"/>
            <w:vMerge w:val="restart"/>
          </w:tcPr>
          <w:p w14:paraId="1AC43863"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K</w:t>
            </w:r>
            <w:r>
              <w:rPr>
                <w:rFonts w:ascii="Arial Narrow" w:hAnsi="Arial Narrow" w:cs="Calibri"/>
                <w:b/>
                <w:bCs/>
                <w:sz w:val="16"/>
                <w:szCs w:val="16"/>
                <w:lang w:eastAsia="fr-FR" w:bidi="ar-SA"/>
              </w:rPr>
              <w:t>CK</w:t>
            </w:r>
          </w:p>
        </w:tc>
        <w:tc>
          <w:tcPr>
            <w:tcW w:w="1186" w:type="dxa"/>
            <w:vMerge w:val="restart"/>
          </w:tcPr>
          <w:p w14:paraId="74B4015B"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38A506A1" w14:textId="77777777" w:rsidR="00CA1F24" w:rsidRPr="002C4411" w:rsidRDefault="00CA1F24" w:rsidP="00397A18">
            <w:pPr>
              <w:spacing w:before="0" w:after="0"/>
              <w:jc w:val="center"/>
              <w:rPr>
                <w:rFonts w:ascii="Arial Narrow" w:hAnsi="Arial Narrow" w:cs="Calibri"/>
                <w:sz w:val="16"/>
                <w:szCs w:val="16"/>
                <w:lang w:eastAsia="fr-FR" w:bidi="ar-SA"/>
              </w:rPr>
            </w:pPr>
          </w:p>
        </w:tc>
        <w:tc>
          <w:tcPr>
            <w:tcW w:w="1824" w:type="dxa"/>
            <w:vMerge w:val="restart"/>
          </w:tcPr>
          <w:p w14:paraId="2DFC3105"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 reconnus</w:t>
            </w:r>
          </w:p>
          <w:p w14:paraId="3EF16130" w14:textId="77777777" w:rsidR="00CA1F24" w:rsidRPr="002C4411" w:rsidRDefault="00CA1F24" w:rsidP="00397A18">
            <w:pPr>
              <w:spacing w:before="0" w:after="0"/>
              <w:jc w:val="center"/>
              <w:rPr>
                <w:rFonts w:ascii="Arial Narrow" w:hAnsi="Arial Narrow" w:cs="Calibri"/>
                <w:sz w:val="16"/>
                <w:szCs w:val="16"/>
                <w:lang w:eastAsia="fr-FR" w:bidi="ar-SA"/>
              </w:rPr>
            </w:pPr>
            <w:r>
              <w:rPr>
                <w:rFonts w:ascii="Arial Narrow" w:hAnsi="Arial Narrow" w:cs="Calibri"/>
                <w:color w:val="000000"/>
                <w:sz w:val="16"/>
                <w:szCs w:val="16"/>
                <w:lang w:eastAsia="fr-FR"/>
              </w:rPr>
              <w:t xml:space="preserve">Propriétaire des cultures </w:t>
            </w:r>
          </w:p>
        </w:tc>
        <w:tc>
          <w:tcPr>
            <w:tcW w:w="734" w:type="dxa"/>
            <w:vMerge w:val="restart"/>
            <w:noWrap/>
            <w:hideMark/>
          </w:tcPr>
          <w:p w14:paraId="4D2A3625" w14:textId="77777777" w:rsidR="00CA1F24" w:rsidRPr="002C4411" w:rsidRDefault="00CA1F24" w:rsidP="00397A18">
            <w:pPr>
              <w:spacing w:before="0" w:after="0"/>
              <w:jc w:val="center"/>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992" w:type="dxa"/>
            <w:noWrap/>
            <w:hideMark/>
          </w:tcPr>
          <w:p w14:paraId="676BFCC2"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Mais</w:t>
            </w:r>
          </w:p>
        </w:tc>
        <w:tc>
          <w:tcPr>
            <w:tcW w:w="851" w:type="dxa"/>
            <w:noWrap/>
            <w:hideMark/>
          </w:tcPr>
          <w:p w14:paraId="34CC9E15"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1 ha</w:t>
            </w:r>
          </w:p>
        </w:tc>
        <w:tc>
          <w:tcPr>
            <w:tcW w:w="989" w:type="dxa"/>
            <w:vMerge w:val="restart"/>
            <w:noWrap/>
            <w:hideMark/>
          </w:tcPr>
          <w:p w14:paraId="28D94BEB"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p w14:paraId="33424A5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p w14:paraId="112BC361"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p w14:paraId="56F321CD"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1017" w:type="dxa"/>
            <w:vMerge w:val="restart"/>
            <w:noWrap/>
            <w:hideMark/>
          </w:tcPr>
          <w:p w14:paraId="48648CD7"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p w14:paraId="547BE600"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p w14:paraId="30337C4C"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p w14:paraId="42343179"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895" w:type="dxa"/>
            <w:vMerge w:val="restart"/>
          </w:tcPr>
          <w:p w14:paraId="675ABBD5"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241108F3" w14:textId="77777777" w:rsidTr="00397A18">
        <w:trPr>
          <w:trHeight w:val="20"/>
        </w:trPr>
        <w:tc>
          <w:tcPr>
            <w:tcW w:w="617" w:type="dxa"/>
            <w:vMerge/>
          </w:tcPr>
          <w:p w14:paraId="48F941F6"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1D645482"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2D0AC669"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116A730E"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3BCC8972"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Soja</w:t>
            </w:r>
          </w:p>
        </w:tc>
        <w:tc>
          <w:tcPr>
            <w:tcW w:w="851" w:type="dxa"/>
            <w:noWrap/>
            <w:hideMark/>
          </w:tcPr>
          <w:p w14:paraId="30C1BE72"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0,50 ha</w:t>
            </w:r>
          </w:p>
        </w:tc>
        <w:tc>
          <w:tcPr>
            <w:tcW w:w="989" w:type="dxa"/>
            <w:vMerge/>
            <w:noWrap/>
            <w:hideMark/>
          </w:tcPr>
          <w:p w14:paraId="13B3E1B3"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noWrap/>
            <w:hideMark/>
          </w:tcPr>
          <w:p w14:paraId="76E65209" w14:textId="77777777" w:rsidR="00CA1F24" w:rsidRPr="002C4411" w:rsidRDefault="00CA1F24" w:rsidP="00397A18">
            <w:pPr>
              <w:spacing w:before="0" w:after="0"/>
              <w:rPr>
                <w:rFonts w:ascii="Arial Narrow" w:hAnsi="Arial Narrow" w:cs="Calibri"/>
                <w:sz w:val="16"/>
                <w:szCs w:val="16"/>
                <w:lang w:eastAsia="fr-FR" w:bidi="ar-SA"/>
              </w:rPr>
            </w:pPr>
          </w:p>
        </w:tc>
        <w:tc>
          <w:tcPr>
            <w:tcW w:w="895" w:type="dxa"/>
            <w:vMerge/>
          </w:tcPr>
          <w:p w14:paraId="7CE62471"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00FF2CEC" w14:textId="77777777" w:rsidTr="00397A18">
        <w:trPr>
          <w:trHeight w:val="20"/>
        </w:trPr>
        <w:tc>
          <w:tcPr>
            <w:tcW w:w="617" w:type="dxa"/>
            <w:vMerge/>
          </w:tcPr>
          <w:p w14:paraId="3C911C88"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26006779"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788E4D2B"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06335E04"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7BAA6870"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Sorgho</w:t>
            </w:r>
          </w:p>
        </w:tc>
        <w:tc>
          <w:tcPr>
            <w:tcW w:w="851" w:type="dxa"/>
            <w:noWrap/>
            <w:hideMark/>
          </w:tcPr>
          <w:p w14:paraId="5375783D"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0,50ha</w:t>
            </w:r>
          </w:p>
        </w:tc>
        <w:tc>
          <w:tcPr>
            <w:tcW w:w="989" w:type="dxa"/>
            <w:vMerge/>
            <w:noWrap/>
            <w:hideMark/>
          </w:tcPr>
          <w:p w14:paraId="5C929732"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noWrap/>
            <w:hideMark/>
          </w:tcPr>
          <w:p w14:paraId="7EBF4D99" w14:textId="77777777" w:rsidR="00CA1F24" w:rsidRPr="002C4411" w:rsidRDefault="00CA1F24" w:rsidP="00397A18">
            <w:pPr>
              <w:spacing w:before="0" w:after="0"/>
              <w:rPr>
                <w:rFonts w:ascii="Arial Narrow" w:hAnsi="Arial Narrow" w:cs="Calibri"/>
                <w:sz w:val="16"/>
                <w:szCs w:val="16"/>
                <w:lang w:eastAsia="fr-FR" w:bidi="ar-SA"/>
              </w:rPr>
            </w:pPr>
          </w:p>
        </w:tc>
        <w:tc>
          <w:tcPr>
            <w:tcW w:w="895" w:type="dxa"/>
            <w:vMerge/>
          </w:tcPr>
          <w:p w14:paraId="0C10F121"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2231173E" w14:textId="77777777" w:rsidTr="00397A18">
        <w:trPr>
          <w:trHeight w:val="20"/>
        </w:trPr>
        <w:tc>
          <w:tcPr>
            <w:tcW w:w="617" w:type="dxa"/>
            <w:vMerge/>
          </w:tcPr>
          <w:p w14:paraId="586B1A79"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1FE36B67"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729C0C62"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6793EDC1"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31150385"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Haricot</w:t>
            </w:r>
          </w:p>
        </w:tc>
        <w:tc>
          <w:tcPr>
            <w:tcW w:w="851" w:type="dxa"/>
            <w:noWrap/>
            <w:hideMark/>
          </w:tcPr>
          <w:p w14:paraId="0E34C934"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 0,50 ha</w:t>
            </w:r>
          </w:p>
        </w:tc>
        <w:tc>
          <w:tcPr>
            <w:tcW w:w="989" w:type="dxa"/>
            <w:vMerge/>
            <w:noWrap/>
            <w:hideMark/>
          </w:tcPr>
          <w:p w14:paraId="1A179919"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noWrap/>
            <w:hideMark/>
          </w:tcPr>
          <w:p w14:paraId="16591952" w14:textId="77777777" w:rsidR="00CA1F24" w:rsidRPr="002C4411" w:rsidRDefault="00CA1F24" w:rsidP="00397A18">
            <w:pPr>
              <w:spacing w:before="0" w:after="0"/>
              <w:rPr>
                <w:rFonts w:ascii="Arial Narrow" w:hAnsi="Arial Narrow" w:cs="Calibri"/>
                <w:sz w:val="16"/>
                <w:szCs w:val="16"/>
                <w:lang w:eastAsia="fr-FR" w:bidi="ar-SA"/>
              </w:rPr>
            </w:pPr>
          </w:p>
        </w:tc>
        <w:tc>
          <w:tcPr>
            <w:tcW w:w="895" w:type="dxa"/>
            <w:vMerge/>
          </w:tcPr>
          <w:p w14:paraId="732D0BF8"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190856EA" w14:textId="77777777" w:rsidTr="00397A18">
        <w:trPr>
          <w:trHeight w:val="367"/>
        </w:trPr>
        <w:tc>
          <w:tcPr>
            <w:tcW w:w="617" w:type="dxa"/>
            <w:vMerge w:val="restart"/>
            <w:tcBorders>
              <w:bottom w:val="single" w:sz="4" w:space="0" w:color="auto"/>
            </w:tcBorders>
          </w:tcPr>
          <w:p w14:paraId="50555999"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L</w:t>
            </w:r>
            <w:r>
              <w:rPr>
                <w:rFonts w:ascii="Arial Narrow" w:hAnsi="Arial Narrow" w:cs="Calibri"/>
                <w:b/>
                <w:bCs/>
                <w:sz w:val="16"/>
                <w:szCs w:val="16"/>
                <w:lang w:eastAsia="fr-FR" w:bidi="ar-SA"/>
              </w:rPr>
              <w:t>CK</w:t>
            </w:r>
          </w:p>
        </w:tc>
        <w:tc>
          <w:tcPr>
            <w:tcW w:w="1186" w:type="dxa"/>
            <w:vMerge w:val="restart"/>
            <w:tcBorders>
              <w:bottom w:val="single" w:sz="4" w:space="0" w:color="auto"/>
            </w:tcBorders>
          </w:tcPr>
          <w:p w14:paraId="755B25A2"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44BFBD00" w14:textId="77777777" w:rsidR="00CA1F24" w:rsidRDefault="00CA1F24"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Arbre à valeur économique</w:t>
            </w:r>
          </w:p>
          <w:p w14:paraId="0AC27A4D"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rPr>
              <w:t>Patrimoine culturel</w:t>
            </w:r>
          </w:p>
        </w:tc>
        <w:tc>
          <w:tcPr>
            <w:tcW w:w="1824" w:type="dxa"/>
            <w:vMerge w:val="restart"/>
            <w:tcBorders>
              <w:bottom w:val="single" w:sz="4" w:space="0" w:color="auto"/>
            </w:tcBorders>
          </w:tcPr>
          <w:p w14:paraId="61DA9285"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 reconnus</w:t>
            </w:r>
          </w:p>
          <w:p w14:paraId="1933DB26" w14:textId="77777777" w:rsidR="00CA1F24" w:rsidRDefault="00CA1F24"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p w14:paraId="756B0AAE"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2685B929" w14:textId="77777777" w:rsidR="00CA1F24" w:rsidRPr="004049C1"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patrimoine culturel</w:t>
            </w:r>
          </w:p>
        </w:tc>
        <w:tc>
          <w:tcPr>
            <w:tcW w:w="734" w:type="dxa"/>
            <w:vMerge w:val="restart"/>
            <w:noWrap/>
            <w:hideMark/>
          </w:tcPr>
          <w:p w14:paraId="731D2EC9"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992" w:type="dxa"/>
            <w:vMerge w:val="restart"/>
            <w:noWrap/>
            <w:hideMark/>
          </w:tcPr>
          <w:p w14:paraId="4198CD81"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Soja</w:t>
            </w:r>
          </w:p>
        </w:tc>
        <w:tc>
          <w:tcPr>
            <w:tcW w:w="851" w:type="dxa"/>
            <w:vMerge w:val="restart"/>
            <w:noWrap/>
            <w:hideMark/>
          </w:tcPr>
          <w:p w14:paraId="1E10AAB4"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1,5 ha</w:t>
            </w:r>
          </w:p>
        </w:tc>
        <w:tc>
          <w:tcPr>
            <w:tcW w:w="989" w:type="dxa"/>
            <w:tcBorders>
              <w:bottom w:val="single" w:sz="4" w:space="0" w:color="auto"/>
            </w:tcBorders>
            <w:hideMark/>
          </w:tcPr>
          <w:p w14:paraId="007170E5"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 xml:space="preserve">Anacardiers </w:t>
            </w:r>
          </w:p>
        </w:tc>
        <w:tc>
          <w:tcPr>
            <w:tcW w:w="1017" w:type="dxa"/>
            <w:tcBorders>
              <w:bottom w:val="single" w:sz="4" w:space="0" w:color="auto"/>
            </w:tcBorders>
            <w:noWrap/>
            <w:hideMark/>
          </w:tcPr>
          <w:p w14:paraId="1B04A8D5"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 xml:space="preserve">481 </w:t>
            </w:r>
          </w:p>
        </w:tc>
        <w:tc>
          <w:tcPr>
            <w:tcW w:w="895" w:type="dxa"/>
            <w:vMerge w:val="restart"/>
          </w:tcPr>
          <w:p w14:paraId="1CCDAA3B"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 fétiche</w:t>
            </w:r>
          </w:p>
        </w:tc>
      </w:tr>
      <w:tr w:rsidR="00006F6A" w:rsidRPr="002C4411" w14:paraId="52217967" w14:textId="77777777" w:rsidTr="00397A18">
        <w:trPr>
          <w:trHeight w:val="20"/>
        </w:trPr>
        <w:tc>
          <w:tcPr>
            <w:tcW w:w="617" w:type="dxa"/>
            <w:vMerge/>
          </w:tcPr>
          <w:p w14:paraId="6FFB170C" w14:textId="77777777" w:rsidR="00CA1F24" w:rsidRPr="00E608AB"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0EB02D39"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17C39756"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noWrap/>
          </w:tcPr>
          <w:p w14:paraId="4591777D"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tcPr>
          <w:p w14:paraId="78A1C78E"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tcPr>
          <w:p w14:paraId="717187EC"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tcPr>
          <w:p w14:paraId="2B7853F5"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eastAsia="Arial Narrow" w:hAnsi="Arial Narrow" w:cs="Arial Narrow"/>
                <w:sz w:val="16"/>
                <w:szCs w:val="16"/>
              </w:rPr>
              <w:t>Palmier</w:t>
            </w:r>
          </w:p>
        </w:tc>
        <w:tc>
          <w:tcPr>
            <w:tcW w:w="1017" w:type="dxa"/>
            <w:noWrap/>
          </w:tcPr>
          <w:p w14:paraId="4239B525" w14:textId="77777777" w:rsidR="00CA1F24" w:rsidRDefault="00CA1F24" w:rsidP="00397A18">
            <w:pPr>
              <w:spacing w:before="0" w:after="0"/>
              <w:rPr>
                <w:rFonts w:ascii="Arial Narrow" w:hAnsi="Arial Narrow" w:cs="Calibri"/>
                <w:sz w:val="16"/>
                <w:szCs w:val="16"/>
                <w:lang w:eastAsia="fr-FR" w:bidi="ar-SA"/>
              </w:rPr>
            </w:pPr>
            <w:r>
              <w:rPr>
                <w:rFonts w:ascii="Arial Narrow" w:eastAsia="Arial Narrow" w:hAnsi="Arial Narrow" w:cs="Arial Narrow"/>
                <w:sz w:val="16"/>
                <w:szCs w:val="16"/>
              </w:rPr>
              <w:t>15</w:t>
            </w:r>
          </w:p>
        </w:tc>
        <w:tc>
          <w:tcPr>
            <w:tcW w:w="895" w:type="dxa"/>
            <w:vMerge/>
          </w:tcPr>
          <w:p w14:paraId="3AE72FCC"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74DE1ED4" w14:textId="77777777" w:rsidTr="00397A18">
        <w:trPr>
          <w:trHeight w:val="20"/>
        </w:trPr>
        <w:tc>
          <w:tcPr>
            <w:tcW w:w="617" w:type="dxa"/>
            <w:vMerge/>
          </w:tcPr>
          <w:p w14:paraId="693B4B84" w14:textId="77777777" w:rsidR="00CA1F24" w:rsidRPr="00E608AB"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22CD04C3"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2E3C5F58"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noWrap/>
          </w:tcPr>
          <w:p w14:paraId="5D2276C7"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tcPr>
          <w:p w14:paraId="0E3398E5"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tcPr>
          <w:p w14:paraId="6C7D528B"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tcPr>
          <w:p w14:paraId="1ED49808"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eastAsia="Arial Narrow" w:hAnsi="Arial Narrow" w:cs="Arial Narrow"/>
                <w:sz w:val="16"/>
                <w:szCs w:val="16"/>
              </w:rPr>
              <w:t>Eucalyptus</w:t>
            </w:r>
          </w:p>
        </w:tc>
        <w:tc>
          <w:tcPr>
            <w:tcW w:w="1017" w:type="dxa"/>
            <w:noWrap/>
          </w:tcPr>
          <w:p w14:paraId="5CD9365C" w14:textId="77777777" w:rsidR="00CA1F24" w:rsidRDefault="00CA1F24" w:rsidP="00397A18">
            <w:pPr>
              <w:spacing w:before="0" w:after="0"/>
              <w:rPr>
                <w:rFonts w:ascii="Arial Narrow" w:hAnsi="Arial Narrow" w:cs="Calibri"/>
                <w:sz w:val="16"/>
                <w:szCs w:val="16"/>
                <w:lang w:eastAsia="fr-FR" w:bidi="ar-SA"/>
              </w:rPr>
            </w:pPr>
            <w:r>
              <w:rPr>
                <w:rFonts w:ascii="Arial Narrow" w:eastAsia="Arial Narrow" w:hAnsi="Arial Narrow" w:cs="Arial Narrow"/>
                <w:sz w:val="16"/>
                <w:szCs w:val="16"/>
              </w:rPr>
              <w:t>20</w:t>
            </w:r>
          </w:p>
        </w:tc>
        <w:tc>
          <w:tcPr>
            <w:tcW w:w="895" w:type="dxa"/>
            <w:vMerge/>
          </w:tcPr>
          <w:p w14:paraId="14073DE4"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39EE7FC2" w14:textId="77777777" w:rsidTr="00397A18">
        <w:trPr>
          <w:trHeight w:val="20"/>
        </w:trPr>
        <w:tc>
          <w:tcPr>
            <w:tcW w:w="617" w:type="dxa"/>
            <w:vMerge/>
          </w:tcPr>
          <w:p w14:paraId="0851A467" w14:textId="77777777" w:rsidR="00CA1F24" w:rsidRPr="00E608AB"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3F1CC0C9"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4D1CAFCB"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noWrap/>
          </w:tcPr>
          <w:p w14:paraId="6090D13E"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tcPr>
          <w:p w14:paraId="2EB810D7" w14:textId="77777777" w:rsidR="00CA1F24" w:rsidRPr="00C3785F" w:rsidRDefault="00CA1F24" w:rsidP="00397A18">
            <w:pPr>
              <w:spacing w:before="0" w:after="0"/>
              <w:rPr>
                <w:rFonts w:ascii="Arial Narrow" w:hAnsi="Arial Narrow" w:cs="Calibri"/>
                <w:sz w:val="16"/>
                <w:szCs w:val="16"/>
                <w:lang w:eastAsia="fr-FR" w:bidi="ar-SA"/>
              </w:rPr>
            </w:pPr>
          </w:p>
        </w:tc>
        <w:tc>
          <w:tcPr>
            <w:tcW w:w="851" w:type="dxa"/>
            <w:vMerge/>
            <w:noWrap/>
          </w:tcPr>
          <w:p w14:paraId="666ACF5C" w14:textId="77777777" w:rsidR="00CA1F24" w:rsidRPr="00C3785F" w:rsidRDefault="00CA1F24" w:rsidP="00397A18">
            <w:pPr>
              <w:spacing w:before="0" w:after="0"/>
              <w:rPr>
                <w:rFonts w:ascii="Arial Narrow" w:hAnsi="Arial Narrow" w:cs="Calibri"/>
                <w:sz w:val="16"/>
                <w:szCs w:val="16"/>
                <w:lang w:eastAsia="fr-FR" w:bidi="ar-SA"/>
              </w:rPr>
            </w:pPr>
          </w:p>
        </w:tc>
        <w:tc>
          <w:tcPr>
            <w:tcW w:w="989" w:type="dxa"/>
          </w:tcPr>
          <w:p w14:paraId="2AA1F2A9"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eastAsia="Arial Narrow" w:hAnsi="Arial Narrow" w:cs="Arial Narrow"/>
                <w:sz w:val="16"/>
                <w:szCs w:val="16"/>
              </w:rPr>
              <w:t xml:space="preserve">Manguier </w:t>
            </w:r>
          </w:p>
        </w:tc>
        <w:tc>
          <w:tcPr>
            <w:tcW w:w="1017" w:type="dxa"/>
            <w:noWrap/>
          </w:tcPr>
          <w:p w14:paraId="21E70900" w14:textId="77777777" w:rsidR="00CA1F24" w:rsidRDefault="00CA1F24" w:rsidP="00397A18">
            <w:pPr>
              <w:spacing w:before="0" w:after="0"/>
              <w:rPr>
                <w:rFonts w:ascii="Arial Narrow" w:hAnsi="Arial Narrow" w:cs="Calibri"/>
                <w:sz w:val="16"/>
                <w:szCs w:val="16"/>
                <w:lang w:eastAsia="fr-FR" w:bidi="ar-SA"/>
              </w:rPr>
            </w:pPr>
            <w:r>
              <w:rPr>
                <w:rFonts w:ascii="Arial Narrow" w:eastAsia="Arial Narrow" w:hAnsi="Arial Narrow" w:cs="Arial Narrow"/>
                <w:sz w:val="16"/>
                <w:szCs w:val="16"/>
              </w:rPr>
              <w:t>03</w:t>
            </w:r>
          </w:p>
        </w:tc>
        <w:tc>
          <w:tcPr>
            <w:tcW w:w="895" w:type="dxa"/>
            <w:vMerge/>
          </w:tcPr>
          <w:p w14:paraId="3751030B"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39D9290D" w14:textId="77777777" w:rsidTr="00397A18">
        <w:trPr>
          <w:trHeight w:val="20"/>
        </w:trPr>
        <w:tc>
          <w:tcPr>
            <w:tcW w:w="617" w:type="dxa"/>
            <w:vMerge w:val="restart"/>
          </w:tcPr>
          <w:p w14:paraId="0DA80940"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N</w:t>
            </w:r>
            <w:r>
              <w:rPr>
                <w:rFonts w:ascii="Arial Narrow" w:hAnsi="Arial Narrow" w:cs="Calibri"/>
                <w:b/>
                <w:bCs/>
                <w:sz w:val="16"/>
                <w:szCs w:val="16"/>
                <w:lang w:eastAsia="fr-FR" w:bidi="ar-SA"/>
              </w:rPr>
              <w:t>CK</w:t>
            </w:r>
          </w:p>
        </w:tc>
        <w:tc>
          <w:tcPr>
            <w:tcW w:w="1186" w:type="dxa"/>
            <w:vMerge w:val="restart"/>
          </w:tcPr>
          <w:p w14:paraId="02779294"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403EDF54" w14:textId="77777777" w:rsidR="00CA1F24" w:rsidRPr="002C4411" w:rsidRDefault="00CA1F24" w:rsidP="00397A18">
            <w:pPr>
              <w:spacing w:before="0" w:after="0"/>
              <w:jc w:val="center"/>
              <w:rPr>
                <w:rFonts w:ascii="Arial Narrow" w:hAnsi="Arial Narrow" w:cs="Calibri"/>
                <w:sz w:val="16"/>
                <w:szCs w:val="16"/>
                <w:lang w:eastAsia="fr-FR" w:bidi="ar-SA"/>
              </w:rPr>
            </w:pPr>
            <w:r>
              <w:rPr>
                <w:rFonts w:ascii="Arial Narrow" w:hAnsi="Arial Narrow" w:cs="Calibri"/>
                <w:color w:val="000000"/>
                <w:sz w:val="16"/>
                <w:szCs w:val="16"/>
                <w:lang w:eastAsia="fr-FR"/>
              </w:rPr>
              <w:t>Arbre à valeur économique</w:t>
            </w:r>
          </w:p>
        </w:tc>
        <w:tc>
          <w:tcPr>
            <w:tcW w:w="1824" w:type="dxa"/>
            <w:vMerge w:val="restart"/>
          </w:tcPr>
          <w:p w14:paraId="470A6FC3"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 reconnus</w:t>
            </w:r>
          </w:p>
          <w:p w14:paraId="766E58F0" w14:textId="77777777" w:rsidR="00CA1F24" w:rsidRDefault="00CA1F24"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p w14:paraId="0256EBDF" w14:textId="77777777" w:rsidR="00CA1F24" w:rsidRPr="002C4411" w:rsidRDefault="00CA1F24" w:rsidP="00397A18">
            <w:pPr>
              <w:spacing w:before="0" w:after="0"/>
              <w:jc w:val="center"/>
              <w:rPr>
                <w:rFonts w:ascii="Arial Narrow" w:hAnsi="Arial Narrow" w:cs="Calibri"/>
                <w:sz w:val="16"/>
                <w:szCs w:val="16"/>
                <w:lang w:eastAsia="fr-FR" w:bidi="ar-SA"/>
              </w:rPr>
            </w:pPr>
            <w:r>
              <w:rPr>
                <w:rFonts w:ascii="Arial Narrow" w:hAnsi="Arial Narrow" w:cs="Calibri"/>
                <w:color w:val="000000"/>
                <w:sz w:val="16"/>
                <w:szCs w:val="16"/>
                <w:lang w:eastAsia="fr-FR"/>
              </w:rPr>
              <w:t>Propriétaire des arbres à valeur économique</w:t>
            </w:r>
          </w:p>
        </w:tc>
        <w:tc>
          <w:tcPr>
            <w:tcW w:w="734" w:type="dxa"/>
            <w:vMerge w:val="restart"/>
            <w:noWrap/>
            <w:hideMark/>
          </w:tcPr>
          <w:p w14:paraId="5BA38714" w14:textId="77777777" w:rsidR="00CA1F24" w:rsidRPr="002C4411" w:rsidRDefault="00CA1F24" w:rsidP="00397A18">
            <w:pPr>
              <w:spacing w:before="0" w:after="0"/>
              <w:jc w:val="center"/>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992" w:type="dxa"/>
            <w:noWrap/>
            <w:hideMark/>
          </w:tcPr>
          <w:p w14:paraId="2B81E588"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Igname</w:t>
            </w:r>
          </w:p>
        </w:tc>
        <w:tc>
          <w:tcPr>
            <w:tcW w:w="851" w:type="dxa"/>
            <w:noWrap/>
            <w:hideMark/>
          </w:tcPr>
          <w:p w14:paraId="314F6607"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bidi="ar-SA"/>
              </w:rPr>
              <w:t>0,25 ha</w:t>
            </w:r>
          </w:p>
        </w:tc>
        <w:tc>
          <w:tcPr>
            <w:tcW w:w="989" w:type="dxa"/>
            <w:vMerge w:val="restart"/>
            <w:noWrap/>
            <w:hideMark/>
          </w:tcPr>
          <w:p w14:paraId="4E09E94B"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r>
              <w:rPr>
                <w:rFonts w:ascii="Arial Narrow" w:hAnsi="Arial Narrow" w:cs="Calibri"/>
                <w:sz w:val="16"/>
                <w:szCs w:val="16"/>
                <w:lang w:eastAsia="fr-FR" w:bidi="ar-SA"/>
              </w:rPr>
              <w:t>Manguier</w:t>
            </w:r>
          </w:p>
          <w:p w14:paraId="6D47B869"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p w14:paraId="737A9000"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val="restart"/>
            <w:noWrap/>
            <w:hideMark/>
          </w:tcPr>
          <w:p w14:paraId="3FF33394"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r>
              <w:rPr>
                <w:rFonts w:ascii="Arial Narrow" w:hAnsi="Arial Narrow" w:cs="Calibri"/>
                <w:sz w:val="16"/>
                <w:szCs w:val="16"/>
                <w:lang w:eastAsia="fr-FR" w:bidi="ar-SA"/>
              </w:rPr>
              <w:t>3</w:t>
            </w:r>
          </w:p>
          <w:p w14:paraId="700E9E0A"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895" w:type="dxa"/>
            <w:vMerge w:val="restart"/>
          </w:tcPr>
          <w:p w14:paraId="7BD1C756"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67FFF1BA" w14:textId="77777777" w:rsidTr="00397A18">
        <w:trPr>
          <w:trHeight w:val="20"/>
        </w:trPr>
        <w:tc>
          <w:tcPr>
            <w:tcW w:w="617" w:type="dxa"/>
            <w:vMerge/>
          </w:tcPr>
          <w:p w14:paraId="5B08A679"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75E7461F"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447A0F1E"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19A2D57B"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vAlign w:val="bottom"/>
            <w:hideMark/>
          </w:tcPr>
          <w:p w14:paraId="16E49286"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rPr>
              <w:t>Haricot</w:t>
            </w:r>
          </w:p>
        </w:tc>
        <w:tc>
          <w:tcPr>
            <w:tcW w:w="851" w:type="dxa"/>
            <w:noWrap/>
            <w:vAlign w:val="bottom"/>
            <w:hideMark/>
          </w:tcPr>
          <w:p w14:paraId="59D5D30E" w14:textId="77777777" w:rsidR="00CA1F24" w:rsidRPr="00C3785F" w:rsidRDefault="00CA1F24" w:rsidP="00397A18">
            <w:pPr>
              <w:spacing w:before="0" w:after="0"/>
              <w:rPr>
                <w:rFonts w:ascii="Arial Narrow" w:hAnsi="Arial Narrow" w:cs="Calibri"/>
                <w:sz w:val="16"/>
                <w:szCs w:val="16"/>
                <w:lang w:eastAsia="fr-FR" w:bidi="ar-SA"/>
              </w:rPr>
            </w:pPr>
            <w:r w:rsidRPr="00C3785F">
              <w:rPr>
                <w:rFonts w:ascii="Arial Narrow" w:hAnsi="Arial Narrow" w:cs="Calibri"/>
                <w:sz w:val="16"/>
                <w:szCs w:val="16"/>
                <w:lang w:eastAsia="fr-FR"/>
              </w:rPr>
              <w:t>1 ha</w:t>
            </w:r>
          </w:p>
        </w:tc>
        <w:tc>
          <w:tcPr>
            <w:tcW w:w="989" w:type="dxa"/>
            <w:vMerge/>
            <w:noWrap/>
            <w:hideMark/>
          </w:tcPr>
          <w:p w14:paraId="7B0E98A6"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noWrap/>
            <w:hideMark/>
          </w:tcPr>
          <w:p w14:paraId="7A030CF7" w14:textId="77777777" w:rsidR="00CA1F24" w:rsidRPr="002C4411" w:rsidRDefault="00CA1F24" w:rsidP="00397A18">
            <w:pPr>
              <w:spacing w:before="0" w:after="0"/>
              <w:rPr>
                <w:rFonts w:ascii="Arial Narrow" w:hAnsi="Arial Narrow" w:cs="Calibri"/>
                <w:sz w:val="16"/>
                <w:szCs w:val="16"/>
                <w:lang w:eastAsia="fr-FR" w:bidi="ar-SA"/>
              </w:rPr>
            </w:pPr>
          </w:p>
        </w:tc>
        <w:tc>
          <w:tcPr>
            <w:tcW w:w="895" w:type="dxa"/>
            <w:vMerge/>
          </w:tcPr>
          <w:p w14:paraId="621558E3"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622D4B96" w14:textId="77777777" w:rsidTr="00397A18">
        <w:trPr>
          <w:trHeight w:val="20"/>
        </w:trPr>
        <w:tc>
          <w:tcPr>
            <w:tcW w:w="617" w:type="dxa"/>
            <w:vMerge/>
          </w:tcPr>
          <w:p w14:paraId="60E950AC"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71C8CA19"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3EFE0556"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tcPr>
          <w:p w14:paraId="321F8F95"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vAlign w:val="bottom"/>
          </w:tcPr>
          <w:p w14:paraId="7FD40AB6" w14:textId="77777777" w:rsidR="00CA1F24" w:rsidRPr="00384A98" w:rsidRDefault="00CA1F24" w:rsidP="00397A18">
            <w:pPr>
              <w:spacing w:before="0" w:after="0"/>
              <w:rPr>
                <w:rFonts w:ascii="Arial Narrow" w:hAnsi="Arial Narrow" w:cs="Calibri"/>
                <w:sz w:val="16"/>
                <w:szCs w:val="16"/>
                <w:lang w:eastAsia="fr-FR" w:bidi="ar-SA"/>
              </w:rPr>
            </w:pPr>
            <w:r w:rsidRPr="00384A98">
              <w:rPr>
                <w:rFonts w:ascii="Arial Narrow" w:hAnsi="Arial Narrow" w:cs="Calibri"/>
                <w:sz w:val="16"/>
                <w:szCs w:val="16"/>
                <w:lang w:eastAsia="fr-FR"/>
              </w:rPr>
              <w:t>Mil</w:t>
            </w:r>
          </w:p>
        </w:tc>
        <w:tc>
          <w:tcPr>
            <w:tcW w:w="851" w:type="dxa"/>
            <w:noWrap/>
            <w:vAlign w:val="bottom"/>
          </w:tcPr>
          <w:p w14:paraId="04ABE22E" w14:textId="77777777" w:rsidR="00CA1F24" w:rsidRPr="00384A98" w:rsidRDefault="00CA1F24" w:rsidP="00397A18">
            <w:pPr>
              <w:spacing w:before="0" w:after="0"/>
              <w:rPr>
                <w:rFonts w:ascii="Arial Narrow" w:hAnsi="Arial Narrow" w:cs="Calibri"/>
                <w:sz w:val="16"/>
                <w:szCs w:val="16"/>
                <w:lang w:eastAsia="fr-FR" w:bidi="ar-SA"/>
              </w:rPr>
            </w:pPr>
            <w:r w:rsidRPr="00384A98">
              <w:rPr>
                <w:rFonts w:ascii="Arial Narrow" w:hAnsi="Arial Narrow" w:cs="Calibri"/>
                <w:sz w:val="16"/>
                <w:szCs w:val="16"/>
                <w:lang w:eastAsia="fr-FR"/>
              </w:rPr>
              <w:t>1,55 ha</w:t>
            </w:r>
          </w:p>
        </w:tc>
        <w:tc>
          <w:tcPr>
            <w:tcW w:w="989" w:type="dxa"/>
            <w:vMerge/>
            <w:noWrap/>
          </w:tcPr>
          <w:p w14:paraId="5110AE24"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noWrap/>
          </w:tcPr>
          <w:p w14:paraId="07F57419" w14:textId="77777777" w:rsidR="00CA1F24" w:rsidRPr="002C4411" w:rsidRDefault="00CA1F24" w:rsidP="00397A18">
            <w:pPr>
              <w:spacing w:before="0" w:after="0"/>
              <w:rPr>
                <w:rFonts w:ascii="Arial Narrow" w:hAnsi="Arial Narrow" w:cs="Calibri"/>
                <w:sz w:val="16"/>
                <w:szCs w:val="16"/>
                <w:lang w:eastAsia="fr-FR" w:bidi="ar-SA"/>
              </w:rPr>
            </w:pPr>
          </w:p>
        </w:tc>
        <w:tc>
          <w:tcPr>
            <w:tcW w:w="895" w:type="dxa"/>
            <w:vMerge/>
          </w:tcPr>
          <w:p w14:paraId="6E738E77"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11FF5907" w14:textId="77777777" w:rsidTr="00397A18">
        <w:trPr>
          <w:trHeight w:val="20"/>
        </w:trPr>
        <w:tc>
          <w:tcPr>
            <w:tcW w:w="617" w:type="dxa"/>
            <w:vMerge w:val="restart"/>
          </w:tcPr>
          <w:p w14:paraId="7EB9AA1B" w14:textId="77777777" w:rsidR="00CA1F24" w:rsidRPr="00E608AB" w:rsidRDefault="00CA1F24" w:rsidP="00397A18">
            <w:pPr>
              <w:spacing w:before="0" w:after="0"/>
              <w:jc w:val="center"/>
              <w:rPr>
                <w:rFonts w:ascii="Arial Narrow" w:hAnsi="Arial Narrow" w:cs="Calibri"/>
                <w:b/>
                <w:bCs/>
                <w:sz w:val="16"/>
                <w:szCs w:val="16"/>
                <w:lang w:eastAsia="fr-FR" w:bidi="ar-SA"/>
              </w:rPr>
            </w:pPr>
            <w:r w:rsidRPr="00E608AB">
              <w:rPr>
                <w:rFonts w:ascii="Arial Narrow" w:hAnsi="Arial Narrow" w:cs="Calibri"/>
                <w:b/>
                <w:bCs/>
                <w:sz w:val="16"/>
                <w:szCs w:val="16"/>
                <w:lang w:eastAsia="fr-FR" w:bidi="ar-SA"/>
              </w:rPr>
              <w:t>O</w:t>
            </w:r>
            <w:r>
              <w:rPr>
                <w:rFonts w:ascii="Arial Narrow" w:hAnsi="Arial Narrow" w:cs="Calibri"/>
                <w:b/>
                <w:bCs/>
                <w:sz w:val="16"/>
                <w:szCs w:val="16"/>
                <w:lang w:eastAsia="fr-FR" w:bidi="ar-SA"/>
              </w:rPr>
              <w:t>CK</w:t>
            </w:r>
          </w:p>
        </w:tc>
        <w:tc>
          <w:tcPr>
            <w:tcW w:w="1186" w:type="dxa"/>
            <w:vMerge w:val="restart"/>
          </w:tcPr>
          <w:p w14:paraId="33BFCE3D"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6057BA86"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color w:val="000000"/>
                <w:sz w:val="16"/>
                <w:szCs w:val="16"/>
                <w:lang w:eastAsia="fr-FR"/>
              </w:rPr>
              <w:t>Arbre à valeur économique</w:t>
            </w:r>
          </w:p>
        </w:tc>
        <w:tc>
          <w:tcPr>
            <w:tcW w:w="1824" w:type="dxa"/>
            <w:vMerge w:val="restart"/>
          </w:tcPr>
          <w:p w14:paraId="209B81A5"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 reconnus</w:t>
            </w:r>
          </w:p>
          <w:p w14:paraId="08C95E0D" w14:textId="77777777" w:rsidR="00CA1F24" w:rsidRDefault="00CA1F24"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p w14:paraId="3029DAA9"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color w:val="000000"/>
                <w:sz w:val="16"/>
                <w:szCs w:val="16"/>
                <w:lang w:eastAsia="fr-FR"/>
              </w:rPr>
              <w:t>Propriétaire des arbres à valeur économique</w:t>
            </w:r>
          </w:p>
        </w:tc>
        <w:tc>
          <w:tcPr>
            <w:tcW w:w="734" w:type="dxa"/>
            <w:vMerge w:val="restart"/>
            <w:noWrap/>
            <w:hideMark/>
          </w:tcPr>
          <w:p w14:paraId="50B6593D"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992" w:type="dxa"/>
            <w:noWrap/>
            <w:hideMark/>
          </w:tcPr>
          <w:p w14:paraId="7E8A5CD0"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Haricot</w:t>
            </w:r>
          </w:p>
        </w:tc>
        <w:tc>
          <w:tcPr>
            <w:tcW w:w="851" w:type="dxa"/>
            <w:noWrap/>
            <w:hideMark/>
          </w:tcPr>
          <w:p w14:paraId="1D1787BC"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0,50 ha</w:t>
            </w:r>
          </w:p>
        </w:tc>
        <w:tc>
          <w:tcPr>
            <w:tcW w:w="989" w:type="dxa"/>
            <w:vMerge w:val="restart"/>
            <w:noWrap/>
            <w:hideMark/>
          </w:tcPr>
          <w:p w14:paraId="2ABEE7A1"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r>
              <w:rPr>
                <w:rFonts w:ascii="Arial Narrow" w:hAnsi="Arial Narrow" w:cs="Calibri"/>
                <w:sz w:val="16"/>
                <w:szCs w:val="16"/>
                <w:lang w:eastAsia="fr-FR" w:bidi="ar-SA"/>
              </w:rPr>
              <w:t>Palmier</w:t>
            </w:r>
          </w:p>
        </w:tc>
        <w:tc>
          <w:tcPr>
            <w:tcW w:w="1017" w:type="dxa"/>
            <w:vMerge w:val="restart"/>
            <w:noWrap/>
            <w:hideMark/>
          </w:tcPr>
          <w:p w14:paraId="78C8C508"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r>
              <w:rPr>
                <w:rFonts w:ascii="Arial Narrow" w:hAnsi="Arial Narrow" w:cs="Calibri"/>
                <w:sz w:val="16"/>
                <w:szCs w:val="16"/>
                <w:lang w:eastAsia="fr-FR" w:bidi="ar-SA"/>
              </w:rPr>
              <w:t>1</w:t>
            </w:r>
          </w:p>
        </w:tc>
        <w:tc>
          <w:tcPr>
            <w:tcW w:w="895" w:type="dxa"/>
            <w:vMerge w:val="restart"/>
          </w:tcPr>
          <w:p w14:paraId="493BB0ED"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15848730" w14:textId="77777777" w:rsidTr="00397A18">
        <w:trPr>
          <w:trHeight w:val="20"/>
        </w:trPr>
        <w:tc>
          <w:tcPr>
            <w:tcW w:w="617" w:type="dxa"/>
            <w:vMerge/>
          </w:tcPr>
          <w:p w14:paraId="0C072EB9" w14:textId="77777777" w:rsidR="00CA1F24" w:rsidRPr="00E608AB"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0A982622"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09FB9F4D"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noWrap/>
          </w:tcPr>
          <w:p w14:paraId="151B0240"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tcPr>
          <w:p w14:paraId="48320A58"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Arachide</w:t>
            </w:r>
          </w:p>
        </w:tc>
        <w:tc>
          <w:tcPr>
            <w:tcW w:w="851" w:type="dxa"/>
            <w:noWrap/>
          </w:tcPr>
          <w:p w14:paraId="42C3BB8B"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0,5 ha</w:t>
            </w:r>
          </w:p>
        </w:tc>
        <w:tc>
          <w:tcPr>
            <w:tcW w:w="989" w:type="dxa"/>
            <w:vMerge/>
            <w:noWrap/>
          </w:tcPr>
          <w:p w14:paraId="69FE9AB6"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noWrap/>
          </w:tcPr>
          <w:p w14:paraId="67822270" w14:textId="77777777" w:rsidR="00CA1F24" w:rsidRPr="002C4411" w:rsidRDefault="00CA1F24" w:rsidP="00397A18">
            <w:pPr>
              <w:spacing w:before="0" w:after="0"/>
              <w:rPr>
                <w:rFonts w:ascii="Arial Narrow" w:hAnsi="Arial Narrow" w:cs="Calibri"/>
                <w:sz w:val="16"/>
                <w:szCs w:val="16"/>
                <w:lang w:eastAsia="fr-FR" w:bidi="ar-SA"/>
              </w:rPr>
            </w:pPr>
          </w:p>
        </w:tc>
        <w:tc>
          <w:tcPr>
            <w:tcW w:w="895" w:type="dxa"/>
            <w:vMerge/>
          </w:tcPr>
          <w:p w14:paraId="0670193A"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0CFA5061" w14:textId="77777777" w:rsidTr="00397A18">
        <w:trPr>
          <w:trHeight w:val="184"/>
        </w:trPr>
        <w:tc>
          <w:tcPr>
            <w:tcW w:w="617" w:type="dxa"/>
            <w:vMerge/>
            <w:tcBorders>
              <w:bottom w:val="single" w:sz="4" w:space="0" w:color="auto"/>
            </w:tcBorders>
          </w:tcPr>
          <w:p w14:paraId="1842E9FF" w14:textId="77777777" w:rsidR="00CA1F24" w:rsidRPr="00E608AB" w:rsidRDefault="00CA1F24" w:rsidP="00397A18">
            <w:pPr>
              <w:spacing w:before="0" w:after="0"/>
              <w:jc w:val="center"/>
              <w:rPr>
                <w:rFonts w:ascii="Arial Narrow" w:hAnsi="Arial Narrow" w:cs="Calibri"/>
                <w:b/>
                <w:bCs/>
                <w:sz w:val="16"/>
                <w:szCs w:val="16"/>
                <w:lang w:eastAsia="fr-FR" w:bidi="ar-SA"/>
              </w:rPr>
            </w:pPr>
          </w:p>
        </w:tc>
        <w:tc>
          <w:tcPr>
            <w:tcW w:w="1186" w:type="dxa"/>
            <w:vMerge/>
            <w:tcBorders>
              <w:bottom w:val="single" w:sz="4" w:space="0" w:color="auto"/>
            </w:tcBorders>
          </w:tcPr>
          <w:p w14:paraId="5A179FE5"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Borders>
              <w:bottom w:val="single" w:sz="4" w:space="0" w:color="auto"/>
            </w:tcBorders>
          </w:tcPr>
          <w:p w14:paraId="575E003D"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tcBorders>
              <w:bottom w:val="single" w:sz="4" w:space="0" w:color="auto"/>
            </w:tcBorders>
            <w:noWrap/>
          </w:tcPr>
          <w:p w14:paraId="4C3BFB27"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val="restart"/>
            <w:tcBorders>
              <w:bottom w:val="single" w:sz="4" w:space="0" w:color="auto"/>
            </w:tcBorders>
            <w:noWrap/>
          </w:tcPr>
          <w:p w14:paraId="341EDC96"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Mil</w:t>
            </w:r>
          </w:p>
        </w:tc>
        <w:tc>
          <w:tcPr>
            <w:tcW w:w="851" w:type="dxa"/>
            <w:vMerge w:val="restart"/>
            <w:tcBorders>
              <w:bottom w:val="single" w:sz="4" w:space="0" w:color="auto"/>
            </w:tcBorders>
            <w:noWrap/>
          </w:tcPr>
          <w:p w14:paraId="1F014308"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0,5 ha</w:t>
            </w:r>
          </w:p>
        </w:tc>
        <w:tc>
          <w:tcPr>
            <w:tcW w:w="989" w:type="dxa"/>
            <w:vMerge/>
            <w:tcBorders>
              <w:bottom w:val="single" w:sz="4" w:space="0" w:color="auto"/>
            </w:tcBorders>
            <w:noWrap/>
          </w:tcPr>
          <w:p w14:paraId="0E7549E6"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tcBorders>
              <w:bottom w:val="single" w:sz="4" w:space="0" w:color="auto"/>
            </w:tcBorders>
            <w:noWrap/>
          </w:tcPr>
          <w:p w14:paraId="44A0B4AD" w14:textId="77777777" w:rsidR="00CA1F24" w:rsidRPr="002C4411" w:rsidRDefault="00CA1F24" w:rsidP="00397A18">
            <w:pPr>
              <w:spacing w:before="0" w:after="0"/>
              <w:rPr>
                <w:rFonts w:ascii="Arial Narrow" w:hAnsi="Arial Narrow" w:cs="Calibri"/>
                <w:sz w:val="16"/>
                <w:szCs w:val="16"/>
                <w:lang w:eastAsia="fr-FR" w:bidi="ar-SA"/>
              </w:rPr>
            </w:pPr>
          </w:p>
        </w:tc>
        <w:tc>
          <w:tcPr>
            <w:tcW w:w="895" w:type="dxa"/>
            <w:vMerge/>
            <w:tcBorders>
              <w:bottom w:val="single" w:sz="4" w:space="0" w:color="auto"/>
            </w:tcBorders>
          </w:tcPr>
          <w:p w14:paraId="64402C8F"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6EEC8D0C" w14:textId="77777777" w:rsidTr="00397A18">
        <w:trPr>
          <w:trHeight w:val="90"/>
        </w:trPr>
        <w:tc>
          <w:tcPr>
            <w:tcW w:w="617" w:type="dxa"/>
            <w:vMerge/>
          </w:tcPr>
          <w:p w14:paraId="79EA5853" w14:textId="77777777" w:rsidR="00CA1F24" w:rsidRPr="00E608AB"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2E4B661C"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1D9900B0"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noWrap/>
          </w:tcPr>
          <w:p w14:paraId="11BC227A"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tcPr>
          <w:p w14:paraId="7983612F" w14:textId="77777777" w:rsidR="00CA1F24" w:rsidRPr="002C4411" w:rsidRDefault="00CA1F24" w:rsidP="00397A18">
            <w:pPr>
              <w:spacing w:before="0" w:after="0"/>
              <w:rPr>
                <w:rFonts w:ascii="Arial Narrow" w:hAnsi="Arial Narrow" w:cs="Calibri"/>
                <w:sz w:val="16"/>
                <w:szCs w:val="16"/>
                <w:lang w:eastAsia="fr-FR" w:bidi="ar-SA"/>
              </w:rPr>
            </w:pPr>
          </w:p>
        </w:tc>
        <w:tc>
          <w:tcPr>
            <w:tcW w:w="851" w:type="dxa"/>
            <w:vMerge/>
            <w:noWrap/>
          </w:tcPr>
          <w:p w14:paraId="40343120" w14:textId="77777777" w:rsidR="00CA1F24" w:rsidRPr="002C4411" w:rsidRDefault="00CA1F24" w:rsidP="00397A18">
            <w:pPr>
              <w:spacing w:before="0" w:after="0"/>
              <w:rPr>
                <w:rFonts w:ascii="Arial Narrow" w:hAnsi="Arial Narrow" w:cs="Calibri"/>
                <w:sz w:val="16"/>
                <w:szCs w:val="16"/>
                <w:lang w:eastAsia="fr-FR" w:bidi="ar-SA"/>
              </w:rPr>
            </w:pPr>
          </w:p>
        </w:tc>
        <w:tc>
          <w:tcPr>
            <w:tcW w:w="989" w:type="dxa"/>
            <w:noWrap/>
          </w:tcPr>
          <w:p w14:paraId="2D4D6594"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Tamarin</w:t>
            </w:r>
          </w:p>
        </w:tc>
        <w:tc>
          <w:tcPr>
            <w:tcW w:w="1017" w:type="dxa"/>
            <w:noWrap/>
          </w:tcPr>
          <w:p w14:paraId="0D3EA726"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1</w:t>
            </w:r>
          </w:p>
        </w:tc>
        <w:tc>
          <w:tcPr>
            <w:tcW w:w="895" w:type="dxa"/>
            <w:vMerge/>
          </w:tcPr>
          <w:p w14:paraId="379F221D"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33A2B8B8" w14:textId="77777777" w:rsidTr="00397A18">
        <w:trPr>
          <w:trHeight w:val="90"/>
        </w:trPr>
        <w:tc>
          <w:tcPr>
            <w:tcW w:w="617" w:type="dxa"/>
            <w:vMerge/>
          </w:tcPr>
          <w:p w14:paraId="03EBEF63" w14:textId="77777777" w:rsidR="00CA1F24" w:rsidRPr="00E608AB"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0D4B5D58"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1F48AB2C"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noWrap/>
          </w:tcPr>
          <w:p w14:paraId="41DB8549"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tcPr>
          <w:p w14:paraId="1D95143E" w14:textId="77777777" w:rsidR="00CA1F24" w:rsidRPr="002C4411" w:rsidRDefault="00CA1F24" w:rsidP="00397A18">
            <w:pPr>
              <w:spacing w:before="0" w:after="0"/>
              <w:rPr>
                <w:rFonts w:ascii="Arial Narrow" w:hAnsi="Arial Narrow" w:cs="Calibri"/>
                <w:sz w:val="16"/>
                <w:szCs w:val="16"/>
                <w:lang w:eastAsia="fr-FR" w:bidi="ar-SA"/>
              </w:rPr>
            </w:pPr>
          </w:p>
        </w:tc>
        <w:tc>
          <w:tcPr>
            <w:tcW w:w="851" w:type="dxa"/>
            <w:vMerge/>
            <w:noWrap/>
          </w:tcPr>
          <w:p w14:paraId="7B365660" w14:textId="77777777" w:rsidR="00CA1F24" w:rsidRPr="002C4411" w:rsidRDefault="00CA1F24" w:rsidP="00397A18">
            <w:pPr>
              <w:spacing w:before="0" w:after="0"/>
              <w:rPr>
                <w:rFonts w:ascii="Arial Narrow" w:hAnsi="Arial Narrow" w:cs="Calibri"/>
                <w:sz w:val="16"/>
                <w:szCs w:val="16"/>
                <w:lang w:eastAsia="fr-FR" w:bidi="ar-SA"/>
              </w:rPr>
            </w:pPr>
          </w:p>
        </w:tc>
        <w:tc>
          <w:tcPr>
            <w:tcW w:w="989" w:type="dxa"/>
            <w:noWrap/>
          </w:tcPr>
          <w:p w14:paraId="6E9CA87E"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Oranger</w:t>
            </w:r>
          </w:p>
        </w:tc>
        <w:tc>
          <w:tcPr>
            <w:tcW w:w="1017" w:type="dxa"/>
            <w:noWrap/>
          </w:tcPr>
          <w:p w14:paraId="0AF8E14A"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1</w:t>
            </w:r>
          </w:p>
        </w:tc>
        <w:tc>
          <w:tcPr>
            <w:tcW w:w="895" w:type="dxa"/>
            <w:vMerge/>
          </w:tcPr>
          <w:p w14:paraId="08E77C93"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08DDB9F7" w14:textId="77777777" w:rsidTr="00397A18">
        <w:trPr>
          <w:trHeight w:val="195"/>
        </w:trPr>
        <w:tc>
          <w:tcPr>
            <w:tcW w:w="617" w:type="dxa"/>
            <w:vMerge/>
          </w:tcPr>
          <w:p w14:paraId="04952FDB" w14:textId="77777777" w:rsidR="00CA1F24" w:rsidRPr="00E608AB"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6A59A332"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0BD6AFAD"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noWrap/>
          </w:tcPr>
          <w:p w14:paraId="461E32A6"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tcPr>
          <w:p w14:paraId="0F89E9FE" w14:textId="77777777" w:rsidR="00CA1F24" w:rsidRPr="002C4411" w:rsidRDefault="00CA1F24" w:rsidP="00397A18">
            <w:pPr>
              <w:spacing w:before="0" w:after="0"/>
              <w:rPr>
                <w:rFonts w:ascii="Arial Narrow" w:hAnsi="Arial Narrow" w:cs="Calibri"/>
                <w:sz w:val="16"/>
                <w:szCs w:val="16"/>
                <w:lang w:eastAsia="fr-FR" w:bidi="ar-SA"/>
              </w:rPr>
            </w:pPr>
          </w:p>
        </w:tc>
        <w:tc>
          <w:tcPr>
            <w:tcW w:w="851" w:type="dxa"/>
            <w:vMerge/>
            <w:noWrap/>
          </w:tcPr>
          <w:p w14:paraId="38E26707" w14:textId="77777777" w:rsidR="00CA1F24" w:rsidRPr="002C4411" w:rsidRDefault="00CA1F24" w:rsidP="00397A18">
            <w:pPr>
              <w:spacing w:before="0" w:after="0"/>
              <w:rPr>
                <w:rFonts w:ascii="Arial Narrow" w:hAnsi="Arial Narrow" w:cs="Calibri"/>
                <w:sz w:val="16"/>
                <w:szCs w:val="16"/>
                <w:lang w:eastAsia="fr-FR" w:bidi="ar-SA"/>
              </w:rPr>
            </w:pPr>
          </w:p>
        </w:tc>
        <w:tc>
          <w:tcPr>
            <w:tcW w:w="989" w:type="dxa"/>
            <w:noWrap/>
          </w:tcPr>
          <w:p w14:paraId="60974265"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Acajou</w:t>
            </w:r>
          </w:p>
        </w:tc>
        <w:tc>
          <w:tcPr>
            <w:tcW w:w="1017" w:type="dxa"/>
            <w:noWrap/>
          </w:tcPr>
          <w:p w14:paraId="25DB0824"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1</w:t>
            </w:r>
          </w:p>
        </w:tc>
        <w:tc>
          <w:tcPr>
            <w:tcW w:w="895" w:type="dxa"/>
            <w:vMerge/>
          </w:tcPr>
          <w:p w14:paraId="5ED412AF"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76E8910E" w14:textId="77777777" w:rsidTr="00397A18">
        <w:trPr>
          <w:trHeight w:val="157"/>
        </w:trPr>
        <w:tc>
          <w:tcPr>
            <w:tcW w:w="617" w:type="dxa"/>
            <w:vMerge/>
          </w:tcPr>
          <w:p w14:paraId="3D33EBE8" w14:textId="77777777" w:rsidR="00CA1F24" w:rsidRPr="00E608AB"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0BEDFF72"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446D7BED"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noWrap/>
          </w:tcPr>
          <w:p w14:paraId="3737FFD3"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noWrap/>
          </w:tcPr>
          <w:p w14:paraId="7A5E1B7D" w14:textId="77777777" w:rsidR="00CA1F24" w:rsidRPr="002C4411" w:rsidRDefault="00CA1F24" w:rsidP="00397A18">
            <w:pPr>
              <w:spacing w:before="0" w:after="0"/>
              <w:rPr>
                <w:rFonts w:ascii="Arial Narrow" w:hAnsi="Arial Narrow" w:cs="Calibri"/>
                <w:sz w:val="16"/>
                <w:szCs w:val="16"/>
                <w:lang w:eastAsia="fr-FR" w:bidi="ar-SA"/>
              </w:rPr>
            </w:pPr>
          </w:p>
        </w:tc>
        <w:tc>
          <w:tcPr>
            <w:tcW w:w="851" w:type="dxa"/>
            <w:vMerge/>
            <w:noWrap/>
          </w:tcPr>
          <w:p w14:paraId="07518273" w14:textId="77777777" w:rsidR="00CA1F24" w:rsidRPr="002C4411" w:rsidRDefault="00CA1F24" w:rsidP="00397A18">
            <w:pPr>
              <w:spacing w:before="0" w:after="0"/>
              <w:rPr>
                <w:rFonts w:ascii="Arial Narrow" w:hAnsi="Arial Narrow" w:cs="Calibri"/>
                <w:sz w:val="16"/>
                <w:szCs w:val="16"/>
                <w:lang w:eastAsia="fr-FR" w:bidi="ar-SA"/>
              </w:rPr>
            </w:pPr>
          </w:p>
        </w:tc>
        <w:tc>
          <w:tcPr>
            <w:tcW w:w="989" w:type="dxa"/>
            <w:noWrap/>
          </w:tcPr>
          <w:p w14:paraId="5D0628F4" w14:textId="77777777" w:rsidR="00CA1F24"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 xml:space="preserve">Manguier </w:t>
            </w:r>
          </w:p>
        </w:tc>
        <w:tc>
          <w:tcPr>
            <w:tcW w:w="1017" w:type="dxa"/>
            <w:noWrap/>
          </w:tcPr>
          <w:p w14:paraId="505DF4CD"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4</w:t>
            </w:r>
          </w:p>
        </w:tc>
        <w:tc>
          <w:tcPr>
            <w:tcW w:w="895" w:type="dxa"/>
            <w:vMerge/>
          </w:tcPr>
          <w:p w14:paraId="3F854659"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13DC39EF" w14:textId="77777777" w:rsidTr="00397A18">
        <w:trPr>
          <w:trHeight w:val="20"/>
        </w:trPr>
        <w:tc>
          <w:tcPr>
            <w:tcW w:w="617" w:type="dxa"/>
          </w:tcPr>
          <w:p w14:paraId="5311C64A" w14:textId="77777777" w:rsidR="00CA1F24" w:rsidRPr="00E608AB" w:rsidRDefault="00CA1F24" w:rsidP="00397A18">
            <w:pPr>
              <w:spacing w:before="0" w:after="0"/>
              <w:jc w:val="center"/>
              <w:rPr>
                <w:rFonts w:ascii="Arial Narrow" w:hAnsi="Arial Narrow" w:cs="Calibri"/>
                <w:b/>
                <w:bCs/>
                <w:sz w:val="16"/>
                <w:szCs w:val="16"/>
                <w:lang w:eastAsia="fr-FR" w:bidi="ar-SA"/>
              </w:rPr>
            </w:pPr>
            <w:r>
              <w:rPr>
                <w:rFonts w:ascii="Arial Narrow" w:hAnsi="Arial Narrow" w:cs="Calibri"/>
                <w:b/>
                <w:bCs/>
                <w:sz w:val="16"/>
                <w:szCs w:val="16"/>
                <w:lang w:eastAsia="fr-FR" w:bidi="ar-SA"/>
              </w:rPr>
              <w:t>PCK</w:t>
            </w:r>
          </w:p>
        </w:tc>
        <w:tc>
          <w:tcPr>
            <w:tcW w:w="1186" w:type="dxa"/>
          </w:tcPr>
          <w:p w14:paraId="6BF0D6A1"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1166BED9"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color w:val="000000"/>
                <w:sz w:val="16"/>
                <w:szCs w:val="16"/>
                <w:lang w:eastAsia="fr-FR"/>
              </w:rPr>
              <w:t>Arbre à valeur économique</w:t>
            </w:r>
          </w:p>
        </w:tc>
        <w:tc>
          <w:tcPr>
            <w:tcW w:w="1824" w:type="dxa"/>
          </w:tcPr>
          <w:p w14:paraId="2DB45516"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 reconnus</w:t>
            </w:r>
          </w:p>
          <w:p w14:paraId="7A31070E" w14:textId="77777777" w:rsidR="00CA1F24" w:rsidRDefault="00CA1F24"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p w14:paraId="45E88AAA"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color w:val="000000"/>
                <w:sz w:val="16"/>
                <w:szCs w:val="16"/>
                <w:lang w:eastAsia="fr-FR"/>
              </w:rPr>
              <w:t>Propriétaire des arbres à valeur économique</w:t>
            </w:r>
          </w:p>
        </w:tc>
        <w:tc>
          <w:tcPr>
            <w:tcW w:w="734" w:type="dxa"/>
            <w:noWrap/>
            <w:hideMark/>
          </w:tcPr>
          <w:p w14:paraId="051C68DD"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992" w:type="dxa"/>
            <w:noWrap/>
            <w:hideMark/>
          </w:tcPr>
          <w:p w14:paraId="2DEF963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Sorgho</w:t>
            </w:r>
          </w:p>
        </w:tc>
        <w:tc>
          <w:tcPr>
            <w:tcW w:w="851" w:type="dxa"/>
            <w:noWrap/>
            <w:hideMark/>
          </w:tcPr>
          <w:p w14:paraId="5B638597"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r>
              <w:rPr>
                <w:rFonts w:ascii="Arial Narrow" w:hAnsi="Arial Narrow" w:cs="Calibri"/>
                <w:sz w:val="16"/>
                <w:szCs w:val="16"/>
                <w:lang w:eastAsia="fr-FR" w:bidi="ar-SA"/>
              </w:rPr>
              <w:t>3 ha</w:t>
            </w:r>
          </w:p>
        </w:tc>
        <w:tc>
          <w:tcPr>
            <w:tcW w:w="989" w:type="dxa"/>
            <w:noWrap/>
            <w:hideMark/>
          </w:tcPr>
          <w:p w14:paraId="1408CD1F"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 </w:t>
            </w:r>
            <w:r w:rsidRPr="003A1C99">
              <w:rPr>
                <w:rFonts w:ascii="Arial Narrow" w:hAnsi="Arial Narrow" w:cs="Calibri"/>
                <w:sz w:val="16"/>
                <w:szCs w:val="16"/>
                <w:lang w:eastAsia="fr-FR" w:bidi="ar-SA"/>
              </w:rPr>
              <w:t>Anacardier</w:t>
            </w:r>
          </w:p>
        </w:tc>
        <w:tc>
          <w:tcPr>
            <w:tcW w:w="1017" w:type="dxa"/>
            <w:noWrap/>
            <w:hideMark/>
          </w:tcPr>
          <w:p w14:paraId="30B1DAE1" w14:textId="77777777" w:rsidR="00CA1F24" w:rsidRPr="00570D9E" w:rsidRDefault="00CA1F24" w:rsidP="00397A18">
            <w:pPr>
              <w:spacing w:before="0" w:after="0"/>
              <w:rPr>
                <w:rFonts w:ascii="Arial Narrow" w:hAnsi="Arial Narrow" w:cs="Calibri"/>
                <w:color w:val="FF0000"/>
                <w:sz w:val="16"/>
                <w:szCs w:val="16"/>
                <w:lang w:eastAsia="fr-FR" w:bidi="ar-SA"/>
              </w:rPr>
            </w:pPr>
            <w:r w:rsidRPr="00570D9E">
              <w:rPr>
                <w:rFonts w:ascii="Arial Narrow" w:hAnsi="Arial Narrow" w:cs="Calibri"/>
                <w:color w:val="FF0000"/>
                <w:sz w:val="16"/>
                <w:szCs w:val="16"/>
                <w:lang w:eastAsia="fr-FR" w:bidi="ar-SA"/>
              </w:rPr>
              <w:t> 2</w:t>
            </w:r>
          </w:p>
        </w:tc>
        <w:tc>
          <w:tcPr>
            <w:tcW w:w="895" w:type="dxa"/>
          </w:tcPr>
          <w:p w14:paraId="3226C18E"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1B3586BF" w14:textId="77777777" w:rsidTr="00397A18">
        <w:trPr>
          <w:trHeight w:val="20"/>
        </w:trPr>
        <w:tc>
          <w:tcPr>
            <w:tcW w:w="617" w:type="dxa"/>
            <w:vMerge w:val="restart"/>
          </w:tcPr>
          <w:p w14:paraId="02A73508" w14:textId="77777777" w:rsidR="00CA1F24" w:rsidRPr="00E608AB" w:rsidRDefault="00CA1F24" w:rsidP="00397A18">
            <w:pPr>
              <w:spacing w:before="0" w:after="0"/>
              <w:jc w:val="center"/>
              <w:rPr>
                <w:rFonts w:ascii="Arial Narrow" w:hAnsi="Arial Narrow" w:cs="Calibri"/>
                <w:b/>
                <w:bCs/>
                <w:sz w:val="16"/>
                <w:szCs w:val="16"/>
                <w:lang w:eastAsia="fr-FR" w:bidi="ar-SA"/>
              </w:rPr>
            </w:pPr>
            <w:r>
              <w:rPr>
                <w:rFonts w:ascii="Arial Narrow" w:hAnsi="Arial Narrow" w:cs="Calibri"/>
                <w:b/>
                <w:bCs/>
                <w:sz w:val="16"/>
                <w:szCs w:val="16"/>
                <w:lang w:eastAsia="fr-FR" w:bidi="ar-SA"/>
              </w:rPr>
              <w:t>QCK</w:t>
            </w:r>
          </w:p>
        </w:tc>
        <w:tc>
          <w:tcPr>
            <w:tcW w:w="1186" w:type="dxa"/>
            <w:vMerge w:val="restart"/>
          </w:tcPr>
          <w:p w14:paraId="63AA3804"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1433CF92" w14:textId="77777777" w:rsidR="00CA1F24" w:rsidRDefault="00CA1F24"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Arbre à valeur économique</w:t>
            </w:r>
          </w:p>
          <w:p w14:paraId="22AEBD8D"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rPr>
              <w:t>Structure</w:t>
            </w:r>
          </w:p>
        </w:tc>
        <w:tc>
          <w:tcPr>
            <w:tcW w:w="1824" w:type="dxa"/>
            <w:vMerge w:val="restart"/>
          </w:tcPr>
          <w:p w14:paraId="24AA95D4"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 reconnus</w:t>
            </w:r>
          </w:p>
          <w:p w14:paraId="3F42A40E" w14:textId="77777777" w:rsidR="00CA1F24" w:rsidRDefault="00CA1F24"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p w14:paraId="7A9C9635"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643B6963" w14:textId="77777777" w:rsidR="00CA1F24" w:rsidRPr="002C4411" w:rsidRDefault="00CA1F24" w:rsidP="00397A18">
            <w:pPr>
              <w:spacing w:before="0" w:after="0"/>
              <w:jc w:val="center"/>
              <w:rPr>
                <w:rFonts w:ascii="Arial Narrow" w:hAnsi="Arial Narrow" w:cs="Calibri"/>
                <w:sz w:val="16"/>
                <w:szCs w:val="16"/>
                <w:lang w:eastAsia="fr-FR" w:bidi="ar-SA"/>
              </w:rPr>
            </w:pPr>
            <w:r>
              <w:rPr>
                <w:rFonts w:ascii="Arial Narrow" w:hAnsi="Arial Narrow" w:cs="Calibri"/>
                <w:color w:val="000000"/>
                <w:sz w:val="16"/>
                <w:szCs w:val="16"/>
                <w:lang w:eastAsia="fr-FR"/>
              </w:rPr>
              <w:t>Propriétaire de la structure</w:t>
            </w:r>
          </w:p>
        </w:tc>
        <w:tc>
          <w:tcPr>
            <w:tcW w:w="734" w:type="dxa"/>
            <w:vMerge w:val="restart"/>
            <w:noWrap/>
            <w:hideMark/>
          </w:tcPr>
          <w:p w14:paraId="5646D7CD" w14:textId="77777777" w:rsidR="00CA1F24" w:rsidRPr="002C4411" w:rsidRDefault="00CA1F24" w:rsidP="00397A18">
            <w:pPr>
              <w:spacing w:before="0" w:after="0"/>
              <w:jc w:val="center"/>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992" w:type="dxa"/>
            <w:noWrap/>
            <w:hideMark/>
          </w:tcPr>
          <w:p w14:paraId="76D1AF55"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Manioc</w:t>
            </w:r>
          </w:p>
        </w:tc>
        <w:tc>
          <w:tcPr>
            <w:tcW w:w="851" w:type="dxa"/>
            <w:noWrap/>
            <w:hideMark/>
          </w:tcPr>
          <w:p w14:paraId="6540443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0,5 ha</w:t>
            </w:r>
          </w:p>
        </w:tc>
        <w:tc>
          <w:tcPr>
            <w:tcW w:w="989" w:type="dxa"/>
            <w:noWrap/>
            <w:hideMark/>
          </w:tcPr>
          <w:p w14:paraId="6D86DBCF"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Karité</w:t>
            </w:r>
          </w:p>
        </w:tc>
        <w:tc>
          <w:tcPr>
            <w:tcW w:w="1017" w:type="dxa"/>
            <w:noWrap/>
            <w:hideMark/>
          </w:tcPr>
          <w:p w14:paraId="69AB7381"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15</w:t>
            </w:r>
          </w:p>
        </w:tc>
        <w:tc>
          <w:tcPr>
            <w:tcW w:w="895" w:type="dxa"/>
            <w:vMerge w:val="restart"/>
          </w:tcPr>
          <w:p w14:paraId="717B1DDC"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 puit</w:t>
            </w:r>
          </w:p>
        </w:tc>
      </w:tr>
      <w:tr w:rsidR="00006F6A" w:rsidRPr="002C4411" w14:paraId="65CA142B" w14:textId="77777777" w:rsidTr="00397A18">
        <w:trPr>
          <w:trHeight w:val="20"/>
        </w:trPr>
        <w:tc>
          <w:tcPr>
            <w:tcW w:w="617" w:type="dxa"/>
            <w:vMerge/>
          </w:tcPr>
          <w:p w14:paraId="6F7F10BF"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78B25489"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6C62145D"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09B412B9"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5C3EFC14"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Arachide</w:t>
            </w:r>
          </w:p>
        </w:tc>
        <w:tc>
          <w:tcPr>
            <w:tcW w:w="851" w:type="dxa"/>
            <w:noWrap/>
            <w:hideMark/>
          </w:tcPr>
          <w:p w14:paraId="77595FE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0,25 ha</w:t>
            </w:r>
          </w:p>
        </w:tc>
        <w:tc>
          <w:tcPr>
            <w:tcW w:w="989" w:type="dxa"/>
            <w:noWrap/>
            <w:hideMark/>
          </w:tcPr>
          <w:p w14:paraId="3AC23768"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Néré</w:t>
            </w:r>
          </w:p>
        </w:tc>
        <w:tc>
          <w:tcPr>
            <w:tcW w:w="1017" w:type="dxa"/>
            <w:noWrap/>
            <w:hideMark/>
          </w:tcPr>
          <w:p w14:paraId="47D453B1"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13</w:t>
            </w:r>
          </w:p>
        </w:tc>
        <w:tc>
          <w:tcPr>
            <w:tcW w:w="895" w:type="dxa"/>
            <w:vMerge/>
          </w:tcPr>
          <w:p w14:paraId="379B8F02"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417641BD" w14:textId="77777777" w:rsidTr="00397A18">
        <w:trPr>
          <w:trHeight w:val="20"/>
        </w:trPr>
        <w:tc>
          <w:tcPr>
            <w:tcW w:w="617" w:type="dxa"/>
            <w:vMerge/>
          </w:tcPr>
          <w:p w14:paraId="1474AAA9"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5AC3E498"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282574D6"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3FFFF282"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59074AFA"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Sorgho</w:t>
            </w:r>
          </w:p>
        </w:tc>
        <w:tc>
          <w:tcPr>
            <w:tcW w:w="851" w:type="dxa"/>
            <w:noWrap/>
            <w:hideMark/>
          </w:tcPr>
          <w:p w14:paraId="07D44C4A"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xml:space="preserve">0, </w:t>
            </w:r>
            <w:r>
              <w:rPr>
                <w:rFonts w:ascii="Arial Narrow" w:hAnsi="Arial Narrow" w:cs="Calibri"/>
                <w:sz w:val="16"/>
                <w:szCs w:val="16"/>
                <w:lang w:eastAsia="fr-FR" w:bidi="ar-SA"/>
              </w:rPr>
              <w:t>25</w:t>
            </w:r>
            <w:r w:rsidRPr="002C4411">
              <w:rPr>
                <w:rFonts w:ascii="Arial Narrow" w:hAnsi="Arial Narrow" w:cs="Calibri"/>
                <w:sz w:val="16"/>
                <w:szCs w:val="16"/>
                <w:lang w:eastAsia="fr-FR" w:bidi="ar-SA"/>
              </w:rPr>
              <w:t xml:space="preserve"> ha</w:t>
            </w:r>
          </w:p>
        </w:tc>
        <w:tc>
          <w:tcPr>
            <w:tcW w:w="989" w:type="dxa"/>
            <w:noWrap/>
            <w:hideMark/>
          </w:tcPr>
          <w:p w14:paraId="767F62D5" w14:textId="77777777" w:rsidR="00CA1F24" w:rsidRPr="003A1C99" w:rsidRDefault="00CA1F24" w:rsidP="00397A18">
            <w:pPr>
              <w:spacing w:before="0" w:after="0"/>
              <w:rPr>
                <w:rFonts w:ascii="Arial Narrow" w:hAnsi="Arial Narrow" w:cs="Calibri"/>
                <w:sz w:val="16"/>
                <w:szCs w:val="16"/>
                <w:lang w:eastAsia="fr-FR" w:bidi="ar-SA"/>
              </w:rPr>
            </w:pPr>
            <w:r w:rsidRPr="003A1C99">
              <w:rPr>
                <w:rFonts w:ascii="Arial Narrow" w:hAnsi="Arial Narrow" w:cs="Calibri"/>
                <w:sz w:val="16"/>
                <w:szCs w:val="16"/>
                <w:lang w:eastAsia="fr-FR" w:bidi="ar-SA"/>
              </w:rPr>
              <w:t>Anacarde</w:t>
            </w:r>
          </w:p>
        </w:tc>
        <w:tc>
          <w:tcPr>
            <w:tcW w:w="1017" w:type="dxa"/>
            <w:noWrap/>
            <w:hideMark/>
          </w:tcPr>
          <w:p w14:paraId="0FFF8F2D" w14:textId="77777777" w:rsidR="00CA1F24" w:rsidRPr="003A1C99" w:rsidRDefault="00CA1F24" w:rsidP="00397A18">
            <w:pPr>
              <w:spacing w:before="0" w:after="0"/>
              <w:rPr>
                <w:rFonts w:ascii="Arial Narrow" w:hAnsi="Arial Narrow" w:cs="Calibri"/>
                <w:sz w:val="16"/>
                <w:szCs w:val="16"/>
                <w:lang w:eastAsia="fr-FR" w:bidi="ar-SA"/>
              </w:rPr>
            </w:pPr>
            <w:r w:rsidRPr="003A1C99">
              <w:rPr>
                <w:rFonts w:ascii="Arial Narrow" w:hAnsi="Arial Narrow" w:cs="Calibri"/>
                <w:sz w:val="16"/>
                <w:szCs w:val="16"/>
                <w:lang w:eastAsia="fr-FR" w:bidi="ar-SA"/>
              </w:rPr>
              <w:t>28</w:t>
            </w:r>
          </w:p>
        </w:tc>
        <w:tc>
          <w:tcPr>
            <w:tcW w:w="895" w:type="dxa"/>
            <w:vMerge/>
          </w:tcPr>
          <w:p w14:paraId="5A246652" w14:textId="77777777" w:rsidR="00CA1F24" w:rsidRPr="002C4411" w:rsidRDefault="00CA1F24" w:rsidP="00397A18">
            <w:pPr>
              <w:spacing w:before="0" w:after="0"/>
              <w:jc w:val="right"/>
              <w:rPr>
                <w:rFonts w:ascii="Arial Narrow" w:hAnsi="Arial Narrow" w:cs="Calibri"/>
                <w:sz w:val="16"/>
                <w:szCs w:val="16"/>
                <w:lang w:eastAsia="fr-FR" w:bidi="ar-SA"/>
              </w:rPr>
            </w:pPr>
          </w:p>
        </w:tc>
      </w:tr>
      <w:tr w:rsidR="00006F6A" w:rsidRPr="002C4411" w14:paraId="61F13931" w14:textId="77777777" w:rsidTr="00397A18">
        <w:trPr>
          <w:trHeight w:val="20"/>
        </w:trPr>
        <w:tc>
          <w:tcPr>
            <w:tcW w:w="617" w:type="dxa"/>
            <w:vMerge/>
          </w:tcPr>
          <w:p w14:paraId="70C4C35A"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47874FC7"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2D0C5757"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4D7F7A79"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2E8A53F1"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Igname</w:t>
            </w:r>
          </w:p>
        </w:tc>
        <w:tc>
          <w:tcPr>
            <w:tcW w:w="851" w:type="dxa"/>
            <w:noWrap/>
            <w:hideMark/>
          </w:tcPr>
          <w:p w14:paraId="0BC3122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0,</w:t>
            </w:r>
            <w:r>
              <w:rPr>
                <w:rFonts w:ascii="Arial Narrow" w:hAnsi="Arial Narrow" w:cs="Calibri"/>
                <w:sz w:val="16"/>
                <w:szCs w:val="16"/>
                <w:lang w:eastAsia="fr-FR" w:bidi="ar-SA"/>
              </w:rPr>
              <w:t>2</w:t>
            </w:r>
            <w:r w:rsidRPr="002C4411">
              <w:rPr>
                <w:rFonts w:ascii="Arial Narrow" w:hAnsi="Arial Narrow" w:cs="Calibri"/>
                <w:sz w:val="16"/>
                <w:szCs w:val="16"/>
                <w:lang w:eastAsia="fr-FR" w:bidi="ar-SA"/>
              </w:rPr>
              <w:t>5 ha</w:t>
            </w:r>
          </w:p>
        </w:tc>
        <w:tc>
          <w:tcPr>
            <w:tcW w:w="989" w:type="dxa"/>
            <w:noWrap/>
            <w:hideMark/>
          </w:tcPr>
          <w:p w14:paraId="559D2914"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r>
              <w:rPr>
                <w:rFonts w:ascii="Arial Narrow" w:hAnsi="Arial Narrow" w:cs="Calibri"/>
                <w:sz w:val="16"/>
                <w:szCs w:val="16"/>
                <w:lang w:eastAsia="fr-FR" w:bidi="ar-SA"/>
              </w:rPr>
              <w:t>Manguier</w:t>
            </w:r>
          </w:p>
        </w:tc>
        <w:tc>
          <w:tcPr>
            <w:tcW w:w="1017" w:type="dxa"/>
            <w:noWrap/>
            <w:hideMark/>
          </w:tcPr>
          <w:p w14:paraId="093DD137"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r>
              <w:rPr>
                <w:rFonts w:ascii="Arial Narrow" w:hAnsi="Arial Narrow" w:cs="Calibri"/>
                <w:sz w:val="16"/>
                <w:szCs w:val="16"/>
                <w:lang w:eastAsia="fr-FR" w:bidi="ar-SA"/>
              </w:rPr>
              <w:t>4</w:t>
            </w:r>
          </w:p>
        </w:tc>
        <w:tc>
          <w:tcPr>
            <w:tcW w:w="895" w:type="dxa"/>
            <w:vMerge/>
          </w:tcPr>
          <w:p w14:paraId="238FE281"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7CD8C730" w14:textId="77777777" w:rsidTr="00397A18">
        <w:trPr>
          <w:trHeight w:val="20"/>
        </w:trPr>
        <w:tc>
          <w:tcPr>
            <w:tcW w:w="617" w:type="dxa"/>
            <w:vMerge/>
          </w:tcPr>
          <w:p w14:paraId="7E2BEDD4"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764FE6D5"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72576D4A"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1F08B016"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2B580DBE"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Sesame</w:t>
            </w:r>
          </w:p>
        </w:tc>
        <w:tc>
          <w:tcPr>
            <w:tcW w:w="851" w:type="dxa"/>
            <w:noWrap/>
            <w:hideMark/>
          </w:tcPr>
          <w:p w14:paraId="6C13EC04"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0,5 ha</w:t>
            </w:r>
          </w:p>
        </w:tc>
        <w:tc>
          <w:tcPr>
            <w:tcW w:w="989" w:type="dxa"/>
            <w:noWrap/>
            <w:hideMark/>
          </w:tcPr>
          <w:p w14:paraId="535245EB"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r>
              <w:rPr>
                <w:rFonts w:ascii="Arial Narrow" w:hAnsi="Arial Narrow" w:cs="Calibri"/>
                <w:sz w:val="16"/>
                <w:szCs w:val="16"/>
                <w:lang w:eastAsia="fr-FR" w:bidi="ar-SA"/>
              </w:rPr>
              <w:t>Goyavier</w:t>
            </w:r>
          </w:p>
        </w:tc>
        <w:tc>
          <w:tcPr>
            <w:tcW w:w="1017" w:type="dxa"/>
            <w:noWrap/>
            <w:hideMark/>
          </w:tcPr>
          <w:p w14:paraId="16513AF0"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 </w:t>
            </w:r>
            <w:r>
              <w:rPr>
                <w:rFonts w:ascii="Arial Narrow" w:hAnsi="Arial Narrow" w:cs="Calibri"/>
                <w:sz w:val="16"/>
                <w:szCs w:val="16"/>
                <w:lang w:eastAsia="fr-FR" w:bidi="ar-SA"/>
              </w:rPr>
              <w:t>1</w:t>
            </w:r>
          </w:p>
        </w:tc>
        <w:tc>
          <w:tcPr>
            <w:tcW w:w="895" w:type="dxa"/>
            <w:vMerge/>
          </w:tcPr>
          <w:p w14:paraId="454ED89D"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3AE41D54" w14:textId="77777777" w:rsidTr="00397A18">
        <w:trPr>
          <w:trHeight w:val="20"/>
        </w:trPr>
        <w:tc>
          <w:tcPr>
            <w:tcW w:w="617" w:type="dxa"/>
            <w:vMerge w:val="restart"/>
          </w:tcPr>
          <w:p w14:paraId="235E7992" w14:textId="77777777" w:rsidR="00CA1F24" w:rsidRPr="00026D60" w:rsidRDefault="00CA1F24" w:rsidP="00397A18">
            <w:pPr>
              <w:spacing w:before="0" w:after="0"/>
              <w:jc w:val="center"/>
              <w:rPr>
                <w:rFonts w:ascii="Arial Narrow" w:hAnsi="Arial Narrow" w:cs="Calibri"/>
                <w:b/>
                <w:bCs/>
                <w:sz w:val="16"/>
                <w:szCs w:val="16"/>
                <w:lang w:eastAsia="fr-FR" w:bidi="ar-SA"/>
              </w:rPr>
            </w:pPr>
            <w:r w:rsidRPr="00026D60">
              <w:rPr>
                <w:rFonts w:ascii="Arial Narrow" w:hAnsi="Arial Narrow" w:cs="Calibri"/>
                <w:b/>
                <w:bCs/>
                <w:sz w:val="16"/>
                <w:szCs w:val="16"/>
                <w:lang w:eastAsia="fr-FR" w:bidi="ar-SA"/>
              </w:rPr>
              <w:t>R</w:t>
            </w:r>
            <w:r>
              <w:rPr>
                <w:rFonts w:ascii="Arial Narrow" w:hAnsi="Arial Narrow" w:cs="Calibri"/>
                <w:b/>
                <w:bCs/>
                <w:sz w:val="16"/>
                <w:szCs w:val="16"/>
                <w:lang w:eastAsia="fr-FR" w:bidi="ar-SA"/>
              </w:rPr>
              <w:t>CK</w:t>
            </w:r>
          </w:p>
          <w:p w14:paraId="7A6A96B3" w14:textId="77777777" w:rsidR="00CA1F24" w:rsidRPr="00026D60" w:rsidRDefault="00CA1F24" w:rsidP="00397A18">
            <w:pPr>
              <w:spacing w:before="0" w:after="0"/>
              <w:jc w:val="center"/>
              <w:rPr>
                <w:rFonts w:ascii="Arial Narrow" w:hAnsi="Arial Narrow" w:cs="Calibri"/>
                <w:b/>
                <w:bCs/>
                <w:sz w:val="16"/>
                <w:szCs w:val="16"/>
                <w:lang w:eastAsia="fr-FR" w:bidi="ar-SA"/>
              </w:rPr>
            </w:pPr>
          </w:p>
          <w:p w14:paraId="662447DD" w14:textId="77777777" w:rsidR="00CA1F24" w:rsidRPr="00026D60" w:rsidRDefault="00CA1F24" w:rsidP="00397A18">
            <w:pPr>
              <w:spacing w:before="0" w:after="0"/>
              <w:jc w:val="center"/>
              <w:rPr>
                <w:rFonts w:ascii="Arial Narrow" w:hAnsi="Arial Narrow" w:cs="Calibri"/>
                <w:b/>
                <w:bCs/>
                <w:sz w:val="16"/>
                <w:szCs w:val="16"/>
                <w:lang w:eastAsia="fr-FR" w:bidi="ar-SA"/>
              </w:rPr>
            </w:pPr>
          </w:p>
          <w:p w14:paraId="18E5C66C" w14:textId="77777777" w:rsidR="00CA1F24" w:rsidRPr="00026D60" w:rsidRDefault="00CA1F24" w:rsidP="00397A18">
            <w:pPr>
              <w:spacing w:before="0" w:after="0"/>
              <w:jc w:val="center"/>
              <w:rPr>
                <w:rFonts w:ascii="Arial Narrow" w:hAnsi="Arial Narrow" w:cs="Calibri"/>
                <w:b/>
                <w:bCs/>
                <w:sz w:val="16"/>
                <w:szCs w:val="16"/>
                <w:lang w:eastAsia="fr-FR" w:bidi="ar-SA"/>
              </w:rPr>
            </w:pPr>
          </w:p>
          <w:p w14:paraId="41F9EE9B" w14:textId="77777777" w:rsidR="00CA1F24" w:rsidRPr="00026D60" w:rsidRDefault="00CA1F24" w:rsidP="00397A18">
            <w:pPr>
              <w:spacing w:before="0" w:after="0"/>
              <w:jc w:val="center"/>
              <w:rPr>
                <w:rFonts w:ascii="Arial Narrow" w:hAnsi="Arial Narrow" w:cs="Calibri"/>
                <w:b/>
                <w:bCs/>
                <w:sz w:val="16"/>
                <w:szCs w:val="16"/>
                <w:lang w:eastAsia="fr-FR" w:bidi="ar-SA"/>
              </w:rPr>
            </w:pPr>
          </w:p>
          <w:p w14:paraId="2C439431" w14:textId="77777777" w:rsidR="00CA1F24" w:rsidRPr="00026D60" w:rsidRDefault="00CA1F24" w:rsidP="00397A18">
            <w:pPr>
              <w:spacing w:before="0" w:after="0"/>
              <w:rPr>
                <w:rFonts w:ascii="Arial Narrow" w:hAnsi="Arial Narrow" w:cs="Calibri"/>
                <w:b/>
                <w:bCs/>
                <w:sz w:val="16"/>
                <w:szCs w:val="16"/>
                <w:lang w:eastAsia="fr-FR" w:bidi="ar-SA"/>
              </w:rPr>
            </w:pPr>
          </w:p>
        </w:tc>
        <w:tc>
          <w:tcPr>
            <w:tcW w:w="1186" w:type="dxa"/>
            <w:vMerge w:val="restart"/>
          </w:tcPr>
          <w:p w14:paraId="3798D426" w14:textId="77777777" w:rsidR="00CA1F24" w:rsidRDefault="00CA1F24"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7D0F800E"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56B09983" w14:textId="77777777" w:rsidR="00CA1F24" w:rsidRDefault="00CA1F24"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Arbre à valeur économique</w:t>
            </w:r>
          </w:p>
          <w:p w14:paraId="4FFE1D51" w14:textId="77777777" w:rsidR="00CA1F24" w:rsidRPr="007B1C0F" w:rsidRDefault="00CA1F24" w:rsidP="00397A18">
            <w:pPr>
              <w:spacing w:after="0"/>
              <w:jc w:val="center"/>
              <w:rPr>
                <w:rFonts w:ascii="Arial Narrow" w:hAnsi="Arial Narrow" w:cs="Calibri"/>
                <w:color w:val="000000"/>
                <w:sz w:val="16"/>
                <w:szCs w:val="16"/>
                <w:lang w:eastAsia="fr-FR"/>
              </w:rPr>
            </w:pPr>
          </w:p>
        </w:tc>
        <w:tc>
          <w:tcPr>
            <w:tcW w:w="1824" w:type="dxa"/>
            <w:vMerge w:val="restart"/>
          </w:tcPr>
          <w:p w14:paraId="62B78763"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35D1CE70" w14:textId="77777777" w:rsidR="00CA1F24" w:rsidRDefault="00CA1F24"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p w14:paraId="4CE960A0" w14:textId="77777777" w:rsidR="00CA1F24" w:rsidRPr="007B1C0F"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tc>
        <w:tc>
          <w:tcPr>
            <w:tcW w:w="734" w:type="dxa"/>
            <w:vMerge w:val="restart"/>
            <w:hideMark/>
          </w:tcPr>
          <w:p w14:paraId="302CADF9" w14:textId="77777777" w:rsidR="00CA1F24" w:rsidRPr="00096A11" w:rsidRDefault="00CA1F24" w:rsidP="00397A18">
            <w:pPr>
              <w:spacing w:after="0"/>
              <w:jc w:val="center"/>
              <w:rPr>
                <w:rFonts w:ascii="Arial Narrow" w:hAnsi="Arial Narrow" w:cs="Calibri"/>
                <w:b/>
                <w:bCs/>
                <w:color w:val="000000"/>
                <w:sz w:val="14"/>
                <w:szCs w:val="14"/>
                <w:lang w:val="en-US" w:eastAsia="fr-FR"/>
              </w:rPr>
            </w:pPr>
            <w:r w:rsidRPr="00096A11">
              <w:rPr>
                <w:rFonts w:ascii="Arial Narrow" w:hAnsi="Arial Narrow" w:cs="Calibri"/>
                <w:b/>
                <w:bCs/>
                <w:color w:val="000000"/>
                <w:sz w:val="16"/>
                <w:szCs w:val="16"/>
                <w:lang w:val="en-US" w:eastAsia="fr-FR"/>
              </w:rPr>
              <w:t>80 602 m²</w:t>
            </w:r>
            <w:r w:rsidRPr="00096A11">
              <w:rPr>
                <w:rFonts w:ascii="Arial Narrow" w:hAnsi="Arial Narrow" w:cs="Calibri"/>
                <w:b/>
                <w:bCs/>
                <w:color w:val="000000"/>
                <w:sz w:val="14"/>
                <w:szCs w:val="14"/>
                <w:lang w:val="en-US" w:eastAsia="fr-FR"/>
              </w:rPr>
              <w:t xml:space="preserve"> </w:t>
            </w:r>
          </w:p>
          <w:p w14:paraId="3D1AE6C0" w14:textId="77777777" w:rsidR="00CA1F24" w:rsidRPr="00026D60" w:rsidRDefault="00CA1F24" w:rsidP="00397A18">
            <w:pPr>
              <w:spacing w:before="0" w:after="0"/>
              <w:jc w:val="center"/>
              <w:rPr>
                <w:rFonts w:ascii="Arial Narrow" w:hAnsi="Arial Narrow" w:cs="Calibri"/>
                <w:b/>
                <w:bCs/>
                <w:sz w:val="16"/>
                <w:szCs w:val="16"/>
                <w:lang w:val="en-US" w:eastAsia="fr-FR" w:bidi="ar-SA"/>
              </w:rPr>
            </w:pPr>
          </w:p>
        </w:tc>
        <w:tc>
          <w:tcPr>
            <w:tcW w:w="992" w:type="dxa"/>
            <w:vMerge w:val="restart"/>
            <w:noWrap/>
            <w:hideMark/>
          </w:tcPr>
          <w:p w14:paraId="4C131D8E" w14:textId="77777777" w:rsidR="00CA1F24" w:rsidRPr="00026D60" w:rsidRDefault="00CA1F24" w:rsidP="00397A18">
            <w:pPr>
              <w:spacing w:before="0" w:after="0"/>
              <w:rPr>
                <w:rFonts w:ascii="Arial Narrow" w:hAnsi="Arial Narrow" w:cs="Calibri"/>
                <w:sz w:val="16"/>
                <w:szCs w:val="16"/>
                <w:lang w:val="en-US" w:eastAsia="fr-FR" w:bidi="ar-SA"/>
              </w:rPr>
            </w:pPr>
            <w:r w:rsidRPr="00026D60">
              <w:rPr>
                <w:rFonts w:ascii="Arial Narrow" w:hAnsi="Arial Narrow" w:cs="Calibri"/>
                <w:sz w:val="16"/>
                <w:szCs w:val="16"/>
                <w:lang w:val="en-US" w:eastAsia="fr-FR" w:bidi="ar-SA"/>
              </w:rPr>
              <w:t> </w:t>
            </w:r>
          </w:p>
          <w:p w14:paraId="1461A735"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 </w:t>
            </w:r>
          </w:p>
          <w:p w14:paraId="01584ED6"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 </w:t>
            </w:r>
          </w:p>
          <w:p w14:paraId="33D50C29"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 </w:t>
            </w:r>
          </w:p>
          <w:p w14:paraId="0F403F04" w14:textId="77777777" w:rsidR="00CA1F24" w:rsidRPr="00026D60" w:rsidRDefault="00CA1F24" w:rsidP="00397A18">
            <w:pPr>
              <w:spacing w:before="0" w:after="0"/>
              <w:rPr>
                <w:rFonts w:ascii="Arial Narrow" w:hAnsi="Arial Narrow" w:cs="Calibri"/>
                <w:sz w:val="16"/>
                <w:szCs w:val="16"/>
                <w:lang w:val="en-US" w:eastAsia="fr-FR" w:bidi="ar-SA"/>
              </w:rPr>
            </w:pPr>
            <w:r w:rsidRPr="00026D60">
              <w:rPr>
                <w:rFonts w:ascii="Arial Narrow" w:hAnsi="Arial Narrow" w:cs="Calibri"/>
                <w:sz w:val="16"/>
                <w:szCs w:val="16"/>
                <w:lang w:eastAsia="fr-FR" w:bidi="ar-SA"/>
              </w:rPr>
              <w:t> </w:t>
            </w:r>
          </w:p>
        </w:tc>
        <w:tc>
          <w:tcPr>
            <w:tcW w:w="851" w:type="dxa"/>
            <w:vMerge w:val="restart"/>
            <w:noWrap/>
            <w:hideMark/>
          </w:tcPr>
          <w:p w14:paraId="2EBE2B52" w14:textId="77777777" w:rsidR="00CA1F24" w:rsidRPr="00026D60" w:rsidRDefault="00CA1F24" w:rsidP="00397A18">
            <w:pPr>
              <w:spacing w:before="0" w:after="0"/>
              <w:rPr>
                <w:rFonts w:ascii="Arial Narrow" w:hAnsi="Arial Narrow" w:cs="Calibri"/>
                <w:sz w:val="16"/>
                <w:szCs w:val="16"/>
                <w:lang w:val="en-US" w:eastAsia="fr-FR" w:bidi="ar-SA"/>
              </w:rPr>
            </w:pPr>
            <w:r w:rsidRPr="00026D60">
              <w:rPr>
                <w:rFonts w:ascii="Arial Narrow" w:hAnsi="Arial Narrow" w:cs="Calibri"/>
                <w:sz w:val="16"/>
                <w:szCs w:val="16"/>
                <w:lang w:val="en-US" w:eastAsia="fr-FR" w:bidi="ar-SA"/>
              </w:rPr>
              <w:t> </w:t>
            </w:r>
          </w:p>
          <w:p w14:paraId="5090C716"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 </w:t>
            </w:r>
          </w:p>
          <w:p w14:paraId="5D327477"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 </w:t>
            </w:r>
          </w:p>
          <w:p w14:paraId="73AAD6BD"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 </w:t>
            </w:r>
          </w:p>
          <w:p w14:paraId="7BFD04DF" w14:textId="77777777" w:rsidR="00CA1F24" w:rsidRPr="00026D60" w:rsidRDefault="00CA1F24" w:rsidP="00397A18">
            <w:pPr>
              <w:spacing w:before="0" w:after="0"/>
              <w:rPr>
                <w:rFonts w:ascii="Arial Narrow" w:hAnsi="Arial Narrow" w:cs="Calibri"/>
                <w:sz w:val="16"/>
                <w:szCs w:val="16"/>
                <w:lang w:val="en-US" w:eastAsia="fr-FR" w:bidi="ar-SA"/>
              </w:rPr>
            </w:pPr>
            <w:r w:rsidRPr="00026D60">
              <w:rPr>
                <w:rFonts w:ascii="Arial Narrow" w:hAnsi="Arial Narrow" w:cs="Calibri"/>
                <w:sz w:val="16"/>
                <w:szCs w:val="16"/>
                <w:lang w:eastAsia="fr-FR" w:bidi="ar-SA"/>
              </w:rPr>
              <w:t> </w:t>
            </w:r>
          </w:p>
        </w:tc>
        <w:tc>
          <w:tcPr>
            <w:tcW w:w="989" w:type="dxa"/>
            <w:noWrap/>
            <w:hideMark/>
          </w:tcPr>
          <w:p w14:paraId="34B0D4BA" w14:textId="77777777" w:rsidR="00CA1F24" w:rsidRPr="00026D60" w:rsidRDefault="00CA1F24" w:rsidP="00397A18">
            <w:pPr>
              <w:spacing w:before="0" w:after="0"/>
              <w:rPr>
                <w:rFonts w:ascii="Arial Narrow" w:hAnsi="Arial Narrow" w:cs="Calibri"/>
                <w:sz w:val="16"/>
                <w:szCs w:val="16"/>
                <w:lang w:val="en-US" w:eastAsia="fr-FR" w:bidi="ar-SA"/>
              </w:rPr>
            </w:pPr>
            <w:r w:rsidRPr="00026D60">
              <w:rPr>
                <w:rFonts w:ascii="Arial Narrow" w:hAnsi="Arial Narrow" w:cs="Calibri"/>
                <w:sz w:val="16"/>
                <w:szCs w:val="16"/>
                <w:lang w:eastAsia="fr-FR" w:bidi="ar-SA"/>
              </w:rPr>
              <w:t>Karité</w:t>
            </w:r>
          </w:p>
        </w:tc>
        <w:tc>
          <w:tcPr>
            <w:tcW w:w="1017" w:type="dxa"/>
            <w:noWrap/>
            <w:hideMark/>
          </w:tcPr>
          <w:p w14:paraId="7EDDA4D4" w14:textId="77777777" w:rsidR="00CA1F24" w:rsidRPr="00026D60" w:rsidRDefault="00CA1F24" w:rsidP="00397A18">
            <w:pPr>
              <w:spacing w:before="0" w:after="0"/>
              <w:rPr>
                <w:rFonts w:ascii="Arial Narrow" w:hAnsi="Arial Narrow" w:cs="Calibri"/>
                <w:sz w:val="16"/>
                <w:szCs w:val="16"/>
                <w:lang w:val="en-US" w:eastAsia="fr-FR" w:bidi="ar-SA"/>
              </w:rPr>
            </w:pPr>
            <w:r w:rsidRPr="00026D60">
              <w:rPr>
                <w:rFonts w:ascii="Arial Narrow" w:hAnsi="Arial Narrow" w:cs="Calibri"/>
                <w:sz w:val="16"/>
                <w:szCs w:val="16"/>
                <w:lang w:eastAsia="fr-FR" w:bidi="ar-SA"/>
              </w:rPr>
              <w:t>97</w:t>
            </w:r>
          </w:p>
        </w:tc>
        <w:tc>
          <w:tcPr>
            <w:tcW w:w="895" w:type="dxa"/>
            <w:vMerge w:val="restart"/>
          </w:tcPr>
          <w:p w14:paraId="1809613D" w14:textId="77777777" w:rsidR="00CA1F24" w:rsidRPr="002C034E" w:rsidRDefault="00CA1F24" w:rsidP="00397A18">
            <w:pPr>
              <w:spacing w:before="0" w:after="0"/>
              <w:jc w:val="right"/>
              <w:rPr>
                <w:rFonts w:ascii="Arial Narrow" w:hAnsi="Arial Narrow" w:cs="Calibri"/>
                <w:sz w:val="16"/>
                <w:szCs w:val="16"/>
                <w:highlight w:val="yellow"/>
                <w:lang w:eastAsia="fr-FR" w:bidi="ar-SA"/>
              </w:rPr>
            </w:pPr>
          </w:p>
        </w:tc>
      </w:tr>
      <w:tr w:rsidR="00006F6A" w:rsidRPr="002C4411" w14:paraId="5F750BAE" w14:textId="77777777" w:rsidTr="00397A18">
        <w:trPr>
          <w:trHeight w:val="20"/>
        </w:trPr>
        <w:tc>
          <w:tcPr>
            <w:tcW w:w="617" w:type="dxa"/>
            <w:vMerge/>
          </w:tcPr>
          <w:p w14:paraId="5C45F3E2" w14:textId="77777777" w:rsidR="00CA1F24" w:rsidRPr="00026D60"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02AA132D" w14:textId="77777777" w:rsidR="00CA1F24" w:rsidRPr="00026D60" w:rsidRDefault="00CA1F24" w:rsidP="00397A18">
            <w:pPr>
              <w:spacing w:before="0" w:after="0"/>
              <w:rPr>
                <w:rFonts w:ascii="Arial Narrow" w:hAnsi="Arial Narrow" w:cs="Calibri"/>
                <w:sz w:val="16"/>
                <w:szCs w:val="16"/>
                <w:lang w:eastAsia="fr-FR" w:bidi="ar-SA"/>
              </w:rPr>
            </w:pPr>
          </w:p>
        </w:tc>
        <w:tc>
          <w:tcPr>
            <w:tcW w:w="1824" w:type="dxa"/>
            <w:vMerge/>
          </w:tcPr>
          <w:p w14:paraId="51AE524E" w14:textId="77777777" w:rsidR="00CA1F24" w:rsidRPr="00026D60" w:rsidRDefault="00CA1F24" w:rsidP="00397A18">
            <w:pPr>
              <w:spacing w:before="0" w:after="0"/>
              <w:rPr>
                <w:rFonts w:ascii="Arial Narrow" w:hAnsi="Arial Narrow" w:cs="Calibri"/>
                <w:sz w:val="16"/>
                <w:szCs w:val="16"/>
                <w:lang w:eastAsia="fr-FR" w:bidi="ar-SA"/>
              </w:rPr>
            </w:pPr>
          </w:p>
        </w:tc>
        <w:tc>
          <w:tcPr>
            <w:tcW w:w="734" w:type="dxa"/>
            <w:vMerge/>
            <w:hideMark/>
          </w:tcPr>
          <w:p w14:paraId="27985394" w14:textId="77777777" w:rsidR="00CA1F24" w:rsidRPr="00026D60" w:rsidRDefault="00CA1F24" w:rsidP="00397A18">
            <w:pPr>
              <w:spacing w:before="0" w:after="0"/>
              <w:rPr>
                <w:rFonts w:ascii="Arial Narrow" w:hAnsi="Arial Narrow" w:cs="Calibri"/>
                <w:sz w:val="16"/>
                <w:szCs w:val="16"/>
                <w:lang w:eastAsia="fr-FR" w:bidi="ar-SA"/>
              </w:rPr>
            </w:pPr>
          </w:p>
        </w:tc>
        <w:tc>
          <w:tcPr>
            <w:tcW w:w="992" w:type="dxa"/>
            <w:vMerge/>
            <w:noWrap/>
            <w:hideMark/>
          </w:tcPr>
          <w:p w14:paraId="19CB2C0F" w14:textId="77777777" w:rsidR="00CA1F24" w:rsidRPr="00026D60" w:rsidRDefault="00CA1F24" w:rsidP="00397A18">
            <w:pPr>
              <w:spacing w:before="0" w:after="0"/>
              <w:rPr>
                <w:rFonts w:ascii="Arial Narrow" w:hAnsi="Arial Narrow" w:cs="Calibri"/>
                <w:sz w:val="16"/>
                <w:szCs w:val="16"/>
                <w:lang w:eastAsia="fr-FR" w:bidi="ar-SA"/>
              </w:rPr>
            </w:pPr>
          </w:p>
        </w:tc>
        <w:tc>
          <w:tcPr>
            <w:tcW w:w="851" w:type="dxa"/>
            <w:vMerge/>
            <w:noWrap/>
            <w:hideMark/>
          </w:tcPr>
          <w:p w14:paraId="22660661" w14:textId="77777777" w:rsidR="00CA1F24" w:rsidRPr="00026D60" w:rsidRDefault="00CA1F24" w:rsidP="00397A18">
            <w:pPr>
              <w:spacing w:before="0" w:after="0"/>
              <w:rPr>
                <w:rFonts w:ascii="Arial Narrow" w:hAnsi="Arial Narrow" w:cs="Calibri"/>
                <w:sz w:val="16"/>
                <w:szCs w:val="16"/>
                <w:lang w:eastAsia="fr-FR" w:bidi="ar-SA"/>
              </w:rPr>
            </w:pPr>
          </w:p>
        </w:tc>
        <w:tc>
          <w:tcPr>
            <w:tcW w:w="989" w:type="dxa"/>
            <w:noWrap/>
            <w:hideMark/>
          </w:tcPr>
          <w:p w14:paraId="3F0F834A"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Néré</w:t>
            </w:r>
          </w:p>
        </w:tc>
        <w:tc>
          <w:tcPr>
            <w:tcW w:w="1017" w:type="dxa"/>
            <w:noWrap/>
            <w:hideMark/>
          </w:tcPr>
          <w:p w14:paraId="512C95BC"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106</w:t>
            </w:r>
          </w:p>
        </w:tc>
        <w:tc>
          <w:tcPr>
            <w:tcW w:w="895" w:type="dxa"/>
            <w:vMerge/>
          </w:tcPr>
          <w:p w14:paraId="36791DB2" w14:textId="77777777" w:rsidR="00CA1F24" w:rsidRPr="002C034E" w:rsidRDefault="00CA1F24" w:rsidP="00397A18">
            <w:pPr>
              <w:spacing w:before="0" w:after="0"/>
              <w:jc w:val="right"/>
              <w:rPr>
                <w:rFonts w:ascii="Arial Narrow" w:hAnsi="Arial Narrow" w:cs="Calibri"/>
                <w:sz w:val="16"/>
                <w:szCs w:val="16"/>
                <w:highlight w:val="yellow"/>
                <w:lang w:eastAsia="fr-FR" w:bidi="ar-SA"/>
              </w:rPr>
            </w:pPr>
          </w:p>
        </w:tc>
      </w:tr>
      <w:tr w:rsidR="00006F6A" w:rsidRPr="002C4411" w14:paraId="2C01C853" w14:textId="77777777" w:rsidTr="00397A18">
        <w:trPr>
          <w:trHeight w:val="20"/>
        </w:trPr>
        <w:tc>
          <w:tcPr>
            <w:tcW w:w="617" w:type="dxa"/>
            <w:vMerge/>
          </w:tcPr>
          <w:p w14:paraId="284E0022" w14:textId="77777777" w:rsidR="00CA1F24" w:rsidRPr="00026D60"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5367DDBC" w14:textId="77777777" w:rsidR="00CA1F24" w:rsidRPr="00026D60" w:rsidRDefault="00CA1F24" w:rsidP="00397A18">
            <w:pPr>
              <w:spacing w:before="0" w:after="0"/>
              <w:rPr>
                <w:rFonts w:ascii="Arial Narrow" w:hAnsi="Arial Narrow" w:cs="Calibri"/>
                <w:sz w:val="16"/>
                <w:szCs w:val="16"/>
                <w:lang w:eastAsia="fr-FR" w:bidi="ar-SA"/>
              </w:rPr>
            </w:pPr>
          </w:p>
        </w:tc>
        <w:tc>
          <w:tcPr>
            <w:tcW w:w="1824" w:type="dxa"/>
            <w:vMerge/>
          </w:tcPr>
          <w:p w14:paraId="52B256C7" w14:textId="77777777" w:rsidR="00CA1F24" w:rsidRPr="00026D60" w:rsidRDefault="00CA1F24" w:rsidP="00397A18">
            <w:pPr>
              <w:spacing w:before="0" w:after="0"/>
              <w:rPr>
                <w:rFonts w:ascii="Arial Narrow" w:hAnsi="Arial Narrow" w:cs="Calibri"/>
                <w:sz w:val="16"/>
                <w:szCs w:val="16"/>
                <w:lang w:eastAsia="fr-FR" w:bidi="ar-SA"/>
              </w:rPr>
            </w:pPr>
          </w:p>
        </w:tc>
        <w:tc>
          <w:tcPr>
            <w:tcW w:w="734" w:type="dxa"/>
            <w:vMerge/>
            <w:hideMark/>
          </w:tcPr>
          <w:p w14:paraId="1EB7F633" w14:textId="77777777" w:rsidR="00CA1F24" w:rsidRPr="00026D60" w:rsidRDefault="00CA1F24" w:rsidP="00397A18">
            <w:pPr>
              <w:spacing w:before="0" w:after="0"/>
              <w:rPr>
                <w:rFonts w:ascii="Arial Narrow" w:hAnsi="Arial Narrow" w:cs="Calibri"/>
                <w:sz w:val="16"/>
                <w:szCs w:val="16"/>
                <w:lang w:eastAsia="fr-FR" w:bidi="ar-SA"/>
              </w:rPr>
            </w:pPr>
          </w:p>
        </w:tc>
        <w:tc>
          <w:tcPr>
            <w:tcW w:w="992" w:type="dxa"/>
            <w:vMerge/>
            <w:noWrap/>
            <w:hideMark/>
          </w:tcPr>
          <w:p w14:paraId="126CB734" w14:textId="77777777" w:rsidR="00CA1F24" w:rsidRPr="00026D60" w:rsidRDefault="00CA1F24" w:rsidP="00397A18">
            <w:pPr>
              <w:spacing w:before="0" w:after="0"/>
              <w:rPr>
                <w:rFonts w:ascii="Arial Narrow" w:hAnsi="Arial Narrow" w:cs="Calibri"/>
                <w:sz w:val="16"/>
                <w:szCs w:val="16"/>
                <w:lang w:eastAsia="fr-FR" w:bidi="ar-SA"/>
              </w:rPr>
            </w:pPr>
          </w:p>
        </w:tc>
        <w:tc>
          <w:tcPr>
            <w:tcW w:w="851" w:type="dxa"/>
            <w:vMerge/>
            <w:noWrap/>
            <w:hideMark/>
          </w:tcPr>
          <w:p w14:paraId="6FBD13F7" w14:textId="77777777" w:rsidR="00CA1F24" w:rsidRPr="00026D60" w:rsidRDefault="00CA1F24" w:rsidP="00397A18">
            <w:pPr>
              <w:spacing w:before="0" w:after="0"/>
              <w:rPr>
                <w:rFonts w:ascii="Arial Narrow" w:hAnsi="Arial Narrow" w:cs="Calibri"/>
                <w:sz w:val="16"/>
                <w:szCs w:val="16"/>
                <w:lang w:eastAsia="fr-FR" w:bidi="ar-SA"/>
              </w:rPr>
            </w:pPr>
          </w:p>
        </w:tc>
        <w:tc>
          <w:tcPr>
            <w:tcW w:w="989" w:type="dxa"/>
            <w:noWrap/>
            <w:hideMark/>
          </w:tcPr>
          <w:p w14:paraId="43B3CEE9"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Manguier</w:t>
            </w:r>
          </w:p>
        </w:tc>
        <w:tc>
          <w:tcPr>
            <w:tcW w:w="1017" w:type="dxa"/>
            <w:noWrap/>
            <w:hideMark/>
          </w:tcPr>
          <w:p w14:paraId="641594F0"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6</w:t>
            </w:r>
          </w:p>
        </w:tc>
        <w:tc>
          <w:tcPr>
            <w:tcW w:w="895" w:type="dxa"/>
            <w:vMerge/>
          </w:tcPr>
          <w:p w14:paraId="2AFFA24A" w14:textId="77777777" w:rsidR="00CA1F24" w:rsidRPr="002C034E" w:rsidRDefault="00CA1F24" w:rsidP="00397A18">
            <w:pPr>
              <w:spacing w:before="0" w:after="0"/>
              <w:jc w:val="right"/>
              <w:rPr>
                <w:rFonts w:ascii="Arial Narrow" w:hAnsi="Arial Narrow" w:cs="Calibri"/>
                <w:sz w:val="16"/>
                <w:szCs w:val="16"/>
                <w:highlight w:val="yellow"/>
                <w:lang w:eastAsia="fr-FR" w:bidi="ar-SA"/>
              </w:rPr>
            </w:pPr>
          </w:p>
        </w:tc>
      </w:tr>
      <w:tr w:rsidR="00006F6A" w:rsidRPr="002C4411" w14:paraId="224105CC" w14:textId="77777777" w:rsidTr="00397A18">
        <w:trPr>
          <w:trHeight w:val="20"/>
        </w:trPr>
        <w:tc>
          <w:tcPr>
            <w:tcW w:w="617" w:type="dxa"/>
            <w:vMerge/>
          </w:tcPr>
          <w:p w14:paraId="5B6EF104" w14:textId="77777777" w:rsidR="00CA1F24" w:rsidRPr="00026D60"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4A2110A0" w14:textId="77777777" w:rsidR="00CA1F24" w:rsidRPr="00026D60" w:rsidRDefault="00CA1F24" w:rsidP="00397A18">
            <w:pPr>
              <w:spacing w:before="0" w:after="0"/>
              <w:rPr>
                <w:rFonts w:ascii="Arial Narrow" w:hAnsi="Arial Narrow" w:cs="Calibri"/>
                <w:sz w:val="16"/>
                <w:szCs w:val="16"/>
                <w:lang w:eastAsia="fr-FR" w:bidi="ar-SA"/>
              </w:rPr>
            </w:pPr>
          </w:p>
        </w:tc>
        <w:tc>
          <w:tcPr>
            <w:tcW w:w="1824" w:type="dxa"/>
            <w:vMerge/>
          </w:tcPr>
          <w:p w14:paraId="7187B2B9" w14:textId="77777777" w:rsidR="00CA1F24" w:rsidRPr="00026D60" w:rsidRDefault="00CA1F24" w:rsidP="00397A18">
            <w:pPr>
              <w:spacing w:before="0" w:after="0"/>
              <w:rPr>
                <w:rFonts w:ascii="Arial Narrow" w:hAnsi="Arial Narrow" w:cs="Calibri"/>
                <w:sz w:val="16"/>
                <w:szCs w:val="16"/>
                <w:lang w:eastAsia="fr-FR" w:bidi="ar-SA"/>
              </w:rPr>
            </w:pPr>
          </w:p>
        </w:tc>
        <w:tc>
          <w:tcPr>
            <w:tcW w:w="734" w:type="dxa"/>
            <w:vMerge/>
            <w:hideMark/>
          </w:tcPr>
          <w:p w14:paraId="7DE052EC" w14:textId="77777777" w:rsidR="00CA1F24" w:rsidRPr="00026D60" w:rsidRDefault="00CA1F24" w:rsidP="00397A18">
            <w:pPr>
              <w:spacing w:before="0" w:after="0"/>
              <w:rPr>
                <w:rFonts w:ascii="Arial Narrow" w:hAnsi="Arial Narrow" w:cs="Calibri"/>
                <w:sz w:val="16"/>
                <w:szCs w:val="16"/>
                <w:lang w:eastAsia="fr-FR" w:bidi="ar-SA"/>
              </w:rPr>
            </w:pPr>
          </w:p>
        </w:tc>
        <w:tc>
          <w:tcPr>
            <w:tcW w:w="992" w:type="dxa"/>
            <w:vMerge/>
            <w:noWrap/>
            <w:hideMark/>
          </w:tcPr>
          <w:p w14:paraId="21DA2158" w14:textId="77777777" w:rsidR="00CA1F24" w:rsidRPr="00026D60" w:rsidRDefault="00CA1F24" w:rsidP="00397A18">
            <w:pPr>
              <w:spacing w:before="0" w:after="0"/>
              <w:rPr>
                <w:rFonts w:ascii="Arial Narrow" w:hAnsi="Arial Narrow" w:cs="Calibri"/>
                <w:sz w:val="16"/>
                <w:szCs w:val="16"/>
                <w:lang w:eastAsia="fr-FR" w:bidi="ar-SA"/>
              </w:rPr>
            </w:pPr>
          </w:p>
        </w:tc>
        <w:tc>
          <w:tcPr>
            <w:tcW w:w="851" w:type="dxa"/>
            <w:vMerge/>
            <w:noWrap/>
            <w:hideMark/>
          </w:tcPr>
          <w:p w14:paraId="483DFF51" w14:textId="77777777" w:rsidR="00CA1F24" w:rsidRPr="00026D60" w:rsidRDefault="00CA1F24" w:rsidP="00397A18">
            <w:pPr>
              <w:spacing w:before="0" w:after="0"/>
              <w:rPr>
                <w:rFonts w:ascii="Arial Narrow" w:hAnsi="Arial Narrow" w:cs="Calibri"/>
                <w:sz w:val="16"/>
                <w:szCs w:val="16"/>
                <w:lang w:eastAsia="fr-FR" w:bidi="ar-SA"/>
              </w:rPr>
            </w:pPr>
          </w:p>
        </w:tc>
        <w:tc>
          <w:tcPr>
            <w:tcW w:w="989" w:type="dxa"/>
            <w:noWrap/>
            <w:hideMark/>
          </w:tcPr>
          <w:p w14:paraId="0D7891CF"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Avocatier</w:t>
            </w:r>
          </w:p>
        </w:tc>
        <w:tc>
          <w:tcPr>
            <w:tcW w:w="1017" w:type="dxa"/>
            <w:noWrap/>
            <w:hideMark/>
          </w:tcPr>
          <w:p w14:paraId="657E5B55"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1</w:t>
            </w:r>
          </w:p>
        </w:tc>
        <w:tc>
          <w:tcPr>
            <w:tcW w:w="895" w:type="dxa"/>
            <w:vMerge/>
          </w:tcPr>
          <w:p w14:paraId="3B82C15E" w14:textId="77777777" w:rsidR="00CA1F24" w:rsidRPr="002C034E" w:rsidRDefault="00CA1F24" w:rsidP="00397A18">
            <w:pPr>
              <w:spacing w:before="0" w:after="0"/>
              <w:jc w:val="right"/>
              <w:rPr>
                <w:rFonts w:ascii="Arial Narrow" w:hAnsi="Arial Narrow" w:cs="Calibri"/>
                <w:sz w:val="16"/>
                <w:szCs w:val="16"/>
                <w:highlight w:val="yellow"/>
                <w:lang w:eastAsia="fr-FR" w:bidi="ar-SA"/>
              </w:rPr>
            </w:pPr>
          </w:p>
        </w:tc>
      </w:tr>
      <w:tr w:rsidR="00006F6A" w:rsidRPr="002C4411" w14:paraId="069C6505" w14:textId="77777777" w:rsidTr="00397A18">
        <w:trPr>
          <w:trHeight w:val="228"/>
        </w:trPr>
        <w:tc>
          <w:tcPr>
            <w:tcW w:w="617" w:type="dxa"/>
            <w:vMerge/>
          </w:tcPr>
          <w:p w14:paraId="33882400" w14:textId="77777777" w:rsidR="00CA1F24" w:rsidRPr="00026D60"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08D9D305" w14:textId="77777777" w:rsidR="00CA1F24" w:rsidRPr="00026D60" w:rsidRDefault="00CA1F24" w:rsidP="00397A18">
            <w:pPr>
              <w:spacing w:before="0" w:after="0"/>
              <w:rPr>
                <w:rFonts w:ascii="Arial Narrow" w:hAnsi="Arial Narrow" w:cs="Calibri"/>
                <w:sz w:val="16"/>
                <w:szCs w:val="16"/>
                <w:lang w:eastAsia="fr-FR" w:bidi="ar-SA"/>
              </w:rPr>
            </w:pPr>
          </w:p>
        </w:tc>
        <w:tc>
          <w:tcPr>
            <w:tcW w:w="1824" w:type="dxa"/>
            <w:vMerge/>
          </w:tcPr>
          <w:p w14:paraId="27811114" w14:textId="77777777" w:rsidR="00CA1F24" w:rsidRPr="00026D60" w:rsidRDefault="00CA1F24" w:rsidP="00397A18">
            <w:pPr>
              <w:spacing w:before="0" w:after="0"/>
              <w:rPr>
                <w:rFonts w:ascii="Arial Narrow" w:hAnsi="Arial Narrow" w:cs="Calibri"/>
                <w:sz w:val="16"/>
                <w:szCs w:val="16"/>
                <w:lang w:eastAsia="fr-FR" w:bidi="ar-SA"/>
              </w:rPr>
            </w:pPr>
          </w:p>
        </w:tc>
        <w:tc>
          <w:tcPr>
            <w:tcW w:w="734" w:type="dxa"/>
            <w:vMerge/>
            <w:hideMark/>
          </w:tcPr>
          <w:p w14:paraId="1D78F0D4" w14:textId="77777777" w:rsidR="00CA1F24" w:rsidRPr="00026D60" w:rsidRDefault="00CA1F24" w:rsidP="00397A18">
            <w:pPr>
              <w:spacing w:before="0" w:after="0"/>
              <w:rPr>
                <w:rFonts w:ascii="Arial Narrow" w:hAnsi="Arial Narrow" w:cs="Calibri"/>
                <w:sz w:val="16"/>
                <w:szCs w:val="16"/>
                <w:lang w:eastAsia="fr-FR" w:bidi="ar-SA"/>
              </w:rPr>
            </w:pPr>
          </w:p>
        </w:tc>
        <w:tc>
          <w:tcPr>
            <w:tcW w:w="992" w:type="dxa"/>
            <w:vMerge/>
            <w:noWrap/>
            <w:hideMark/>
          </w:tcPr>
          <w:p w14:paraId="43BBB036" w14:textId="77777777" w:rsidR="00CA1F24" w:rsidRPr="00026D60" w:rsidRDefault="00CA1F24" w:rsidP="00397A18">
            <w:pPr>
              <w:spacing w:before="0" w:after="0"/>
              <w:rPr>
                <w:rFonts w:ascii="Arial Narrow" w:hAnsi="Arial Narrow" w:cs="Calibri"/>
                <w:sz w:val="16"/>
                <w:szCs w:val="16"/>
                <w:lang w:eastAsia="fr-FR" w:bidi="ar-SA"/>
              </w:rPr>
            </w:pPr>
          </w:p>
        </w:tc>
        <w:tc>
          <w:tcPr>
            <w:tcW w:w="851" w:type="dxa"/>
            <w:vMerge/>
            <w:noWrap/>
            <w:hideMark/>
          </w:tcPr>
          <w:p w14:paraId="1263CE21" w14:textId="77777777" w:rsidR="00CA1F24" w:rsidRPr="00026D60" w:rsidRDefault="00CA1F24" w:rsidP="00397A18">
            <w:pPr>
              <w:spacing w:before="0" w:after="0"/>
              <w:rPr>
                <w:rFonts w:ascii="Arial Narrow" w:hAnsi="Arial Narrow" w:cs="Calibri"/>
                <w:sz w:val="16"/>
                <w:szCs w:val="16"/>
                <w:lang w:eastAsia="fr-FR" w:bidi="ar-SA"/>
              </w:rPr>
            </w:pPr>
          </w:p>
        </w:tc>
        <w:tc>
          <w:tcPr>
            <w:tcW w:w="989" w:type="dxa"/>
            <w:noWrap/>
            <w:hideMark/>
          </w:tcPr>
          <w:p w14:paraId="19E7788B"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Palmier</w:t>
            </w:r>
          </w:p>
        </w:tc>
        <w:tc>
          <w:tcPr>
            <w:tcW w:w="1017" w:type="dxa"/>
            <w:noWrap/>
            <w:hideMark/>
          </w:tcPr>
          <w:p w14:paraId="60083AF2" w14:textId="77777777" w:rsidR="00CA1F24" w:rsidRPr="00026D60" w:rsidRDefault="00CA1F24" w:rsidP="00397A18">
            <w:pPr>
              <w:spacing w:before="0" w:after="0"/>
              <w:rPr>
                <w:rFonts w:ascii="Arial Narrow" w:hAnsi="Arial Narrow" w:cs="Calibri"/>
                <w:sz w:val="16"/>
                <w:szCs w:val="16"/>
                <w:lang w:eastAsia="fr-FR" w:bidi="ar-SA"/>
              </w:rPr>
            </w:pPr>
            <w:r w:rsidRPr="00026D60">
              <w:rPr>
                <w:rFonts w:ascii="Arial Narrow" w:hAnsi="Arial Narrow" w:cs="Calibri"/>
                <w:sz w:val="16"/>
                <w:szCs w:val="16"/>
                <w:lang w:eastAsia="fr-FR" w:bidi="ar-SA"/>
              </w:rPr>
              <w:t>7</w:t>
            </w:r>
          </w:p>
        </w:tc>
        <w:tc>
          <w:tcPr>
            <w:tcW w:w="895" w:type="dxa"/>
            <w:vMerge/>
          </w:tcPr>
          <w:p w14:paraId="36CA3693" w14:textId="77777777" w:rsidR="00CA1F24" w:rsidRPr="002C034E" w:rsidRDefault="00CA1F24" w:rsidP="00397A18">
            <w:pPr>
              <w:spacing w:before="0" w:after="0"/>
              <w:jc w:val="right"/>
              <w:rPr>
                <w:rFonts w:ascii="Arial Narrow" w:hAnsi="Arial Narrow" w:cs="Calibri"/>
                <w:sz w:val="16"/>
                <w:szCs w:val="16"/>
                <w:highlight w:val="yellow"/>
                <w:lang w:eastAsia="fr-FR" w:bidi="ar-SA"/>
              </w:rPr>
            </w:pPr>
          </w:p>
        </w:tc>
      </w:tr>
      <w:tr w:rsidR="00006F6A" w:rsidRPr="00397A18" w14:paraId="5502AC46" w14:textId="77777777" w:rsidTr="00397A18">
        <w:trPr>
          <w:trHeight w:val="20"/>
        </w:trPr>
        <w:tc>
          <w:tcPr>
            <w:tcW w:w="617" w:type="dxa"/>
            <w:vMerge/>
          </w:tcPr>
          <w:p w14:paraId="38DC2C76" w14:textId="77777777" w:rsidR="00CA1F24" w:rsidRPr="00026D60"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71A274D2" w14:textId="77777777" w:rsidR="00CA1F24" w:rsidRPr="00096A11" w:rsidRDefault="00CA1F24" w:rsidP="00397A18">
            <w:pPr>
              <w:spacing w:before="0" w:after="0"/>
              <w:rPr>
                <w:rFonts w:ascii="Arial Narrow" w:hAnsi="Arial Narrow" w:cs="Calibri"/>
                <w:b/>
                <w:bCs/>
                <w:sz w:val="16"/>
                <w:szCs w:val="16"/>
                <w:lang w:val="en-US" w:eastAsia="fr-FR" w:bidi="ar-SA"/>
              </w:rPr>
            </w:pPr>
          </w:p>
        </w:tc>
        <w:tc>
          <w:tcPr>
            <w:tcW w:w="1824" w:type="dxa"/>
            <w:vMerge/>
          </w:tcPr>
          <w:p w14:paraId="006880D9" w14:textId="77777777" w:rsidR="00CA1F24" w:rsidRPr="00096A11" w:rsidRDefault="00CA1F24" w:rsidP="00397A18">
            <w:pPr>
              <w:spacing w:before="0" w:after="0"/>
              <w:rPr>
                <w:rFonts w:ascii="Arial Narrow" w:hAnsi="Arial Narrow" w:cs="Calibri"/>
                <w:b/>
                <w:bCs/>
                <w:sz w:val="16"/>
                <w:szCs w:val="16"/>
                <w:lang w:val="en-US" w:eastAsia="fr-FR" w:bidi="ar-SA"/>
              </w:rPr>
            </w:pPr>
          </w:p>
        </w:tc>
        <w:tc>
          <w:tcPr>
            <w:tcW w:w="734" w:type="dxa"/>
          </w:tcPr>
          <w:p w14:paraId="4423AF51" w14:textId="77777777" w:rsidR="00CA1F24" w:rsidRPr="003F7528" w:rsidRDefault="00CA1F24" w:rsidP="00397A18">
            <w:pPr>
              <w:spacing w:before="0" w:after="0"/>
              <w:rPr>
                <w:rFonts w:ascii="Arial Narrow" w:hAnsi="Arial Narrow" w:cs="Calibri"/>
                <w:b/>
                <w:bCs/>
                <w:color w:val="000000"/>
                <w:sz w:val="16"/>
                <w:szCs w:val="16"/>
                <w:lang w:val="en-US" w:eastAsia="fr-FR"/>
              </w:rPr>
            </w:pPr>
            <w:r w:rsidRPr="00096A11">
              <w:rPr>
                <w:rFonts w:ascii="Arial Narrow" w:hAnsi="Arial Narrow" w:cs="Calibri"/>
                <w:b/>
                <w:bCs/>
                <w:color w:val="000000"/>
                <w:sz w:val="16"/>
                <w:szCs w:val="16"/>
                <w:lang w:val="en-US" w:eastAsia="fr-FR"/>
              </w:rPr>
              <w:t>30 837 m²</w:t>
            </w:r>
          </w:p>
        </w:tc>
        <w:tc>
          <w:tcPr>
            <w:tcW w:w="992" w:type="dxa"/>
            <w:noWrap/>
          </w:tcPr>
          <w:p w14:paraId="28098FE5" w14:textId="77777777" w:rsidR="00CA1F24" w:rsidRPr="00096A11" w:rsidRDefault="00CA1F24" w:rsidP="00397A18">
            <w:pPr>
              <w:spacing w:before="0" w:after="0"/>
              <w:rPr>
                <w:rFonts w:ascii="Arial Narrow" w:hAnsi="Arial Narrow" w:cs="Calibri"/>
                <w:sz w:val="16"/>
                <w:szCs w:val="16"/>
                <w:lang w:val="en-US" w:eastAsia="fr-FR" w:bidi="ar-SA"/>
              </w:rPr>
            </w:pPr>
          </w:p>
        </w:tc>
        <w:tc>
          <w:tcPr>
            <w:tcW w:w="851" w:type="dxa"/>
            <w:noWrap/>
          </w:tcPr>
          <w:p w14:paraId="11E20169" w14:textId="77777777" w:rsidR="00CA1F24" w:rsidRPr="00096A11" w:rsidRDefault="00CA1F24" w:rsidP="00397A18">
            <w:pPr>
              <w:spacing w:before="0" w:after="0"/>
              <w:rPr>
                <w:rFonts w:ascii="Arial Narrow" w:hAnsi="Arial Narrow" w:cs="Calibri"/>
                <w:sz w:val="16"/>
                <w:szCs w:val="16"/>
                <w:lang w:val="en-US" w:eastAsia="fr-FR" w:bidi="ar-SA"/>
              </w:rPr>
            </w:pPr>
          </w:p>
        </w:tc>
        <w:tc>
          <w:tcPr>
            <w:tcW w:w="989" w:type="dxa"/>
            <w:noWrap/>
          </w:tcPr>
          <w:p w14:paraId="265CDBFC" w14:textId="77777777" w:rsidR="00CA1F24" w:rsidRPr="00096A11" w:rsidRDefault="00CA1F24" w:rsidP="00397A18">
            <w:pPr>
              <w:spacing w:before="0" w:after="0"/>
              <w:rPr>
                <w:rFonts w:ascii="Arial Narrow" w:hAnsi="Arial Narrow" w:cs="Calibri"/>
                <w:sz w:val="16"/>
                <w:szCs w:val="16"/>
                <w:lang w:val="en-US" w:eastAsia="fr-FR" w:bidi="ar-SA"/>
              </w:rPr>
            </w:pPr>
            <w:r w:rsidRPr="00B76497">
              <w:rPr>
                <w:rFonts w:ascii="Arial Narrow" w:hAnsi="Arial Narrow" w:cs="Calibri"/>
                <w:color w:val="000000"/>
                <w:sz w:val="18"/>
                <w:szCs w:val="18"/>
                <w:lang w:eastAsia="fr-FR"/>
              </w:rPr>
              <w:t>Karité</w:t>
            </w:r>
          </w:p>
        </w:tc>
        <w:tc>
          <w:tcPr>
            <w:tcW w:w="1017" w:type="dxa"/>
            <w:noWrap/>
          </w:tcPr>
          <w:p w14:paraId="537006EC" w14:textId="77777777" w:rsidR="00CA1F24" w:rsidRPr="00096A11" w:rsidRDefault="00CA1F24" w:rsidP="00397A18">
            <w:pPr>
              <w:spacing w:before="0" w:after="0"/>
              <w:rPr>
                <w:rFonts w:ascii="Arial Narrow" w:hAnsi="Arial Narrow" w:cs="Calibri"/>
                <w:sz w:val="16"/>
                <w:szCs w:val="16"/>
                <w:lang w:val="en-US" w:eastAsia="fr-FR" w:bidi="ar-SA"/>
              </w:rPr>
            </w:pPr>
            <w:r w:rsidRPr="00B76497">
              <w:rPr>
                <w:rFonts w:ascii="Arial Narrow" w:hAnsi="Arial Narrow" w:cs="Calibri"/>
                <w:color w:val="000000"/>
                <w:sz w:val="18"/>
                <w:szCs w:val="18"/>
                <w:lang w:eastAsia="fr-FR"/>
              </w:rPr>
              <w:t>33</w:t>
            </w:r>
          </w:p>
        </w:tc>
        <w:tc>
          <w:tcPr>
            <w:tcW w:w="895" w:type="dxa"/>
            <w:vMerge w:val="restart"/>
          </w:tcPr>
          <w:p w14:paraId="0BC6644E" w14:textId="77777777" w:rsidR="00CA1F24" w:rsidRPr="00096A11" w:rsidRDefault="00CA1F24" w:rsidP="00397A18">
            <w:pPr>
              <w:spacing w:before="0" w:after="0"/>
              <w:jc w:val="right"/>
              <w:rPr>
                <w:rFonts w:ascii="Arial Narrow" w:hAnsi="Arial Narrow" w:cs="Calibri"/>
                <w:sz w:val="16"/>
                <w:szCs w:val="16"/>
                <w:highlight w:val="yellow"/>
                <w:lang w:val="en-US" w:eastAsia="fr-FR" w:bidi="ar-SA"/>
              </w:rPr>
            </w:pPr>
          </w:p>
        </w:tc>
      </w:tr>
      <w:tr w:rsidR="00006F6A" w:rsidRPr="002C4411" w14:paraId="433E700F" w14:textId="77777777" w:rsidTr="00397A18">
        <w:trPr>
          <w:trHeight w:val="20"/>
        </w:trPr>
        <w:tc>
          <w:tcPr>
            <w:tcW w:w="617" w:type="dxa"/>
            <w:vMerge w:val="restart"/>
          </w:tcPr>
          <w:p w14:paraId="6297CC26" w14:textId="77777777" w:rsidR="00CA1F24" w:rsidRPr="00E608AB" w:rsidRDefault="00CA1F24" w:rsidP="00397A18">
            <w:pPr>
              <w:spacing w:before="0" w:after="0"/>
              <w:jc w:val="center"/>
              <w:rPr>
                <w:rFonts w:ascii="Arial Narrow" w:hAnsi="Arial Narrow" w:cs="Calibri"/>
                <w:b/>
                <w:bCs/>
                <w:sz w:val="16"/>
                <w:szCs w:val="16"/>
                <w:lang w:eastAsia="fr-FR" w:bidi="ar-SA"/>
              </w:rPr>
            </w:pPr>
            <w:r>
              <w:rPr>
                <w:rFonts w:ascii="Arial Narrow" w:hAnsi="Arial Narrow" w:cs="Calibri"/>
                <w:b/>
                <w:bCs/>
                <w:sz w:val="16"/>
                <w:szCs w:val="16"/>
                <w:lang w:eastAsia="fr-FR" w:bidi="ar-SA"/>
              </w:rPr>
              <w:t>SCK</w:t>
            </w:r>
          </w:p>
        </w:tc>
        <w:tc>
          <w:tcPr>
            <w:tcW w:w="1186" w:type="dxa"/>
            <w:vMerge w:val="restart"/>
          </w:tcPr>
          <w:p w14:paraId="747FBC05"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635D136F"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Arbre à valeur économique</w:t>
            </w:r>
          </w:p>
          <w:p w14:paraId="04BF80D7" w14:textId="77777777" w:rsidR="00CA1F24" w:rsidRPr="002C4411" w:rsidRDefault="00CA1F24" w:rsidP="00397A18">
            <w:pPr>
              <w:spacing w:before="0" w:after="0"/>
              <w:jc w:val="center"/>
              <w:rPr>
                <w:rFonts w:ascii="Arial Narrow" w:hAnsi="Arial Narrow" w:cs="Calibri"/>
                <w:sz w:val="16"/>
                <w:szCs w:val="16"/>
                <w:lang w:eastAsia="fr-FR" w:bidi="ar-SA"/>
              </w:rPr>
            </w:pPr>
          </w:p>
        </w:tc>
        <w:tc>
          <w:tcPr>
            <w:tcW w:w="1824" w:type="dxa"/>
            <w:vMerge w:val="restart"/>
          </w:tcPr>
          <w:p w14:paraId="41BE60B8"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 reconnus</w:t>
            </w:r>
          </w:p>
          <w:p w14:paraId="3F91378E" w14:textId="77777777" w:rsidR="00CA1F24" w:rsidRDefault="00CA1F24"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p w14:paraId="410D0BB7"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2C87501C" w14:textId="77777777" w:rsidR="00CA1F24" w:rsidRPr="002C4411" w:rsidRDefault="00CA1F24" w:rsidP="00397A18">
            <w:pPr>
              <w:spacing w:before="0" w:after="0"/>
              <w:jc w:val="center"/>
              <w:rPr>
                <w:rFonts w:ascii="Arial Narrow" w:hAnsi="Arial Narrow" w:cs="Calibri"/>
                <w:sz w:val="16"/>
                <w:szCs w:val="16"/>
                <w:lang w:eastAsia="fr-FR" w:bidi="ar-SA"/>
              </w:rPr>
            </w:pPr>
          </w:p>
        </w:tc>
        <w:tc>
          <w:tcPr>
            <w:tcW w:w="734" w:type="dxa"/>
            <w:vMerge w:val="restart"/>
            <w:noWrap/>
            <w:hideMark/>
          </w:tcPr>
          <w:p w14:paraId="5E1919D6" w14:textId="77777777" w:rsidR="00CA1F24" w:rsidRPr="002C4411" w:rsidRDefault="00CA1F24" w:rsidP="00397A18">
            <w:pPr>
              <w:spacing w:before="0" w:after="0"/>
              <w:jc w:val="center"/>
              <w:rPr>
                <w:rFonts w:ascii="Arial Narrow" w:hAnsi="Arial Narrow" w:cs="Calibri"/>
                <w:sz w:val="16"/>
                <w:szCs w:val="16"/>
                <w:lang w:eastAsia="fr-FR" w:bidi="ar-SA"/>
              </w:rPr>
            </w:pPr>
            <w:r w:rsidRPr="002C4411">
              <w:rPr>
                <w:rFonts w:ascii="Arial Narrow" w:hAnsi="Arial Narrow" w:cs="Calibri"/>
                <w:sz w:val="16"/>
                <w:szCs w:val="16"/>
                <w:lang w:eastAsia="fr-FR" w:bidi="ar-SA"/>
              </w:rPr>
              <w:t> </w:t>
            </w:r>
          </w:p>
        </w:tc>
        <w:tc>
          <w:tcPr>
            <w:tcW w:w="992" w:type="dxa"/>
            <w:noWrap/>
            <w:hideMark/>
          </w:tcPr>
          <w:p w14:paraId="04011484"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Arachide</w:t>
            </w:r>
          </w:p>
        </w:tc>
        <w:tc>
          <w:tcPr>
            <w:tcW w:w="851" w:type="dxa"/>
            <w:noWrap/>
            <w:hideMark/>
          </w:tcPr>
          <w:p w14:paraId="387CC367"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0,25 ha</w:t>
            </w:r>
          </w:p>
        </w:tc>
        <w:tc>
          <w:tcPr>
            <w:tcW w:w="989" w:type="dxa"/>
            <w:vMerge w:val="restart"/>
            <w:noWrap/>
            <w:hideMark/>
          </w:tcPr>
          <w:p w14:paraId="256109C8" w14:textId="77777777" w:rsidR="00CA1F24" w:rsidRPr="002C4411" w:rsidRDefault="00CA1F24" w:rsidP="00397A18">
            <w:pPr>
              <w:spacing w:before="0" w:after="0"/>
              <w:rPr>
                <w:rFonts w:ascii="Arial Narrow" w:hAnsi="Arial Narrow" w:cs="Calibri"/>
                <w:sz w:val="16"/>
                <w:szCs w:val="16"/>
                <w:lang w:eastAsia="fr-FR" w:bidi="ar-SA"/>
              </w:rPr>
            </w:pPr>
            <w:r w:rsidRPr="00B76497">
              <w:rPr>
                <w:rFonts w:ascii="Arial Narrow" w:hAnsi="Arial Narrow" w:cs="Calibri"/>
                <w:color w:val="000000"/>
                <w:sz w:val="18"/>
                <w:szCs w:val="18"/>
                <w:lang w:eastAsia="fr-FR"/>
              </w:rPr>
              <w:t>Palmier</w:t>
            </w:r>
          </w:p>
        </w:tc>
        <w:tc>
          <w:tcPr>
            <w:tcW w:w="1017" w:type="dxa"/>
            <w:vMerge w:val="restart"/>
            <w:noWrap/>
            <w:hideMark/>
          </w:tcPr>
          <w:p w14:paraId="16C0FC73" w14:textId="77777777" w:rsidR="00CA1F24" w:rsidRPr="002C4411" w:rsidRDefault="00CA1F24" w:rsidP="00397A18">
            <w:pPr>
              <w:spacing w:before="0" w:after="0"/>
              <w:rPr>
                <w:rFonts w:ascii="Arial Narrow" w:hAnsi="Arial Narrow" w:cs="Calibri"/>
                <w:sz w:val="16"/>
                <w:szCs w:val="16"/>
                <w:lang w:eastAsia="fr-FR" w:bidi="ar-SA"/>
              </w:rPr>
            </w:pPr>
            <w:r w:rsidRPr="00B76497">
              <w:rPr>
                <w:rFonts w:ascii="Arial Narrow" w:hAnsi="Arial Narrow" w:cs="Calibri"/>
                <w:color w:val="000000"/>
                <w:sz w:val="18"/>
                <w:szCs w:val="18"/>
                <w:lang w:eastAsia="fr-FR"/>
              </w:rPr>
              <w:t>10</w:t>
            </w:r>
          </w:p>
        </w:tc>
        <w:tc>
          <w:tcPr>
            <w:tcW w:w="895" w:type="dxa"/>
            <w:vMerge/>
          </w:tcPr>
          <w:p w14:paraId="04A18380"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0FA9D7B9" w14:textId="77777777" w:rsidTr="00397A18">
        <w:trPr>
          <w:trHeight w:val="20"/>
        </w:trPr>
        <w:tc>
          <w:tcPr>
            <w:tcW w:w="617" w:type="dxa"/>
            <w:vMerge/>
          </w:tcPr>
          <w:p w14:paraId="4D5DCFE2"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22FCE22D"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5A7DA05A"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207D8BE4"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0B6C7296"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Haricot</w:t>
            </w:r>
          </w:p>
        </w:tc>
        <w:tc>
          <w:tcPr>
            <w:tcW w:w="851" w:type="dxa"/>
            <w:noWrap/>
            <w:hideMark/>
          </w:tcPr>
          <w:p w14:paraId="5A74A647"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0,25 ha</w:t>
            </w:r>
          </w:p>
        </w:tc>
        <w:tc>
          <w:tcPr>
            <w:tcW w:w="989" w:type="dxa"/>
            <w:vMerge/>
            <w:noWrap/>
            <w:hideMark/>
          </w:tcPr>
          <w:p w14:paraId="481BDE10"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noWrap/>
            <w:hideMark/>
          </w:tcPr>
          <w:p w14:paraId="7022F7B5" w14:textId="77777777" w:rsidR="00CA1F24" w:rsidRPr="002C4411" w:rsidRDefault="00CA1F24" w:rsidP="00397A18">
            <w:pPr>
              <w:spacing w:before="0" w:after="0"/>
              <w:rPr>
                <w:rFonts w:ascii="Arial Narrow" w:hAnsi="Arial Narrow" w:cs="Calibri"/>
                <w:sz w:val="16"/>
                <w:szCs w:val="16"/>
                <w:lang w:eastAsia="fr-FR" w:bidi="ar-SA"/>
              </w:rPr>
            </w:pPr>
          </w:p>
        </w:tc>
        <w:tc>
          <w:tcPr>
            <w:tcW w:w="895" w:type="dxa"/>
            <w:vMerge/>
          </w:tcPr>
          <w:p w14:paraId="0885CA2D"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38C17EEE" w14:textId="77777777" w:rsidTr="00397A18">
        <w:trPr>
          <w:trHeight w:val="20"/>
        </w:trPr>
        <w:tc>
          <w:tcPr>
            <w:tcW w:w="617" w:type="dxa"/>
            <w:vMerge/>
          </w:tcPr>
          <w:p w14:paraId="01C5909A"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Pr>
          <w:p w14:paraId="134926DC"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Pr>
          <w:p w14:paraId="78648144"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hideMark/>
          </w:tcPr>
          <w:p w14:paraId="42BFF927"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noWrap/>
            <w:hideMark/>
          </w:tcPr>
          <w:p w14:paraId="59C612ED"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Gombo</w:t>
            </w:r>
          </w:p>
        </w:tc>
        <w:tc>
          <w:tcPr>
            <w:tcW w:w="851" w:type="dxa"/>
            <w:noWrap/>
            <w:hideMark/>
          </w:tcPr>
          <w:p w14:paraId="1ED0EC0F" w14:textId="77777777" w:rsidR="00CA1F24" w:rsidRPr="002C4411" w:rsidRDefault="00CA1F24" w:rsidP="00397A18">
            <w:pPr>
              <w:spacing w:before="0" w:after="0"/>
              <w:rPr>
                <w:rFonts w:ascii="Arial Narrow" w:hAnsi="Arial Narrow" w:cs="Calibri"/>
                <w:sz w:val="16"/>
                <w:szCs w:val="16"/>
                <w:lang w:eastAsia="fr-FR" w:bidi="ar-SA"/>
              </w:rPr>
            </w:pPr>
            <w:r w:rsidRPr="002C4411">
              <w:rPr>
                <w:rFonts w:ascii="Arial Narrow" w:hAnsi="Arial Narrow" w:cs="Calibri"/>
                <w:sz w:val="16"/>
                <w:szCs w:val="16"/>
                <w:lang w:eastAsia="fr-FR" w:bidi="ar-SA"/>
              </w:rPr>
              <w:t>0,25</w:t>
            </w:r>
          </w:p>
        </w:tc>
        <w:tc>
          <w:tcPr>
            <w:tcW w:w="989" w:type="dxa"/>
            <w:vMerge/>
            <w:noWrap/>
            <w:hideMark/>
          </w:tcPr>
          <w:p w14:paraId="4FFCCCBF"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noWrap/>
            <w:hideMark/>
          </w:tcPr>
          <w:p w14:paraId="3047984D" w14:textId="77777777" w:rsidR="00CA1F24" w:rsidRPr="002C4411" w:rsidRDefault="00CA1F24" w:rsidP="00397A18">
            <w:pPr>
              <w:spacing w:before="0" w:after="0"/>
              <w:rPr>
                <w:rFonts w:ascii="Arial Narrow" w:hAnsi="Arial Narrow" w:cs="Calibri"/>
                <w:sz w:val="16"/>
                <w:szCs w:val="16"/>
                <w:lang w:eastAsia="fr-FR" w:bidi="ar-SA"/>
              </w:rPr>
            </w:pPr>
          </w:p>
        </w:tc>
        <w:tc>
          <w:tcPr>
            <w:tcW w:w="895" w:type="dxa"/>
            <w:vMerge/>
          </w:tcPr>
          <w:p w14:paraId="45AA7E71"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2C4411" w14:paraId="0CEC3338" w14:textId="77777777" w:rsidTr="00397A18">
        <w:trPr>
          <w:trHeight w:val="184"/>
        </w:trPr>
        <w:tc>
          <w:tcPr>
            <w:tcW w:w="617" w:type="dxa"/>
            <w:vMerge/>
            <w:tcBorders>
              <w:bottom w:val="single" w:sz="4" w:space="0" w:color="auto"/>
            </w:tcBorders>
          </w:tcPr>
          <w:p w14:paraId="722F4E0B" w14:textId="77777777" w:rsidR="00CA1F24" w:rsidRPr="00E608AB" w:rsidRDefault="00CA1F24" w:rsidP="00397A18">
            <w:pPr>
              <w:spacing w:before="0" w:after="0"/>
              <w:rPr>
                <w:rFonts w:ascii="Arial Narrow" w:hAnsi="Arial Narrow" w:cs="Calibri"/>
                <w:b/>
                <w:bCs/>
                <w:sz w:val="16"/>
                <w:szCs w:val="16"/>
                <w:lang w:eastAsia="fr-FR" w:bidi="ar-SA"/>
              </w:rPr>
            </w:pPr>
          </w:p>
        </w:tc>
        <w:tc>
          <w:tcPr>
            <w:tcW w:w="1186" w:type="dxa"/>
            <w:vMerge/>
            <w:tcBorders>
              <w:bottom w:val="single" w:sz="4" w:space="0" w:color="auto"/>
            </w:tcBorders>
          </w:tcPr>
          <w:p w14:paraId="1BD1F72E" w14:textId="77777777" w:rsidR="00CA1F24" w:rsidRPr="002C4411" w:rsidRDefault="00CA1F24" w:rsidP="00397A18">
            <w:pPr>
              <w:spacing w:before="0" w:after="0"/>
              <w:rPr>
                <w:rFonts w:ascii="Arial Narrow" w:hAnsi="Arial Narrow" w:cs="Calibri"/>
                <w:sz w:val="16"/>
                <w:szCs w:val="16"/>
                <w:lang w:eastAsia="fr-FR" w:bidi="ar-SA"/>
              </w:rPr>
            </w:pPr>
          </w:p>
        </w:tc>
        <w:tc>
          <w:tcPr>
            <w:tcW w:w="1824" w:type="dxa"/>
            <w:vMerge/>
            <w:tcBorders>
              <w:bottom w:val="single" w:sz="4" w:space="0" w:color="auto"/>
            </w:tcBorders>
          </w:tcPr>
          <w:p w14:paraId="61046ADD" w14:textId="77777777" w:rsidR="00CA1F24" w:rsidRPr="002C4411" w:rsidRDefault="00CA1F24" w:rsidP="00397A18">
            <w:pPr>
              <w:spacing w:before="0" w:after="0"/>
              <w:rPr>
                <w:rFonts w:ascii="Arial Narrow" w:hAnsi="Arial Narrow" w:cs="Calibri"/>
                <w:sz w:val="16"/>
                <w:szCs w:val="16"/>
                <w:lang w:eastAsia="fr-FR" w:bidi="ar-SA"/>
              </w:rPr>
            </w:pPr>
          </w:p>
        </w:tc>
        <w:tc>
          <w:tcPr>
            <w:tcW w:w="734" w:type="dxa"/>
            <w:vMerge/>
            <w:tcBorders>
              <w:bottom w:val="single" w:sz="4" w:space="0" w:color="auto"/>
            </w:tcBorders>
          </w:tcPr>
          <w:p w14:paraId="0184813F" w14:textId="77777777" w:rsidR="00CA1F24" w:rsidRPr="002C4411" w:rsidRDefault="00CA1F24" w:rsidP="00397A18">
            <w:pPr>
              <w:spacing w:before="0" w:after="0"/>
              <w:rPr>
                <w:rFonts w:ascii="Arial Narrow" w:hAnsi="Arial Narrow" w:cs="Calibri"/>
                <w:sz w:val="16"/>
                <w:szCs w:val="16"/>
                <w:lang w:eastAsia="fr-FR" w:bidi="ar-SA"/>
              </w:rPr>
            </w:pPr>
          </w:p>
        </w:tc>
        <w:tc>
          <w:tcPr>
            <w:tcW w:w="992" w:type="dxa"/>
            <w:vMerge w:val="restart"/>
            <w:tcBorders>
              <w:bottom w:val="single" w:sz="4" w:space="0" w:color="auto"/>
            </w:tcBorders>
            <w:noWrap/>
          </w:tcPr>
          <w:p w14:paraId="535F0303"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 xml:space="preserve">Mais </w:t>
            </w:r>
          </w:p>
        </w:tc>
        <w:tc>
          <w:tcPr>
            <w:tcW w:w="851" w:type="dxa"/>
            <w:vMerge w:val="restart"/>
            <w:tcBorders>
              <w:bottom w:val="single" w:sz="4" w:space="0" w:color="auto"/>
            </w:tcBorders>
            <w:noWrap/>
          </w:tcPr>
          <w:p w14:paraId="7F035B9C" w14:textId="77777777" w:rsidR="00CA1F24" w:rsidRPr="002C4411" w:rsidRDefault="00CA1F24" w:rsidP="00397A18">
            <w:pPr>
              <w:spacing w:before="0" w:after="0"/>
              <w:rPr>
                <w:rFonts w:ascii="Arial Narrow" w:hAnsi="Arial Narrow" w:cs="Calibri"/>
                <w:sz w:val="16"/>
                <w:szCs w:val="16"/>
                <w:lang w:eastAsia="fr-FR" w:bidi="ar-SA"/>
              </w:rPr>
            </w:pPr>
            <w:r>
              <w:rPr>
                <w:rFonts w:ascii="Arial Narrow" w:hAnsi="Arial Narrow" w:cs="Calibri"/>
                <w:sz w:val="16"/>
                <w:szCs w:val="16"/>
                <w:lang w:eastAsia="fr-FR" w:bidi="ar-SA"/>
              </w:rPr>
              <w:t>0,25</w:t>
            </w:r>
          </w:p>
        </w:tc>
        <w:tc>
          <w:tcPr>
            <w:tcW w:w="989" w:type="dxa"/>
            <w:vMerge/>
            <w:tcBorders>
              <w:bottom w:val="single" w:sz="4" w:space="0" w:color="auto"/>
            </w:tcBorders>
            <w:noWrap/>
          </w:tcPr>
          <w:p w14:paraId="3EDE6CF4" w14:textId="77777777" w:rsidR="00CA1F24" w:rsidRPr="002C4411" w:rsidRDefault="00CA1F24" w:rsidP="00397A18">
            <w:pPr>
              <w:spacing w:before="0" w:after="0"/>
              <w:rPr>
                <w:rFonts w:ascii="Arial Narrow" w:hAnsi="Arial Narrow" w:cs="Calibri"/>
                <w:sz w:val="16"/>
                <w:szCs w:val="16"/>
                <w:lang w:eastAsia="fr-FR" w:bidi="ar-SA"/>
              </w:rPr>
            </w:pPr>
          </w:p>
        </w:tc>
        <w:tc>
          <w:tcPr>
            <w:tcW w:w="1017" w:type="dxa"/>
            <w:vMerge/>
            <w:tcBorders>
              <w:bottom w:val="single" w:sz="4" w:space="0" w:color="auto"/>
            </w:tcBorders>
            <w:noWrap/>
          </w:tcPr>
          <w:p w14:paraId="76069B16" w14:textId="77777777" w:rsidR="00CA1F24" w:rsidRPr="002C4411" w:rsidRDefault="00CA1F24" w:rsidP="00397A18">
            <w:pPr>
              <w:spacing w:before="0" w:after="0"/>
              <w:rPr>
                <w:rFonts w:ascii="Arial Narrow" w:hAnsi="Arial Narrow" w:cs="Calibri"/>
                <w:sz w:val="16"/>
                <w:szCs w:val="16"/>
                <w:lang w:eastAsia="fr-FR" w:bidi="ar-SA"/>
              </w:rPr>
            </w:pPr>
          </w:p>
        </w:tc>
        <w:tc>
          <w:tcPr>
            <w:tcW w:w="895" w:type="dxa"/>
            <w:vMerge/>
            <w:tcBorders>
              <w:bottom w:val="single" w:sz="4" w:space="0" w:color="auto"/>
            </w:tcBorders>
          </w:tcPr>
          <w:p w14:paraId="7678A203" w14:textId="77777777" w:rsidR="00CA1F24" w:rsidRPr="002C4411" w:rsidRDefault="00CA1F24" w:rsidP="00397A18">
            <w:pPr>
              <w:spacing w:before="0" w:after="0"/>
              <w:rPr>
                <w:rFonts w:ascii="Arial Narrow" w:hAnsi="Arial Narrow" w:cs="Calibri"/>
                <w:sz w:val="16"/>
                <w:szCs w:val="16"/>
                <w:lang w:eastAsia="fr-FR" w:bidi="ar-SA"/>
              </w:rPr>
            </w:pPr>
          </w:p>
        </w:tc>
      </w:tr>
      <w:tr w:rsidR="00006F6A" w:rsidRPr="0072153B" w14:paraId="5283FDF0" w14:textId="77777777" w:rsidTr="00397A18">
        <w:trPr>
          <w:trHeight w:val="20"/>
        </w:trPr>
        <w:tc>
          <w:tcPr>
            <w:tcW w:w="617" w:type="dxa"/>
            <w:vMerge/>
          </w:tcPr>
          <w:p w14:paraId="5C75B4FF" w14:textId="77777777" w:rsidR="00CA1F24"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2AAD89AF" w14:textId="77777777" w:rsidR="00CA1F24" w:rsidRPr="006A180C" w:rsidRDefault="00CA1F24" w:rsidP="00397A18">
            <w:pPr>
              <w:spacing w:after="0"/>
              <w:jc w:val="center"/>
              <w:rPr>
                <w:rFonts w:ascii="Arial Narrow" w:hAnsi="Arial Narrow" w:cs="Calibri"/>
                <w:color w:val="000000"/>
                <w:sz w:val="18"/>
                <w:szCs w:val="18"/>
                <w:lang w:eastAsia="fr-FR"/>
              </w:rPr>
            </w:pPr>
          </w:p>
        </w:tc>
        <w:tc>
          <w:tcPr>
            <w:tcW w:w="1824" w:type="dxa"/>
            <w:vMerge/>
          </w:tcPr>
          <w:p w14:paraId="5E87B964" w14:textId="77777777" w:rsidR="00CA1F24" w:rsidRPr="006A180C" w:rsidRDefault="00CA1F24" w:rsidP="00397A18">
            <w:pPr>
              <w:spacing w:after="0"/>
              <w:jc w:val="center"/>
              <w:rPr>
                <w:rFonts w:ascii="Arial Narrow" w:hAnsi="Arial Narrow" w:cs="Calibri"/>
                <w:color w:val="000000"/>
                <w:sz w:val="18"/>
                <w:szCs w:val="18"/>
                <w:lang w:eastAsia="fr-FR"/>
              </w:rPr>
            </w:pPr>
          </w:p>
        </w:tc>
        <w:tc>
          <w:tcPr>
            <w:tcW w:w="734" w:type="dxa"/>
            <w:vMerge/>
          </w:tcPr>
          <w:p w14:paraId="17E021B9" w14:textId="77777777" w:rsidR="00CA1F24" w:rsidRPr="006A180C" w:rsidRDefault="00CA1F24" w:rsidP="00397A18">
            <w:pPr>
              <w:spacing w:after="0"/>
              <w:jc w:val="center"/>
              <w:rPr>
                <w:rFonts w:ascii="Arial Narrow" w:hAnsi="Arial Narrow" w:cs="Calibri"/>
                <w:color w:val="000000"/>
                <w:sz w:val="18"/>
                <w:szCs w:val="18"/>
                <w:lang w:eastAsia="fr-FR"/>
              </w:rPr>
            </w:pPr>
          </w:p>
        </w:tc>
        <w:tc>
          <w:tcPr>
            <w:tcW w:w="992" w:type="dxa"/>
            <w:vMerge/>
            <w:noWrap/>
          </w:tcPr>
          <w:p w14:paraId="0C7A7B5F" w14:textId="77777777" w:rsidR="00CA1F24" w:rsidRDefault="00CA1F24" w:rsidP="00397A18">
            <w:pPr>
              <w:spacing w:before="0" w:after="0"/>
              <w:rPr>
                <w:rFonts w:ascii="Arial Narrow" w:hAnsi="Arial Narrow" w:cs="Calibri"/>
                <w:sz w:val="16"/>
                <w:szCs w:val="16"/>
                <w:lang w:val="en-US" w:eastAsia="fr-FR" w:bidi="ar-SA"/>
              </w:rPr>
            </w:pPr>
          </w:p>
        </w:tc>
        <w:tc>
          <w:tcPr>
            <w:tcW w:w="851" w:type="dxa"/>
            <w:vMerge/>
            <w:noWrap/>
          </w:tcPr>
          <w:p w14:paraId="51DB91B9" w14:textId="77777777" w:rsidR="00CA1F24" w:rsidRDefault="00CA1F24" w:rsidP="00397A18">
            <w:pPr>
              <w:spacing w:before="0" w:after="0"/>
              <w:rPr>
                <w:rFonts w:ascii="Arial Narrow" w:hAnsi="Arial Narrow" w:cs="Calibri"/>
                <w:sz w:val="16"/>
                <w:szCs w:val="16"/>
                <w:lang w:val="en-US" w:eastAsia="fr-FR" w:bidi="ar-SA"/>
              </w:rPr>
            </w:pPr>
          </w:p>
        </w:tc>
        <w:tc>
          <w:tcPr>
            <w:tcW w:w="989" w:type="dxa"/>
            <w:noWrap/>
            <w:vAlign w:val="bottom"/>
          </w:tcPr>
          <w:p w14:paraId="6F725878" w14:textId="77777777" w:rsidR="00CA1F24" w:rsidRPr="0072153B" w:rsidRDefault="00CA1F24" w:rsidP="00397A18">
            <w:pPr>
              <w:spacing w:before="0" w:after="0"/>
              <w:rPr>
                <w:rFonts w:ascii="Arial Narrow" w:hAnsi="Arial Narrow" w:cs="Calibri"/>
                <w:sz w:val="16"/>
                <w:szCs w:val="16"/>
                <w:lang w:val="en-US" w:eastAsia="fr-FR" w:bidi="ar-SA"/>
              </w:rPr>
            </w:pPr>
            <w:r w:rsidRPr="00B76497">
              <w:rPr>
                <w:rFonts w:ascii="Arial Narrow" w:hAnsi="Arial Narrow" w:cs="Calibri"/>
                <w:color w:val="000000"/>
                <w:sz w:val="18"/>
                <w:szCs w:val="18"/>
                <w:lang w:eastAsia="fr-FR"/>
              </w:rPr>
              <w:t>Avocatier</w:t>
            </w:r>
          </w:p>
        </w:tc>
        <w:tc>
          <w:tcPr>
            <w:tcW w:w="1017" w:type="dxa"/>
            <w:noWrap/>
            <w:vAlign w:val="bottom"/>
          </w:tcPr>
          <w:p w14:paraId="10B8F3E0" w14:textId="77777777" w:rsidR="00CA1F24" w:rsidRPr="0072153B" w:rsidRDefault="00CA1F24" w:rsidP="00397A18">
            <w:pPr>
              <w:spacing w:before="0" w:after="0"/>
              <w:rPr>
                <w:rFonts w:ascii="Arial Narrow" w:hAnsi="Arial Narrow" w:cs="Calibri"/>
                <w:sz w:val="16"/>
                <w:szCs w:val="16"/>
                <w:lang w:val="en-US" w:eastAsia="fr-FR" w:bidi="ar-SA"/>
              </w:rPr>
            </w:pPr>
            <w:r w:rsidRPr="00B76497">
              <w:rPr>
                <w:rFonts w:ascii="Arial Narrow" w:hAnsi="Arial Narrow" w:cs="Calibri"/>
                <w:color w:val="000000"/>
                <w:sz w:val="18"/>
                <w:szCs w:val="18"/>
                <w:lang w:eastAsia="fr-FR"/>
              </w:rPr>
              <w:t>1</w:t>
            </w:r>
          </w:p>
        </w:tc>
        <w:tc>
          <w:tcPr>
            <w:tcW w:w="895" w:type="dxa"/>
            <w:vMerge/>
          </w:tcPr>
          <w:p w14:paraId="22708AA7" w14:textId="77777777" w:rsidR="00CA1F24" w:rsidRPr="0072153B" w:rsidRDefault="00CA1F24" w:rsidP="00397A18">
            <w:pPr>
              <w:spacing w:before="0" w:after="0"/>
              <w:rPr>
                <w:rFonts w:ascii="Arial Narrow" w:hAnsi="Arial Narrow" w:cs="Calibri"/>
                <w:sz w:val="16"/>
                <w:szCs w:val="16"/>
                <w:lang w:val="en-US" w:eastAsia="fr-FR" w:bidi="ar-SA"/>
              </w:rPr>
            </w:pPr>
          </w:p>
        </w:tc>
      </w:tr>
      <w:tr w:rsidR="00006F6A" w:rsidRPr="0072153B" w14:paraId="27EA0899" w14:textId="77777777" w:rsidTr="00397A18">
        <w:trPr>
          <w:trHeight w:val="20"/>
        </w:trPr>
        <w:tc>
          <w:tcPr>
            <w:tcW w:w="617" w:type="dxa"/>
            <w:vMerge/>
          </w:tcPr>
          <w:p w14:paraId="2CB1AECA" w14:textId="77777777" w:rsidR="00CA1F24"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378B439D" w14:textId="77777777" w:rsidR="00CA1F24" w:rsidRPr="006A180C" w:rsidRDefault="00CA1F24" w:rsidP="00397A18">
            <w:pPr>
              <w:spacing w:after="0"/>
              <w:jc w:val="center"/>
              <w:rPr>
                <w:rFonts w:ascii="Arial Narrow" w:hAnsi="Arial Narrow" w:cs="Calibri"/>
                <w:color w:val="000000"/>
                <w:sz w:val="18"/>
                <w:szCs w:val="18"/>
                <w:lang w:eastAsia="fr-FR"/>
              </w:rPr>
            </w:pPr>
          </w:p>
        </w:tc>
        <w:tc>
          <w:tcPr>
            <w:tcW w:w="1824" w:type="dxa"/>
            <w:vMerge/>
          </w:tcPr>
          <w:p w14:paraId="74ADBBC4" w14:textId="77777777" w:rsidR="00CA1F24" w:rsidRPr="006A180C" w:rsidRDefault="00CA1F24" w:rsidP="00397A18">
            <w:pPr>
              <w:spacing w:after="0"/>
              <w:jc w:val="center"/>
              <w:rPr>
                <w:rFonts w:ascii="Arial Narrow" w:hAnsi="Arial Narrow" w:cs="Calibri"/>
                <w:color w:val="000000"/>
                <w:sz w:val="18"/>
                <w:szCs w:val="18"/>
                <w:lang w:eastAsia="fr-FR"/>
              </w:rPr>
            </w:pPr>
          </w:p>
        </w:tc>
        <w:tc>
          <w:tcPr>
            <w:tcW w:w="734" w:type="dxa"/>
            <w:vMerge/>
          </w:tcPr>
          <w:p w14:paraId="48095752" w14:textId="77777777" w:rsidR="00CA1F24" w:rsidRPr="006A180C" w:rsidRDefault="00CA1F24" w:rsidP="00397A18">
            <w:pPr>
              <w:spacing w:after="0"/>
              <w:jc w:val="center"/>
              <w:rPr>
                <w:rFonts w:ascii="Arial Narrow" w:hAnsi="Arial Narrow" w:cs="Calibri"/>
                <w:color w:val="000000"/>
                <w:sz w:val="18"/>
                <w:szCs w:val="18"/>
                <w:lang w:eastAsia="fr-FR"/>
              </w:rPr>
            </w:pPr>
          </w:p>
        </w:tc>
        <w:tc>
          <w:tcPr>
            <w:tcW w:w="992" w:type="dxa"/>
            <w:vMerge/>
            <w:noWrap/>
          </w:tcPr>
          <w:p w14:paraId="2967CE37" w14:textId="77777777" w:rsidR="00CA1F24" w:rsidRDefault="00CA1F24" w:rsidP="00397A18">
            <w:pPr>
              <w:spacing w:before="0" w:after="0"/>
              <w:rPr>
                <w:rFonts w:ascii="Arial Narrow" w:hAnsi="Arial Narrow" w:cs="Calibri"/>
                <w:sz w:val="16"/>
                <w:szCs w:val="16"/>
                <w:lang w:val="en-US" w:eastAsia="fr-FR" w:bidi="ar-SA"/>
              </w:rPr>
            </w:pPr>
          </w:p>
        </w:tc>
        <w:tc>
          <w:tcPr>
            <w:tcW w:w="851" w:type="dxa"/>
            <w:vMerge/>
            <w:noWrap/>
          </w:tcPr>
          <w:p w14:paraId="0E5EDD44" w14:textId="77777777" w:rsidR="00CA1F24" w:rsidRDefault="00CA1F24" w:rsidP="00397A18">
            <w:pPr>
              <w:spacing w:before="0" w:after="0"/>
              <w:rPr>
                <w:rFonts w:ascii="Arial Narrow" w:hAnsi="Arial Narrow" w:cs="Calibri"/>
                <w:sz w:val="16"/>
                <w:szCs w:val="16"/>
                <w:lang w:val="en-US" w:eastAsia="fr-FR" w:bidi="ar-SA"/>
              </w:rPr>
            </w:pPr>
          </w:p>
        </w:tc>
        <w:tc>
          <w:tcPr>
            <w:tcW w:w="989" w:type="dxa"/>
            <w:noWrap/>
            <w:vAlign w:val="bottom"/>
          </w:tcPr>
          <w:p w14:paraId="685B1F8A" w14:textId="77777777" w:rsidR="00CA1F24" w:rsidRPr="0072153B" w:rsidRDefault="00CA1F24" w:rsidP="00397A18">
            <w:pPr>
              <w:spacing w:before="0" w:after="0"/>
              <w:rPr>
                <w:rFonts w:ascii="Arial Narrow" w:hAnsi="Arial Narrow" w:cs="Calibri"/>
                <w:sz w:val="16"/>
                <w:szCs w:val="16"/>
                <w:lang w:val="en-US" w:eastAsia="fr-FR" w:bidi="ar-SA"/>
              </w:rPr>
            </w:pPr>
            <w:r w:rsidRPr="00B76497">
              <w:rPr>
                <w:rFonts w:ascii="Arial Narrow" w:hAnsi="Arial Narrow" w:cs="Calibri"/>
                <w:color w:val="000000"/>
                <w:sz w:val="18"/>
                <w:szCs w:val="18"/>
                <w:lang w:eastAsia="fr-FR"/>
              </w:rPr>
              <w:t>Manguier</w:t>
            </w:r>
          </w:p>
        </w:tc>
        <w:tc>
          <w:tcPr>
            <w:tcW w:w="1017" w:type="dxa"/>
            <w:noWrap/>
            <w:vAlign w:val="bottom"/>
          </w:tcPr>
          <w:p w14:paraId="0AD5E6EC" w14:textId="77777777" w:rsidR="00CA1F24" w:rsidRPr="0072153B" w:rsidRDefault="00CA1F24" w:rsidP="00397A18">
            <w:pPr>
              <w:spacing w:before="0" w:after="0"/>
              <w:rPr>
                <w:rFonts w:ascii="Arial Narrow" w:hAnsi="Arial Narrow" w:cs="Calibri"/>
                <w:sz w:val="16"/>
                <w:szCs w:val="16"/>
                <w:lang w:val="en-US" w:eastAsia="fr-FR" w:bidi="ar-SA"/>
              </w:rPr>
            </w:pPr>
            <w:r w:rsidRPr="00B76497">
              <w:rPr>
                <w:rFonts w:ascii="Arial Narrow" w:hAnsi="Arial Narrow" w:cs="Calibri"/>
                <w:color w:val="000000"/>
                <w:sz w:val="18"/>
                <w:szCs w:val="18"/>
                <w:lang w:eastAsia="fr-FR"/>
              </w:rPr>
              <w:t>7</w:t>
            </w:r>
          </w:p>
        </w:tc>
        <w:tc>
          <w:tcPr>
            <w:tcW w:w="895" w:type="dxa"/>
            <w:vMerge/>
          </w:tcPr>
          <w:p w14:paraId="4B08B3E4" w14:textId="77777777" w:rsidR="00CA1F24" w:rsidRPr="0072153B" w:rsidRDefault="00CA1F24" w:rsidP="00397A18">
            <w:pPr>
              <w:spacing w:before="0" w:after="0"/>
              <w:rPr>
                <w:rFonts w:ascii="Arial Narrow" w:hAnsi="Arial Narrow" w:cs="Calibri"/>
                <w:sz w:val="16"/>
                <w:szCs w:val="16"/>
                <w:lang w:val="en-US" w:eastAsia="fr-FR" w:bidi="ar-SA"/>
              </w:rPr>
            </w:pPr>
          </w:p>
        </w:tc>
      </w:tr>
      <w:tr w:rsidR="00006F6A" w:rsidRPr="0072153B" w14:paraId="480423B9" w14:textId="77777777" w:rsidTr="00397A18">
        <w:trPr>
          <w:trHeight w:val="70"/>
        </w:trPr>
        <w:tc>
          <w:tcPr>
            <w:tcW w:w="617" w:type="dxa"/>
            <w:vMerge/>
          </w:tcPr>
          <w:p w14:paraId="58589618" w14:textId="77777777" w:rsidR="00CA1F24"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5982FF9E" w14:textId="77777777" w:rsidR="00CA1F24" w:rsidRPr="006A180C" w:rsidRDefault="00CA1F24" w:rsidP="00397A18">
            <w:pPr>
              <w:spacing w:after="0"/>
              <w:jc w:val="center"/>
              <w:rPr>
                <w:rFonts w:ascii="Arial Narrow" w:hAnsi="Arial Narrow" w:cs="Calibri"/>
                <w:color w:val="000000"/>
                <w:sz w:val="18"/>
                <w:szCs w:val="18"/>
                <w:lang w:eastAsia="fr-FR"/>
              </w:rPr>
            </w:pPr>
          </w:p>
        </w:tc>
        <w:tc>
          <w:tcPr>
            <w:tcW w:w="1824" w:type="dxa"/>
            <w:vMerge/>
          </w:tcPr>
          <w:p w14:paraId="119535A1" w14:textId="77777777" w:rsidR="00CA1F24" w:rsidRPr="006A180C" w:rsidRDefault="00CA1F24" w:rsidP="00397A18">
            <w:pPr>
              <w:spacing w:after="0"/>
              <w:jc w:val="center"/>
              <w:rPr>
                <w:rFonts w:ascii="Arial Narrow" w:hAnsi="Arial Narrow" w:cs="Calibri"/>
                <w:color w:val="000000"/>
                <w:sz w:val="18"/>
                <w:szCs w:val="18"/>
                <w:lang w:eastAsia="fr-FR"/>
              </w:rPr>
            </w:pPr>
          </w:p>
        </w:tc>
        <w:tc>
          <w:tcPr>
            <w:tcW w:w="734" w:type="dxa"/>
            <w:vMerge/>
          </w:tcPr>
          <w:p w14:paraId="2437242D" w14:textId="77777777" w:rsidR="00CA1F24" w:rsidRPr="006A180C" w:rsidRDefault="00CA1F24" w:rsidP="00397A18">
            <w:pPr>
              <w:spacing w:after="0"/>
              <w:jc w:val="center"/>
              <w:rPr>
                <w:rFonts w:ascii="Arial Narrow" w:hAnsi="Arial Narrow" w:cs="Calibri"/>
                <w:color w:val="000000"/>
                <w:sz w:val="18"/>
                <w:szCs w:val="18"/>
                <w:lang w:eastAsia="fr-FR"/>
              </w:rPr>
            </w:pPr>
          </w:p>
        </w:tc>
        <w:tc>
          <w:tcPr>
            <w:tcW w:w="992" w:type="dxa"/>
            <w:vMerge/>
            <w:noWrap/>
          </w:tcPr>
          <w:p w14:paraId="72739F25" w14:textId="77777777" w:rsidR="00CA1F24" w:rsidRDefault="00CA1F24" w:rsidP="00397A18">
            <w:pPr>
              <w:spacing w:before="0" w:after="0"/>
              <w:rPr>
                <w:rFonts w:ascii="Arial Narrow" w:hAnsi="Arial Narrow" w:cs="Calibri"/>
                <w:sz w:val="16"/>
                <w:szCs w:val="16"/>
                <w:lang w:val="en-US" w:eastAsia="fr-FR" w:bidi="ar-SA"/>
              </w:rPr>
            </w:pPr>
          </w:p>
        </w:tc>
        <w:tc>
          <w:tcPr>
            <w:tcW w:w="851" w:type="dxa"/>
            <w:vMerge/>
            <w:noWrap/>
          </w:tcPr>
          <w:p w14:paraId="58AD559C" w14:textId="77777777" w:rsidR="00CA1F24" w:rsidRDefault="00CA1F24" w:rsidP="00397A18">
            <w:pPr>
              <w:spacing w:before="0" w:after="0"/>
              <w:rPr>
                <w:rFonts w:ascii="Arial Narrow" w:hAnsi="Arial Narrow" w:cs="Calibri"/>
                <w:sz w:val="16"/>
                <w:szCs w:val="16"/>
                <w:lang w:val="en-US" w:eastAsia="fr-FR" w:bidi="ar-SA"/>
              </w:rPr>
            </w:pPr>
          </w:p>
        </w:tc>
        <w:tc>
          <w:tcPr>
            <w:tcW w:w="989" w:type="dxa"/>
            <w:noWrap/>
            <w:vAlign w:val="bottom"/>
          </w:tcPr>
          <w:p w14:paraId="0CBA3597" w14:textId="77777777" w:rsidR="00CA1F24" w:rsidRPr="0072153B" w:rsidRDefault="00CA1F24" w:rsidP="00397A18">
            <w:pPr>
              <w:spacing w:before="0" w:after="0"/>
              <w:rPr>
                <w:rFonts w:ascii="Arial Narrow" w:hAnsi="Arial Narrow" w:cs="Calibri"/>
                <w:sz w:val="16"/>
                <w:szCs w:val="16"/>
                <w:lang w:val="en-US" w:eastAsia="fr-FR" w:bidi="ar-SA"/>
              </w:rPr>
            </w:pPr>
            <w:r w:rsidRPr="00B76497">
              <w:rPr>
                <w:rFonts w:ascii="Arial Narrow" w:hAnsi="Arial Narrow" w:cs="Calibri"/>
                <w:color w:val="000000"/>
                <w:sz w:val="18"/>
                <w:szCs w:val="18"/>
                <w:lang w:eastAsia="fr-FR"/>
              </w:rPr>
              <w:t>Ebenier</w:t>
            </w:r>
          </w:p>
        </w:tc>
        <w:tc>
          <w:tcPr>
            <w:tcW w:w="1017" w:type="dxa"/>
            <w:noWrap/>
            <w:vAlign w:val="bottom"/>
          </w:tcPr>
          <w:p w14:paraId="5EA69541" w14:textId="77777777" w:rsidR="00CA1F24" w:rsidRPr="0072153B" w:rsidRDefault="00CA1F24" w:rsidP="00397A18">
            <w:pPr>
              <w:spacing w:before="0" w:after="0"/>
              <w:rPr>
                <w:rFonts w:ascii="Arial Narrow" w:hAnsi="Arial Narrow" w:cs="Calibri"/>
                <w:sz w:val="16"/>
                <w:szCs w:val="16"/>
                <w:lang w:val="en-US" w:eastAsia="fr-FR" w:bidi="ar-SA"/>
              </w:rPr>
            </w:pPr>
            <w:r w:rsidRPr="00B76497">
              <w:rPr>
                <w:rFonts w:ascii="Arial Narrow" w:hAnsi="Arial Narrow" w:cs="Calibri"/>
                <w:color w:val="000000"/>
                <w:sz w:val="18"/>
                <w:szCs w:val="18"/>
                <w:lang w:eastAsia="fr-FR"/>
              </w:rPr>
              <w:t>10</w:t>
            </w:r>
          </w:p>
        </w:tc>
        <w:tc>
          <w:tcPr>
            <w:tcW w:w="895" w:type="dxa"/>
            <w:vMerge/>
          </w:tcPr>
          <w:p w14:paraId="37B8CFAE" w14:textId="77777777" w:rsidR="00CA1F24" w:rsidRPr="0072153B" w:rsidRDefault="00CA1F24" w:rsidP="00397A18">
            <w:pPr>
              <w:spacing w:before="0" w:after="0"/>
              <w:rPr>
                <w:rFonts w:ascii="Arial Narrow" w:hAnsi="Arial Narrow" w:cs="Calibri"/>
                <w:sz w:val="16"/>
                <w:szCs w:val="16"/>
                <w:lang w:val="en-US" w:eastAsia="fr-FR" w:bidi="ar-SA"/>
              </w:rPr>
            </w:pPr>
          </w:p>
        </w:tc>
      </w:tr>
      <w:tr w:rsidR="00006F6A" w:rsidRPr="0072153B" w14:paraId="3D9DD527" w14:textId="77777777" w:rsidTr="00397A18">
        <w:trPr>
          <w:trHeight w:val="20"/>
        </w:trPr>
        <w:tc>
          <w:tcPr>
            <w:tcW w:w="617" w:type="dxa"/>
            <w:vMerge w:val="restart"/>
          </w:tcPr>
          <w:p w14:paraId="61DB3E0E" w14:textId="77777777" w:rsidR="00CA1F24" w:rsidRDefault="00CA1F24" w:rsidP="00397A18">
            <w:pPr>
              <w:spacing w:before="0" w:after="0"/>
              <w:jc w:val="center"/>
              <w:rPr>
                <w:rFonts w:ascii="Arial Narrow" w:hAnsi="Arial Narrow" w:cs="Calibri"/>
                <w:b/>
                <w:bCs/>
                <w:sz w:val="16"/>
                <w:szCs w:val="16"/>
                <w:lang w:eastAsia="fr-FR" w:bidi="ar-SA"/>
              </w:rPr>
            </w:pPr>
            <w:r>
              <w:rPr>
                <w:rFonts w:ascii="Arial Narrow" w:hAnsi="Arial Narrow" w:cs="Calibri"/>
                <w:b/>
                <w:bCs/>
                <w:sz w:val="16"/>
                <w:szCs w:val="16"/>
                <w:lang w:eastAsia="fr-FR" w:bidi="ar-SA"/>
              </w:rPr>
              <w:t>TCK</w:t>
            </w:r>
          </w:p>
        </w:tc>
        <w:tc>
          <w:tcPr>
            <w:tcW w:w="1186" w:type="dxa"/>
            <w:vMerge w:val="restart"/>
          </w:tcPr>
          <w:p w14:paraId="32E894B9" w14:textId="77777777" w:rsidR="00CA1F24" w:rsidRDefault="00CA1F24"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1F9E5DCB"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Arbre à valeur économique</w:t>
            </w:r>
          </w:p>
          <w:p w14:paraId="1980ED65" w14:textId="77777777" w:rsidR="00CA1F24" w:rsidRPr="0072153B" w:rsidRDefault="00CA1F24" w:rsidP="00397A18">
            <w:pPr>
              <w:spacing w:before="0" w:after="0"/>
              <w:rPr>
                <w:rFonts w:ascii="Arial Narrow" w:hAnsi="Arial Narrow" w:cs="Calibri"/>
                <w:sz w:val="16"/>
                <w:szCs w:val="16"/>
                <w:lang w:val="en-US" w:eastAsia="fr-FR" w:bidi="ar-SA"/>
              </w:rPr>
            </w:pPr>
          </w:p>
        </w:tc>
        <w:tc>
          <w:tcPr>
            <w:tcW w:w="1824" w:type="dxa"/>
            <w:vMerge w:val="restart"/>
          </w:tcPr>
          <w:p w14:paraId="021FFB76" w14:textId="77777777" w:rsidR="00CA1F24" w:rsidRDefault="00CA1F24"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 reconnus</w:t>
            </w:r>
          </w:p>
          <w:p w14:paraId="1FFE8116" w14:textId="77777777" w:rsidR="00CA1F24" w:rsidRDefault="00CA1F24"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p w14:paraId="01AAEAB6" w14:textId="77777777" w:rsidR="00CA1F24" w:rsidRDefault="00CA1F24"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14FAF7B3" w14:textId="77777777" w:rsidR="00CA1F24" w:rsidRPr="007B1C0F" w:rsidRDefault="00CA1F24" w:rsidP="00397A18">
            <w:pPr>
              <w:spacing w:before="0" w:after="0"/>
              <w:rPr>
                <w:rFonts w:ascii="Arial Narrow" w:hAnsi="Arial Narrow" w:cs="Calibri"/>
                <w:sz w:val="16"/>
                <w:szCs w:val="16"/>
                <w:lang w:eastAsia="fr-FR" w:bidi="ar-SA"/>
              </w:rPr>
            </w:pPr>
          </w:p>
        </w:tc>
        <w:tc>
          <w:tcPr>
            <w:tcW w:w="734" w:type="dxa"/>
            <w:vMerge w:val="restart"/>
          </w:tcPr>
          <w:p w14:paraId="7AFD4E9D" w14:textId="77777777" w:rsidR="00CA1F24" w:rsidRPr="007B1C0F" w:rsidRDefault="00CA1F24" w:rsidP="00397A18">
            <w:pPr>
              <w:spacing w:before="0" w:after="0"/>
              <w:rPr>
                <w:rFonts w:ascii="Arial Narrow" w:hAnsi="Arial Narrow" w:cs="Calibri"/>
                <w:sz w:val="16"/>
                <w:szCs w:val="16"/>
                <w:lang w:eastAsia="fr-FR" w:bidi="ar-SA"/>
              </w:rPr>
            </w:pPr>
          </w:p>
        </w:tc>
        <w:tc>
          <w:tcPr>
            <w:tcW w:w="992" w:type="dxa"/>
            <w:noWrap/>
          </w:tcPr>
          <w:p w14:paraId="62BDE3E7" w14:textId="77777777" w:rsidR="00CA1F24" w:rsidRPr="0072153B" w:rsidRDefault="00CA1F24" w:rsidP="00397A18">
            <w:pPr>
              <w:spacing w:before="0" w:after="0"/>
              <w:rPr>
                <w:rFonts w:ascii="Arial Narrow" w:hAnsi="Arial Narrow" w:cs="Calibri"/>
                <w:sz w:val="16"/>
                <w:szCs w:val="16"/>
                <w:lang w:val="en-US" w:eastAsia="fr-FR" w:bidi="ar-SA"/>
              </w:rPr>
            </w:pPr>
            <w:r>
              <w:rPr>
                <w:rFonts w:ascii="Arial Narrow" w:hAnsi="Arial Narrow" w:cs="Calibri"/>
                <w:sz w:val="16"/>
                <w:szCs w:val="16"/>
                <w:lang w:val="en-US" w:eastAsia="fr-FR" w:bidi="ar-SA"/>
              </w:rPr>
              <w:t>Mais</w:t>
            </w:r>
          </w:p>
        </w:tc>
        <w:tc>
          <w:tcPr>
            <w:tcW w:w="851" w:type="dxa"/>
            <w:noWrap/>
          </w:tcPr>
          <w:p w14:paraId="29DD1353" w14:textId="77777777" w:rsidR="00CA1F24" w:rsidRPr="0072153B" w:rsidRDefault="00CA1F24" w:rsidP="00397A18">
            <w:pPr>
              <w:spacing w:before="0" w:after="0"/>
              <w:rPr>
                <w:rFonts w:ascii="Arial Narrow" w:hAnsi="Arial Narrow" w:cs="Calibri"/>
                <w:sz w:val="16"/>
                <w:szCs w:val="16"/>
                <w:lang w:val="en-US" w:eastAsia="fr-FR" w:bidi="ar-SA"/>
              </w:rPr>
            </w:pPr>
            <w:r>
              <w:rPr>
                <w:rFonts w:ascii="Arial Narrow" w:hAnsi="Arial Narrow" w:cs="Calibri"/>
                <w:sz w:val="16"/>
                <w:szCs w:val="16"/>
                <w:lang w:val="en-US" w:eastAsia="fr-FR" w:bidi="ar-SA"/>
              </w:rPr>
              <w:t>1 ha</w:t>
            </w:r>
          </w:p>
        </w:tc>
        <w:tc>
          <w:tcPr>
            <w:tcW w:w="989" w:type="dxa"/>
            <w:vMerge w:val="restart"/>
            <w:noWrap/>
          </w:tcPr>
          <w:p w14:paraId="213B1B0A" w14:textId="77777777" w:rsidR="00CA1F24" w:rsidRPr="0072153B" w:rsidRDefault="00CA1F24" w:rsidP="00397A18">
            <w:pPr>
              <w:spacing w:before="0" w:after="0"/>
              <w:rPr>
                <w:rFonts w:ascii="Arial Narrow" w:hAnsi="Arial Narrow" w:cs="Calibri"/>
                <w:sz w:val="16"/>
                <w:szCs w:val="16"/>
                <w:lang w:val="en-US" w:eastAsia="fr-FR" w:bidi="ar-SA"/>
              </w:rPr>
            </w:pPr>
            <w:r>
              <w:rPr>
                <w:rFonts w:ascii="Arial Narrow" w:hAnsi="Arial Narrow" w:cs="Calibri"/>
                <w:sz w:val="16"/>
                <w:szCs w:val="16"/>
                <w:lang w:val="en-US" w:eastAsia="fr-FR" w:bidi="ar-SA"/>
              </w:rPr>
              <w:t>Manguier</w:t>
            </w:r>
          </w:p>
        </w:tc>
        <w:tc>
          <w:tcPr>
            <w:tcW w:w="1017" w:type="dxa"/>
            <w:vMerge w:val="restart"/>
            <w:noWrap/>
          </w:tcPr>
          <w:p w14:paraId="738917D6" w14:textId="77777777" w:rsidR="00CA1F24" w:rsidRPr="0072153B" w:rsidRDefault="00CA1F24" w:rsidP="00397A18">
            <w:pPr>
              <w:spacing w:before="0" w:after="0"/>
              <w:rPr>
                <w:rFonts w:ascii="Arial Narrow" w:hAnsi="Arial Narrow" w:cs="Calibri"/>
                <w:sz w:val="16"/>
                <w:szCs w:val="16"/>
                <w:lang w:val="en-US" w:eastAsia="fr-FR" w:bidi="ar-SA"/>
              </w:rPr>
            </w:pPr>
            <w:r>
              <w:rPr>
                <w:rFonts w:ascii="Arial Narrow" w:hAnsi="Arial Narrow" w:cs="Calibri"/>
                <w:sz w:val="16"/>
                <w:szCs w:val="16"/>
                <w:lang w:val="en-US" w:eastAsia="fr-FR" w:bidi="ar-SA"/>
              </w:rPr>
              <w:t>5</w:t>
            </w:r>
          </w:p>
        </w:tc>
        <w:tc>
          <w:tcPr>
            <w:tcW w:w="895" w:type="dxa"/>
            <w:vMerge w:val="restart"/>
          </w:tcPr>
          <w:p w14:paraId="6D645856" w14:textId="77777777" w:rsidR="00CA1F24" w:rsidRPr="0072153B" w:rsidRDefault="00CA1F24" w:rsidP="00397A18">
            <w:pPr>
              <w:spacing w:before="0" w:after="0"/>
              <w:rPr>
                <w:rFonts w:ascii="Arial Narrow" w:hAnsi="Arial Narrow" w:cs="Calibri"/>
                <w:sz w:val="16"/>
                <w:szCs w:val="16"/>
                <w:lang w:val="en-US" w:eastAsia="fr-FR" w:bidi="ar-SA"/>
              </w:rPr>
            </w:pPr>
          </w:p>
        </w:tc>
      </w:tr>
      <w:tr w:rsidR="00006F6A" w:rsidRPr="0072153B" w14:paraId="314DFA37" w14:textId="77777777" w:rsidTr="00397A18">
        <w:trPr>
          <w:trHeight w:val="20"/>
        </w:trPr>
        <w:tc>
          <w:tcPr>
            <w:tcW w:w="617" w:type="dxa"/>
            <w:vMerge/>
          </w:tcPr>
          <w:p w14:paraId="6B070106" w14:textId="77777777" w:rsidR="00CA1F24"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06BF2471" w14:textId="77777777" w:rsidR="00CA1F24" w:rsidRPr="0072153B" w:rsidRDefault="00CA1F24" w:rsidP="00397A18">
            <w:pPr>
              <w:spacing w:before="0" w:after="0"/>
              <w:rPr>
                <w:rFonts w:ascii="Arial Narrow" w:hAnsi="Arial Narrow" w:cs="Calibri"/>
                <w:sz w:val="16"/>
                <w:szCs w:val="16"/>
                <w:lang w:val="en-US" w:eastAsia="fr-FR" w:bidi="ar-SA"/>
              </w:rPr>
            </w:pPr>
          </w:p>
        </w:tc>
        <w:tc>
          <w:tcPr>
            <w:tcW w:w="1824" w:type="dxa"/>
            <w:vMerge/>
          </w:tcPr>
          <w:p w14:paraId="6DE5ADD5" w14:textId="77777777" w:rsidR="00CA1F24" w:rsidRPr="0072153B" w:rsidRDefault="00CA1F24" w:rsidP="00397A18">
            <w:pPr>
              <w:spacing w:before="0" w:after="0"/>
              <w:rPr>
                <w:rFonts w:ascii="Arial Narrow" w:hAnsi="Arial Narrow" w:cs="Calibri"/>
                <w:sz w:val="16"/>
                <w:szCs w:val="16"/>
                <w:lang w:val="en-US" w:eastAsia="fr-FR" w:bidi="ar-SA"/>
              </w:rPr>
            </w:pPr>
          </w:p>
        </w:tc>
        <w:tc>
          <w:tcPr>
            <w:tcW w:w="734" w:type="dxa"/>
            <w:vMerge/>
          </w:tcPr>
          <w:p w14:paraId="1F4AB9B8" w14:textId="77777777" w:rsidR="00CA1F24" w:rsidRPr="0072153B" w:rsidRDefault="00CA1F24" w:rsidP="00397A18">
            <w:pPr>
              <w:spacing w:before="0" w:after="0"/>
              <w:rPr>
                <w:rFonts w:ascii="Arial Narrow" w:hAnsi="Arial Narrow" w:cs="Calibri"/>
                <w:sz w:val="16"/>
                <w:szCs w:val="16"/>
                <w:lang w:val="en-US" w:eastAsia="fr-FR" w:bidi="ar-SA"/>
              </w:rPr>
            </w:pPr>
          </w:p>
        </w:tc>
        <w:tc>
          <w:tcPr>
            <w:tcW w:w="992" w:type="dxa"/>
            <w:noWrap/>
          </w:tcPr>
          <w:p w14:paraId="10C38CB5" w14:textId="77777777" w:rsidR="00CA1F24" w:rsidRPr="0072153B" w:rsidRDefault="00CA1F24" w:rsidP="00397A18">
            <w:pPr>
              <w:spacing w:before="0" w:after="0"/>
              <w:rPr>
                <w:rFonts w:ascii="Arial Narrow" w:hAnsi="Arial Narrow" w:cs="Calibri"/>
                <w:sz w:val="16"/>
                <w:szCs w:val="16"/>
                <w:lang w:val="en-US" w:eastAsia="fr-FR" w:bidi="ar-SA"/>
              </w:rPr>
            </w:pPr>
            <w:r>
              <w:rPr>
                <w:rFonts w:ascii="Arial Narrow" w:hAnsi="Arial Narrow" w:cs="Calibri"/>
                <w:sz w:val="16"/>
                <w:szCs w:val="16"/>
                <w:lang w:val="en-US" w:eastAsia="fr-FR" w:bidi="ar-SA"/>
              </w:rPr>
              <w:t>Haricot et sorgho</w:t>
            </w:r>
          </w:p>
        </w:tc>
        <w:tc>
          <w:tcPr>
            <w:tcW w:w="851" w:type="dxa"/>
            <w:noWrap/>
          </w:tcPr>
          <w:p w14:paraId="38F9AC75" w14:textId="77777777" w:rsidR="00CA1F24" w:rsidRPr="0072153B" w:rsidRDefault="00CA1F24" w:rsidP="00397A18">
            <w:pPr>
              <w:spacing w:before="0" w:after="0"/>
              <w:rPr>
                <w:rFonts w:ascii="Arial Narrow" w:hAnsi="Arial Narrow" w:cs="Calibri"/>
                <w:sz w:val="16"/>
                <w:szCs w:val="16"/>
                <w:lang w:val="en-US" w:eastAsia="fr-FR" w:bidi="ar-SA"/>
              </w:rPr>
            </w:pPr>
            <w:r>
              <w:rPr>
                <w:rFonts w:ascii="Arial Narrow" w:hAnsi="Arial Narrow" w:cs="Calibri"/>
                <w:sz w:val="16"/>
                <w:szCs w:val="16"/>
                <w:lang w:val="en-US" w:eastAsia="fr-FR" w:bidi="ar-SA"/>
              </w:rPr>
              <w:t>1 ha</w:t>
            </w:r>
          </w:p>
        </w:tc>
        <w:tc>
          <w:tcPr>
            <w:tcW w:w="989" w:type="dxa"/>
            <w:vMerge/>
            <w:noWrap/>
          </w:tcPr>
          <w:p w14:paraId="5D59E0E4" w14:textId="77777777" w:rsidR="00CA1F24" w:rsidRPr="0072153B" w:rsidRDefault="00CA1F24" w:rsidP="00397A18">
            <w:pPr>
              <w:spacing w:before="0" w:after="0"/>
              <w:rPr>
                <w:rFonts w:ascii="Arial Narrow" w:hAnsi="Arial Narrow" w:cs="Calibri"/>
                <w:sz w:val="16"/>
                <w:szCs w:val="16"/>
                <w:lang w:val="en-US" w:eastAsia="fr-FR" w:bidi="ar-SA"/>
              </w:rPr>
            </w:pPr>
          </w:p>
        </w:tc>
        <w:tc>
          <w:tcPr>
            <w:tcW w:w="1017" w:type="dxa"/>
            <w:vMerge/>
            <w:noWrap/>
          </w:tcPr>
          <w:p w14:paraId="5C15633E" w14:textId="77777777" w:rsidR="00CA1F24" w:rsidRPr="0072153B" w:rsidRDefault="00CA1F24" w:rsidP="00397A18">
            <w:pPr>
              <w:spacing w:before="0" w:after="0"/>
              <w:rPr>
                <w:rFonts w:ascii="Arial Narrow" w:hAnsi="Arial Narrow" w:cs="Calibri"/>
                <w:sz w:val="16"/>
                <w:szCs w:val="16"/>
                <w:lang w:val="en-US" w:eastAsia="fr-FR" w:bidi="ar-SA"/>
              </w:rPr>
            </w:pPr>
          </w:p>
        </w:tc>
        <w:tc>
          <w:tcPr>
            <w:tcW w:w="895" w:type="dxa"/>
            <w:vMerge/>
          </w:tcPr>
          <w:p w14:paraId="3B8D2840" w14:textId="77777777" w:rsidR="00CA1F24" w:rsidRPr="0072153B" w:rsidRDefault="00CA1F24" w:rsidP="00397A18">
            <w:pPr>
              <w:spacing w:before="0" w:after="0"/>
              <w:rPr>
                <w:rFonts w:ascii="Arial Narrow" w:hAnsi="Arial Narrow" w:cs="Calibri"/>
                <w:sz w:val="16"/>
                <w:szCs w:val="16"/>
                <w:lang w:val="en-US" w:eastAsia="fr-FR" w:bidi="ar-SA"/>
              </w:rPr>
            </w:pPr>
          </w:p>
        </w:tc>
      </w:tr>
      <w:tr w:rsidR="00006F6A" w:rsidRPr="0072153B" w14:paraId="425A58E2" w14:textId="77777777" w:rsidTr="00397A18">
        <w:trPr>
          <w:trHeight w:val="20"/>
        </w:trPr>
        <w:tc>
          <w:tcPr>
            <w:tcW w:w="617" w:type="dxa"/>
            <w:vMerge/>
          </w:tcPr>
          <w:p w14:paraId="1784D717" w14:textId="77777777" w:rsidR="00CA1F24" w:rsidRDefault="00CA1F24" w:rsidP="00397A18">
            <w:pPr>
              <w:spacing w:before="0" w:after="0"/>
              <w:jc w:val="center"/>
              <w:rPr>
                <w:rFonts w:ascii="Arial Narrow" w:hAnsi="Arial Narrow" w:cs="Calibri"/>
                <w:b/>
                <w:bCs/>
                <w:sz w:val="16"/>
                <w:szCs w:val="16"/>
                <w:lang w:eastAsia="fr-FR" w:bidi="ar-SA"/>
              </w:rPr>
            </w:pPr>
          </w:p>
        </w:tc>
        <w:tc>
          <w:tcPr>
            <w:tcW w:w="1186" w:type="dxa"/>
            <w:vMerge/>
          </w:tcPr>
          <w:p w14:paraId="5E3C4F4A" w14:textId="77777777" w:rsidR="00CA1F24" w:rsidRPr="0072153B" w:rsidRDefault="00CA1F24" w:rsidP="00397A18">
            <w:pPr>
              <w:spacing w:before="0" w:after="0"/>
              <w:rPr>
                <w:rFonts w:ascii="Arial Narrow" w:hAnsi="Arial Narrow" w:cs="Calibri"/>
                <w:sz w:val="16"/>
                <w:szCs w:val="16"/>
                <w:lang w:val="en-US" w:eastAsia="fr-FR" w:bidi="ar-SA"/>
              </w:rPr>
            </w:pPr>
          </w:p>
        </w:tc>
        <w:tc>
          <w:tcPr>
            <w:tcW w:w="1824" w:type="dxa"/>
            <w:vMerge/>
          </w:tcPr>
          <w:p w14:paraId="4ABAC417" w14:textId="77777777" w:rsidR="00CA1F24" w:rsidRPr="0072153B" w:rsidRDefault="00CA1F24" w:rsidP="00397A18">
            <w:pPr>
              <w:spacing w:before="0" w:after="0"/>
              <w:rPr>
                <w:rFonts w:ascii="Arial Narrow" w:hAnsi="Arial Narrow" w:cs="Calibri"/>
                <w:sz w:val="16"/>
                <w:szCs w:val="16"/>
                <w:lang w:val="en-US" w:eastAsia="fr-FR" w:bidi="ar-SA"/>
              </w:rPr>
            </w:pPr>
          </w:p>
        </w:tc>
        <w:tc>
          <w:tcPr>
            <w:tcW w:w="734" w:type="dxa"/>
            <w:vMerge/>
          </w:tcPr>
          <w:p w14:paraId="7A018A02" w14:textId="77777777" w:rsidR="00CA1F24" w:rsidRPr="0072153B" w:rsidRDefault="00CA1F24" w:rsidP="00397A18">
            <w:pPr>
              <w:spacing w:before="0" w:after="0"/>
              <w:rPr>
                <w:rFonts w:ascii="Arial Narrow" w:hAnsi="Arial Narrow" w:cs="Calibri"/>
                <w:sz w:val="16"/>
                <w:szCs w:val="16"/>
                <w:lang w:val="en-US" w:eastAsia="fr-FR" w:bidi="ar-SA"/>
              </w:rPr>
            </w:pPr>
          </w:p>
        </w:tc>
        <w:tc>
          <w:tcPr>
            <w:tcW w:w="992" w:type="dxa"/>
            <w:noWrap/>
          </w:tcPr>
          <w:p w14:paraId="28185EE5" w14:textId="77777777" w:rsidR="00CA1F24" w:rsidRPr="0072153B" w:rsidRDefault="00CA1F24" w:rsidP="00397A18">
            <w:pPr>
              <w:spacing w:before="0" w:after="0"/>
              <w:rPr>
                <w:rFonts w:ascii="Arial Narrow" w:hAnsi="Arial Narrow" w:cs="Calibri"/>
                <w:sz w:val="16"/>
                <w:szCs w:val="16"/>
                <w:lang w:val="en-US" w:eastAsia="fr-FR" w:bidi="ar-SA"/>
              </w:rPr>
            </w:pPr>
            <w:r>
              <w:rPr>
                <w:rFonts w:ascii="Arial Narrow" w:hAnsi="Arial Narrow" w:cs="Calibri"/>
                <w:sz w:val="16"/>
                <w:szCs w:val="16"/>
                <w:lang w:val="en-US" w:eastAsia="fr-FR" w:bidi="ar-SA"/>
              </w:rPr>
              <w:t>Mil</w:t>
            </w:r>
          </w:p>
        </w:tc>
        <w:tc>
          <w:tcPr>
            <w:tcW w:w="851" w:type="dxa"/>
            <w:noWrap/>
          </w:tcPr>
          <w:p w14:paraId="49FD4DE2" w14:textId="77777777" w:rsidR="00CA1F24" w:rsidRPr="0072153B" w:rsidRDefault="00CA1F24" w:rsidP="00397A18">
            <w:pPr>
              <w:spacing w:before="0" w:after="0"/>
              <w:rPr>
                <w:rFonts w:ascii="Arial Narrow" w:hAnsi="Arial Narrow" w:cs="Calibri"/>
                <w:sz w:val="16"/>
                <w:szCs w:val="16"/>
                <w:lang w:val="en-US" w:eastAsia="fr-FR" w:bidi="ar-SA"/>
              </w:rPr>
            </w:pPr>
            <w:r>
              <w:rPr>
                <w:rFonts w:ascii="Arial Narrow" w:hAnsi="Arial Narrow" w:cs="Calibri"/>
                <w:sz w:val="16"/>
                <w:szCs w:val="16"/>
                <w:lang w:val="en-US" w:eastAsia="fr-FR" w:bidi="ar-SA"/>
              </w:rPr>
              <w:t>1 ha</w:t>
            </w:r>
          </w:p>
        </w:tc>
        <w:tc>
          <w:tcPr>
            <w:tcW w:w="989" w:type="dxa"/>
            <w:noWrap/>
          </w:tcPr>
          <w:p w14:paraId="15A1B703" w14:textId="77777777" w:rsidR="00CA1F24" w:rsidRPr="003A1C99" w:rsidRDefault="00CA1F24" w:rsidP="00397A18">
            <w:pPr>
              <w:spacing w:before="0" w:after="0"/>
              <w:rPr>
                <w:rFonts w:ascii="Arial Narrow" w:hAnsi="Arial Narrow" w:cs="Calibri"/>
                <w:sz w:val="16"/>
                <w:szCs w:val="16"/>
                <w:lang w:val="en-US" w:eastAsia="fr-FR" w:bidi="ar-SA"/>
              </w:rPr>
            </w:pPr>
            <w:r w:rsidRPr="003A1C99">
              <w:rPr>
                <w:rFonts w:ascii="Arial Narrow" w:hAnsi="Arial Narrow" w:cs="Calibri"/>
                <w:sz w:val="16"/>
                <w:szCs w:val="16"/>
                <w:lang w:val="en-US" w:eastAsia="fr-FR" w:bidi="ar-SA"/>
              </w:rPr>
              <w:t>Anacardier</w:t>
            </w:r>
          </w:p>
        </w:tc>
        <w:tc>
          <w:tcPr>
            <w:tcW w:w="1017" w:type="dxa"/>
            <w:noWrap/>
          </w:tcPr>
          <w:p w14:paraId="77F6B4BE" w14:textId="77777777" w:rsidR="00CA1F24" w:rsidRPr="003A1C99" w:rsidRDefault="00CA1F24" w:rsidP="00397A18">
            <w:pPr>
              <w:spacing w:before="0" w:after="0"/>
              <w:rPr>
                <w:rFonts w:ascii="Arial Narrow" w:hAnsi="Arial Narrow" w:cs="Calibri"/>
                <w:sz w:val="16"/>
                <w:szCs w:val="16"/>
                <w:lang w:val="en-US" w:eastAsia="fr-FR" w:bidi="ar-SA"/>
              </w:rPr>
            </w:pPr>
            <w:r w:rsidRPr="003A1C99">
              <w:rPr>
                <w:rFonts w:ascii="Arial Narrow" w:hAnsi="Arial Narrow" w:cs="Calibri"/>
                <w:sz w:val="16"/>
                <w:szCs w:val="16"/>
                <w:lang w:val="en-US" w:eastAsia="fr-FR" w:bidi="ar-SA"/>
              </w:rPr>
              <w:t>150</w:t>
            </w:r>
          </w:p>
        </w:tc>
        <w:tc>
          <w:tcPr>
            <w:tcW w:w="895" w:type="dxa"/>
            <w:vMerge/>
          </w:tcPr>
          <w:p w14:paraId="4E80E83D" w14:textId="77777777" w:rsidR="00CA1F24" w:rsidRPr="0072153B" w:rsidRDefault="00CA1F24" w:rsidP="00397A18">
            <w:pPr>
              <w:spacing w:before="0" w:after="0"/>
              <w:rPr>
                <w:rFonts w:ascii="Arial Narrow" w:hAnsi="Arial Narrow" w:cs="Calibri"/>
                <w:sz w:val="16"/>
                <w:szCs w:val="16"/>
                <w:lang w:val="en-US" w:eastAsia="fr-FR" w:bidi="ar-SA"/>
              </w:rPr>
            </w:pPr>
          </w:p>
        </w:tc>
      </w:tr>
      <w:tr w:rsidR="00002A59" w:rsidRPr="0072153B" w14:paraId="237B82AB" w14:textId="77777777" w:rsidTr="00397A18">
        <w:trPr>
          <w:trHeight w:val="20"/>
        </w:trPr>
        <w:tc>
          <w:tcPr>
            <w:tcW w:w="3627" w:type="dxa"/>
            <w:gridSpan w:val="3"/>
          </w:tcPr>
          <w:p w14:paraId="1F109F16" w14:textId="77777777" w:rsidR="00CA1F24" w:rsidRPr="00F77DD2" w:rsidRDefault="00CA1F24" w:rsidP="00397A18">
            <w:pPr>
              <w:spacing w:before="0" w:after="0"/>
              <w:rPr>
                <w:rFonts w:ascii="Arial Narrow" w:hAnsi="Arial Narrow" w:cs="Calibri"/>
                <w:b/>
                <w:bCs/>
                <w:sz w:val="16"/>
                <w:szCs w:val="16"/>
                <w:lang w:val="en-US" w:eastAsia="fr-FR" w:bidi="ar-SA"/>
              </w:rPr>
            </w:pPr>
            <w:r w:rsidRPr="00F77DD2">
              <w:rPr>
                <w:rFonts w:ascii="Arial Narrow" w:hAnsi="Arial Narrow" w:cs="Calibri"/>
                <w:b/>
                <w:bCs/>
                <w:sz w:val="16"/>
                <w:szCs w:val="16"/>
                <w:lang w:val="en-US" w:eastAsia="fr-FR" w:bidi="ar-SA"/>
              </w:rPr>
              <w:t>TOTAL</w:t>
            </w:r>
          </w:p>
        </w:tc>
        <w:tc>
          <w:tcPr>
            <w:tcW w:w="734" w:type="dxa"/>
          </w:tcPr>
          <w:p w14:paraId="5BB3BF52" w14:textId="77777777" w:rsidR="00CA1F24" w:rsidRPr="00F77DD2" w:rsidRDefault="00CA1F24" w:rsidP="00397A18">
            <w:pPr>
              <w:spacing w:before="0" w:after="0"/>
              <w:rPr>
                <w:rFonts w:ascii="Arial Narrow" w:hAnsi="Arial Narrow" w:cs="Calibri"/>
                <w:b/>
                <w:bCs/>
                <w:sz w:val="16"/>
                <w:szCs w:val="16"/>
                <w:lang w:val="en-US" w:eastAsia="fr-FR" w:bidi="ar-SA"/>
              </w:rPr>
            </w:pPr>
            <w:r w:rsidRPr="00F77DD2">
              <w:rPr>
                <w:rFonts w:ascii="Arial Narrow" w:hAnsi="Arial Narrow" w:cs="Calibri"/>
                <w:b/>
                <w:bCs/>
                <w:sz w:val="16"/>
                <w:szCs w:val="16"/>
                <w:lang w:val="en-US" w:eastAsia="fr-FR" w:bidi="ar-SA"/>
              </w:rPr>
              <w:t>249 890</w:t>
            </w:r>
          </w:p>
        </w:tc>
        <w:tc>
          <w:tcPr>
            <w:tcW w:w="992" w:type="dxa"/>
            <w:tcBorders>
              <w:bottom w:val="single" w:sz="4" w:space="0" w:color="auto"/>
            </w:tcBorders>
            <w:noWrap/>
          </w:tcPr>
          <w:p w14:paraId="19BF8CB3" w14:textId="77777777" w:rsidR="00CA1F24" w:rsidRPr="00F77DD2" w:rsidRDefault="00CA1F24" w:rsidP="00397A18">
            <w:pPr>
              <w:spacing w:before="0" w:after="0"/>
              <w:rPr>
                <w:rFonts w:ascii="Arial Narrow" w:hAnsi="Arial Narrow" w:cs="Calibri"/>
                <w:b/>
                <w:bCs/>
                <w:sz w:val="16"/>
                <w:szCs w:val="16"/>
                <w:lang w:val="en-US" w:eastAsia="fr-FR" w:bidi="ar-SA"/>
              </w:rPr>
            </w:pPr>
          </w:p>
        </w:tc>
        <w:tc>
          <w:tcPr>
            <w:tcW w:w="851" w:type="dxa"/>
            <w:tcBorders>
              <w:bottom w:val="single" w:sz="4" w:space="0" w:color="auto"/>
            </w:tcBorders>
            <w:noWrap/>
          </w:tcPr>
          <w:p w14:paraId="648575AF" w14:textId="77777777" w:rsidR="00CA1F24" w:rsidRPr="00F77DD2" w:rsidRDefault="00CA1F24" w:rsidP="00397A18">
            <w:pPr>
              <w:spacing w:before="0" w:after="0"/>
              <w:rPr>
                <w:rFonts w:ascii="Arial Narrow" w:hAnsi="Arial Narrow" w:cs="Calibri"/>
                <w:b/>
                <w:bCs/>
                <w:sz w:val="16"/>
                <w:szCs w:val="16"/>
                <w:lang w:val="en-US" w:eastAsia="fr-FR" w:bidi="ar-SA"/>
              </w:rPr>
            </w:pPr>
            <w:r w:rsidRPr="00F77DD2">
              <w:rPr>
                <w:rFonts w:ascii="Arial Narrow" w:hAnsi="Arial Narrow" w:cs="Calibri"/>
                <w:b/>
                <w:bCs/>
                <w:sz w:val="16"/>
                <w:szCs w:val="16"/>
                <w:lang w:val="en-US" w:eastAsia="fr-FR" w:bidi="ar-SA"/>
              </w:rPr>
              <w:t>37,88</w:t>
            </w:r>
          </w:p>
        </w:tc>
        <w:tc>
          <w:tcPr>
            <w:tcW w:w="989" w:type="dxa"/>
            <w:noWrap/>
          </w:tcPr>
          <w:p w14:paraId="6F009F6D" w14:textId="77777777" w:rsidR="00CA1F24" w:rsidRPr="00F77DD2" w:rsidRDefault="00CA1F24" w:rsidP="00397A18">
            <w:pPr>
              <w:spacing w:before="0" w:after="0"/>
              <w:rPr>
                <w:rFonts w:ascii="Arial Narrow" w:hAnsi="Arial Narrow" w:cs="Calibri"/>
                <w:b/>
                <w:bCs/>
                <w:sz w:val="16"/>
                <w:szCs w:val="16"/>
                <w:lang w:val="en-US" w:eastAsia="fr-FR" w:bidi="ar-SA"/>
              </w:rPr>
            </w:pPr>
          </w:p>
        </w:tc>
        <w:tc>
          <w:tcPr>
            <w:tcW w:w="1017" w:type="dxa"/>
            <w:noWrap/>
          </w:tcPr>
          <w:p w14:paraId="05F1052C" w14:textId="77777777" w:rsidR="00CA1F24" w:rsidRPr="00F77DD2" w:rsidRDefault="00CA1F24" w:rsidP="00397A18">
            <w:pPr>
              <w:spacing w:before="0" w:after="0"/>
              <w:rPr>
                <w:rFonts w:ascii="Arial Narrow" w:hAnsi="Arial Narrow" w:cs="Calibri"/>
                <w:b/>
                <w:bCs/>
                <w:sz w:val="16"/>
                <w:szCs w:val="16"/>
                <w:lang w:val="en-US" w:eastAsia="fr-FR" w:bidi="ar-SA"/>
              </w:rPr>
            </w:pPr>
            <w:r w:rsidRPr="00F77DD2">
              <w:rPr>
                <w:rFonts w:ascii="Arial Narrow" w:hAnsi="Arial Narrow" w:cs="Calibri"/>
                <w:b/>
                <w:bCs/>
                <w:sz w:val="16"/>
                <w:szCs w:val="16"/>
                <w:lang w:val="en-US" w:eastAsia="fr-FR" w:bidi="ar-SA"/>
              </w:rPr>
              <w:t>5 732</w:t>
            </w:r>
          </w:p>
        </w:tc>
        <w:tc>
          <w:tcPr>
            <w:tcW w:w="895" w:type="dxa"/>
          </w:tcPr>
          <w:p w14:paraId="0A60241B" w14:textId="77777777" w:rsidR="00CA1F24" w:rsidRPr="0072153B" w:rsidRDefault="00CA1F24" w:rsidP="00397A18">
            <w:pPr>
              <w:spacing w:before="0" w:after="0"/>
              <w:rPr>
                <w:rFonts w:ascii="Arial Narrow" w:hAnsi="Arial Narrow" w:cs="Calibri"/>
                <w:sz w:val="16"/>
                <w:szCs w:val="16"/>
                <w:lang w:val="en-US" w:eastAsia="fr-FR" w:bidi="ar-SA"/>
              </w:rPr>
            </w:pPr>
          </w:p>
        </w:tc>
      </w:tr>
    </w:tbl>
    <w:p w14:paraId="55B8B946" w14:textId="0A7D77AE" w:rsidR="00CA1F24" w:rsidRDefault="00CA1F24" w:rsidP="00CA1F24"/>
    <w:p w14:paraId="6EBCC657" w14:textId="77777777" w:rsidR="00CA1F24" w:rsidRPr="00A952D8" w:rsidRDefault="00CA1F24" w:rsidP="00CA1F24">
      <w:pPr>
        <w:rPr>
          <w:rFonts w:ascii="Arial Narrow" w:hAnsi="Arial Narrow"/>
          <w:sz w:val="22"/>
          <w:szCs w:val="20"/>
        </w:rPr>
      </w:pPr>
      <w:r w:rsidRPr="00A952D8">
        <w:rPr>
          <w:rFonts w:ascii="Arial Narrow" w:hAnsi="Arial Narrow"/>
          <w:sz w:val="22"/>
          <w:szCs w:val="20"/>
        </w:rPr>
        <w:t>Les</w:t>
      </w:r>
      <w:r>
        <w:rPr>
          <w:rFonts w:ascii="Arial Narrow" w:hAnsi="Arial Narrow"/>
          <w:sz w:val="22"/>
          <w:szCs w:val="20"/>
        </w:rPr>
        <w:t xml:space="preserve"> types de </w:t>
      </w:r>
      <w:r w:rsidRPr="00A952D8">
        <w:rPr>
          <w:rFonts w:ascii="Arial Narrow" w:hAnsi="Arial Narrow"/>
          <w:sz w:val="22"/>
          <w:szCs w:val="20"/>
        </w:rPr>
        <w:t xml:space="preserve">biens inventoriés par PAP </w:t>
      </w:r>
      <w:r>
        <w:rPr>
          <w:rFonts w:ascii="Arial Narrow" w:hAnsi="Arial Narrow"/>
          <w:sz w:val="22"/>
          <w:szCs w:val="20"/>
        </w:rPr>
        <w:t xml:space="preserve">de la composante de la centrale </w:t>
      </w:r>
      <w:r w:rsidRPr="00A952D8">
        <w:rPr>
          <w:rFonts w:ascii="Arial Narrow" w:hAnsi="Arial Narrow"/>
          <w:sz w:val="22"/>
          <w:szCs w:val="20"/>
        </w:rPr>
        <w:t>sont résumés dans le tableau ci-dessous</w:t>
      </w:r>
      <w:r>
        <w:rPr>
          <w:rFonts w:ascii="Arial Narrow" w:hAnsi="Arial Narrow"/>
          <w:sz w:val="22"/>
          <w:szCs w:val="20"/>
        </w:rPr>
        <w:t> </w:t>
      </w:r>
      <w:r w:rsidRPr="00A952D8">
        <w:rPr>
          <w:rFonts w:ascii="Arial Narrow" w:hAnsi="Arial Narrow"/>
          <w:sz w:val="22"/>
          <w:szCs w:val="20"/>
        </w:rPr>
        <w:t>:</w:t>
      </w:r>
    </w:p>
    <w:p w14:paraId="5B11EBE5" w14:textId="46C2D119" w:rsidR="00CA1F24" w:rsidRDefault="00CA1F24" w:rsidP="00CA1F24">
      <w:pPr>
        <w:pStyle w:val="Lgende"/>
      </w:pPr>
      <w:bookmarkStart w:id="263" w:name="_Toc88734515"/>
      <w:bookmarkStart w:id="264" w:name="_Toc93477182"/>
      <w:bookmarkStart w:id="265" w:name="_Hlk81407304"/>
      <w:r>
        <w:t xml:space="preserve">Tableau </w:t>
      </w:r>
      <w:fldSimple w:instr=" SEQ Tableau \* ARABIC ">
        <w:r w:rsidR="00632993">
          <w:rPr>
            <w:noProof/>
          </w:rPr>
          <w:t>20</w:t>
        </w:r>
      </w:fldSimple>
      <w:r>
        <w:t xml:space="preserve"> : </w:t>
      </w:r>
      <w:r w:rsidRPr="00106F83">
        <w:t>Totaux par type</w:t>
      </w:r>
      <w:r>
        <w:t>s</w:t>
      </w:r>
      <w:r w:rsidRPr="00106F83">
        <w:t xml:space="preserve"> de biens et par catégorie</w:t>
      </w:r>
      <w:r>
        <w:t>s</w:t>
      </w:r>
      <w:r w:rsidRPr="00106F83">
        <w:t xml:space="preserve"> de PAP</w:t>
      </w:r>
      <w:r>
        <w:t xml:space="preserve"> de la composante de la centrale</w:t>
      </w:r>
      <w:bookmarkEnd w:id="263"/>
      <w:bookmarkEnd w:id="264"/>
    </w:p>
    <w:tbl>
      <w:tblPr>
        <w:tblStyle w:val="Grilledutableau"/>
        <w:tblW w:w="0" w:type="auto"/>
        <w:tblLook w:val="04A0" w:firstRow="1" w:lastRow="0" w:firstColumn="1" w:lastColumn="0" w:noHBand="0" w:noVBand="1"/>
      </w:tblPr>
      <w:tblGrid>
        <w:gridCol w:w="2263"/>
        <w:gridCol w:w="3044"/>
        <w:gridCol w:w="1949"/>
        <w:gridCol w:w="1806"/>
      </w:tblGrid>
      <w:tr w:rsidR="00CA1F24" w14:paraId="6528D584" w14:textId="77777777" w:rsidTr="00397A18">
        <w:tc>
          <w:tcPr>
            <w:tcW w:w="2263" w:type="dxa"/>
          </w:tcPr>
          <w:p w14:paraId="5993866F" w14:textId="77777777" w:rsidR="00CA1F24" w:rsidRPr="005C384B" w:rsidRDefault="00CA1F24" w:rsidP="00397A18">
            <w:pPr>
              <w:spacing w:before="0" w:after="0"/>
              <w:rPr>
                <w:rFonts w:ascii="Arial Narrow" w:hAnsi="Arial Narrow"/>
                <w:b/>
                <w:bCs/>
                <w:sz w:val="18"/>
                <w:szCs w:val="18"/>
              </w:rPr>
            </w:pPr>
            <w:bookmarkStart w:id="266" w:name="_Hlk77841060"/>
            <w:r w:rsidRPr="005C384B">
              <w:rPr>
                <w:rFonts w:ascii="Arial Narrow" w:hAnsi="Arial Narrow"/>
                <w:b/>
                <w:bCs/>
                <w:sz w:val="18"/>
                <w:szCs w:val="18"/>
              </w:rPr>
              <w:t>Type PAP</w:t>
            </w:r>
          </w:p>
        </w:tc>
        <w:tc>
          <w:tcPr>
            <w:tcW w:w="3044" w:type="dxa"/>
          </w:tcPr>
          <w:p w14:paraId="0B992CCA" w14:textId="77777777" w:rsidR="00CA1F24" w:rsidRPr="005C384B" w:rsidRDefault="00CA1F24" w:rsidP="00397A18">
            <w:pPr>
              <w:spacing w:before="0" w:after="0"/>
              <w:rPr>
                <w:rFonts w:ascii="Arial Narrow" w:hAnsi="Arial Narrow"/>
                <w:b/>
                <w:bCs/>
                <w:sz w:val="18"/>
                <w:szCs w:val="18"/>
              </w:rPr>
            </w:pPr>
            <w:r w:rsidRPr="005C384B">
              <w:rPr>
                <w:rFonts w:ascii="Arial Narrow" w:hAnsi="Arial Narrow"/>
                <w:b/>
                <w:bCs/>
                <w:sz w:val="18"/>
                <w:szCs w:val="18"/>
              </w:rPr>
              <w:t xml:space="preserve">Arbres à valeur économique </w:t>
            </w:r>
          </w:p>
        </w:tc>
        <w:tc>
          <w:tcPr>
            <w:tcW w:w="1949" w:type="dxa"/>
          </w:tcPr>
          <w:p w14:paraId="0E57FA68" w14:textId="77777777" w:rsidR="00CA1F24" w:rsidRPr="005C384B" w:rsidRDefault="00CA1F24" w:rsidP="00397A18">
            <w:pPr>
              <w:spacing w:before="0" w:after="0"/>
              <w:rPr>
                <w:rFonts w:ascii="Arial Narrow" w:hAnsi="Arial Narrow"/>
                <w:b/>
                <w:bCs/>
                <w:sz w:val="18"/>
                <w:szCs w:val="18"/>
              </w:rPr>
            </w:pPr>
            <w:r w:rsidRPr="005C384B">
              <w:rPr>
                <w:rFonts w:ascii="Arial Narrow" w:hAnsi="Arial Narrow"/>
                <w:b/>
                <w:bCs/>
                <w:sz w:val="18"/>
                <w:szCs w:val="18"/>
              </w:rPr>
              <w:t>Superficie culture affectée en ha</w:t>
            </w:r>
          </w:p>
        </w:tc>
        <w:tc>
          <w:tcPr>
            <w:tcW w:w="1806" w:type="dxa"/>
          </w:tcPr>
          <w:p w14:paraId="602E2406" w14:textId="77777777" w:rsidR="00CA1F24" w:rsidRPr="005C384B" w:rsidRDefault="00CA1F24" w:rsidP="00397A18">
            <w:pPr>
              <w:spacing w:before="0" w:after="0"/>
              <w:rPr>
                <w:rFonts w:ascii="Arial Narrow" w:hAnsi="Arial Narrow"/>
                <w:b/>
                <w:bCs/>
                <w:sz w:val="18"/>
                <w:szCs w:val="18"/>
              </w:rPr>
            </w:pPr>
            <w:r w:rsidRPr="005C384B">
              <w:rPr>
                <w:rFonts w:ascii="Arial Narrow" w:hAnsi="Arial Narrow"/>
                <w:b/>
                <w:bCs/>
                <w:sz w:val="18"/>
                <w:szCs w:val="18"/>
              </w:rPr>
              <w:t>Superficie jachère affectée</w:t>
            </w:r>
          </w:p>
        </w:tc>
      </w:tr>
      <w:tr w:rsidR="00CA1F24" w14:paraId="083F23D7" w14:textId="77777777" w:rsidTr="00397A18">
        <w:trPr>
          <w:trHeight w:val="398"/>
        </w:trPr>
        <w:tc>
          <w:tcPr>
            <w:tcW w:w="2263" w:type="dxa"/>
          </w:tcPr>
          <w:p w14:paraId="6A9412E6" w14:textId="77777777" w:rsidR="00CA1F24" w:rsidRPr="005C384B" w:rsidRDefault="00CA1F24" w:rsidP="00397A18">
            <w:pPr>
              <w:spacing w:before="0" w:after="0"/>
              <w:rPr>
                <w:rFonts w:ascii="Arial Narrow" w:hAnsi="Arial Narrow"/>
                <w:sz w:val="18"/>
                <w:szCs w:val="18"/>
              </w:rPr>
            </w:pPr>
            <w:r w:rsidRPr="005C384B">
              <w:rPr>
                <w:rFonts w:ascii="Arial Narrow" w:hAnsi="Arial Narrow"/>
                <w:sz w:val="18"/>
                <w:szCs w:val="18"/>
              </w:rPr>
              <w:t xml:space="preserve">Propriétaire foncier avec droit formel </w:t>
            </w:r>
          </w:p>
        </w:tc>
        <w:tc>
          <w:tcPr>
            <w:tcW w:w="3044" w:type="dxa"/>
          </w:tcPr>
          <w:p w14:paraId="4DA5FB9D" w14:textId="77777777" w:rsidR="00CA1F24" w:rsidRPr="005C384B" w:rsidRDefault="00CA1F24" w:rsidP="00397A18">
            <w:pPr>
              <w:spacing w:before="0" w:after="0"/>
              <w:rPr>
                <w:rFonts w:ascii="Arial Narrow" w:hAnsi="Arial Narrow"/>
                <w:sz w:val="18"/>
                <w:szCs w:val="18"/>
              </w:rPr>
            </w:pPr>
            <w:r>
              <w:rPr>
                <w:rFonts w:ascii="Arial Narrow" w:hAnsi="Arial Narrow"/>
                <w:sz w:val="18"/>
                <w:szCs w:val="18"/>
              </w:rPr>
              <w:t>4785</w:t>
            </w:r>
          </w:p>
        </w:tc>
        <w:tc>
          <w:tcPr>
            <w:tcW w:w="1949" w:type="dxa"/>
          </w:tcPr>
          <w:p w14:paraId="73B28BC0" w14:textId="77777777" w:rsidR="00CA1F24" w:rsidRPr="005C384B" w:rsidRDefault="00CA1F24" w:rsidP="00397A18">
            <w:pPr>
              <w:spacing w:before="0" w:after="0"/>
              <w:rPr>
                <w:rFonts w:ascii="Arial Narrow" w:hAnsi="Arial Narrow"/>
                <w:sz w:val="18"/>
                <w:szCs w:val="18"/>
              </w:rPr>
            </w:pPr>
            <w:r>
              <w:rPr>
                <w:rFonts w:ascii="Arial Narrow" w:hAnsi="Arial Narrow"/>
                <w:sz w:val="18"/>
                <w:szCs w:val="18"/>
              </w:rPr>
              <w:t>15,08</w:t>
            </w:r>
          </w:p>
        </w:tc>
        <w:tc>
          <w:tcPr>
            <w:tcW w:w="1806" w:type="dxa"/>
          </w:tcPr>
          <w:p w14:paraId="23A83D29" w14:textId="77777777" w:rsidR="00CA1F24" w:rsidRPr="005C384B" w:rsidRDefault="00CA1F24" w:rsidP="00397A18">
            <w:pPr>
              <w:spacing w:before="0" w:after="0"/>
              <w:rPr>
                <w:rFonts w:ascii="Arial Narrow" w:hAnsi="Arial Narrow"/>
                <w:sz w:val="18"/>
                <w:szCs w:val="18"/>
              </w:rPr>
            </w:pPr>
            <w:r>
              <w:rPr>
                <w:rFonts w:ascii="Arial Narrow" w:hAnsi="Arial Narrow"/>
                <w:sz w:val="18"/>
                <w:szCs w:val="18"/>
              </w:rPr>
              <w:t>24,47</w:t>
            </w:r>
          </w:p>
        </w:tc>
      </w:tr>
      <w:tr w:rsidR="00CA1F24" w14:paraId="584AA0CE" w14:textId="77777777" w:rsidTr="00397A18">
        <w:trPr>
          <w:trHeight w:val="404"/>
        </w:trPr>
        <w:tc>
          <w:tcPr>
            <w:tcW w:w="2263" w:type="dxa"/>
          </w:tcPr>
          <w:p w14:paraId="794EAFB1" w14:textId="77777777" w:rsidR="00CA1F24" w:rsidRPr="005C384B" w:rsidRDefault="00CA1F24" w:rsidP="00397A18">
            <w:pPr>
              <w:spacing w:before="0" w:after="0"/>
              <w:rPr>
                <w:rFonts w:ascii="Arial Narrow" w:hAnsi="Arial Narrow"/>
                <w:sz w:val="18"/>
                <w:szCs w:val="18"/>
              </w:rPr>
            </w:pPr>
            <w:r>
              <w:rPr>
                <w:rFonts w:ascii="Arial Narrow" w:hAnsi="Arial Narrow"/>
                <w:sz w:val="18"/>
                <w:szCs w:val="18"/>
              </w:rPr>
              <w:t xml:space="preserve">Occupants </w:t>
            </w:r>
            <w:r w:rsidRPr="005C384B">
              <w:rPr>
                <w:rFonts w:ascii="Arial Narrow" w:hAnsi="Arial Narrow"/>
                <w:sz w:val="18"/>
                <w:szCs w:val="18"/>
              </w:rPr>
              <w:t>sans droits reconnus</w:t>
            </w:r>
          </w:p>
        </w:tc>
        <w:tc>
          <w:tcPr>
            <w:tcW w:w="3044" w:type="dxa"/>
          </w:tcPr>
          <w:p w14:paraId="5AB7092B" w14:textId="77777777" w:rsidR="00CA1F24" w:rsidRPr="005C384B" w:rsidRDefault="00CA1F24" w:rsidP="00397A18">
            <w:pPr>
              <w:spacing w:before="0" w:after="0"/>
              <w:rPr>
                <w:rFonts w:ascii="Arial Narrow" w:hAnsi="Arial Narrow"/>
                <w:sz w:val="18"/>
                <w:szCs w:val="18"/>
              </w:rPr>
            </w:pPr>
            <w:r>
              <w:rPr>
                <w:rFonts w:ascii="Arial Narrow" w:hAnsi="Arial Narrow"/>
                <w:sz w:val="18"/>
                <w:szCs w:val="18"/>
              </w:rPr>
              <w:t>947</w:t>
            </w:r>
          </w:p>
        </w:tc>
        <w:tc>
          <w:tcPr>
            <w:tcW w:w="1949" w:type="dxa"/>
          </w:tcPr>
          <w:p w14:paraId="3AE797CE" w14:textId="77777777" w:rsidR="00CA1F24" w:rsidRPr="005C384B" w:rsidRDefault="00CA1F24" w:rsidP="00397A18">
            <w:pPr>
              <w:spacing w:before="0" w:after="0"/>
              <w:rPr>
                <w:rFonts w:ascii="Arial Narrow" w:hAnsi="Arial Narrow"/>
                <w:sz w:val="18"/>
                <w:szCs w:val="18"/>
              </w:rPr>
            </w:pPr>
            <w:r>
              <w:rPr>
                <w:rFonts w:ascii="Arial Narrow" w:hAnsi="Arial Narrow"/>
                <w:sz w:val="18"/>
                <w:szCs w:val="18"/>
              </w:rPr>
              <w:t>22,8</w:t>
            </w:r>
          </w:p>
        </w:tc>
        <w:tc>
          <w:tcPr>
            <w:tcW w:w="1806" w:type="dxa"/>
          </w:tcPr>
          <w:p w14:paraId="61B783DD" w14:textId="77777777" w:rsidR="00CA1F24" w:rsidRPr="005C384B" w:rsidRDefault="00CA1F24" w:rsidP="00397A18">
            <w:pPr>
              <w:spacing w:before="0" w:after="0"/>
              <w:rPr>
                <w:rFonts w:ascii="Arial Narrow" w:hAnsi="Arial Narrow"/>
                <w:sz w:val="18"/>
                <w:szCs w:val="18"/>
              </w:rPr>
            </w:pPr>
            <w:r>
              <w:rPr>
                <w:rFonts w:ascii="Arial Narrow" w:hAnsi="Arial Narrow"/>
                <w:sz w:val="18"/>
                <w:szCs w:val="18"/>
              </w:rPr>
              <w:t>0</w:t>
            </w:r>
          </w:p>
        </w:tc>
      </w:tr>
      <w:tr w:rsidR="00CA1F24" w14:paraId="0183A38E" w14:textId="77777777" w:rsidTr="00397A18">
        <w:tc>
          <w:tcPr>
            <w:tcW w:w="2263" w:type="dxa"/>
          </w:tcPr>
          <w:p w14:paraId="4207F1C7" w14:textId="77777777" w:rsidR="00CA1F24" w:rsidRPr="005C384B" w:rsidRDefault="00CA1F24" w:rsidP="00397A18">
            <w:pPr>
              <w:spacing w:before="0" w:after="0"/>
              <w:rPr>
                <w:rFonts w:ascii="Arial Narrow" w:hAnsi="Arial Narrow"/>
                <w:sz w:val="18"/>
                <w:szCs w:val="18"/>
              </w:rPr>
            </w:pPr>
            <w:r w:rsidRPr="005C384B">
              <w:rPr>
                <w:rFonts w:ascii="Arial Narrow" w:hAnsi="Arial Narrow"/>
                <w:sz w:val="18"/>
                <w:szCs w:val="18"/>
              </w:rPr>
              <w:t>TOTAL</w:t>
            </w:r>
          </w:p>
        </w:tc>
        <w:tc>
          <w:tcPr>
            <w:tcW w:w="3044" w:type="dxa"/>
          </w:tcPr>
          <w:p w14:paraId="45D32B32" w14:textId="77777777" w:rsidR="00CA1F24" w:rsidRPr="005C384B" w:rsidRDefault="00CA1F24" w:rsidP="00397A18">
            <w:pPr>
              <w:spacing w:before="0" w:after="0"/>
              <w:rPr>
                <w:rFonts w:ascii="Arial Narrow" w:hAnsi="Arial Narrow"/>
                <w:sz w:val="18"/>
                <w:szCs w:val="18"/>
              </w:rPr>
            </w:pPr>
            <w:r>
              <w:rPr>
                <w:rFonts w:ascii="Arial Narrow" w:hAnsi="Arial Narrow"/>
                <w:sz w:val="18"/>
                <w:szCs w:val="18"/>
              </w:rPr>
              <w:t>5732</w:t>
            </w:r>
          </w:p>
        </w:tc>
        <w:tc>
          <w:tcPr>
            <w:tcW w:w="1949" w:type="dxa"/>
          </w:tcPr>
          <w:p w14:paraId="512CF714" w14:textId="77777777" w:rsidR="00CA1F24" w:rsidRPr="005C384B" w:rsidRDefault="00CA1F24" w:rsidP="00397A18">
            <w:pPr>
              <w:spacing w:before="0" w:after="0"/>
              <w:rPr>
                <w:rFonts w:ascii="Arial Narrow" w:hAnsi="Arial Narrow"/>
                <w:sz w:val="18"/>
                <w:szCs w:val="18"/>
              </w:rPr>
            </w:pPr>
            <w:r>
              <w:rPr>
                <w:rFonts w:ascii="Arial Narrow" w:hAnsi="Arial Narrow"/>
                <w:sz w:val="18"/>
                <w:szCs w:val="18"/>
              </w:rPr>
              <w:t>37, 88</w:t>
            </w:r>
          </w:p>
        </w:tc>
        <w:tc>
          <w:tcPr>
            <w:tcW w:w="1806" w:type="dxa"/>
          </w:tcPr>
          <w:p w14:paraId="450F92E8" w14:textId="77777777" w:rsidR="00CA1F24" w:rsidRPr="00CA1F24" w:rsidRDefault="00CA1F24" w:rsidP="00397A18">
            <w:pPr>
              <w:spacing w:before="0" w:after="0"/>
              <w:rPr>
                <w:rFonts w:ascii="Arial Narrow" w:hAnsi="Arial Narrow"/>
                <w:sz w:val="18"/>
                <w:szCs w:val="18"/>
              </w:rPr>
            </w:pPr>
            <w:r w:rsidRPr="00CA1F24">
              <w:rPr>
                <w:rFonts w:ascii="Arial Narrow" w:hAnsi="Arial Narrow"/>
                <w:sz w:val="18"/>
                <w:szCs w:val="18"/>
              </w:rPr>
              <w:t>24,47</w:t>
            </w:r>
          </w:p>
        </w:tc>
      </w:tr>
    </w:tbl>
    <w:p w14:paraId="64C6F503" w14:textId="551A7B9B" w:rsidR="00D40CB9" w:rsidRPr="00D40CB9" w:rsidRDefault="00632993" w:rsidP="00632993">
      <w:pPr>
        <w:pStyle w:val="Lgende"/>
      </w:pPr>
      <w:bookmarkStart w:id="267" w:name="_Toc93477183"/>
      <w:bookmarkEnd w:id="265"/>
      <w:bookmarkEnd w:id="266"/>
      <w:r>
        <w:t xml:space="preserve">Tableau </w:t>
      </w:r>
      <w:fldSimple w:instr=" SEQ Tableau \* ARABIC ">
        <w:r>
          <w:rPr>
            <w:noProof/>
          </w:rPr>
          <w:t>21</w:t>
        </w:r>
      </w:fldSimple>
      <w:r>
        <w:t xml:space="preserve">: </w:t>
      </w:r>
      <w:r w:rsidRPr="00456DCF">
        <w:t>Types de cultures et d'arbres impactés dans l'emprise de la composante ligne de raccordement</w:t>
      </w:r>
      <w:bookmarkEnd w:id="267"/>
    </w:p>
    <w:tbl>
      <w:tblPr>
        <w:tblStyle w:val="Grilledutableau"/>
        <w:tblW w:w="0" w:type="auto"/>
        <w:tblLook w:val="04A0" w:firstRow="1" w:lastRow="0" w:firstColumn="1" w:lastColumn="0" w:noHBand="0" w:noVBand="1"/>
      </w:tblPr>
      <w:tblGrid>
        <w:gridCol w:w="2265"/>
        <w:gridCol w:w="2265"/>
        <w:gridCol w:w="2266"/>
        <w:gridCol w:w="2266"/>
      </w:tblGrid>
      <w:tr w:rsidR="00D40CB9" w14:paraId="78313C83" w14:textId="77777777" w:rsidTr="00397A18">
        <w:tc>
          <w:tcPr>
            <w:tcW w:w="2265" w:type="dxa"/>
          </w:tcPr>
          <w:p w14:paraId="25D344F0" w14:textId="77777777" w:rsidR="00D40CB9" w:rsidRPr="00AF037F" w:rsidRDefault="00D40CB9" w:rsidP="00397A18">
            <w:pPr>
              <w:spacing w:before="0" w:after="0"/>
              <w:rPr>
                <w:rFonts w:ascii="Arial Narrow" w:hAnsi="Arial Narrow"/>
                <w:b/>
                <w:bCs/>
                <w:sz w:val="18"/>
                <w:szCs w:val="18"/>
              </w:rPr>
            </w:pPr>
            <w:r w:rsidRPr="00AF037F">
              <w:rPr>
                <w:rFonts w:ascii="Arial Narrow" w:hAnsi="Arial Narrow"/>
                <w:b/>
                <w:bCs/>
                <w:sz w:val="18"/>
                <w:szCs w:val="18"/>
              </w:rPr>
              <w:t>Type de culture</w:t>
            </w:r>
          </w:p>
        </w:tc>
        <w:tc>
          <w:tcPr>
            <w:tcW w:w="2265" w:type="dxa"/>
          </w:tcPr>
          <w:p w14:paraId="35087F09" w14:textId="77777777" w:rsidR="00D40CB9" w:rsidRPr="00AF037F" w:rsidRDefault="00D40CB9" w:rsidP="00397A18">
            <w:pPr>
              <w:spacing w:before="0" w:after="0"/>
              <w:rPr>
                <w:rFonts w:ascii="Arial Narrow" w:hAnsi="Arial Narrow"/>
                <w:b/>
                <w:bCs/>
                <w:sz w:val="18"/>
                <w:szCs w:val="18"/>
              </w:rPr>
            </w:pPr>
            <w:r w:rsidRPr="00AF037F">
              <w:rPr>
                <w:rFonts w:ascii="Arial Narrow" w:hAnsi="Arial Narrow"/>
                <w:b/>
                <w:bCs/>
                <w:sz w:val="18"/>
                <w:szCs w:val="18"/>
              </w:rPr>
              <w:t>Superficies impactées en ha</w:t>
            </w:r>
          </w:p>
        </w:tc>
        <w:tc>
          <w:tcPr>
            <w:tcW w:w="2266" w:type="dxa"/>
          </w:tcPr>
          <w:p w14:paraId="21FE3990" w14:textId="77777777" w:rsidR="00D40CB9" w:rsidRPr="00AF037F" w:rsidRDefault="00D40CB9" w:rsidP="00397A18">
            <w:pPr>
              <w:spacing w:before="0" w:after="0"/>
              <w:rPr>
                <w:rFonts w:ascii="Arial Narrow" w:hAnsi="Arial Narrow"/>
                <w:b/>
                <w:bCs/>
                <w:sz w:val="18"/>
                <w:szCs w:val="18"/>
              </w:rPr>
            </w:pPr>
            <w:r w:rsidRPr="00AF037F">
              <w:rPr>
                <w:rFonts w:ascii="Arial Narrow" w:hAnsi="Arial Narrow"/>
                <w:b/>
                <w:bCs/>
                <w:sz w:val="18"/>
                <w:szCs w:val="18"/>
              </w:rPr>
              <w:t xml:space="preserve">Types d’arbres à valeur économique </w:t>
            </w:r>
          </w:p>
        </w:tc>
        <w:tc>
          <w:tcPr>
            <w:tcW w:w="2266" w:type="dxa"/>
          </w:tcPr>
          <w:p w14:paraId="30F3131E" w14:textId="77777777" w:rsidR="00D40CB9" w:rsidRPr="00AF037F" w:rsidRDefault="00D40CB9" w:rsidP="00397A18">
            <w:pPr>
              <w:spacing w:before="0" w:after="0"/>
              <w:rPr>
                <w:rFonts w:ascii="Arial Narrow" w:hAnsi="Arial Narrow"/>
                <w:b/>
                <w:bCs/>
                <w:sz w:val="18"/>
                <w:szCs w:val="18"/>
              </w:rPr>
            </w:pPr>
            <w:r w:rsidRPr="00AF037F">
              <w:rPr>
                <w:rFonts w:ascii="Arial Narrow" w:hAnsi="Arial Narrow"/>
                <w:b/>
                <w:bCs/>
                <w:sz w:val="18"/>
                <w:szCs w:val="18"/>
              </w:rPr>
              <w:t>Nombre de pieds impactées</w:t>
            </w:r>
          </w:p>
        </w:tc>
      </w:tr>
      <w:tr w:rsidR="00D40CB9" w14:paraId="7757D646" w14:textId="77777777" w:rsidTr="00397A18">
        <w:tc>
          <w:tcPr>
            <w:tcW w:w="2265" w:type="dxa"/>
          </w:tcPr>
          <w:p w14:paraId="13EB6CE5" w14:textId="77777777" w:rsidR="00D40CB9" w:rsidRPr="0001443C" w:rsidRDefault="00D40CB9" w:rsidP="00397A18">
            <w:pPr>
              <w:spacing w:before="0" w:after="0"/>
              <w:rPr>
                <w:rFonts w:ascii="Arial Narrow" w:hAnsi="Arial Narrow"/>
                <w:sz w:val="18"/>
                <w:szCs w:val="18"/>
              </w:rPr>
            </w:pPr>
            <w:r w:rsidRPr="0001443C">
              <w:rPr>
                <w:rFonts w:ascii="Arial Narrow" w:hAnsi="Arial Narrow"/>
                <w:sz w:val="18"/>
                <w:szCs w:val="18"/>
              </w:rPr>
              <w:t>Ma</w:t>
            </w:r>
            <w:r>
              <w:rPr>
                <w:rFonts w:ascii="Arial Narrow" w:hAnsi="Arial Narrow"/>
                <w:sz w:val="18"/>
                <w:szCs w:val="18"/>
              </w:rPr>
              <w:t>is</w:t>
            </w:r>
          </w:p>
        </w:tc>
        <w:tc>
          <w:tcPr>
            <w:tcW w:w="2265" w:type="dxa"/>
          </w:tcPr>
          <w:p w14:paraId="49BD580B" w14:textId="77777777" w:rsidR="00D40CB9" w:rsidRPr="0001443C" w:rsidRDefault="00D40CB9" w:rsidP="00397A18">
            <w:pPr>
              <w:spacing w:before="0" w:after="0"/>
              <w:rPr>
                <w:rFonts w:ascii="Arial Narrow" w:hAnsi="Arial Narrow"/>
                <w:sz w:val="18"/>
                <w:szCs w:val="18"/>
              </w:rPr>
            </w:pPr>
            <w:r>
              <w:rPr>
                <w:rFonts w:ascii="Arial Narrow" w:hAnsi="Arial Narrow"/>
                <w:sz w:val="18"/>
                <w:szCs w:val="18"/>
              </w:rPr>
              <w:t>6,25</w:t>
            </w:r>
          </w:p>
        </w:tc>
        <w:tc>
          <w:tcPr>
            <w:tcW w:w="2266" w:type="dxa"/>
          </w:tcPr>
          <w:p w14:paraId="7FE78971"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Teck</w:t>
            </w:r>
          </w:p>
        </w:tc>
        <w:tc>
          <w:tcPr>
            <w:tcW w:w="2266" w:type="dxa"/>
          </w:tcPr>
          <w:p w14:paraId="7090A005"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1710</w:t>
            </w:r>
          </w:p>
        </w:tc>
      </w:tr>
      <w:tr w:rsidR="00D40CB9" w14:paraId="1EE59D43" w14:textId="77777777" w:rsidTr="00397A18">
        <w:tc>
          <w:tcPr>
            <w:tcW w:w="2265" w:type="dxa"/>
          </w:tcPr>
          <w:p w14:paraId="7FC4425F" w14:textId="77777777" w:rsidR="00D40CB9" w:rsidRPr="0001443C" w:rsidRDefault="00D40CB9" w:rsidP="00397A18">
            <w:pPr>
              <w:spacing w:before="0" w:after="0"/>
              <w:rPr>
                <w:rFonts w:ascii="Arial Narrow" w:hAnsi="Arial Narrow"/>
                <w:sz w:val="18"/>
                <w:szCs w:val="18"/>
              </w:rPr>
            </w:pPr>
            <w:r>
              <w:rPr>
                <w:rFonts w:ascii="Arial Narrow" w:hAnsi="Arial Narrow"/>
                <w:sz w:val="18"/>
                <w:szCs w:val="18"/>
              </w:rPr>
              <w:t>Sorgho</w:t>
            </w:r>
          </w:p>
        </w:tc>
        <w:tc>
          <w:tcPr>
            <w:tcW w:w="2265" w:type="dxa"/>
            <w:shd w:val="clear" w:color="auto" w:fill="auto"/>
          </w:tcPr>
          <w:p w14:paraId="27333BF6" w14:textId="77777777" w:rsidR="00D40CB9" w:rsidRPr="000854D2" w:rsidRDefault="00D40CB9" w:rsidP="00397A18">
            <w:pPr>
              <w:spacing w:before="0" w:after="0"/>
              <w:rPr>
                <w:rFonts w:ascii="Arial Narrow" w:hAnsi="Arial Narrow"/>
                <w:sz w:val="18"/>
                <w:szCs w:val="18"/>
                <w:highlight w:val="yellow"/>
              </w:rPr>
            </w:pPr>
            <w:r w:rsidRPr="00412BCB">
              <w:rPr>
                <w:rFonts w:ascii="Arial Narrow" w:hAnsi="Arial Narrow"/>
                <w:sz w:val="18"/>
                <w:szCs w:val="18"/>
              </w:rPr>
              <w:t>10,06</w:t>
            </w:r>
          </w:p>
        </w:tc>
        <w:tc>
          <w:tcPr>
            <w:tcW w:w="2266" w:type="dxa"/>
          </w:tcPr>
          <w:p w14:paraId="7390132C"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Teck indien</w:t>
            </w:r>
          </w:p>
        </w:tc>
        <w:tc>
          <w:tcPr>
            <w:tcW w:w="2266" w:type="dxa"/>
          </w:tcPr>
          <w:p w14:paraId="793C71C5"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2</w:t>
            </w:r>
          </w:p>
        </w:tc>
      </w:tr>
      <w:tr w:rsidR="00D40CB9" w14:paraId="7520EFA7" w14:textId="77777777" w:rsidTr="00397A18">
        <w:tc>
          <w:tcPr>
            <w:tcW w:w="2265" w:type="dxa"/>
          </w:tcPr>
          <w:p w14:paraId="69CECF35" w14:textId="77777777" w:rsidR="00D40CB9" w:rsidRPr="0001443C" w:rsidRDefault="00D40CB9" w:rsidP="00397A18">
            <w:pPr>
              <w:spacing w:before="0" w:after="0"/>
              <w:rPr>
                <w:rFonts w:ascii="Arial Narrow" w:hAnsi="Arial Narrow"/>
                <w:sz w:val="18"/>
                <w:szCs w:val="18"/>
              </w:rPr>
            </w:pPr>
            <w:r>
              <w:rPr>
                <w:rFonts w:ascii="Arial Narrow" w:hAnsi="Arial Narrow"/>
                <w:sz w:val="18"/>
                <w:szCs w:val="18"/>
              </w:rPr>
              <w:t>Riz</w:t>
            </w:r>
          </w:p>
        </w:tc>
        <w:tc>
          <w:tcPr>
            <w:tcW w:w="2265" w:type="dxa"/>
            <w:shd w:val="clear" w:color="auto" w:fill="auto"/>
          </w:tcPr>
          <w:p w14:paraId="3DF0031D" w14:textId="77777777" w:rsidR="00D40CB9" w:rsidRPr="000854D2" w:rsidRDefault="00D40CB9" w:rsidP="00397A18">
            <w:pPr>
              <w:spacing w:before="0" w:after="0"/>
              <w:rPr>
                <w:rFonts w:ascii="Arial Narrow" w:hAnsi="Arial Narrow"/>
                <w:sz w:val="18"/>
                <w:szCs w:val="18"/>
                <w:highlight w:val="yellow"/>
              </w:rPr>
            </w:pPr>
            <w:r w:rsidRPr="00412BCB">
              <w:rPr>
                <w:rFonts w:ascii="Arial Narrow" w:hAnsi="Arial Narrow"/>
                <w:sz w:val="18"/>
                <w:szCs w:val="18"/>
              </w:rPr>
              <w:t>4,02</w:t>
            </w:r>
          </w:p>
        </w:tc>
        <w:tc>
          <w:tcPr>
            <w:tcW w:w="2266" w:type="dxa"/>
          </w:tcPr>
          <w:p w14:paraId="3BB447BA" w14:textId="77777777" w:rsidR="00D40CB9" w:rsidRPr="00A6683B" w:rsidRDefault="00D40CB9" w:rsidP="00397A18">
            <w:pPr>
              <w:spacing w:before="0" w:after="0"/>
              <w:rPr>
                <w:rFonts w:ascii="Arial Narrow" w:hAnsi="Arial Narrow"/>
                <w:sz w:val="18"/>
                <w:szCs w:val="18"/>
              </w:rPr>
            </w:pPr>
            <w:r w:rsidRPr="00A6683B">
              <w:rPr>
                <w:rFonts w:ascii="Arial Narrow" w:hAnsi="Arial Narrow" w:cs="Calibri"/>
                <w:sz w:val="16"/>
                <w:szCs w:val="16"/>
                <w:lang w:eastAsia="fr-FR" w:bidi="ar-SA"/>
              </w:rPr>
              <w:t>Anacardier</w:t>
            </w:r>
          </w:p>
        </w:tc>
        <w:tc>
          <w:tcPr>
            <w:tcW w:w="2266" w:type="dxa"/>
          </w:tcPr>
          <w:p w14:paraId="0E307C65" w14:textId="77777777" w:rsidR="00D40CB9" w:rsidRPr="00A6683B" w:rsidRDefault="00D40CB9" w:rsidP="00397A18">
            <w:pPr>
              <w:spacing w:before="0" w:after="0"/>
              <w:rPr>
                <w:rFonts w:ascii="Arial Narrow" w:hAnsi="Arial Narrow"/>
                <w:sz w:val="18"/>
                <w:szCs w:val="18"/>
              </w:rPr>
            </w:pPr>
            <w:r>
              <w:rPr>
                <w:rFonts w:ascii="Arial Narrow" w:hAnsi="Arial Narrow"/>
                <w:sz w:val="18"/>
                <w:szCs w:val="18"/>
              </w:rPr>
              <w:t>3246</w:t>
            </w:r>
          </w:p>
        </w:tc>
      </w:tr>
      <w:tr w:rsidR="00D40CB9" w14:paraId="059E9662" w14:textId="77777777" w:rsidTr="00397A18">
        <w:tc>
          <w:tcPr>
            <w:tcW w:w="2265" w:type="dxa"/>
          </w:tcPr>
          <w:p w14:paraId="0B96C605" w14:textId="77777777" w:rsidR="00D40CB9" w:rsidRPr="0001443C" w:rsidRDefault="00D40CB9" w:rsidP="00397A18">
            <w:pPr>
              <w:spacing w:before="0" w:after="0"/>
              <w:rPr>
                <w:rFonts w:ascii="Arial Narrow" w:hAnsi="Arial Narrow"/>
                <w:sz w:val="18"/>
                <w:szCs w:val="18"/>
              </w:rPr>
            </w:pPr>
            <w:r>
              <w:rPr>
                <w:rFonts w:ascii="Arial Narrow" w:hAnsi="Arial Narrow"/>
                <w:sz w:val="18"/>
                <w:szCs w:val="18"/>
              </w:rPr>
              <w:t>Haricot</w:t>
            </w:r>
          </w:p>
        </w:tc>
        <w:tc>
          <w:tcPr>
            <w:tcW w:w="2265" w:type="dxa"/>
          </w:tcPr>
          <w:p w14:paraId="3237541B" w14:textId="77777777" w:rsidR="00D40CB9" w:rsidRPr="00BF527E" w:rsidRDefault="00D40CB9" w:rsidP="00397A18">
            <w:pPr>
              <w:spacing w:before="0" w:after="0"/>
              <w:rPr>
                <w:rFonts w:ascii="Arial Narrow" w:hAnsi="Arial Narrow"/>
                <w:sz w:val="18"/>
                <w:szCs w:val="18"/>
              </w:rPr>
            </w:pPr>
            <w:r>
              <w:rPr>
                <w:rFonts w:ascii="Arial Narrow" w:hAnsi="Arial Narrow"/>
                <w:sz w:val="18"/>
                <w:szCs w:val="18"/>
              </w:rPr>
              <w:t>4,25</w:t>
            </w:r>
          </w:p>
        </w:tc>
        <w:tc>
          <w:tcPr>
            <w:tcW w:w="2266" w:type="dxa"/>
          </w:tcPr>
          <w:p w14:paraId="0FA262AF"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Karité</w:t>
            </w:r>
          </w:p>
        </w:tc>
        <w:tc>
          <w:tcPr>
            <w:tcW w:w="2266" w:type="dxa"/>
          </w:tcPr>
          <w:p w14:paraId="63B08301" w14:textId="77777777" w:rsidR="00D40CB9" w:rsidRPr="00A6683B" w:rsidRDefault="00D40CB9" w:rsidP="00397A18">
            <w:pPr>
              <w:spacing w:before="0" w:after="0"/>
              <w:rPr>
                <w:rFonts w:ascii="Arial Narrow" w:hAnsi="Arial Narrow"/>
                <w:sz w:val="18"/>
                <w:szCs w:val="18"/>
              </w:rPr>
            </w:pPr>
            <w:r>
              <w:rPr>
                <w:rFonts w:ascii="Arial Narrow" w:hAnsi="Arial Narrow"/>
                <w:sz w:val="18"/>
                <w:szCs w:val="18"/>
              </w:rPr>
              <w:t>308</w:t>
            </w:r>
          </w:p>
        </w:tc>
      </w:tr>
      <w:tr w:rsidR="00D40CB9" w14:paraId="652E200B" w14:textId="77777777" w:rsidTr="00397A18">
        <w:tc>
          <w:tcPr>
            <w:tcW w:w="2265" w:type="dxa"/>
          </w:tcPr>
          <w:p w14:paraId="2FFBD8FD" w14:textId="77777777" w:rsidR="00D40CB9" w:rsidRPr="0001443C" w:rsidRDefault="00D40CB9" w:rsidP="00397A18">
            <w:pPr>
              <w:spacing w:before="0" w:after="0"/>
              <w:rPr>
                <w:rFonts w:ascii="Arial Narrow" w:hAnsi="Arial Narrow"/>
                <w:sz w:val="18"/>
                <w:szCs w:val="18"/>
              </w:rPr>
            </w:pPr>
            <w:r>
              <w:rPr>
                <w:rFonts w:ascii="Arial Narrow" w:hAnsi="Arial Narrow"/>
                <w:sz w:val="18"/>
                <w:szCs w:val="18"/>
              </w:rPr>
              <w:t>Igname</w:t>
            </w:r>
          </w:p>
        </w:tc>
        <w:tc>
          <w:tcPr>
            <w:tcW w:w="2265" w:type="dxa"/>
          </w:tcPr>
          <w:p w14:paraId="6BC01BE7" w14:textId="77777777" w:rsidR="00D40CB9" w:rsidRPr="000854D2" w:rsidRDefault="00D40CB9" w:rsidP="00397A18">
            <w:pPr>
              <w:spacing w:before="0" w:after="0"/>
              <w:rPr>
                <w:rFonts w:ascii="Arial Narrow" w:hAnsi="Arial Narrow"/>
                <w:sz w:val="18"/>
                <w:szCs w:val="18"/>
                <w:highlight w:val="yellow"/>
              </w:rPr>
            </w:pPr>
            <w:r w:rsidRPr="00BF527E">
              <w:rPr>
                <w:rFonts w:ascii="Arial Narrow" w:hAnsi="Arial Narrow"/>
                <w:sz w:val="18"/>
                <w:szCs w:val="18"/>
              </w:rPr>
              <w:t>1 ,5</w:t>
            </w:r>
          </w:p>
        </w:tc>
        <w:tc>
          <w:tcPr>
            <w:tcW w:w="2266" w:type="dxa"/>
          </w:tcPr>
          <w:p w14:paraId="43FB5D63"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Néré</w:t>
            </w:r>
          </w:p>
        </w:tc>
        <w:tc>
          <w:tcPr>
            <w:tcW w:w="2266" w:type="dxa"/>
          </w:tcPr>
          <w:p w14:paraId="1D3A6B2B"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2</w:t>
            </w:r>
            <w:r>
              <w:rPr>
                <w:rFonts w:ascii="Arial Narrow" w:hAnsi="Arial Narrow"/>
                <w:sz w:val="18"/>
                <w:szCs w:val="18"/>
              </w:rPr>
              <w:t>35</w:t>
            </w:r>
          </w:p>
        </w:tc>
      </w:tr>
      <w:tr w:rsidR="00D40CB9" w14:paraId="72F8781F" w14:textId="77777777" w:rsidTr="00397A18">
        <w:tc>
          <w:tcPr>
            <w:tcW w:w="2265" w:type="dxa"/>
          </w:tcPr>
          <w:p w14:paraId="35903484" w14:textId="77777777" w:rsidR="00D40CB9" w:rsidRPr="0001443C" w:rsidRDefault="00D40CB9" w:rsidP="00397A18">
            <w:pPr>
              <w:spacing w:before="0" w:after="0"/>
              <w:rPr>
                <w:rFonts w:ascii="Arial Narrow" w:hAnsi="Arial Narrow"/>
                <w:sz w:val="18"/>
                <w:szCs w:val="18"/>
              </w:rPr>
            </w:pPr>
            <w:r>
              <w:rPr>
                <w:rFonts w:ascii="Arial Narrow" w:hAnsi="Arial Narrow"/>
                <w:sz w:val="18"/>
                <w:szCs w:val="18"/>
              </w:rPr>
              <w:t>Soja</w:t>
            </w:r>
          </w:p>
        </w:tc>
        <w:tc>
          <w:tcPr>
            <w:tcW w:w="2265" w:type="dxa"/>
          </w:tcPr>
          <w:p w14:paraId="783B82B8" w14:textId="77777777" w:rsidR="00D40CB9" w:rsidRPr="000854D2" w:rsidRDefault="00D40CB9" w:rsidP="00397A18">
            <w:pPr>
              <w:spacing w:before="0" w:after="0"/>
              <w:rPr>
                <w:rFonts w:ascii="Arial Narrow" w:hAnsi="Arial Narrow"/>
                <w:sz w:val="18"/>
                <w:szCs w:val="18"/>
                <w:highlight w:val="yellow"/>
              </w:rPr>
            </w:pPr>
            <w:r w:rsidRPr="006E0AB2">
              <w:rPr>
                <w:rFonts w:ascii="Arial Narrow" w:hAnsi="Arial Narrow"/>
                <w:sz w:val="18"/>
                <w:szCs w:val="18"/>
              </w:rPr>
              <w:t>4,25</w:t>
            </w:r>
          </w:p>
        </w:tc>
        <w:tc>
          <w:tcPr>
            <w:tcW w:w="2266" w:type="dxa"/>
          </w:tcPr>
          <w:p w14:paraId="1E12B3B9"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Faux teck</w:t>
            </w:r>
          </w:p>
        </w:tc>
        <w:tc>
          <w:tcPr>
            <w:tcW w:w="2266" w:type="dxa"/>
          </w:tcPr>
          <w:p w14:paraId="4E8582D1" w14:textId="77777777" w:rsidR="00D40CB9" w:rsidRPr="00A6683B" w:rsidRDefault="00D40CB9" w:rsidP="00397A18">
            <w:pPr>
              <w:spacing w:before="0" w:after="0"/>
              <w:rPr>
                <w:rFonts w:ascii="Arial Narrow" w:hAnsi="Arial Narrow"/>
                <w:sz w:val="18"/>
                <w:szCs w:val="18"/>
              </w:rPr>
            </w:pPr>
            <w:r>
              <w:rPr>
                <w:rFonts w:ascii="Arial Narrow" w:hAnsi="Arial Narrow"/>
                <w:sz w:val="18"/>
                <w:szCs w:val="18"/>
              </w:rPr>
              <w:t>2</w:t>
            </w:r>
          </w:p>
        </w:tc>
      </w:tr>
      <w:tr w:rsidR="00D40CB9" w14:paraId="747073BC" w14:textId="77777777" w:rsidTr="00397A18">
        <w:tc>
          <w:tcPr>
            <w:tcW w:w="2265" w:type="dxa"/>
          </w:tcPr>
          <w:p w14:paraId="41252231" w14:textId="77777777" w:rsidR="00D40CB9" w:rsidRDefault="00D40CB9" w:rsidP="00397A18">
            <w:pPr>
              <w:spacing w:before="0" w:after="0"/>
              <w:rPr>
                <w:rFonts w:ascii="Arial Narrow" w:hAnsi="Arial Narrow"/>
                <w:sz w:val="18"/>
                <w:szCs w:val="18"/>
              </w:rPr>
            </w:pPr>
            <w:r>
              <w:rPr>
                <w:rFonts w:ascii="Arial Narrow" w:hAnsi="Arial Narrow"/>
                <w:sz w:val="18"/>
                <w:szCs w:val="18"/>
              </w:rPr>
              <w:t>Voanzou</w:t>
            </w:r>
          </w:p>
        </w:tc>
        <w:tc>
          <w:tcPr>
            <w:tcW w:w="2265" w:type="dxa"/>
          </w:tcPr>
          <w:p w14:paraId="489D7F0D" w14:textId="77777777" w:rsidR="00D40CB9" w:rsidRPr="00C3785F" w:rsidRDefault="00D40CB9" w:rsidP="00397A18">
            <w:pPr>
              <w:spacing w:before="0" w:after="0"/>
              <w:rPr>
                <w:rFonts w:ascii="Arial Narrow" w:hAnsi="Arial Narrow"/>
                <w:sz w:val="18"/>
                <w:szCs w:val="18"/>
              </w:rPr>
            </w:pPr>
            <w:r w:rsidRPr="00C3785F">
              <w:rPr>
                <w:rFonts w:ascii="Arial Narrow" w:hAnsi="Arial Narrow"/>
                <w:sz w:val="18"/>
                <w:szCs w:val="18"/>
              </w:rPr>
              <w:t>0,25</w:t>
            </w:r>
          </w:p>
        </w:tc>
        <w:tc>
          <w:tcPr>
            <w:tcW w:w="2266" w:type="dxa"/>
          </w:tcPr>
          <w:p w14:paraId="5D1FF9FA"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Palmier</w:t>
            </w:r>
          </w:p>
        </w:tc>
        <w:tc>
          <w:tcPr>
            <w:tcW w:w="2266" w:type="dxa"/>
          </w:tcPr>
          <w:p w14:paraId="2EC5C702"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53</w:t>
            </w:r>
          </w:p>
        </w:tc>
      </w:tr>
      <w:tr w:rsidR="00D40CB9" w14:paraId="754B78BB" w14:textId="77777777" w:rsidTr="00397A18">
        <w:tc>
          <w:tcPr>
            <w:tcW w:w="2265" w:type="dxa"/>
          </w:tcPr>
          <w:p w14:paraId="1914F59A" w14:textId="77777777" w:rsidR="00D40CB9" w:rsidRDefault="00D40CB9" w:rsidP="00397A18">
            <w:pPr>
              <w:spacing w:before="0" w:after="0"/>
              <w:rPr>
                <w:rFonts w:ascii="Arial Narrow" w:hAnsi="Arial Narrow"/>
                <w:sz w:val="18"/>
                <w:szCs w:val="18"/>
              </w:rPr>
            </w:pPr>
            <w:r>
              <w:rPr>
                <w:rFonts w:ascii="Arial Narrow" w:hAnsi="Arial Narrow"/>
                <w:sz w:val="18"/>
                <w:szCs w:val="18"/>
              </w:rPr>
              <w:t xml:space="preserve">Arachide </w:t>
            </w:r>
          </w:p>
        </w:tc>
        <w:tc>
          <w:tcPr>
            <w:tcW w:w="2265" w:type="dxa"/>
          </w:tcPr>
          <w:p w14:paraId="541EC3A0" w14:textId="77777777" w:rsidR="00D40CB9" w:rsidRPr="00C3785F" w:rsidRDefault="00D40CB9" w:rsidP="00397A18">
            <w:pPr>
              <w:spacing w:before="0" w:after="0"/>
              <w:rPr>
                <w:rFonts w:ascii="Arial Narrow" w:hAnsi="Arial Narrow"/>
                <w:sz w:val="18"/>
                <w:szCs w:val="18"/>
              </w:rPr>
            </w:pPr>
            <w:r w:rsidRPr="00C3785F">
              <w:rPr>
                <w:rFonts w:ascii="Arial Narrow" w:hAnsi="Arial Narrow"/>
                <w:sz w:val="18"/>
                <w:szCs w:val="18"/>
              </w:rPr>
              <w:t>2,5</w:t>
            </w:r>
          </w:p>
        </w:tc>
        <w:tc>
          <w:tcPr>
            <w:tcW w:w="2266" w:type="dxa"/>
          </w:tcPr>
          <w:p w14:paraId="3B43B12F"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Manguier</w:t>
            </w:r>
          </w:p>
        </w:tc>
        <w:tc>
          <w:tcPr>
            <w:tcW w:w="2266" w:type="dxa"/>
          </w:tcPr>
          <w:p w14:paraId="2EF12CAB" w14:textId="77777777" w:rsidR="00D40CB9" w:rsidRPr="00A6683B" w:rsidRDefault="00D40CB9" w:rsidP="00397A18">
            <w:pPr>
              <w:spacing w:before="0" w:after="0"/>
              <w:rPr>
                <w:rFonts w:ascii="Arial Narrow" w:hAnsi="Arial Narrow"/>
                <w:sz w:val="18"/>
                <w:szCs w:val="18"/>
              </w:rPr>
            </w:pPr>
            <w:r>
              <w:rPr>
                <w:rFonts w:ascii="Arial Narrow" w:hAnsi="Arial Narrow"/>
                <w:sz w:val="18"/>
                <w:szCs w:val="18"/>
              </w:rPr>
              <w:t>51</w:t>
            </w:r>
          </w:p>
        </w:tc>
      </w:tr>
      <w:tr w:rsidR="00D40CB9" w14:paraId="6A673760" w14:textId="77777777" w:rsidTr="00397A18">
        <w:tc>
          <w:tcPr>
            <w:tcW w:w="2265" w:type="dxa"/>
          </w:tcPr>
          <w:p w14:paraId="6B638B40" w14:textId="77777777" w:rsidR="00D40CB9" w:rsidRDefault="00D40CB9" w:rsidP="00397A18">
            <w:pPr>
              <w:spacing w:before="0" w:after="0"/>
              <w:rPr>
                <w:rFonts w:ascii="Arial Narrow" w:hAnsi="Arial Narrow"/>
                <w:sz w:val="18"/>
                <w:szCs w:val="18"/>
              </w:rPr>
            </w:pPr>
            <w:r>
              <w:rPr>
                <w:rFonts w:ascii="Arial Narrow" w:hAnsi="Arial Narrow"/>
                <w:sz w:val="18"/>
                <w:szCs w:val="18"/>
              </w:rPr>
              <w:t>Manioc</w:t>
            </w:r>
          </w:p>
        </w:tc>
        <w:tc>
          <w:tcPr>
            <w:tcW w:w="2265" w:type="dxa"/>
          </w:tcPr>
          <w:p w14:paraId="64E2170D" w14:textId="77777777" w:rsidR="00D40CB9" w:rsidRPr="00C3785F" w:rsidRDefault="00D40CB9" w:rsidP="00397A18">
            <w:pPr>
              <w:spacing w:before="0" w:after="0"/>
              <w:rPr>
                <w:rFonts w:ascii="Arial Narrow" w:hAnsi="Arial Narrow"/>
                <w:sz w:val="18"/>
                <w:szCs w:val="18"/>
              </w:rPr>
            </w:pPr>
            <w:r w:rsidRPr="00C3785F">
              <w:rPr>
                <w:rFonts w:ascii="Arial Narrow" w:hAnsi="Arial Narrow"/>
                <w:sz w:val="18"/>
                <w:szCs w:val="18"/>
              </w:rPr>
              <w:t>1</w:t>
            </w:r>
          </w:p>
        </w:tc>
        <w:tc>
          <w:tcPr>
            <w:tcW w:w="2266" w:type="dxa"/>
          </w:tcPr>
          <w:p w14:paraId="509B30DA"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Kapokier</w:t>
            </w:r>
          </w:p>
        </w:tc>
        <w:tc>
          <w:tcPr>
            <w:tcW w:w="2266" w:type="dxa"/>
          </w:tcPr>
          <w:p w14:paraId="6CAE00F2"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2</w:t>
            </w:r>
          </w:p>
        </w:tc>
      </w:tr>
      <w:tr w:rsidR="00D40CB9" w14:paraId="1218760E" w14:textId="77777777" w:rsidTr="00397A18">
        <w:tc>
          <w:tcPr>
            <w:tcW w:w="2265" w:type="dxa"/>
          </w:tcPr>
          <w:p w14:paraId="14C45AA2" w14:textId="77777777" w:rsidR="00D40CB9" w:rsidRDefault="00D40CB9" w:rsidP="00397A18">
            <w:pPr>
              <w:spacing w:before="0" w:after="0"/>
              <w:rPr>
                <w:rFonts w:ascii="Arial Narrow" w:hAnsi="Arial Narrow"/>
                <w:sz w:val="18"/>
                <w:szCs w:val="18"/>
              </w:rPr>
            </w:pPr>
            <w:r>
              <w:rPr>
                <w:rFonts w:ascii="Arial Narrow" w:hAnsi="Arial Narrow"/>
                <w:sz w:val="18"/>
                <w:szCs w:val="18"/>
              </w:rPr>
              <w:t>Mil</w:t>
            </w:r>
          </w:p>
        </w:tc>
        <w:tc>
          <w:tcPr>
            <w:tcW w:w="2265" w:type="dxa"/>
          </w:tcPr>
          <w:p w14:paraId="4BD5BCE3" w14:textId="77777777" w:rsidR="00D40CB9" w:rsidRPr="00C3785F" w:rsidRDefault="00D40CB9" w:rsidP="00397A18">
            <w:pPr>
              <w:spacing w:before="0" w:after="0"/>
              <w:rPr>
                <w:rFonts w:ascii="Arial Narrow" w:hAnsi="Arial Narrow"/>
                <w:sz w:val="18"/>
                <w:szCs w:val="18"/>
              </w:rPr>
            </w:pPr>
            <w:r>
              <w:rPr>
                <w:rFonts w:ascii="Arial Narrow" w:hAnsi="Arial Narrow"/>
                <w:sz w:val="18"/>
                <w:szCs w:val="18"/>
              </w:rPr>
              <w:t>3,05</w:t>
            </w:r>
          </w:p>
        </w:tc>
        <w:tc>
          <w:tcPr>
            <w:tcW w:w="2266" w:type="dxa"/>
          </w:tcPr>
          <w:p w14:paraId="61BC279B"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Cocotier</w:t>
            </w:r>
          </w:p>
        </w:tc>
        <w:tc>
          <w:tcPr>
            <w:tcW w:w="2266" w:type="dxa"/>
          </w:tcPr>
          <w:p w14:paraId="0A4848AB"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3</w:t>
            </w:r>
          </w:p>
        </w:tc>
      </w:tr>
      <w:tr w:rsidR="00D40CB9" w14:paraId="063F2651" w14:textId="77777777" w:rsidTr="00397A18">
        <w:tc>
          <w:tcPr>
            <w:tcW w:w="2265" w:type="dxa"/>
          </w:tcPr>
          <w:p w14:paraId="4F75B7D3" w14:textId="77777777" w:rsidR="00D40CB9" w:rsidRDefault="00D40CB9" w:rsidP="00397A18">
            <w:pPr>
              <w:spacing w:before="0" w:after="0"/>
              <w:rPr>
                <w:rFonts w:ascii="Arial Narrow" w:hAnsi="Arial Narrow"/>
                <w:sz w:val="18"/>
                <w:szCs w:val="18"/>
              </w:rPr>
            </w:pPr>
            <w:r>
              <w:rPr>
                <w:rFonts w:ascii="Arial Narrow" w:hAnsi="Arial Narrow"/>
                <w:sz w:val="18"/>
                <w:szCs w:val="18"/>
              </w:rPr>
              <w:t>Sesam</w:t>
            </w:r>
          </w:p>
        </w:tc>
        <w:tc>
          <w:tcPr>
            <w:tcW w:w="2265" w:type="dxa"/>
          </w:tcPr>
          <w:p w14:paraId="7219F117" w14:textId="77777777" w:rsidR="00D40CB9" w:rsidRPr="00C3785F" w:rsidRDefault="00D40CB9" w:rsidP="00397A18">
            <w:pPr>
              <w:spacing w:before="0" w:after="0"/>
              <w:rPr>
                <w:rFonts w:ascii="Arial Narrow" w:hAnsi="Arial Narrow"/>
                <w:sz w:val="18"/>
                <w:szCs w:val="18"/>
              </w:rPr>
            </w:pPr>
            <w:r w:rsidRPr="00C3785F">
              <w:rPr>
                <w:rFonts w:ascii="Arial Narrow" w:hAnsi="Arial Narrow"/>
                <w:sz w:val="18"/>
                <w:szCs w:val="18"/>
              </w:rPr>
              <w:t>0,5</w:t>
            </w:r>
          </w:p>
        </w:tc>
        <w:tc>
          <w:tcPr>
            <w:tcW w:w="2266" w:type="dxa"/>
          </w:tcPr>
          <w:p w14:paraId="6842FE95"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Citronnier</w:t>
            </w:r>
          </w:p>
        </w:tc>
        <w:tc>
          <w:tcPr>
            <w:tcW w:w="2266" w:type="dxa"/>
          </w:tcPr>
          <w:p w14:paraId="6D2D8473"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1²</w:t>
            </w:r>
          </w:p>
        </w:tc>
      </w:tr>
      <w:tr w:rsidR="00D40CB9" w14:paraId="766BAC2E" w14:textId="77777777" w:rsidTr="00397A18">
        <w:tc>
          <w:tcPr>
            <w:tcW w:w="2265" w:type="dxa"/>
          </w:tcPr>
          <w:p w14:paraId="3FADB2B0" w14:textId="77777777" w:rsidR="00D40CB9" w:rsidRDefault="00D40CB9" w:rsidP="00397A18">
            <w:pPr>
              <w:spacing w:before="0" w:after="0"/>
              <w:rPr>
                <w:rFonts w:ascii="Arial Narrow" w:hAnsi="Arial Narrow"/>
                <w:sz w:val="18"/>
                <w:szCs w:val="18"/>
              </w:rPr>
            </w:pPr>
            <w:r>
              <w:rPr>
                <w:rFonts w:ascii="Arial Narrow" w:hAnsi="Arial Narrow"/>
                <w:sz w:val="18"/>
                <w:szCs w:val="18"/>
              </w:rPr>
              <w:t>Gombo</w:t>
            </w:r>
          </w:p>
        </w:tc>
        <w:tc>
          <w:tcPr>
            <w:tcW w:w="2265" w:type="dxa"/>
          </w:tcPr>
          <w:p w14:paraId="05ACEBCC" w14:textId="77777777" w:rsidR="00D40CB9" w:rsidRPr="00C3785F" w:rsidRDefault="00D40CB9" w:rsidP="00397A18">
            <w:pPr>
              <w:spacing w:before="0" w:after="0"/>
              <w:rPr>
                <w:rFonts w:ascii="Arial Narrow" w:hAnsi="Arial Narrow"/>
                <w:sz w:val="18"/>
                <w:szCs w:val="18"/>
              </w:rPr>
            </w:pPr>
            <w:r w:rsidRPr="00C3785F">
              <w:rPr>
                <w:rFonts w:ascii="Arial Narrow" w:hAnsi="Arial Narrow"/>
                <w:sz w:val="18"/>
                <w:szCs w:val="18"/>
              </w:rPr>
              <w:t>0,25</w:t>
            </w:r>
          </w:p>
        </w:tc>
        <w:tc>
          <w:tcPr>
            <w:tcW w:w="2266" w:type="dxa"/>
          </w:tcPr>
          <w:p w14:paraId="55DEAD20"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Oranger</w:t>
            </w:r>
          </w:p>
        </w:tc>
        <w:tc>
          <w:tcPr>
            <w:tcW w:w="2266" w:type="dxa"/>
          </w:tcPr>
          <w:p w14:paraId="5AA4916B" w14:textId="77777777" w:rsidR="00D40CB9" w:rsidRPr="00A6683B" w:rsidRDefault="00D40CB9" w:rsidP="00397A18">
            <w:pPr>
              <w:spacing w:before="0" w:after="0"/>
              <w:rPr>
                <w:rFonts w:ascii="Arial Narrow" w:hAnsi="Arial Narrow"/>
                <w:sz w:val="18"/>
                <w:szCs w:val="18"/>
              </w:rPr>
            </w:pPr>
            <w:r w:rsidRPr="00A6683B">
              <w:rPr>
                <w:rFonts w:ascii="Arial Narrow" w:hAnsi="Arial Narrow"/>
                <w:sz w:val="18"/>
                <w:szCs w:val="18"/>
              </w:rPr>
              <w:t>2</w:t>
            </w:r>
          </w:p>
        </w:tc>
      </w:tr>
      <w:tr w:rsidR="00D40CB9" w14:paraId="5E919959" w14:textId="77777777" w:rsidTr="00397A18">
        <w:tc>
          <w:tcPr>
            <w:tcW w:w="2265" w:type="dxa"/>
          </w:tcPr>
          <w:p w14:paraId="1BB959A6" w14:textId="77777777" w:rsidR="00D40CB9" w:rsidRDefault="00D40CB9" w:rsidP="00397A18">
            <w:pPr>
              <w:spacing w:before="0" w:after="0"/>
              <w:rPr>
                <w:rFonts w:ascii="Arial Narrow" w:hAnsi="Arial Narrow"/>
                <w:sz w:val="18"/>
                <w:szCs w:val="18"/>
              </w:rPr>
            </w:pPr>
          </w:p>
        </w:tc>
        <w:tc>
          <w:tcPr>
            <w:tcW w:w="2265" w:type="dxa"/>
          </w:tcPr>
          <w:p w14:paraId="30B0EF60" w14:textId="77777777" w:rsidR="00D40CB9" w:rsidRPr="00C3785F" w:rsidRDefault="00D40CB9" w:rsidP="00397A18">
            <w:pPr>
              <w:spacing w:before="0" w:after="0"/>
              <w:rPr>
                <w:rFonts w:ascii="Arial Narrow" w:hAnsi="Arial Narrow"/>
                <w:sz w:val="18"/>
                <w:szCs w:val="18"/>
              </w:rPr>
            </w:pPr>
          </w:p>
        </w:tc>
        <w:tc>
          <w:tcPr>
            <w:tcW w:w="2266" w:type="dxa"/>
          </w:tcPr>
          <w:p w14:paraId="0EDC06F3" w14:textId="77777777" w:rsidR="00D40CB9" w:rsidRPr="00A6683B" w:rsidRDefault="00D40CB9" w:rsidP="00397A18">
            <w:pPr>
              <w:spacing w:before="0" w:after="0"/>
              <w:rPr>
                <w:rFonts w:ascii="Arial Narrow" w:hAnsi="Arial Narrow"/>
                <w:sz w:val="18"/>
                <w:szCs w:val="18"/>
              </w:rPr>
            </w:pPr>
            <w:r>
              <w:rPr>
                <w:rFonts w:ascii="Arial Narrow" w:hAnsi="Arial Narrow"/>
                <w:sz w:val="18"/>
                <w:szCs w:val="18"/>
              </w:rPr>
              <w:t>Baobab</w:t>
            </w:r>
          </w:p>
        </w:tc>
        <w:tc>
          <w:tcPr>
            <w:tcW w:w="2266" w:type="dxa"/>
          </w:tcPr>
          <w:p w14:paraId="2A036049" w14:textId="77777777" w:rsidR="00D40CB9" w:rsidRPr="00A6683B" w:rsidRDefault="00D40CB9" w:rsidP="00397A18">
            <w:pPr>
              <w:spacing w:before="0" w:after="0"/>
              <w:rPr>
                <w:rFonts w:ascii="Arial Narrow" w:hAnsi="Arial Narrow"/>
                <w:sz w:val="18"/>
                <w:szCs w:val="18"/>
              </w:rPr>
            </w:pPr>
            <w:r>
              <w:rPr>
                <w:rFonts w:ascii="Arial Narrow" w:hAnsi="Arial Narrow"/>
                <w:sz w:val="18"/>
                <w:szCs w:val="18"/>
              </w:rPr>
              <w:t>1</w:t>
            </w:r>
          </w:p>
        </w:tc>
      </w:tr>
      <w:tr w:rsidR="00D40CB9" w14:paraId="572CE86A" w14:textId="77777777" w:rsidTr="00397A18">
        <w:tc>
          <w:tcPr>
            <w:tcW w:w="2265" w:type="dxa"/>
          </w:tcPr>
          <w:p w14:paraId="12B4DA74" w14:textId="77777777" w:rsidR="00D40CB9" w:rsidRDefault="00D40CB9" w:rsidP="00397A18">
            <w:pPr>
              <w:spacing w:before="0" w:after="0"/>
              <w:rPr>
                <w:rFonts w:ascii="Arial Narrow" w:hAnsi="Arial Narrow"/>
                <w:sz w:val="18"/>
                <w:szCs w:val="18"/>
              </w:rPr>
            </w:pPr>
          </w:p>
        </w:tc>
        <w:tc>
          <w:tcPr>
            <w:tcW w:w="2265" w:type="dxa"/>
          </w:tcPr>
          <w:p w14:paraId="3F2D55EE" w14:textId="77777777" w:rsidR="00D40CB9" w:rsidRPr="00C3785F" w:rsidRDefault="00D40CB9" w:rsidP="00397A18">
            <w:pPr>
              <w:spacing w:before="0" w:after="0"/>
              <w:rPr>
                <w:rFonts w:ascii="Arial Narrow" w:hAnsi="Arial Narrow"/>
                <w:sz w:val="18"/>
                <w:szCs w:val="18"/>
              </w:rPr>
            </w:pPr>
          </w:p>
        </w:tc>
        <w:tc>
          <w:tcPr>
            <w:tcW w:w="2266" w:type="dxa"/>
            <w:shd w:val="clear" w:color="auto" w:fill="auto"/>
          </w:tcPr>
          <w:p w14:paraId="4946515E" w14:textId="77777777" w:rsidR="00D40CB9" w:rsidRDefault="00D40CB9" w:rsidP="00397A18">
            <w:pPr>
              <w:spacing w:before="0" w:after="0"/>
              <w:rPr>
                <w:rFonts w:ascii="Arial Narrow" w:hAnsi="Arial Narrow"/>
                <w:sz w:val="18"/>
                <w:szCs w:val="18"/>
                <w:highlight w:val="yellow"/>
              </w:rPr>
            </w:pPr>
            <w:r w:rsidRPr="004B43EC">
              <w:rPr>
                <w:rFonts w:ascii="Arial Narrow" w:hAnsi="Arial Narrow"/>
                <w:sz w:val="18"/>
                <w:szCs w:val="18"/>
              </w:rPr>
              <w:t>Eucalyptus</w:t>
            </w:r>
          </w:p>
        </w:tc>
        <w:tc>
          <w:tcPr>
            <w:tcW w:w="2266" w:type="dxa"/>
            <w:shd w:val="clear" w:color="auto" w:fill="auto"/>
          </w:tcPr>
          <w:p w14:paraId="29AC6F0C" w14:textId="77777777" w:rsidR="00D40CB9" w:rsidRDefault="00D40CB9" w:rsidP="00397A18">
            <w:pPr>
              <w:spacing w:before="0" w:after="0"/>
              <w:rPr>
                <w:rFonts w:ascii="Arial Narrow" w:hAnsi="Arial Narrow"/>
                <w:sz w:val="18"/>
                <w:szCs w:val="18"/>
                <w:highlight w:val="yellow"/>
              </w:rPr>
            </w:pPr>
            <w:r w:rsidRPr="0024458D">
              <w:rPr>
                <w:rFonts w:ascii="Arial Narrow" w:hAnsi="Arial Narrow"/>
                <w:sz w:val="18"/>
                <w:szCs w:val="18"/>
              </w:rPr>
              <w:t>93</w:t>
            </w:r>
          </w:p>
        </w:tc>
      </w:tr>
      <w:tr w:rsidR="00D40CB9" w14:paraId="0175FC12" w14:textId="77777777" w:rsidTr="00397A18">
        <w:tc>
          <w:tcPr>
            <w:tcW w:w="2265" w:type="dxa"/>
          </w:tcPr>
          <w:p w14:paraId="70DD082A" w14:textId="77777777" w:rsidR="00D40CB9" w:rsidRDefault="00D40CB9" w:rsidP="00397A18">
            <w:pPr>
              <w:spacing w:before="0" w:after="0"/>
              <w:rPr>
                <w:rFonts w:ascii="Arial Narrow" w:hAnsi="Arial Narrow"/>
                <w:sz w:val="18"/>
                <w:szCs w:val="18"/>
              </w:rPr>
            </w:pPr>
          </w:p>
        </w:tc>
        <w:tc>
          <w:tcPr>
            <w:tcW w:w="2265" w:type="dxa"/>
          </w:tcPr>
          <w:p w14:paraId="6A8F3568" w14:textId="77777777" w:rsidR="00D40CB9" w:rsidRPr="00C3785F" w:rsidRDefault="00D40CB9" w:rsidP="00397A18">
            <w:pPr>
              <w:spacing w:before="0" w:after="0"/>
              <w:rPr>
                <w:rFonts w:ascii="Arial Narrow" w:hAnsi="Arial Narrow"/>
                <w:sz w:val="18"/>
                <w:szCs w:val="18"/>
              </w:rPr>
            </w:pPr>
          </w:p>
        </w:tc>
        <w:tc>
          <w:tcPr>
            <w:tcW w:w="2266" w:type="dxa"/>
            <w:shd w:val="clear" w:color="auto" w:fill="auto"/>
          </w:tcPr>
          <w:p w14:paraId="1300C441" w14:textId="77777777" w:rsidR="00D40CB9" w:rsidRPr="0024458D" w:rsidRDefault="00D40CB9" w:rsidP="00397A18">
            <w:pPr>
              <w:spacing w:before="0" w:after="0"/>
              <w:rPr>
                <w:rFonts w:ascii="Arial Narrow" w:hAnsi="Arial Narrow"/>
                <w:sz w:val="18"/>
                <w:szCs w:val="18"/>
              </w:rPr>
            </w:pPr>
            <w:r w:rsidRPr="0024458D">
              <w:rPr>
                <w:rFonts w:ascii="Arial Narrow" w:hAnsi="Arial Narrow"/>
                <w:sz w:val="18"/>
                <w:szCs w:val="18"/>
              </w:rPr>
              <w:t>Tamarin</w:t>
            </w:r>
          </w:p>
        </w:tc>
        <w:tc>
          <w:tcPr>
            <w:tcW w:w="2266" w:type="dxa"/>
            <w:shd w:val="clear" w:color="auto" w:fill="auto"/>
          </w:tcPr>
          <w:p w14:paraId="1F75B38D" w14:textId="77777777" w:rsidR="00D40CB9" w:rsidRPr="0024458D" w:rsidRDefault="00D40CB9" w:rsidP="00397A18">
            <w:pPr>
              <w:spacing w:before="0" w:after="0"/>
              <w:rPr>
                <w:rFonts w:ascii="Arial Narrow" w:hAnsi="Arial Narrow"/>
                <w:sz w:val="18"/>
                <w:szCs w:val="18"/>
              </w:rPr>
            </w:pPr>
            <w:r w:rsidRPr="0024458D">
              <w:rPr>
                <w:rFonts w:ascii="Arial Narrow" w:hAnsi="Arial Narrow"/>
                <w:sz w:val="18"/>
                <w:szCs w:val="18"/>
              </w:rPr>
              <w:t>1</w:t>
            </w:r>
          </w:p>
        </w:tc>
      </w:tr>
      <w:tr w:rsidR="00D40CB9" w14:paraId="5744A387" w14:textId="77777777" w:rsidTr="00397A18">
        <w:tc>
          <w:tcPr>
            <w:tcW w:w="2265" w:type="dxa"/>
          </w:tcPr>
          <w:p w14:paraId="2653FBD5" w14:textId="77777777" w:rsidR="00D40CB9" w:rsidRDefault="00D40CB9" w:rsidP="00397A18">
            <w:pPr>
              <w:spacing w:before="0" w:after="0"/>
              <w:rPr>
                <w:rFonts w:ascii="Arial Narrow" w:hAnsi="Arial Narrow"/>
                <w:sz w:val="18"/>
                <w:szCs w:val="18"/>
              </w:rPr>
            </w:pPr>
          </w:p>
        </w:tc>
        <w:tc>
          <w:tcPr>
            <w:tcW w:w="2265" w:type="dxa"/>
          </w:tcPr>
          <w:p w14:paraId="7EF0E42E" w14:textId="77777777" w:rsidR="00D40CB9" w:rsidRPr="00C3785F" w:rsidRDefault="00D40CB9" w:rsidP="00397A18">
            <w:pPr>
              <w:spacing w:before="0" w:after="0"/>
              <w:rPr>
                <w:rFonts w:ascii="Arial Narrow" w:hAnsi="Arial Narrow"/>
                <w:sz w:val="18"/>
                <w:szCs w:val="18"/>
              </w:rPr>
            </w:pPr>
          </w:p>
        </w:tc>
        <w:tc>
          <w:tcPr>
            <w:tcW w:w="2266" w:type="dxa"/>
            <w:shd w:val="clear" w:color="auto" w:fill="auto"/>
          </w:tcPr>
          <w:p w14:paraId="7A6EC131" w14:textId="77777777" w:rsidR="00D40CB9" w:rsidRPr="0024458D" w:rsidRDefault="00D40CB9" w:rsidP="00397A18">
            <w:pPr>
              <w:spacing w:before="0" w:after="0"/>
              <w:rPr>
                <w:rFonts w:ascii="Arial Narrow" w:hAnsi="Arial Narrow"/>
                <w:sz w:val="18"/>
                <w:szCs w:val="18"/>
              </w:rPr>
            </w:pPr>
            <w:r w:rsidRPr="0024458D">
              <w:rPr>
                <w:rFonts w:ascii="Arial Narrow" w:hAnsi="Arial Narrow"/>
                <w:sz w:val="18"/>
                <w:szCs w:val="18"/>
              </w:rPr>
              <w:t>Acajou</w:t>
            </w:r>
          </w:p>
        </w:tc>
        <w:tc>
          <w:tcPr>
            <w:tcW w:w="2266" w:type="dxa"/>
            <w:shd w:val="clear" w:color="auto" w:fill="auto"/>
          </w:tcPr>
          <w:p w14:paraId="05F65C6E" w14:textId="77777777" w:rsidR="00D40CB9" w:rsidRPr="0024458D" w:rsidRDefault="00D40CB9" w:rsidP="00397A18">
            <w:pPr>
              <w:spacing w:before="0" w:after="0"/>
              <w:rPr>
                <w:rFonts w:ascii="Arial Narrow" w:hAnsi="Arial Narrow"/>
                <w:sz w:val="18"/>
                <w:szCs w:val="18"/>
              </w:rPr>
            </w:pPr>
            <w:r w:rsidRPr="0024458D">
              <w:rPr>
                <w:rFonts w:ascii="Arial Narrow" w:hAnsi="Arial Narrow"/>
                <w:sz w:val="18"/>
                <w:szCs w:val="18"/>
              </w:rPr>
              <w:t>1</w:t>
            </w:r>
          </w:p>
        </w:tc>
      </w:tr>
      <w:tr w:rsidR="00D40CB9" w14:paraId="1990BF7B" w14:textId="77777777" w:rsidTr="00397A18">
        <w:tc>
          <w:tcPr>
            <w:tcW w:w="2265" w:type="dxa"/>
          </w:tcPr>
          <w:p w14:paraId="7F425B63" w14:textId="77777777" w:rsidR="00D40CB9" w:rsidRDefault="00D40CB9" w:rsidP="00397A18">
            <w:pPr>
              <w:spacing w:before="0" w:after="0"/>
              <w:rPr>
                <w:rFonts w:ascii="Arial Narrow" w:hAnsi="Arial Narrow"/>
                <w:sz w:val="18"/>
                <w:szCs w:val="18"/>
              </w:rPr>
            </w:pPr>
          </w:p>
        </w:tc>
        <w:tc>
          <w:tcPr>
            <w:tcW w:w="2265" w:type="dxa"/>
          </w:tcPr>
          <w:p w14:paraId="2FB8F401" w14:textId="77777777" w:rsidR="00D40CB9" w:rsidRPr="00C3785F" w:rsidRDefault="00D40CB9" w:rsidP="00397A18">
            <w:pPr>
              <w:spacing w:before="0" w:after="0"/>
              <w:rPr>
                <w:rFonts w:ascii="Arial Narrow" w:hAnsi="Arial Narrow"/>
                <w:sz w:val="18"/>
                <w:szCs w:val="18"/>
              </w:rPr>
            </w:pPr>
          </w:p>
        </w:tc>
        <w:tc>
          <w:tcPr>
            <w:tcW w:w="2266" w:type="dxa"/>
            <w:shd w:val="clear" w:color="auto" w:fill="auto"/>
          </w:tcPr>
          <w:p w14:paraId="65759AC2" w14:textId="77777777" w:rsidR="00D40CB9" w:rsidRPr="0024458D" w:rsidRDefault="00D40CB9" w:rsidP="00397A18">
            <w:pPr>
              <w:spacing w:before="0" w:after="0"/>
              <w:rPr>
                <w:rFonts w:ascii="Arial Narrow" w:hAnsi="Arial Narrow"/>
                <w:sz w:val="18"/>
                <w:szCs w:val="18"/>
              </w:rPr>
            </w:pPr>
            <w:r w:rsidRPr="0024458D">
              <w:rPr>
                <w:rFonts w:ascii="Arial Narrow" w:hAnsi="Arial Narrow"/>
                <w:sz w:val="18"/>
                <w:szCs w:val="18"/>
              </w:rPr>
              <w:t>Goyavier</w:t>
            </w:r>
          </w:p>
        </w:tc>
        <w:tc>
          <w:tcPr>
            <w:tcW w:w="2266" w:type="dxa"/>
            <w:shd w:val="clear" w:color="auto" w:fill="auto"/>
          </w:tcPr>
          <w:p w14:paraId="6BBF00DB" w14:textId="77777777" w:rsidR="00D40CB9" w:rsidRPr="0024458D" w:rsidRDefault="00D40CB9" w:rsidP="00397A18">
            <w:pPr>
              <w:spacing w:before="0" w:after="0"/>
              <w:rPr>
                <w:rFonts w:ascii="Arial Narrow" w:hAnsi="Arial Narrow"/>
                <w:sz w:val="18"/>
                <w:szCs w:val="18"/>
              </w:rPr>
            </w:pPr>
            <w:r w:rsidRPr="0024458D">
              <w:rPr>
                <w:rFonts w:ascii="Arial Narrow" w:hAnsi="Arial Narrow"/>
                <w:sz w:val="18"/>
                <w:szCs w:val="18"/>
              </w:rPr>
              <w:t>1</w:t>
            </w:r>
          </w:p>
        </w:tc>
      </w:tr>
      <w:tr w:rsidR="00D40CB9" w14:paraId="7D2C6CBA" w14:textId="77777777" w:rsidTr="00397A18">
        <w:tc>
          <w:tcPr>
            <w:tcW w:w="2265" w:type="dxa"/>
          </w:tcPr>
          <w:p w14:paraId="610E9724" w14:textId="77777777" w:rsidR="00D40CB9" w:rsidRDefault="00D40CB9" w:rsidP="00397A18">
            <w:pPr>
              <w:spacing w:before="0" w:after="0"/>
              <w:rPr>
                <w:rFonts w:ascii="Arial Narrow" w:hAnsi="Arial Narrow"/>
                <w:sz w:val="18"/>
                <w:szCs w:val="18"/>
              </w:rPr>
            </w:pPr>
          </w:p>
        </w:tc>
        <w:tc>
          <w:tcPr>
            <w:tcW w:w="2265" w:type="dxa"/>
          </w:tcPr>
          <w:p w14:paraId="07C92888" w14:textId="77777777" w:rsidR="00D40CB9" w:rsidRPr="00C3785F" w:rsidRDefault="00D40CB9" w:rsidP="00397A18">
            <w:pPr>
              <w:spacing w:before="0" w:after="0"/>
              <w:rPr>
                <w:rFonts w:ascii="Arial Narrow" w:hAnsi="Arial Narrow"/>
                <w:sz w:val="18"/>
                <w:szCs w:val="18"/>
              </w:rPr>
            </w:pPr>
          </w:p>
        </w:tc>
        <w:tc>
          <w:tcPr>
            <w:tcW w:w="2266" w:type="dxa"/>
            <w:shd w:val="clear" w:color="auto" w:fill="auto"/>
          </w:tcPr>
          <w:p w14:paraId="4B24A4D3" w14:textId="77777777" w:rsidR="00D40CB9" w:rsidRPr="0024458D" w:rsidRDefault="00D40CB9" w:rsidP="00397A18">
            <w:pPr>
              <w:spacing w:before="0" w:after="0"/>
              <w:rPr>
                <w:rFonts w:ascii="Arial Narrow" w:hAnsi="Arial Narrow"/>
                <w:sz w:val="18"/>
                <w:szCs w:val="18"/>
              </w:rPr>
            </w:pPr>
            <w:r w:rsidRPr="0024458D">
              <w:rPr>
                <w:rFonts w:ascii="Arial Narrow" w:hAnsi="Arial Narrow"/>
                <w:sz w:val="18"/>
                <w:szCs w:val="18"/>
              </w:rPr>
              <w:t>Avocatier</w:t>
            </w:r>
          </w:p>
        </w:tc>
        <w:tc>
          <w:tcPr>
            <w:tcW w:w="2266" w:type="dxa"/>
            <w:shd w:val="clear" w:color="auto" w:fill="auto"/>
          </w:tcPr>
          <w:p w14:paraId="57D40E10" w14:textId="77777777" w:rsidR="00D40CB9" w:rsidRPr="0024458D" w:rsidRDefault="00D40CB9" w:rsidP="00397A18">
            <w:pPr>
              <w:spacing w:before="0" w:after="0"/>
              <w:rPr>
                <w:rFonts w:ascii="Arial Narrow" w:hAnsi="Arial Narrow"/>
                <w:sz w:val="18"/>
                <w:szCs w:val="18"/>
              </w:rPr>
            </w:pPr>
            <w:r w:rsidRPr="0024458D">
              <w:rPr>
                <w:rFonts w:ascii="Arial Narrow" w:hAnsi="Arial Narrow"/>
                <w:sz w:val="18"/>
                <w:szCs w:val="18"/>
              </w:rPr>
              <w:t>2</w:t>
            </w:r>
          </w:p>
        </w:tc>
      </w:tr>
      <w:tr w:rsidR="00D40CB9" w14:paraId="0E710434" w14:textId="77777777" w:rsidTr="00397A18">
        <w:tc>
          <w:tcPr>
            <w:tcW w:w="2265" w:type="dxa"/>
          </w:tcPr>
          <w:p w14:paraId="2C541182" w14:textId="77777777" w:rsidR="00D40CB9" w:rsidRDefault="00D40CB9" w:rsidP="00397A18">
            <w:pPr>
              <w:spacing w:before="0" w:after="0"/>
              <w:rPr>
                <w:rFonts w:ascii="Arial Narrow" w:hAnsi="Arial Narrow"/>
                <w:sz w:val="18"/>
                <w:szCs w:val="18"/>
              </w:rPr>
            </w:pPr>
          </w:p>
        </w:tc>
        <w:tc>
          <w:tcPr>
            <w:tcW w:w="2265" w:type="dxa"/>
          </w:tcPr>
          <w:p w14:paraId="30307E78" w14:textId="77777777" w:rsidR="00D40CB9" w:rsidRPr="00C3785F" w:rsidRDefault="00D40CB9" w:rsidP="00397A18">
            <w:pPr>
              <w:spacing w:before="0" w:after="0"/>
              <w:rPr>
                <w:rFonts w:ascii="Arial Narrow" w:hAnsi="Arial Narrow"/>
                <w:sz w:val="18"/>
                <w:szCs w:val="18"/>
              </w:rPr>
            </w:pPr>
          </w:p>
        </w:tc>
        <w:tc>
          <w:tcPr>
            <w:tcW w:w="2266" w:type="dxa"/>
            <w:shd w:val="clear" w:color="auto" w:fill="auto"/>
          </w:tcPr>
          <w:p w14:paraId="4F709E0E" w14:textId="77777777" w:rsidR="00D40CB9" w:rsidRPr="0024458D" w:rsidRDefault="00D40CB9" w:rsidP="00397A18">
            <w:pPr>
              <w:spacing w:before="0" w:after="0"/>
              <w:rPr>
                <w:rFonts w:ascii="Arial Narrow" w:hAnsi="Arial Narrow"/>
                <w:sz w:val="18"/>
                <w:szCs w:val="18"/>
              </w:rPr>
            </w:pPr>
            <w:r w:rsidRPr="0024458D">
              <w:rPr>
                <w:rFonts w:ascii="Arial Narrow" w:hAnsi="Arial Narrow"/>
                <w:sz w:val="18"/>
                <w:szCs w:val="18"/>
              </w:rPr>
              <w:t>Ebenier</w:t>
            </w:r>
          </w:p>
        </w:tc>
        <w:tc>
          <w:tcPr>
            <w:tcW w:w="2266" w:type="dxa"/>
            <w:shd w:val="clear" w:color="auto" w:fill="auto"/>
          </w:tcPr>
          <w:p w14:paraId="2E6C5E79" w14:textId="77777777" w:rsidR="00D40CB9" w:rsidRPr="0024458D" w:rsidRDefault="00D40CB9" w:rsidP="00397A18">
            <w:pPr>
              <w:spacing w:before="0" w:after="0"/>
              <w:rPr>
                <w:rFonts w:ascii="Arial Narrow" w:hAnsi="Arial Narrow"/>
                <w:sz w:val="18"/>
                <w:szCs w:val="18"/>
              </w:rPr>
            </w:pPr>
            <w:r w:rsidRPr="0024458D">
              <w:rPr>
                <w:rFonts w:ascii="Arial Narrow" w:hAnsi="Arial Narrow"/>
                <w:sz w:val="18"/>
                <w:szCs w:val="18"/>
              </w:rPr>
              <w:t>10</w:t>
            </w:r>
          </w:p>
        </w:tc>
      </w:tr>
      <w:tr w:rsidR="00D40CB9" w14:paraId="5FC8D2D1" w14:textId="77777777" w:rsidTr="00397A18">
        <w:tc>
          <w:tcPr>
            <w:tcW w:w="2265" w:type="dxa"/>
          </w:tcPr>
          <w:p w14:paraId="20BAF3DE" w14:textId="77777777" w:rsidR="00D40CB9" w:rsidRDefault="00D40CB9" w:rsidP="00397A18">
            <w:pPr>
              <w:spacing w:before="0" w:after="0"/>
              <w:rPr>
                <w:rFonts w:ascii="Arial Narrow" w:hAnsi="Arial Narrow"/>
                <w:sz w:val="18"/>
                <w:szCs w:val="18"/>
              </w:rPr>
            </w:pPr>
          </w:p>
        </w:tc>
        <w:tc>
          <w:tcPr>
            <w:tcW w:w="2265" w:type="dxa"/>
          </w:tcPr>
          <w:p w14:paraId="3F2A4F3C" w14:textId="77777777" w:rsidR="00D40CB9" w:rsidRPr="00C3785F" w:rsidRDefault="00D40CB9" w:rsidP="00397A18">
            <w:pPr>
              <w:spacing w:before="0" w:after="0"/>
              <w:rPr>
                <w:rFonts w:ascii="Arial Narrow" w:hAnsi="Arial Narrow"/>
                <w:sz w:val="18"/>
                <w:szCs w:val="18"/>
              </w:rPr>
            </w:pPr>
          </w:p>
        </w:tc>
        <w:tc>
          <w:tcPr>
            <w:tcW w:w="2266" w:type="dxa"/>
            <w:shd w:val="clear" w:color="auto" w:fill="auto"/>
          </w:tcPr>
          <w:p w14:paraId="552E847E" w14:textId="77777777" w:rsidR="00D40CB9" w:rsidRPr="0024458D" w:rsidRDefault="00D40CB9" w:rsidP="00397A18">
            <w:pPr>
              <w:spacing w:before="0" w:after="0"/>
              <w:rPr>
                <w:rFonts w:ascii="Arial Narrow" w:hAnsi="Arial Narrow"/>
                <w:sz w:val="18"/>
                <w:szCs w:val="18"/>
              </w:rPr>
            </w:pPr>
            <w:r>
              <w:rPr>
                <w:rFonts w:ascii="Arial Narrow" w:hAnsi="Arial Narrow"/>
                <w:sz w:val="18"/>
                <w:szCs w:val="18"/>
              </w:rPr>
              <w:t>Bois blanc</w:t>
            </w:r>
          </w:p>
        </w:tc>
        <w:tc>
          <w:tcPr>
            <w:tcW w:w="2266" w:type="dxa"/>
            <w:shd w:val="clear" w:color="auto" w:fill="auto"/>
          </w:tcPr>
          <w:p w14:paraId="749DAB7D" w14:textId="77777777" w:rsidR="00D40CB9" w:rsidRPr="0024458D" w:rsidRDefault="00D40CB9" w:rsidP="00397A18">
            <w:pPr>
              <w:spacing w:before="0" w:after="0"/>
              <w:rPr>
                <w:rFonts w:ascii="Arial Narrow" w:hAnsi="Arial Narrow"/>
                <w:sz w:val="18"/>
                <w:szCs w:val="18"/>
              </w:rPr>
            </w:pPr>
            <w:r>
              <w:rPr>
                <w:rFonts w:ascii="Arial Narrow" w:hAnsi="Arial Narrow"/>
                <w:sz w:val="18"/>
                <w:szCs w:val="18"/>
              </w:rPr>
              <w:t>8</w:t>
            </w:r>
          </w:p>
        </w:tc>
      </w:tr>
      <w:tr w:rsidR="00D40CB9" w14:paraId="1BA54D74" w14:textId="77777777" w:rsidTr="00397A18">
        <w:tc>
          <w:tcPr>
            <w:tcW w:w="2265" w:type="dxa"/>
          </w:tcPr>
          <w:p w14:paraId="364C983C" w14:textId="77777777" w:rsidR="00D40CB9" w:rsidRPr="0001443C" w:rsidRDefault="00D40CB9" w:rsidP="00397A18">
            <w:pPr>
              <w:spacing w:before="0" w:after="0"/>
              <w:rPr>
                <w:rFonts w:ascii="Arial Narrow" w:hAnsi="Arial Narrow"/>
                <w:sz w:val="18"/>
                <w:szCs w:val="18"/>
              </w:rPr>
            </w:pPr>
            <w:r>
              <w:rPr>
                <w:rFonts w:ascii="Arial Narrow" w:hAnsi="Arial Narrow"/>
                <w:sz w:val="18"/>
                <w:szCs w:val="18"/>
              </w:rPr>
              <w:t>TOTAL</w:t>
            </w:r>
          </w:p>
        </w:tc>
        <w:tc>
          <w:tcPr>
            <w:tcW w:w="2265" w:type="dxa"/>
          </w:tcPr>
          <w:p w14:paraId="3378F663" w14:textId="77777777" w:rsidR="00D40CB9" w:rsidRPr="00D40CB9" w:rsidRDefault="00D40CB9" w:rsidP="00397A18">
            <w:pPr>
              <w:spacing w:before="0" w:after="0"/>
              <w:rPr>
                <w:rFonts w:ascii="Arial Narrow" w:hAnsi="Arial Narrow"/>
                <w:sz w:val="18"/>
                <w:szCs w:val="18"/>
              </w:rPr>
            </w:pPr>
            <w:r w:rsidRPr="00D40CB9">
              <w:rPr>
                <w:rFonts w:ascii="Arial Narrow" w:hAnsi="Arial Narrow"/>
                <w:sz w:val="18"/>
                <w:szCs w:val="18"/>
              </w:rPr>
              <w:t>37,88</w:t>
            </w:r>
          </w:p>
        </w:tc>
        <w:tc>
          <w:tcPr>
            <w:tcW w:w="2266" w:type="dxa"/>
          </w:tcPr>
          <w:p w14:paraId="4290FD78" w14:textId="77777777" w:rsidR="00D40CB9" w:rsidRPr="00D40CB9" w:rsidRDefault="00D40CB9" w:rsidP="00397A18">
            <w:pPr>
              <w:spacing w:before="0" w:after="0"/>
              <w:rPr>
                <w:rFonts w:ascii="Arial Narrow" w:hAnsi="Arial Narrow"/>
                <w:sz w:val="18"/>
                <w:szCs w:val="18"/>
              </w:rPr>
            </w:pPr>
          </w:p>
        </w:tc>
        <w:tc>
          <w:tcPr>
            <w:tcW w:w="2266" w:type="dxa"/>
          </w:tcPr>
          <w:p w14:paraId="4F58C5B3" w14:textId="77777777" w:rsidR="00D40CB9" w:rsidRPr="00D40CB9" w:rsidRDefault="00D40CB9" w:rsidP="00397A18">
            <w:pPr>
              <w:spacing w:before="0" w:after="0"/>
              <w:rPr>
                <w:rFonts w:ascii="Arial Narrow" w:hAnsi="Arial Narrow"/>
                <w:sz w:val="18"/>
                <w:szCs w:val="18"/>
              </w:rPr>
            </w:pPr>
            <w:r w:rsidRPr="00D40CB9">
              <w:rPr>
                <w:rFonts w:ascii="Arial Narrow" w:hAnsi="Arial Narrow"/>
                <w:sz w:val="18"/>
                <w:szCs w:val="18"/>
              </w:rPr>
              <w:t>5732</w:t>
            </w:r>
          </w:p>
        </w:tc>
      </w:tr>
    </w:tbl>
    <w:p w14:paraId="537CCE57" w14:textId="77777777" w:rsidR="00C008FC" w:rsidRPr="005F6572" w:rsidRDefault="00C008FC" w:rsidP="00C008FC">
      <w:pPr>
        <w:rPr>
          <w:lang w:val="en-US"/>
        </w:rPr>
      </w:pPr>
    </w:p>
    <w:p w14:paraId="3D06B95A" w14:textId="61884675" w:rsidR="00894DE6" w:rsidRPr="00383F04" w:rsidRDefault="00894DE6" w:rsidP="00B724A4">
      <w:pPr>
        <w:pStyle w:val="Paragraphedeliste"/>
        <w:numPr>
          <w:ilvl w:val="0"/>
          <w:numId w:val="49"/>
        </w:numPr>
        <w:rPr>
          <w:rFonts w:ascii="Arial Narrow" w:hAnsi="Arial Narrow" w:cs="Arimo"/>
          <w:b/>
          <w:sz w:val="22"/>
        </w:rPr>
      </w:pPr>
      <w:r w:rsidRPr="00383F04">
        <w:rPr>
          <w:rFonts w:ascii="Arial Narrow" w:hAnsi="Arial Narrow" w:cs="Arimo"/>
          <w:b/>
          <w:sz w:val="22"/>
        </w:rPr>
        <w:t xml:space="preserve">Autres caractéristiques des </w:t>
      </w:r>
      <w:r w:rsidR="009B7E79">
        <w:rPr>
          <w:rFonts w:ascii="Arial Narrow" w:hAnsi="Arial Narrow" w:cs="Arimo"/>
          <w:b/>
          <w:sz w:val="22"/>
        </w:rPr>
        <w:t>PAP</w:t>
      </w:r>
    </w:p>
    <w:p w14:paraId="46017F52" w14:textId="408EFA96" w:rsidR="00894DE6" w:rsidRDefault="00894DE6" w:rsidP="00894DE6">
      <w:pPr>
        <w:jc w:val="both"/>
        <w:rPr>
          <w:rFonts w:ascii="Arial Narrow" w:hAnsi="Arial Narrow" w:cs="Arimo"/>
          <w:bCs/>
          <w:sz w:val="22"/>
        </w:rPr>
      </w:pPr>
      <w:r>
        <w:rPr>
          <w:rFonts w:ascii="Arial Narrow" w:hAnsi="Arial Narrow" w:cs="Arimo"/>
          <w:bCs/>
          <w:sz w:val="22"/>
        </w:rPr>
        <w:t xml:space="preserve">Les personnes affectées ont </w:t>
      </w:r>
      <w:r w:rsidR="00BE0281">
        <w:rPr>
          <w:rFonts w:ascii="Arial Narrow" w:hAnsi="Arial Narrow" w:cs="Arimo"/>
          <w:bCs/>
          <w:sz w:val="22"/>
        </w:rPr>
        <w:t>affirmé</w:t>
      </w:r>
      <w:r>
        <w:rPr>
          <w:rFonts w:ascii="Arial Narrow" w:hAnsi="Arial Narrow" w:cs="Arimo"/>
          <w:bCs/>
          <w:sz w:val="22"/>
        </w:rPr>
        <w:t xml:space="preserve"> à 100% ne bénéficier de services d’aucun programme d’institution de mi</w:t>
      </w:r>
      <w:r w:rsidR="005C78FA">
        <w:rPr>
          <w:rFonts w:ascii="Arial Narrow" w:hAnsi="Arial Narrow" w:cs="Arimo"/>
          <w:bCs/>
          <w:sz w:val="22"/>
        </w:rPr>
        <w:t>c</w:t>
      </w:r>
      <w:r>
        <w:rPr>
          <w:rFonts w:ascii="Arial Narrow" w:hAnsi="Arial Narrow" w:cs="Arimo"/>
          <w:bCs/>
          <w:sz w:val="22"/>
        </w:rPr>
        <w:t>ro finance, ni ne sont membres d’une coopérative agricole</w:t>
      </w:r>
      <w:r w:rsidR="005C78FA">
        <w:rPr>
          <w:rFonts w:ascii="Arial Narrow" w:hAnsi="Arial Narrow" w:cs="Arimo"/>
          <w:bCs/>
          <w:sz w:val="22"/>
        </w:rPr>
        <w:t xml:space="preserve"> pouvant bénéficier </w:t>
      </w:r>
      <w:r>
        <w:rPr>
          <w:rFonts w:ascii="Arial Narrow" w:hAnsi="Arial Narrow" w:cs="Arimo"/>
          <w:bCs/>
          <w:sz w:val="22"/>
        </w:rPr>
        <w:t>des appuis techniques, matériels et des conseils pour leurs activités agricoles.</w:t>
      </w:r>
    </w:p>
    <w:p w14:paraId="7F0CD58F" w14:textId="6211A97E" w:rsidR="005B745D" w:rsidRDefault="00894DE6" w:rsidP="00894DE6">
      <w:pPr>
        <w:jc w:val="both"/>
        <w:rPr>
          <w:rFonts w:ascii="Arial Narrow" w:hAnsi="Arial Narrow" w:cs="Arimo"/>
          <w:bCs/>
          <w:sz w:val="22"/>
        </w:rPr>
      </w:pPr>
      <w:r>
        <w:rPr>
          <w:rFonts w:ascii="Arial Narrow" w:hAnsi="Arial Narrow" w:cs="Arimo"/>
          <w:bCs/>
          <w:sz w:val="22"/>
        </w:rPr>
        <w:t xml:space="preserve">Par ailleurs, excepté la collectivité propriétaire </w:t>
      </w:r>
      <w:r w:rsidR="000D22D9">
        <w:rPr>
          <w:rFonts w:ascii="Arial Narrow" w:hAnsi="Arial Narrow" w:cs="Arimo"/>
          <w:bCs/>
          <w:sz w:val="22"/>
        </w:rPr>
        <w:t xml:space="preserve">coutumière </w:t>
      </w:r>
      <w:r>
        <w:rPr>
          <w:rFonts w:ascii="Arial Narrow" w:hAnsi="Arial Narrow" w:cs="Arimo"/>
          <w:bCs/>
          <w:sz w:val="22"/>
        </w:rPr>
        <w:t xml:space="preserve">des terres qui a affirmé disposer d’autres terres dans la zone dont une partie peut être encore vendue, les autres </w:t>
      </w:r>
      <w:r w:rsidR="009B7E79">
        <w:rPr>
          <w:rFonts w:ascii="Arial Narrow" w:hAnsi="Arial Narrow" w:cs="Arimo"/>
          <w:bCs/>
          <w:sz w:val="22"/>
        </w:rPr>
        <w:t>PAP</w:t>
      </w:r>
      <w:r>
        <w:rPr>
          <w:rFonts w:ascii="Arial Narrow" w:hAnsi="Arial Narrow" w:cs="Arimo"/>
          <w:bCs/>
          <w:sz w:val="22"/>
        </w:rPr>
        <w:t xml:space="preserve"> aussi bien les propriétaires acquéreurs, les occupants exploitants, le locataire que les Peulhs ont affirmé ne pas disposer de terres pour leurs activités. </w:t>
      </w:r>
    </w:p>
    <w:p w14:paraId="427E4D86" w14:textId="5164DE1E" w:rsidR="00894DE6" w:rsidRDefault="00894DE6" w:rsidP="00894DE6">
      <w:pPr>
        <w:jc w:val="both"/>
        <w:rPr>
          <w:rFonts w:ascii="Arial Narrow" w:hAnsi="Arial Narrow" w:cs="Arimo"/>
          <w:bCs/>
          <w:sz w:val="22"/>
        </w:rPr>
      </w:pPr>
      <w:r>
        <w:rPr>
          <w:rFonts w:ascii="Arial Narrow" w:hAnsi="Arial Narrow" w:cs="Arimo"/>
          <w:bCs/>
          <w:sz w:val="22"/>
        </w:rPr>
        <w:t>Enfin, au</w:t>
      </w:r>
      <w:r w:rsidR="005B745D">
        <w:rPr>
          <w:rFonts w:ascii="Arial Narrow" w:hAnsi="Arial Narrow" w:cs="Arimo"/>
          <w:bCs/>
          <w:sz w:val="22"/>
        </w:rPr>
        <w:t>cune des personnes affectées</w:t>
      </w:r>
      <w:r w:rsidR="005C78FA">
        <w:rPr>
          <w:rFonts w:ascii="Arial Narrow" w:hAnsi="Arial Narrow" w:cs="Arimo"/>
          <w:bCs/>
          <w:sz w:val="22"/>
        </w:rPr>
        <w:t>, ni membres de famille</w:t>
      </w:r>
      <w:r w:rsidR="005B745D">
        <w:rPr>
          <w:rFonts w:ascii="Arial Narrow" w:hAnsi="Arial Narrow" w:cs="Arimo"/>
          <w:bCs/>
          <w:sz w:val="22"/>
        </w:rPr>
        <w:t xml:space="preserve"> ne présente de situation d’handicap ou est </w:t>
      </w:r>
      <w:r w:rsidR="00E91533">
        <w:rPr>
          <w:rFonts w:ascii="Arial Narrow" w:hAnsi="Arial Narrow" w:cs="Arimo"/>
          <w:bCs/>
          <w:sz w:val="22"/>
        </w:rPr>
        <w:t>handicapé, excepté</w:t>
      </w:r>
      <w:r w:rsidR="005B745D">
        <w:rPr>
          <w:rFonts w:ascii="Arial Narrow" w:hAnsi="Arial Narrow" w:cs="Arimo"/>
          <w:bCs/>
          <w:sz w:val="22"/>
        </w:rPr>
        <w:t xml:space="preserve"> une personne à charge d’un</w:t>
      </w:r>
      <w:r w:rsidR="000D22D9">
        <w:rPr>
          <w:rFonts w:ascii="Arial Narrow" w:hAnsi="Arial Narrow" w:cs="Arimo"/>
          <w:bCs/>
          <w:sz w:val="22"/>
        </w:rPr>
        <w:t>e</w:t>
      </w:r>
      <w:r w:rsidR="005B745D">
        <w:rPr>
          <w:rFonts w:ascii="Arial Narrow" w:hAnsi="Arial Narrow" w:cs="Arimo"/>
          <w:bCs/>
          <w:sz w:val="22"/>
        </w:rPr>
        <w:t xml:space="preserve"> PAP qui est à mobilité réduite. Les </w:t>
      </w:r>
      <w:r w:rsidR="009B7E79">
        <w:rPr>
          <w:rFonts w:ascii="Arial Narrow" w:hAnsi="Arial Narrow" w:cs="Arimo"/>
          <w:bCs/>
          <w:sz w:val="22"/>
        </w:rPr>
        <w:t>PAP</w:t>
      </w:r>
      <w:r w:rsidR="005B745D">
        <w:rPr>
          <w:rFonts w:ascii="Arial Narrow" w:hAnsi="Arial Narrow" w:cs="Arimo"/>
          <w:bCs/>
          <w:sz w:val="22"/>
        </w:rPr>
        <w:t xml:space="preserve"> ont tou</w:t>
      </w:r>
      <w:r w:rsidR="000D22D9">
        <w:rPr>
          <w:rFonts w:ascii="Arial Narrow" w:hAnsi="Arial Narrow" w:cs="Arimo"/>
          <w:bCs/>
          <w:sz w:val="22"/>
        </w:rPr>
        <w:t>te</w:t>
      </w:r>
      <w:r w:rsidR="005B745D">
        <w:rPr>
          <w:rFonts w:ascii="Arial Narrow" w:hAnsi="Arial Narrow" w:cs="Arimo"/>
          <w:bCs/>
          <w:sz w:val="22"/>
        </w:rPr>
        <w:t>s affirmé ne pas souffrir de maladie chronique.</w:t>
      </w:r>
    </w:p>
    <w:p w14:paraId="35DEFFDF" w14:textId="77777777" w:rsidR="005B745D" w:rsidRDefault="005B745D" w:rsidP="00894DE6">
      <w:pPr>
        <w:jc w:val="both"/>
        <w:rPr>
          <w:rFonts w:ascii="Arial Narrow" w:hAnsi="Arial Narrow" w:cs="Arimo"/>
          <w:bCs/>
          <w:sz w:val="22"/>
        </w:rPr>
      </w:pPr>
    </w:p>
    <w:p w14:paraId="341CA59D" w14:textId="77777777" w:rsidR="00A61150" w:rsidRDefault="00A61150">
      <w:pPr>
        <w:spacing w:before="0" w:after="160" w:line="259" w:lineRule="auto"/>
        <w:rPr>
          <w:rFonts w:ascii="Arimo" w:hAnsi="Arimo" w:cs="Arimo"/>
          <w:sz w:val="20"/>
        </w:rPr>
      </w:pPr>
    </w:p>
    <w:p w14:paraId="3A612CF6" w14:textId="736E3F05" w:rsidR="004A6A19" w:rsidRDefault="004A6A19">
      <w:pPr>
        <w:spacing w:before="0" w:after="160" w:line="259" w:lineRule="auto"/>
        <w:rPr>
          <w:rFonts w:ascii="Arimo" w:hAnsi="Arimo" w:cs="Arimo"/>
          <w:sz w:val="20"/>
        </w:rPr>
      </w:pPr>
      <w:r>
        <w:rPr>
          <w:rFonts w:ascii="Arimo" w:hAnsi="Arimo" w:cs="Arimo"/>
          <w:sz w:val="20"/>
        </w:rPr>
        <w:br w:type="page"/>
      </w:r>
    </w:p>
    <w:p w14:paraId="7351F6C5" w14:textId="77777777" w:rsidR="004A6A19" w:rsidRDefault="004A6A19">
      <w:pPr>
        <w:spacing w:before="0" w:after="160" w:line="259" w:lineRule="auto"/>
        <w:rPr>
          <w:rFonts w:ascii="Arimo" w:hAnsi="Arimo" w:cs="Arimo"/>
          <w:sz w:val="20"/>
        </w:rPr>
        <w:sectPr w:rsidR="004A6A19" w:rsidSect="00E67362">
          <w:footerReference w:type="default" r:id="rId89"/>
          <w:pgSz w:w="11906" w:h="16838"/>
          <w:pgMar w:top="1135" w:right="1417" w:bottom="1134" w:left="1417" w:header="709" w:footer="283" w:gutter="0"/>
          <w:pgNumType w:start="1"/>
          <w:cols w:space="708"/>
          <w:docGrid w:linePitch="360"/>
        </w:sectPr>
      </w:pPr>
    </w:p>
    <w:p w14:paraId="1F79E12B" w14:textId="0E05368E" w:rsidR="004A6A19" w:rsidRPr="004A6A19" w:rsidRDefault="004A6A19" w:rsidP="004A6A19">
      <w:pPr>
        <w:pStyle w:val="Lgende"/>
        <w:keepNext/>
      </w:pPr>
      <w:bookmarkStart w:id="268" w:name="_Toc93477184"/>
      <w:r>
        <w:t xml:space="preserve">Tableau </w:t>
      </w:r>
      <w:r w:rsidR="005F6572">
        <w:rPr>
          <w:noProof/>
        </w:rPr>
        <w:fldChar w:fldCharType="begin"/>
      </w:r>
      <w:r w:rsidR="005F6572">
        <w:rPr>
          <w:noProof/>
        </w:rPr>
        <w:instrText xml:space="preserve"> SEQ Tableau \* ARABIC </w:instrText>
      </w:r>
      <w:r w:rsidR="005F6572">
        <w:rPr>
          <w:noProof/>
        </w:rPr>
        <w:fldChar w:fldCharType="separate"/>
      </w:r>
      <w:r w:rsidR="00632993">
        <w:rPr>
          <w:noProof/>
        </w:rPr>
        <w:t>22</w:t>
      </w:r>
      <w:r w:rsidR="005F6572">
        <w:rPr>
          <w:noProof/>
        </w:rPr>
        <w:fldChar w:fldCharType="end"/>
      </w:r>
      <w:r w:rsidR="006D3B59">
        <w:t> </w:t>
      </w:r>
      <w:r>
        <w:t xml:space="preserve">: </w:t>
      </w:r>
      <w:r w:rsidRPr="00891381">
        <w:t>Récapitulatif des caractéristiques des</w:t>
      </w:r>
      <w:r>
        <w:t xml:space="preserve"> </w:t>
      </w:r>
      <w:r w:rsidR="009B7E79">
        <w:t>PAP</w:t>
      </w:r>
      <w:r>
        <w:t xml:space="preserve"> </w:t>
      </w:r>
      <w:r w:rsidR="006D3B59">
        <w:t>’</w:t>
      </w:r>
      <w:r w:rsidR="00AF2FAB">
        <w:t xml:space="preserve">dans </w:t>
      </w:r>
      <w:r w:rsidR="00641133">
        <w:t>l’emprise</w:t>
      </w:r>
      <w:r w:rsidR="00AF2FAB">
        <w:t xml:space="preserve"> de la centrale</w:t>
      </w:r>
      <w:bookmarkEnd w:id="268"/>
    </w:p>
    <w:tbl>
      <w:tblPr>
        <w:tblStyle w:val="Grilledutableau"/>
        <w:tblW w:w="15163" w:type="dxa"/>
        <w:tblLayout w:type="fixed"/>
        <w:tblLook w:val="04A0" w:firstRow="1" w:lastRow="0" w:firstColumn="1" w:lastColumn="0" w:noHBand="0" w:noVBand="1"/>
      </w:tblPr>
      <w:tblGrid>
        <w:gridCol w:w="421"/>
        <w:gridCol w:w="2268"/>
        <w:gridCol w:w="567"/>
        <w:gridCol w:w="425"/>
        <w:gridCol w:w="709"/>
        <w:gridCol w:w="708"/>
        <w:gridCol w:w="567"/>
        <w:gridCol w:w="709"/>
        <w:gridCol w:w="851"/>
        <w:gridCol w:w="850"/>
        <w:gridCol w:w="992"/>
        <w:gridCol w:w="567"/>
        <w:gridCol w:w="709"/>
        <w:gridCol w:w="1701"/>
        <w:gridCol w:w="1658"/>
        <w:gridCol w:w="1461"/>
      </w:tblGrid>
      <w:tr w:rsidR="00E13620" w:rsidRPr="006B540C" w14:paraId="037E4B84" w14:textId="77777777" w:rsidTr="00E41AA9">
        <w:trPr>
          <w:trHeight w:val="20"/>
        </w:trPr>
        <w:tc>
          <w:tcPr>
            <w:tcW w:w="421" w:type="dxa"/>
            <w:vMerge w:val="restart"/>
          </w:tcPr>
          <w:p w14:paraId="369BE672" w14:textId="37BEC735" w:rsidR="00822547" w:rsidRPr="00B94B19" w:rsidRDefault="009F45BE" w:rsidP="00284ADE">
            <w:pPr>
              <w:spacing w:before="0" w:after="0"/>
              <w:rPr>
                <w:rFonts w:ascii="Arial Narrow" w:hAnsi="Arial Narrow" w:cs="Arimo"/>
                <w:b/>
                <w:sz w:val="12"/>
                <w:szCs w:val="12"/>
              </w:rPr>
            </w:pPr>
            <w:bookmarkStart w:id="269" w:name="_Hlk57019653"/>
            <w:r>
              <w:rPr>
                <w:rFonts w:ascii="Arial Narrow" w:hAnsi="Arial Narrow" w:cs="Arimo"/>
                <w:b/>
                <w:sz w:val="12"/>
                <w:szCs w:val="12"/>
              </w:rPr>
              <w:t>No</w:t>
            </w:r>
          </w:p>
        </w:tc>
        <w:tc>
          <w:tcPr>
            <w:tcW w:w="2268" w:type="dxa"/>
            <w:vMerge w:val="restart"/>
          </w:tcPr>
          <w:p w14:paraId="76BA99E8" w14:textId="77777777" w:rsidR="00822547" w:rsidRPr="00B94B19" w:rsidRDefault="00822547" w:rsidP="00284ADE">
            <w:pPr>
              <w:spacing w:before="0" w:after="0"/>
              <w:rPr>
                <w:rFonts w:ascii="Arial Narrow" w:hAnsi="Arial Narrow" w:cs="Arimo"/>
                <w:b/>
                <w:sz w:val="12"/>
                <w:szCs w:val="12"/>
              </w:rPr>
            </w:pPr>
            <w:r w:rsidRPr="00B94B19">
              <w:rPr>
                <w:rFonts w:ascii="Arial Narrow" w:hAnsi="Arial Narrow" w:cs="Arimo"/>
                <w:b/>
                <w:sz w:val="12"/>
                <w:szCs w:val="12"/>
              </w:rPr>
              <w:t>CATEGORIE</w:t>
            </w:r>
          </w:p>
        </w:tc>
        <w:tc>
          <w:tcPr>
            <w:tcW w:w="567" w:type="dxa"/>
            <w:vMerge w:val="restart"/>
          </w:tcPr>
          <w:p w14:paraId="6FAF5656" w14:textId="77777777" w:rsidR="00822547" w:rsidRPr="00B94B19" w:rsidRDefault="00822547" w:rsidP="00284ADE">
            <w:pPr>
              <w:spacing w:before="0" w:after="0"/>
              <w:rPr>
                <w:rFonts w:ascii="Arial Narrow" w:hAnsi="Arial Narrow" w:cs="Arimo"/>
                <w:b/>
                <w:sz w:val="12"/>
                <w:szCs w:val="12"/>
              </w:rPr>
            </w:pPr>
            <w:r w:rsidRPr="00B94B19">
              <w:rPr>
                <w:rFonts w:ascii="Arial Narrow" w:hAnsi="Arial Narrow" w:cs="Arimo"/>
                <w:b/>
                <w:sz w:val="12"/>
                <w:szCs w:val="12"/>
              </w:rPr>
              <w:t>GENRE</w:t>
            </w:r>
          </w:p>
        </w:tc>
        <w:tc>
          <w:tcPr>
            <w:tcW w:w="425" w:type="dxa"/>
            <w:vMerge w:val="restart"/>
          </w:tcPr>
          <w:p w14:paraId="3490013A" w14:textId="77777777" w:rsidR="00822547" w:rsidRPr="00B94B19" w:rsidRDefault="00822547" w:rsidP="00284ADE">
            <w:pPr>
              <w:spacing w:before="0" w:after="0"/>
              <w:rPr>
                <w:rFonts w:ascii="Arial Narrow" w:hAnsi="Arial Narrow" w:cs="Arimo"/>
                <w:b/>
                <w:sz w:val="12"/>
                <w:szCs w:val="12"/>
              </w:rPr>
            </w:pPr>
            <w:r w:rsidRPr="00B94B19">
              <w:rPr>
                <w:rFonts w:ascii="Arial Narrow" w:hAnsi="Arial Narrow" w:cs="Arimo"/>
                <w:b/>
                <w:sz w:val="12"/>
                <w:szCs w:val="12"/>
              </w:rPr>
              <w:t>AGE</w:t>
            </w:r>
          </w:p>
        </w:tc>
        <w:tc>
          <w:tcPr>
            <w:tcW w:w="709" w:type="dxa"/>
            <w:vMerge w:val="restart"/>
          </w:tcPr>
          <w:p w14:paraId="138BDBC6" w14:textId="77777777" w:rsidR="00822547" w:rsidRPr="00B94B19" w:rsidRDefault="00822547" w:rsidP="00284ADE">
            <w:pPr>
              <w:spacing w:before="0" w:after="0"/>
              <w:rPr>
                <w:rFonts w:ascii="Arial Narrow" w:hAnsi="Arial Narrow" w:cs="Arimo"/>
                <w:b/>
                <w:sz w:val="12"/>
                <w:szCs w:val="12"/>
              </w:rPr>
            </w:pPr>
            <w:r w:rsidRPr="00B94B19">
              <w:rPr>
                <w:rFonts w:ascii="Arial Narrow" w:hAnsi="Arial Narrow" w:cs="Arimo"/>
                <w:b/>
                <w:sz w:val="12"/>
                <w:szCs w:val="12"/>
              </w:rPr>
              <w:t>ETHNIE</w:t>
            </w:r>
          </w:p>
        </w:tc>
        <w:tc>
          <w:tcPr>
            <w:tcW w:w="708" w:type="dxa"/>
            <w:vMerge w:val="restart"/>
          </w:tcPr>
          <w:p w14:paraId="777AFC44" w14:textId="77777777" w:rsidR="00822547" w:rsidRPr="00B94B19" w:rsidRDefault="00822547" w:rsidP="00284ADE">
            <w:pPr>
              <w:spacing w:before="0" w:after="0"/>
              <w:rPr>
                <w:rFonts w:ascii="Arial Narrow" w:hAnsi="Arial Narrow" w:cs="Arimo"/>
                <w:b/>
                <w:sz w:val="12"/>
                <w:szCs w:val="12"/>
              </w:rPr>
            </w:pPr>
            <w:r w:rsidRPr="00B94B19">
              <w:rPr>
                <w:rFonts w:ascii="Arial Narrow" w:hAnsi="Arial Narrow" w:cs="Arimo"/>
                <w:b/>
                <w:sz w:val="12"/>
                <w:szCs w:val="12"/>
              </w:rPr>
              <w:t>STATUT MATRIMONIAL</w:t>
            </w:r>
          </w:p>
        </w:tc>
        <w:tc>
          <w:tcPr>
            <w:tcW w:w="567" w:type="dxa"/>
            <w:vMerge w:val="restart"/>
          </w:tcPr>
          <w:p w14:paraId="442CA587" w14:textId="77777777" w:rsidR="00822547" w:rsidRPr="00B94B19" w:rsidRDefault="00822547" w:rsidP="00284ADE">
            <w:pPr>
              <w:spacing w:before="0" w:after="0"/>
              <w:rPr>
                <w:rFonts w:ascii="Arial Narrow" w:hAnsi="Arial Narrow" w:cs="Arimo"/>
                <w:b/>
                <w:sz w:val="12"/>
                <w:szCs w:val="12"/>
              </w:rPr>
            </w:pPr>
            <w:r w:rsidRPr="00B94B19">
              <w:rPr>
                <w:rFonts w:ascii="Arial Narrow" w:hAnsi="Arial Narrow" w:cs="Arimo"/>
                <w:b/>
                <w:sz w:val="12"/>
                <w:szCs w:val="12"/>
              </w:rPr>
              <w:t>CHEF MENAGE</w:t>
            </w:r>
          </w:p>
        </w:tc>
        <w:tc>
          <w:tcPr>
            <w:tcW w:w="709" w:type="dxa"/>
            <w:vMerge w:val="restart"/>
          </w:tcPr>
          <w:p w14:paraId="7FD70A60" w14:textId="77777777" w:rsidR="00822547" w:rsidRPr="00B94B19" w:rsidRDefault="00822547" w:rsidP="00284ADE">
            <w:pPr>
              <w:spacing w:before="0" w:after="0"/>
              <w:rPr>
                <w:rFonts w:ascii="Arial Narrow" w:hAnsi="Arial Narrow" w:cs="Arimo"/>
                <w:b/>
                <w:sz w:val="12"/>
                <w:szCs w:val="12"/>
              </w:rPr>
            </w:pPr>
            <w:r w:rsidRPr="00B94B19">
              <w:rPr>
                <w:rFonts w:ascii="Arial Narrow" w:hAnsi="Arial Narrow" w:cs="Arimo"/>
                <w:b/>
                <w:sz w:val="12"/>
                <w:szCs w:val="12"/>
              </w:rPr>
              <w:t>NB PERS A CHARGE</w:t>
            </w:r>
          </w:p>
        </w:tc>
        <w:tc>
          <w:tcPr>
            <w:tcW w:w="1701" w:type="dxa"/>
            <w:gridSpan w:val="2"/>
          </w:tcPr>
          <w:p w14:paraId="77B5F903" w14:textId="77777777" w:rsidR="00822547" w:rsidRPr="00B94B19" w:rsidRDefault="00822547" w:rsidP="00284ADE">
            <w:pPr>
              <w:spacing w:before="0" w:after="0"/>
              <w:jc w:val="center"/>
              <w:rPr>
                <w:rFonts w:ascii="Arial Narrow" w:hAnsi="Arial Narrow" w:cs="Arimo"/>
                <w:b/>
                <w:sz w:val="12"/>
                <w:szCs w:val="12"/>
              </w:rPr>
            </w:pPr>
            <w:r w:rsidRPr="00B94B19">
              <w:rPr>
                <w:rFonts w:ascii="Arial Narrow" w:hAnsi="Arial Narrow" w:cs="Arimo"/>
                <w:b/>
                <w:sz w:val="12"/>
                <w:szCs w:val="12"/>
              </w:rPr>
              <w:t>ACTIVITES</w:t>
            </w:r>
          </w:p>
        </w:tc>
        <w:tc>
          <w:tcPr>
            <w:tcW w:w="992" w:type="dxa"/>
            <w:vMerge w:val="restart"/>
          </w:tcPr>
          <w:p w14:paraId="1B1ED6E9" w14:textId="77777777" w:rsidR="00822547" w:rsidRPr="00B94B19" w:rsidRDefault="00822547" w:rsidP="00284ADE">
            <w:pPr>
              <w:spacing w:before="0" w:after="0"/>
              <w:rPr>
                <w:rFonts w:ascii="Arial Narrow" w:hAnsi="Arial Narrow" w:cs="Arimo"/>
                <w:b/>
                <w:sz w:val="12"/>
                <w:szCs w:val="12"/>
              </w:rPr>
            </w:pPr>
            <w:r w:rsidRPr="00B94B19">
              <w:rPr>
                <w:rFonts w:ascii="Arial Narrow" w:hAnsi="Arial Narrow" w:cs="Arimo"/>
                <w:b/>
                <w:sz w:val="12"/>
                <w:szCs w:val="12"/>
              </w:rPr>
              <w:t>REVENU M MENSUEL</w:t>
            </w:r>
          </w:p>
        </w:tc>
        <w:tc>
          <w:tcPr>
            <w:tcW w:w="1276" w:type="dxa"/>
            <w:gridSpan w:val="2"/>
            <w:vMerge w:val="restart"/>
          </w:tcPr>
          <w:p w14:paraId="09277500" w14:textId="77777777" w:rsidR="00822547" w:rsidRPr="00B94B19" w:rsidRDefault="00822547" w:rsidP="00284ADE">
            <w:pPr>
              <w:spacing w:before="0" w:after="0"/>
              <w:jc w:val="center"/>
              <w:rPr>
                <w:rFonts w:ascii="Arial Narrow" w:hAnsi="Arial Narrow" w:cs="Arimo"/>
                <w:sz w:val="12"/>
                <w:szCs w:val="12"/>
              </w:rPr>
            </w:pPr>
            <w:r w:rsidRPr="00B94B19">
              <w:rPr>
                <w:rFonts w:ascii="Arial Narrow" w:hAnsi="Arial Narrow" w:cs="Arial"/>
                <w:sz w:val="12"/>
                <w:szCs w:val="12"/>
                <w:lang w:eastAsia="fr-FR" w:bidi="ar-SA"/>
              </w:rPr>
              <w:t>*SUPERFICIE IMPACTEES</w:t>
            </w:r>
          </w:p>
        </w:tc>
        <w:tc>
          <w:tcPr>
            <w:tcW w:w="1701" w:type="dxa"/>
            <w:vMerge w:val="restart"/>
          </w:tcPr>
          <w:p w14:paraId="49C037FF" w14:textId="77777777" w:rsidR="00822547" w:rsidRPr="00B94B19" w:rsidRDefault="00822547" w:rsidP="00284ADE">
            <w:pPr>
              <w:spacing w:before="0" w:after="0"/>
              <w:rPr>
                <w:rFonts w:ascii="Arial Narrow" w:hAnsi="Arial Narrow" w:cs="Arimo"/>
                <w:b/>
                <w:sz w:val="12"/>
                <w:szCs w:val="12"/>
              </w:rPr>
            </w:pPr>
            <w:r w:rsidRPr="00B94B19">
              <w:rPr>
                <w:rFonts w:ascii="Arial Narrow" w:hAnsi="Arial Narrow" w:cs="Arimo"/>
                <w:b/>
                <w:sz w:val="12"/>
                <w:szCs w:val="12"/>
              </w:rPr>
              <w:t>CARACTERISITIQUES BIENS AFFECTES</w:t>
            </w:r>
          </w:p>
        </w:tc>
        <w:tc>
          <w:tcPr>
            <w:tcW w:w="1658" w:type="dxa"/>
            <w:vMerge w:val="restart"/>
          </w:tcPr>
          <w:p w14:paraId="6E3117E9" w14:textId="77777777" w:rsidR="00822547" w:rsidRPr="00B94B19" w:rsidRDefault="00822547" w:rsidP="00284ADE">
            <w:pPr>
              <w:spacing w:before="0" w:after="0"/>
              <w:rPr>
                <w:rFonts w:ascii="Arial Narrow" w:hAnsi="Arial Narrow" w:cs="Arimo"/>
                <w:b/>
                <w:sz w:val="12"/>
                <w:szCs w:val="12"/>
              </w:rPr>
            </w:pPr>
            <w:r w:rsidRPr="00B94B19">
              <w:rPr>
                <w:rFonts w:ascii="Arial Narrow" w:hAnsi="Arial Narrow" w:cs="Arimo"/>
                <w:b/>
                <w:sz w:val="12"/>
                <w:szCs w:val="12"/>
              </w:rPr>
              <w:t>TYPE DE PREJUDICE SUBI</w:t>
            </w:r>
          </w:p>
        </w:tc>
        <w:tc>
          <w:tcPr>
            <w:tcW w:w="1461" w:type="dxa"/>
            <w:vMerge w:val="restart"/>
          </w:tcPr>
          <w:p w14:paraId="6C6F4386" w14:textId="77777777" w:rsidR="00822547" w:rsidRPr="00B94B19" w:rsidRDefault="00822547" w:rsidP="00284ADE">
            <w:pPr>
              <w:spacing w:before="0" w:after="0"/>
              <w:rPr>
                <w:rFonts w:ascii="Arial Narrow" w:hAnsi="Arial Narrow" w:cs="Arimo"/>
                <w:b/>
                <w:sz w:val="12"/>
                <w:szCs w:val="12"/>
              </w:rPr>
            </w:pPr>
            <w:r w:rsidRPr="00B94B19">
              <w:rPr>
                <w:rFonts w:ascii="Arial Narrow" w:hAnsi="Arial Narrow" w:cs="Arial"/>
                <w:b/>
                <w:bCs/>
                <w:sz w:val="12"/>
                <w:szCs w:val="12"/>
                <w:lang w:eastAsia="fr-FR" w:bidi="ar-SA"/>
              </w:rPr>
              <w:t>CONTACT</w:t>
            </w:r>
          </w:p>
        </w:tc>
      </w:tr>
      <w:tr w:rsidR="00E13620" w:rsidRPr="006B540C" w14:paraId="7E3A6F19" w14:textId="77777777" w:rsidTr="00E41AA9">
        <w:trPr>
          <w:trHeight w:val="184"/>
        </w:trPr>
        <w:tc>
          <w:tcPr>
            <w:tcW w:w="421" w:type="dxa"/>
            <w:vMerge/>
          </w:tcPr>
          <w:p w14:paraId="1F23C6B8"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2268" w:type="dxa"/>
            <w:vMerge/>
          </w:tcPr>
          <w:p w14:paraId="0CB2F950"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567" w:type="dxa"/>
            <w:vMerge/>
          </w:tcPr>
          <w:p w14:paraId="49133101"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425" w:type="dxa"/>
            <w:vMerge/>
          </w:tcPr>
          <w:p w14:paraId="004BBD06"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vMerge/>
          </w:tcPr>
          <w:p w14:paraId="749F317E"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8" w:type="dxa"/>
            <w:vMerge/>
          </w:tcPr>
          <w:p w14:paraId="1A3AB653"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567" w:type="dxa"/>
            <w:vMerge/>
          </w:tcPr>
          <w:p w14:paraId="59714047"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vMerge/>
          </w:tcPr>
          <w:p w14:paraId="68BBD17C"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851" w:type="dxa"/>
            <w:vMerge w:val="restart"/>
          </w:tcPr>
          <w:p w14:paraId="08607F41" w14:textId="77777777" w:rsidR="00822547" w:rsidRPr="00B94B19" w:rsidRDefault="00822547" w:rsidP="00284ADE">
            <w:pPr>
              <w:spacing w:before="0" w:after="0"/>
              <w:rPr>
                <w:rFonts w:ascii="Arial Narrow" w:hAnsi="Arial Narrow" w:cs="Arial"/>
                <w:sz w:val="16"/>
                <w:szCs w:val="16"/>
                <w:lang w:eastAsia="fr-FR" w:bidi="ar-SA"/>
              </w:rPr>
            </w:pPr>
            <w:r w:rsidRPr="00B94B19">
              <w:rPr>
                <w:rFonts w:ascii="Arial Narrow" w:hAnsi="Arial Narrow" w:cs="Arial"/>
                <w:sz w:val="16"/>
                <w:szCs w:val="16"/>
                <w:lang w:eastAsia="fr-FR" w:bidi="ar-SA"/>
              </w:rPr>
              <w:t>Principale</w:t>
            </w:r>
          </w:p>
        </w:tc>
        <w:tc>
          <w:tcPr>
            <w:tcW w:w="850" w:type="dxa"/>
            <w:vMerge w:val="restart"/>
          </w:tcPr>
          <w:p w14:paraId="78FEA817" w14:textId="77777777" w:rsidR="00822547" w:rsidRPr="00B94B19" w:rsidRDefault="00822547" w:rsidP="00284ADE">
            <w:pPr>
              <w:spacing w:before="0" w:after="0"/>
              <w:rPr>
                <w:rFonts w:ascii="Arial Narrow" w:hAnsi="Arial Narrow" w:cs="Arial"/>
                <w:sz w:val="16"/>
                <w:szCs w:val="16"/>
                <w:lang w:eastAsia="fr-FR" w:bidi="ar-SA"/>
              </w:rPr>
            </w:pPr>
            <w:r w:rsidRPr="00B94B19">
              <w:rPr>
                <w:rFonts w:ascii="Arial Narrow" w:hAnsi="Arial Narrow" w:cs="Arial"/>
                <w:sz w:val="16"/>
                <w:szCs w:val="16"/>
                <w:lang w:eastAsia="fr-FR" w:bidi="ar-SA"/>
              </w:rPr>
              <w:t>Secondaire</w:t>
            </w:r>
          </w:p>
        </w:tc>
        <w:tc>
          <w:tcPr>
            <w:tcW w:w="992" w:type="dxa"/>
            <w:vMerge/>
          </w:tcPr>
          <w:p w14:paraId="5C83857F" w14:textId="77777777" w:rsidR="00822547" w:rsidRPr="00B94B19" w:rsidRDefault="00822547" w:rsidP="00284ADE">
            <w:pPr>
              <w:spacing w:before="0" w:after="0"/>
              <w:rPr>
                <w:rFonts w:ascii="Arial Narrow" w:hAnsi="Arial Narrow" w:cs="Arial"/>
                <w:sz w:val="16"/>
                <w:szCs w:val="16"/>
                <w:lang w:eastAsia="fr-FR" w:bidi="ar-SA"/>
              </w:rPr>
            </w:pPr>
          </w:p>
        </w:tc>
        <w:tc>
          <w:tcPr>
            <w:tcW w:w="1276" w:type="dxa"/>
            <w:gridSpan w:val="2"/>
            <w:vMerge/>
          </w:tcPr>
          <w:p w14:paraId="3CA53ED1" w14:textId="77777777" w:rsidR="00822547" w:rsidRPr="00B94B19" w:rsidRDefault="00822547" w:rsidP="00284ADE">
            <w:pPr>
              <w:spacing w:before="0" w:after="0"/>
              <w:rPr>
                <w:rFonts w:ascii="Arial Narrow" w:hAnsi="Arial Narrow" w:cs="Arial"/>
                <w:b/>
                <w:bCs/>
                <w:sz w:val="16"/>
                <w:szCs w:val="16"/>
                <w:lang w:eastAsia="fr-FR" w:bidi="ar-SA"/>
              </w:rPr>
            </w:pPr>
          </w:p>
        </w:tc>
        <w:tc>
          <w:tcPr>
            <w:tcW w:w="1701" w:type="dxa"/>
            <w:vMerge/>
          </w:tcPr>
          <w:p w14:paraId="2A679E0F" w14:textId="77777777" w:rsidR="00822547" w:rsidRDefault="00822547" w:rsidP="00284ADE">
            <w:pPr>
              <w:spacing w:before="0" w:after="0"/>
              <w:rPr>
                <w:rFonts w:ascii="Arial Narrow" w:hAnsi="Arial Narrow" w:cs="Arial"/>
                <w:color w:val="000000"/>
                <w:sz w:val="16"/>
                <w:szCs w:val="16"/>
                <w:lang w:eastAsia="fr-FR" w:bidi="ar-SA"/>
              </w:rPr>
            </w:pPr>
          </w:p>
        </w:tc>
        <w:tc>
          <w:tcPr>
            <w:tcW w:w="1658" w:type="dxa"/>
            <w:vMerge/>
          </w:tcPr>
          <w:p w14:paraId="64277FE3" w14:textId="77777777" w:rsidR="00822547" w:rsidRPr="00065419" w:rsidRDefault="00822547" w:rsidP="00284ADE">
            <w:pPr>
              <w:spacing w:before="0" w:after="0"/>
              <w:rPr>
                <w:rFonts w:ascii="Arial Narrow" w:hAnsi="Arial Narrow" w:cs="Arial"/>
                <w:b/>
                <w:bCs/>
                <w:color w:val="000000"/>
                <w:sz w:val="16"/>
                <w:szCs w:val="16"/>
                <w:lang w:eastAsia="fr-FR" w:bidi="ar-SA"/>
              </w:rPr>
            </w:pPr>
          </w:p>
        </w:tc>
        <w:tc>
          <w:tcPr>
            <w:tcW w:w="1461" w:type="dxa"/>
            <w:vMerge/>
          </w:tcPr>
          <w:p w14:paraId="5A620A85" w14:textId="77777777" w:rsidR="00822547" w:rsidRPr="00065419" w:rsidRDefault="00822547" w:rsidP="00284ADE">
            <w:pPr>
              <w:spacing w:before="0" w:after="0"/>
              <w:rPr>
                <w:rFonts w:ascii="Arial Narrow" w:hAnsi="Arial Narrow" w:cs="Arial"/>
                <w:b/>
                <w:bCs/>
                <w:color w:val="000000"/>
                <w:sz w:val="16"/>
                <w:szCs w:val="16"/>
                <w:lang w:eastAsia="fr-FR" w:bidi="ar-SA"/>
              </w:rPr>
            </w:pPr>
          </w:p>
        </w:tc>
      </w:tr>
      <w:tr w:rsidR="00E13620" w:rsidRPr="006B540C" w14:paraId="37A561C2" w14:textId="77777777" w:rsidTr="00E41AA9">
        <w:trPr>
          <w:trHeight w:val="20"/>
        </w:trPr>
        <w:tc>
          <w:tcPr>
            <w:tcW w:w="421" w:type="dxa"/>
            <w:vMerge/>
          </w:tcPr>
          <w:p w14:paraId="22C509AB"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2268" w:type="dxa"/>
            <w:vMerge/>
          </w:tcPr>
          <w:p w14:paraId="28E53BC4"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567" w:type="dxa"/>
            <w:vMerge/>
          </w:tcPr>
          <w:p w14:paraId="7D3297DB"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425" w:type="dxa"/>
            <w:vMerge/>
          </w:tcPr>
          <w:p w14:paraId="18F89B9B"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vMerge/>
          </w:tcPr>
          <w:p w14:paraId="14764448"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8" w:type="dxa"/>
            <w:vMerge/>
          </w:tcPr>
          <w:p w14:paraId="18262FC3"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567" w:type="dxa"/>
            <w:vMerge/>
          </w:tcPr>
          <w:p w14:paraId="0C0308C3"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vMerge/>
          </w:tcPr>
          <w:p w14:paraId="6B73C7CD"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851" w:type="dxa"/>
            <w:vMerge/>
          </w:tcPr>
          <w:p w14:paraId="53C4EEB2" w14:textId="77777777" w:rsidR="00822547" w:rsidRPr="00B94B19" w:rsidRDefault="00822547" w:rsidP="00284ADE">
            <w:pPr>
              <w:spacing w:before="0" w:after="0"/>
              <w:rPr>
                <w:rFonts w:ascii="Arial Narrow" w:hAnsi="Arial Narrow" w:cs="Arial"/>
                <w:sz w:val="16"/>
                <w:szCs w:val="16"/>
                <w:lang w:eastAsia="fr-FR" w:bidi="ar-SA"/>
              </w:rPr>
            </w:pPr>
          </w:p>
        </w:tc>
        <w:tc>
          <w:tcPr>
            <w:tcW w:w="850" w:type="dxa"/>
            <w:vMerge/>
          </w:tcPr>
          <w:p w14:paraId="4505F9CE" w14:textId="77777777" w:rsidR="00822547" w:rsidRPr="00B94B19" w:rsidRDefault="00822547" w:rsidP="00284ADE">
            <w:pPr>
              <w:spacing w:before="0" w:after="0"/>
              <w:rPr>
                <w:rFonts w:ascii="Arial Narrow" w:hAnsi="Arial Narrow" w:cs="Arial"/>
                <w:sz w:val="16"/>
                <w:szCs w:val="16"/>
                <w:lang w:eastAsia="fr-FR" w:bidi="ar-SA"/>
              </w:rPr>
            </w:pPr>
          </w:p>
        </w:tc>
        <w:tc>
          <w:tcPr>
            <w:tcW w:w="992" w:type="dxa"/>
            <w:vMerge/>
          </w:tcPr>
          <w:p w14:paraId="114D3732" w14:textId="77777777" w:rsidR="00822547" w:rsidRPr="00B94B19" w:rsidRDefault="00822547" w:rsidP="00284ADE">
            <w:pPr>
              <w:spacing w:before="0" w:after="0"/>
              <w:rPr>
                <w:rFonts w:ascii="Arial Narrow" w:hAnsi="Arial Narrow" w:cs="Arial"/>
                <w:sz w:val="16"/>
                <w:szCs w:val="16"/>
                <w:lang w:eastAsia="fr-FR" w:bidi="ar-SA"/>
              </w:rPr>
            </w:pPr>
          </w:p>
        </w:tc>
        <w:tc>
          <w:tcPr>
            <w:tcW w:w="567" w:type="dxa"/>
          </w:tcPr>
          <w:p w14:paraId="5A4B2718" w14:textId="77777777" w:rsidR="00822547" w:rsidRPr="00B94B19" w:rsidRDefault="00822547" w:rsidP="00284ADE">
            <w:pPr>
              <w:spacing w:before="0" w:after="0"/>
              <w:rPr>
                <w:rFonts w:ascii="Arial Narrow" w:hAnsi="Arial Narrow" w:cs="Arial"/>
                <w:b/>
                <w:bCs/>
                <w:sz w:val="16"/>
                <w:szCs w:val="16"/>
                <w:lang w:eastAsia="fr-FR" w:bidi="ar-SA"/>
              </w:rPr>
            </w:pPr>
            <w:r w:rsidRPr="00B94B19">
              <w:rPr>
                <w:rFonts w:ascii="Arial Narrow" w:hAnsi="Arial Narrow" w:cs="Arial"/>
                <w:b/>
                <w:bCs/>
                <w:sz w:val="12"/>
                <w:szCs w:val="12"/>
                <w:lang w:eastAsia="fr-FR" w:bidi="ar-SA"/>
              </w:rPr>
              <w:t>TERRE</w:t>
            </w:r>
          </w:p>
        </w:tc>
        <w:tc>
          <w:tcPr>
            <w:tcW w:w="709" w:type="dxa"/>
          </w:tcPr>
          <w:p w14:paraId="1027AAD3" w14:textId="77777777" w:rsidR="00822547" w:rsidRPr="00B94B19" w:rsidRDefault="00822547" w:rsidP="00284ADE">
            <w:pPr>
              <w:spacing w:before="0" w:after="0"/>
              <w:rPr>
                <w:rFonts w:ascii="Arial Narrow" w:hAnsi="Arial Narrow" w:cs="Arial"/>
                <w:sz w:val="16"/>
                <w:szCs w:val="16"/>
                <w:lang w:eastAsia="fr-FR" w:bidi="ar-SA"/>
              </w:rPr>
            </w:pPr>
            <w:r w:rsidRPr="00B94B19">
              <w:rPr>
                <w:rFonts w:ascii="Arial Narrow" w:hAnsi="Arial Narrow" w:cs="Arial"/>
                <w:b/>
                <w:bCs/>
                <w:sz w:val="12"/>
                <w:szCs w:val="12"/>
                <w:lang w:eastAsia="fr-FR" w:bidi="ar-SA"/>
              </w:rPr>
              <w:t>CULUTRE</w:t>
            </w:r>
          </w:p>
        </w:tc>
        <w:tc>
          <w:tcPr>
            <w:tcW w:w="1701" w:type="dxa"/>
            <w:vMerge/>
          </w:tcPr>
          <w:p w14:paraId="5CD111BB" w14:textId="77777777" w:rsidR="00822547" w:rsidRDefault="00822547" w:rsidP="00284ADE">
            <w:pPr>
              <w:spacing w:before="0" w:after="0"/>
              <w:rPr>
                <w:rFonts w:ascii="Arial Narrow" w:hAnsi="Arial Narrow" w:cs="Arial"/>
                <w:color w:val="000000"/>
                <w:sz w:val="16"/>
                <w:szCs w:val="16"/>
                <w:lang w:eastAsia="fr-FR" w:bidi="ar-SA"/>
              </w:rPr>
            </w:pPr>
          </w:p>
        </w:tc>
        <w:tc>
          <w:tcPr>
            <w:tcW w:w="1658" w:type="dxa"/>
            <w:vMerge/>
          </w:tcPr>
          <w:p w14:paraId="5BA20BCC" w14:textId="77777777" w:rsidR="00822547" w:rsidRPr="00065419" w:rsidRDefault="00822547" w:rsidP="00284ADE">
            <w:pPr>
              <w:spacing w:before="0" w:after="0"/>
              <w:rPr>
                <w:rFonts w:ascii="Arial Narrow" w:hAnsi="Arial Narrow" w:cs="Arial"/>
                <w:b/>
                <w:bCs/>
                <w:color w:val="000000"/>
                <w:sz w:val="16"/>
                <w:szCs w:val="16"/>
                <w:lang w:eastAsia="fr-FR" w:bidi="ar-SA"/>
              </w:rPr>
            </w:pPr>
          </w:p>
        </w:tc>
        <w:tc>
          <w:tcPr>
            <w:tcW w:w="1461" w:type="dxa"/>
            <w:vMerge/>
          </w:tcPr>
          <w:p w14:paraId="72AB7B48" w14:textId="77777777" w:rsidR="00822547" w:rsidRPr="00065419" w:rsidRDefault="00822547" w:rsidP="00284ADE">
            <w:pPr>
              <w:spacing w:before="0" w:after="0"/>
              <w:rPr>
                <w:rFonts w:ascii="Arial Narrow" w:hAnsi="Arial Narrow" w:cs="Arial"/>
                <w:b/>
                <w:bCs/>
                <w:sz w:val="12"/>
                <w:szCs w:val="12"/>
                <w:lang w:eastAsia="fr-FR" w:bidi="ar-SA"/>
              </w:rPr>
            </w:pPr>
          </w:p>
        </w:tc>
      </w:tr>
      <w:tr w:rsidR="00E13620" w:rsidRPr="006B540C" w14:paraId="0BA79113" w14:textId="77777777" w:rsidTr="00E41AA9">
        <w:trPr>
          <w:trHeight w:val="20"/>
        </w:trPr>
        <w:tc>
          <w:tcPr>
            <w:tcW w:w="421" w:type="dxa"/>
          </w:tcPr>
          <w:p w14:paraId="5EA418D4" w14:textId="5E0AAEA1"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w:t>
            </w:r>
          </w:p>
        </w:tc>
        <w:tc>
          <w:tcPr>
            <w:tcW w:w="2268" w:type="dxa"/>
          </w:tcPr>
          <w:p w14:paraId="7C6BBCBE" w14:textId="28147BAC" w:rsidR="00822547" w:rsidRDefault="00B52983"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Propriétaire des </w:t>
            </w:r>
            <w:r w:rsidR="00641133">
              <w:rPr>
                <w:rFonts w:ascii="Arial Narrow" w:hAnsi="Arial Narrow" w:cs="Arial"/>
                <w:color w:val="000000"/>
                <w:sz w:val="16"/>
                <w:szCs w:val="16"/>
                <w:lang w:eastAsia="fr-FR" w:bidi="ar-SA"/>
              </w:rPr>
              <w:t>terres avec</w:t>
            </w:r>
            <w:r w:rsidR="008739A8">
              <w:rPr>
                <w:rFonts w:ascii="Arial Narrow" w:hAnsi="Arial Narrow" w:cs="Arial"/>
                <w:color w:val="000000"/>
                <w:sz w:val="16"/>
                <w:szCs w:val="16"/>
                <w:lang w:eastAsia="fr-FR" w:bidi="ar-SA"/>
              </w:rPr>
              <w:t xml:space="preserve"> droit formel</w:t>
            </w:r>
          </w:p>
          <w:p w14:paraId="143362F7" w14:textId="77777777" w:rsidR="00B52983" w:rsidRDefault="00B52983"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cultures</w:t>
            </w:r>
          </w:p>
          <w:p w14:paraId="7B25CA86" w14:textId="5CE672F0" w:rsidR="00B52983" w:rsidRPr="006B540C" w:rsidRDefault="00B52983"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arbres à valeur économiques</w:t>
            </w:r>
          </w:p>
        </w:tc>
        <w:tc>
          <w:tcPr>
            <w:tcW w:w="567" w:type="dxa"/>
          </w:tcPr>
          <w:p w14:paraId="73D76592"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29608BA6"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46</w:t>
            </w:r>
          </w:p>
        </w:tc>
        <w:tc>
          <w:tcPr>
            <w:tcW w:w="709" w:type="dxa"/>
          </w:tcPr>
          <w:p w14:paraId="77DA31A6"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08AF9F0D" w14:textId="1999C50B"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Polyg</w:t>
            </w:r>
          </w:p>
        </w:tc>
        <w:tc>
          <w:tcPr>
            <w:tcW w:w="567" w:type="dxa"/>
          </w:tcPr>
          <w:p w14:paraId="54755F02"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35CAACC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12</w:t>
            </w:r>
          </w:p>
        </w:tc>
        <w:tc>
          <w:tcPr>
            <w:tcW w:w="851" w:type="dxa"/>
          </w:tcPr>
          <w:p w14:paraId="3B538BC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Commerce</w:t>
            </w:r>
          </w:p>
        </w:tc>
        <w:tc>
          <w:tcPr>
            <w:tcW w:w="850" w:type="dxa"/>
          </w:tcPr>
          <w:p w14:paraId="0F268606"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Agric/elevage</w:t>
            </w:r>
          </w:p>
        </w:tc>
        <w:tc>
          <w:tcPr>
            <w:tcW w:w="992" w:type="dxa"/>
          </w:tcPr>
          <w:p w14:paraId="53F04C26"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200 000</w:t>
            </w:r>
          </w:p>
        </w:tc>
        <w:tc>
          <w:tcPr>
            <w:tcW w:w="567" w:type="dxa"/>
          </w:tcPr>
          <w:p w14:paraId="44A641F2" w14:textId="77777777" w:rsidR="00822547"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55 lots</w:t>
            </w:r>
          </w:p>
        </w:tc>
        <w:tc>
          <w:tcPr>
            <w:tcW w:w="709" w:type="dxa"/>
          </w:tcPr>
          <w:p w14:paraId="393CA938" w14:textId="77777777" w:rsidR="00822547" w:rsidRDefault="00822547" w:rsidP="00284ADE">
            <w:pPr>
              <w:spacing w:before="0" w:after="0"/>
              <w:rPr>
                <w:rFonts w:ascii="Arial Narrow" w:hAnsi="Arial Narrow" w:cs="Arial"/>
                <w:color w:val="000000"/>
                <w:sz w:val="16"/>
                <w:szCs w:val="16"/>
                <w:lang w:eastAsia="fr-FR" w:bidi="ar-SA"/>
              </w:rPr>
            </w:pPr>
          </w:p>
        </w:tc>
        <w:tc>
          <w:tcPr>
            <w:tcW w:w="1701" w:type="dxa"/>
          </w:tcPr>
          <w:p w14:paraId="6734AE0C" w14:textId="0FE7734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Terre /</w:t>
            </w:r>
            <w:r w:rsidR="00711980">
              <w:rPr>
                <w:rFonts w:ascii="Arial Narrow" w:hAnsi="Arial Narrow" w:cs="Arial"/>
                <w:color w:val="000000"/>
                <w:sz w:val="16"/>
                <w:szCs w:val="16"/>
                <w:lang w:eastAsia="fr-FR" w:bidi="ar-SA"/>
              </w:rPr>
              <w:t xml:space="preserve"> </w:t>
            </w:r>
            <w:r w:rsidR="00A72056">
              <w:rPr>
                <w:rFonts w:ascii="Arial Narrow" w:hAnsi="Arial Narrow" w:cs="Arial"/>
                <w:color w:val="000000"/>
                <w:sz w:val="16"/>
                <w:szCs w:val="16"/>
                <w:lang w:eastAsia="fr-FR" w:bidi="ar-SA"/>
              </w:rPr>
              <w:t>cultures</w:t>
            </w:r>
            <w:r>
              <w:rPr>
                <w:rFonts w:ascii="Arial Narrow" w:hAnsi="Arial Narrow" w:cs="Arial"/>
                <w:color w:val="000000"/>
                <w:sz w:val="16"/>
                <w:szCs w:val="16"/>
                <w:lang w:eastAsia="fr-FR" w:bidi="ar-SA"/>
              </w:rPr>
              <w:t xml:space="preserve">/Arbres </w:t>
            </w:r>
            <w:r w:rsidR="00A72056">
              <w:rPr>
                <w:rFonts w:ascii="Arial Narrow" w:hAnsi="Arial Narrow" w:cs="Arial"/>
                <w:color w:val="000000"/>
                <w:sz w:val="16"/>
                <w:szCs w:val="16"/>
                <w:lang w:eastAsia="fr-FR" w:bidi="ar-SA"/>
              </w:rPr>
              <w:t xml:space="preserve">à valeur </w:t>
            </w:r>
            <w:r>
              <w:rPr>
                <w:rFonts w:ascii="Arial Narrow" w:hAnsi="Arial Narrow" w:cs="Arial"/>
                <w:color w:val="000000"/>
                <w:sz w:val="16"/>
                <w:szCs w:val="16"/>
                <w:lang w:eastAsia="fr-FR" w:bidi="ar-SA"/>
              </w:rPr>
              <w:t>Eco</w:t>
            </w:r>
          </w:p>
        </w:tc>
        <w:tc>
          <w:tcPr>
            <w:tcW w:w="1658" w:type="dxa"/>
          </w:tcPr>
          <w:p w14:paraId="6B05E0FE" w14:textId="3D3E12BB"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Pertes </w:t>
            </w:r>
            <w:r w:rsidR="00B52983">
              <w:rPr>
                <w:rFonts w:ascii="Arial Narrow" w:hAnsi="Arial Narrow" w:cs="Arial"/>
                <w:color w:val="000000"/>
                <w:sz w:val="16"/>
                <w:szCs w:val="16"/>
                <w:lang w:eastAsia="fr-FR" w:bidi="ar-SA"/>
              </w:rPr>
              <w:t>de cultures</w:t>
            </w:r>
            <w:r>
              <w:rPr>
                <w:rFonts w:ascii="Arial Narrow" w:hAnsi="Arial Narrow" w:cs="Arial"/>
                <w:color w:val="000000"/>
                <w:sz w:val="16"/>
                <w:szCs w:val="16"/>
                <w:lang w:eastAsia="fr-FR" w:bidi="ar-SA"/>
              </w:rPr>
              <w:t xml:space="preserve">, foncier, arbres </w:t>
            </w:r>
            <w:r w:rsidR="00B52983">
              <w:rPr>
                <w:rFonts w:ascii="Arial Narrow" w:hAnsi="Arial Narrow" w:cs="Arial"/>
                <w:color w:val="000000"/>
                <w:sz w:val="16"/>
                <w:szCs w:val="16"/>
                <w:lang w:eastAsia="fr-FR" w:bidi="ar-SA"/>
              </w:rPr>
              <w:t xml:space="preserve">à valeurs </w:t>
            </w:r>
            <w:r>
              <w:rPr>
                <w:rFonts w:ascii="Arial Narrow" w:hAnsi="Arial Narrow" w:cs="Arial"/>
                <w:color w:val="000000"/>
                <w:sz w:val="16"/>
                <w:szCs w:val="16"/>
                <w:lang w:eastAsia="fr-FR" w:bidi="ar-SA"/>
              </w:rPr>
              <w:t>économiques,</w:t>
            </w:r>
          </w:p>
        </w:tc>
        <w:tc>
          <w:tcPr>
            <w:tcW w:w="1461" w:type="dxa"/>
          </w:tcPr>
          <w:p w14:paraId="5B9559EC" w14:textId="77777777" w:rsidR="00822547"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90788371</w:t>
            </w:r>
          </w:p>
        </w:tc>
      </w:tr>
      <w:tr w:rsidR="00E13620" w:rsidRPr="006B540C" w14:paraId="331C6D71" w14:textId="77777777" w:rsidTr="00E41AA9">
        <w:trPr>
          <w:trHeight w:val="20"/>
        </w:trPr>
        <w:tc>
          <w:tcPr>
            <w:tcW w:w="421" w:type="dxa"/>
          </w:tcPr>
          <w:p w14:paraId="36752D51" w14:textId="02D85186"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w:t>
            </w:r>
          </w:p>
        </w:tc>
        <w:tc>
          <w:tcPr>
            <w:tcW w:w="2268" w:type="dxa"/>
          </w:tcPr>
          <w:p w14:paraId="136A6F28" w14:textId="6ABF2D31" w:rsidR="00B52983" w:rsidRDefault="00B52983" w:rsidP="00B5298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Propriétaire des </w:t>
            </w:r>
            <w:r w:rsidR="00641133">
              <w:rPr>
                <w:rFonts w:ascii="Arial Narrow" w:hAnsi="Arial Narrow" w:cs="Arial"/>
                <w:color w:val="000000"/>
                <w:sz w:val="16"/>
                <w:szCs w:val="16"/>
                <w:lang w:eastAsia="fr-FR" w:bidi="ar-SA"/>
              </w:rPr>
              <w:t>terres avec</w:t>
            </w:r>
            <w:r>
              <w:rPr>
                <w:rFonts w:ascii="Arial Narrow" w:hAnsi="Arial Narrow" w:cs="Arial"/>
                <w:color w:val="000000"/>
                <w:sz w:val="16"/>
                <w:szCs w:val="16"/>
                <w:lang w:eastAsia="fr-FR" w:bidi="ar-SA"/>
              </w:rPr>
              <w:t xml:space="preserve"> droit formel</w:t>
            </w:r>
          </w:p>
          <w:p w14:paraId="75370887" w14:textId="77777777" w:rsidR="00B52983" w:rsidRDefault="00B52983" w:rsidP="00B5298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cultures</w:t>
            </w:r>
          </w:p>
          <w:p w14:paraId="7D519EA2" w14:textId="116162A8" w:rsidR="00822547" w:rsidRPr="006B540C" w:rsidRDefault="00B52983" w:rsidP="00B5298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arbres à valeur économiques</w:t>
            </w:r>
          </w:p>
        </w:tc>
        <w:tc>
          <w:tcPr>
            <w:tcW w:w="567" w:type="dxa"/>
          </w:tcPr>
          <w:p w14:paraId="3F3FB1D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0996BB8F"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48</w:t>
            </w:r>
          </w:p>
        </w:tc>
        <w:tc>
          <w:tcPr>
            <w:tcW w:w="709" w:type="dxa"/>
          </w:tcPr>
          <w:p w14:paraId="76A61BBC"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5D8303BD" w14:textId="51E36C43"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Mono</w:t>
            </w:r>
          </w:p>
        </w:tc>
        <w:tc>
          <w:tcPr>
            <w:tcW w:w="567" w:type="dxa"/>
          </w:tcPr>
          <w:p w14:paraId="06336106"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7C1DE437"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10</w:t>
            </w:r>
          </w:p>
        </w:tc>
        <w:tc>
          <w:tcPr>
            <w:tcW w:w="851" w:type="dxa"/>
          </w:tcPr>
          <w:p w14:paraId="21C9054C"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Géomètre</w:t>
            </w:r>
          </w:p>
        </w:tc>
        <w:tc>
          <w:tcPr>
            <w:tcW w:w="850" w:type="dxa"/>
          </w:tcPr>
          <w:p w14:paraId="37DCFD1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Agriculteur</w:t>
            </w:r>
          </w:p>
        </w:tc>
        <w:tc>
          <w:tcPr>
            <w:tcW w:w="992" w:type="dxa"/>
          </w:tcPr>
          <w:p w14:paraId="33E54174"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75 000</w:t>
            </w:r>
          </w:p>
        </w:tc>
        <w:tc>
          <w:tcPr>
            <w:tcW w:w="567" w:type="dxa"/>
          </w:tcPr>
          <w:p w14:paraId="7D0CD588" w14:textId="44F95072" w:rsidR="00822547"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30 lots</w:t>
            </w:r>
          </w:p>
        </w:tc>
        <w:tc>
          <w:tcPr>
            <w:tcW w:w="709" w:type="dxa"/>
          </w:tcPr>
          <w:p w14:paraId="7068ACCD" w14:textId="77777777" w:rsidR="00822547" w:rsidRDefault="00822547" w:rsidP="00284ADE">
            <w:pPr>
              <w:spacing w:before="0" w:after="0"/>
              <w:rPr>
                <w:rFonts w:ascii="Arial Narrow" w:hAnsi="Arial Narrow" w:cs="Arial"/>
                <w:color w:val="000000"/>
                <w:sz w:val="16"/>
                <w:szCs w:val="16"/>
                <w:lang w:eastAsia="fr-FR" w:bidi="ar-SA"/>
              </w:rPr>
            </w:pPr>
          </w:p>
        </w:tc>
        <w:tc>
          <w:tcPr>
            <w:tcW w:w="1701" w:type="dxa"/>
          </w:tcPr>
          <w:p w14:paraId="7ABA31F9" w14:textId="60128EE3"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Terre /</w:t>
            </w:r>
            <w:r w:rsidR="00A72056">
              <w:rPr>
                <w:rFonts w:ascii="Arial Narrow" w:hAnsi="Arial Narrow" w:cs="Arial"/>
                <w:color w:val="000000"/>
                <w:sz w:val="16"/>
                <w:szCs w:val="16"/>
                <w:lang w:eastAsia="fr-FR" w:bidi="ar-SA"/>
              </w:rPr>
              <w:t>cultures /</w:t>
            </w:r>
            <w:r>
              <w:rPr>
                <w:rFonts w:ascii="Arial Narrow" w:hAnsi="Arial Narrow" w:cs="Arial"/>
                <w:color w:val="000000"/>
                <w:sz w:val="16"/>
                <w:szCs w:val="16"/>
                <w:lang w:eastAsia="fr-FR" w:bidi="ar-SA"/>
              </w:rPr>
              <w:t xml:space="preserve">Arbres </w:t>
            </w:r>
            <w:r w:rsidR="00A72056">
              <w:rPr>
                <w:rFonts w:ascii="Arial Narrow" w:hAnsi="Arial Narrow" w:cs="Arial"/>
                <w:color w:val="000000"/>
                <w:sz w:val="16"/>
                <w:szCs w:val="16"/>
                <w:lang w:eastAsia="fr-FR" w:bidi="ar-SA"/>
              </w:rPr>
              <w:t xml:space="preserve">à valeur </w:t>
            </w:r>
            <w:r>
              <w:rPr>
                <w:rFonts w:ascii="Arial Narrow" w:hAnsi="Arial Narrow" w:cs="Arial"/>
                <w:color w:val="000000"/>
                <w:sz w:val="16"/>
                <w:szCs w:val="16"/>
                <w:lang w:eastAsia="fr-FR" w:bidi="ar-SA"/>
              </w:rPr>
              <w:t>Eco</w:t>
            </w:r>
          </w:p>
        </w:tc>
        <w:tc>
          <w:tcPr>
            <w:tcW w:w="1658" w:type="dxa"/>
          </w:tcPr>
          <w:p w14:paraId="541C2740" w14:textId="43007BB9"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Pertes </w:t>
            </w:r>
            <w:r w:rsidR="00B52983">
              <w:rPr>
                <w:rFonts w:ascii="Arial Narrow" w:hAnsi="Arial Narrow" w:cs="Arial"/>
                <w:color w:val="000000"/>
                <w:sz w:val="16"/>
                <w:szCs w:val="16"/>
                <w:lang w:eastAsia="fr-FR" w:bidi="ar-SA"/>
              </w:rPr>
              <w:t>de cultures</w:t>
            </w:r>
            <w:r>
              <w:rPr>
                <w:rFonts w:ascii="Arial Narrow" w:hAnsi="Arial Narrow" w:cs="Arial"/>
                <w:color w:val="000000"/>
                <w:sz w:val="16"/>
                <w:szCs w:val="16"/>
                <w:lang w:eastAsia="fr-FR" w:bidi="ar-SA"/>
              </w:rPr>
              <w:t xml:space="preserve"> foncier, arbres </w:t>
            </w:r>
            <w:r w:rsidR="00B52983">
              <w:rPr>
                <w:rFonts w:ascii="Arial Narrow" w:hAnsi="Arial Narrow" w:cs="Arial"/>
                <w:color w:val="000000"/>
                <w:sz w:val="16"/>
                <w:szCs w:val="16"/>
                <w:lang w:eastAsia="fr-FR" w:bidi="ar-SA"/>
              </w:rPr>
              <w:t xml:space="preserve"> à valeurs </w:t>
            </w:r>
            <w:r>
              <w:rPr>
                <w:rFonts w:ascii="Arial Narrow" w:hAnsi="Arial Narrow" w:cs="Arial"/>
                <w:color w:val="000000"/>
                <w:sz w:val="16"/>
                <w:szCs w:val="16"/>
                <w:lang w:eastAsia="fr-FR" w:bidi="ar-SA"/>
              </w:rPr>
              <w:t>économiques,</w:t>
            </w:r>
          </w:p>
        </w:tc>
        <w:tc>
          <w:tcPr>
            <w:tcW w:w="1461" w:type="dxa"/>
          </w:tcPr>
          <w:p w14:paraId="571A9D96" w14:textId="77777777" w:rsidR="00822547"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90883219</w:t>
            </w:r>
          </w:p>
        </w:tc>
      </w:tr>
      <w:tr w:rsidR="00E13620" w:rsidRPr="006B540C" w14:paraId="656C409E" w14:textId="77777777" w:rsidTr="00E41AA9">
        <w:trPr>
          <w:trHeight w:val="20"/>
        </w:trPr>
        <w:tc>
          <w:tcPr>
            <w:tcW w:w="421" w:type="dxa"/>
          </w:tcPr>
          <w:p w14:paraId="649F5BBE" w14:textId="318F79DF"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w:t>
            </w:r>
          </w:p>
        </w:tc>
        <w:tc>
          <w:tcPr>
            <w:tcW w:w="2268" w:type="dxa"/>
          </w:tcPr>
          <w:p w14:paraId="24A098BE" w14:textId="03FCD258" w:rsidR="00B52983" w:rsidRDefault="00B52983" w:rsidP="00B5298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w:t>
            </w:r>
            <w:r w:rsidR="00A72056">
              <w:rPr>
                <w:rFonts w:ascii="Arial Narrow" w:hAnsi="Arial Narrow" w:cs="Arial"/>
                <w:color w:val="000000"/>
                <w:sz w:val="16"/>
                <w:szCs w:val="16"/>
                <w:lang w:eastAsia="fr-FR" w:bidi="ar-SA"/>
              </w:rPr>
              <w:t xml:space="preserve"> des </w:t>
            </w:r>
            <w:r w:rsidR="00641133">
              <w:rPr>
                <w:rFonts w:ascii="Arial Narrow" w:hAnsi="Arial Narrow" w:cs="Arial"/>
                <w:color w:val="000000"/>
                <w:sz w:val="16"/>
                <w:szCs w:val="16"/>
                <w:lang w:eastAsia="fr-FR" w:bidi="ar-SA"/>
              </w:rPr>
              <w:t>terres avec</w:t>
            </w:r>
            <w:r>
              <w:rPr>
                <w:rFonts w:ascii="Arial Narrow" w:hAnsi="Arial Narrow" w:cs="Arial"/>
                <w:color w:val="000000"/>
                <w:sz w:val="16"/>
                <w:szCs w:val="16"/>
                <w:lang w:eastAsia="fr-FR" w:bidi="ar-SA"/>
              </w:rPr>
              <w:t xml:space="preserve"> droit formel</w:t>
            </w:r>
          </w:p>
          <w:p w14:paraId="401084DE" w14:textId="77777777" w:rsidR="00B52983" w:rsidRDefault="00B52983" w:rsidP="00B5298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cultures</w:t>
            </w:r>
          </w:p>
          <w:p w14:paraId="2CCBD1DB" w14:textId="04973935" w:rsidR="00822547" w:rsidRPr="006B540C" w:rsidRDefault="00B52983" w:rsidP="00B5298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arbres à valeur économiques</w:t>
            </w:r>
          </w:p>
        </w:tc>
        <w:tc>
          <w:tcPr>
            <w:tcW w:w="567" w:type="dxa"/>
          </w:tcPr>
          <w:p w14:paraId="223E946E"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55D0F994"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48</w:t>
            </w:r>
          </w:p>
        </w:tc>
        <w:tc>
          <w:tcPr>
            <w:tcW w:w="709" w:type="dxa"/>
          </w:tcPr>
          <w:p w14:paraId="4D0396C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1DBB4AD9" w14:textId="30106395"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Polyg</w:t>
            </w:r>
          </w:p>
        </w:tc>
        <w:tc>
          <w:tcPr>
            <w:tcW w:w="567" w:type="dxa"/>
          </w:tcPr>
          <w:p w14:paraId="35332D6A" w14:textId="454385F7" w:rsidR="00822547" w:rsidRPr="00D77727" w:rsidRDefault="00D10E97" w:rsidP="00284ADE">
            <w:pPr>
              <w:spacing w:before="0" w:after="0"/>
              <w:rPr>
                <w:rFonts w:ascii="Arial Narrow" w:hAnsi="Arial Narrow" w:cs="Arial"/>
                <w:color w:val="000000"/>
                <w:sz w:val="16"/>
                <w:szCs w:val="16"/>
                <w:highlight w:val="yellow"/>
                <w:lang w:eastAsia="fr-FR" w:bidi="ar-SA"/>
              </w:rPr>
            </w:pPr>
            <w:r w:rsidRPr="00D10E97">
              <w:rPr>
                <w:rFonts w:ascii="Arial Narrow" w:hAnsi="Arial Narrow" w:cs="Arial"/>
                <w:color w:val="000000"/>
                <w:sz w:val="16"/>
                <w:szCs w:val="16"/>
                <w:lang w:eastAsia="fr-FR" w:bidi="ar-SA"/>
              </w:rPr>
              <w:t>_</w:t>
            </w:r>
          </w:p>
        </w:tc>
        <w:tc>
          <w:tcPr>
            <w:tcW w:w="709" w:type="dxa"/>
          </w:tcPr>
          <w:p w14:paraId="07621966" w14:textId="76CF5027" w:rsidR="00822547" w:rsidRPr="00D77727" w:rsidRDefault="00D10E97" w:rsidP="00284ADE">
            <w:pPr>
              <w:spacing w:before="0" w:after="0"/>
              <w:rPr>
                <w:rFonts w:ascii="Arial Narrow" w:hAnsi="Arial Narrow" w:cs="Arial"/>
                <w:color w:val="000000"/>
                <w:sz w:val="16"/>
                <w:szCs w:val="16"/>
                <w:highlight w:val="yellow"/>
                <w:lang w:eastAsia="fr-FR" w:bidi="ar-SA"/>
              </w:rPr>
            </w:pPr>
            <w:r w:rsidRPr="00D10E97">
              <w:rPr>
                <w:rFonts w:ascii="Arial Narrow" w:hAnsi="Arial Narrow" w:cs="Arial"/>
                <w:color w:val="000000"/>
                <w:sz w:val="16"/>
                <w:szCs w:val="16"/>
                <w:lang w:eastAsia="fr-FR" w:bidi="ar-SA"/>
              </w:rPr>
              <w:t>_</w:t>
            </w:r>
          </w:p>
        </w:tc>
        <w:tc>
          <w:tcPr>
            <w:tcW w:w="851" w:type="dxa"/>
          </w:tcPr>
          <w:p w14:paraId="59750205"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Géomètre</w:t>
            </w:r>
          </w:p>
        </w:tc>
        <w:tc>
          <w:tcPr>
            <w:tcW w:w="850" w:type="dxa"/>
          </w:tcPr>
          <w:p w14:paraId="78DB5AD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Agriculteur</w:t>
            </w:r>
          </w:p>
        </w:tc>
        <w:tc>
          <w:tcPr>
            <w:tcW w:w="992" w:type="dxa"/>
          </w:tcPr>
          <w:p w14:paraId="1239194A" w14:textId="4BE6209C" w:rsidR="00822547" w:rsidRPr="006B540C" w:rsidRDefault="00D10E9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_</w:t>
            </w:r>
          </w:p>
        </w:tc>
        <w:tc>
          <w:tcPr>
            <w:tcW w:w="567" w:type="dxa"/>
          </w:tcPr>
          <w:p w14:paraId="338BF96F" w14:textId="33463B82" w:rsidR="00822547" w:rsidRDefault="00D10E9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_</w:t>
            </w:r>
          </w:p>
        </w:tc>
        <w:tc>
          <w:tcPr>
            <w:tcW w:w="709" w:type="dxa"/>
          </w:tcPr>
          <w:p w14:paraId="1BECF117" w14:textId="77777777" w:rsidR="00822547" w:rsidRDefault="00822547" w:rsidP="00284ADE">
            <w:pPr>
              <w:spacing w:before="0" w:after="0"/>
              <w:rPr>
                <w:rFonts w:ascii="Arial Narrow" w:hAnsi="Arial Narrow" w:cs="Arial"/>
                <w:color w:val="000000"/>
                <w:sz w:val="16"/>
                <w:szCs w:val="16"/>
                <w:lang w:eastAsia="fr-FR" w:bidi="ar-SA"/>
              </w:rPr>
            </w:pPr>
          </w:p>
        </w:tc>
        <w:tc>
          <w:tcPr>
            <w:tcW w:w="1701" w:type="dxa"/>
          </w:tcPr>
          <w:p w14:paraId="6BE9CA0E" w14:textId="4AD97532"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Terre /</w:t>
            </w:r>
            <w:r w:rsidR="00711980">
              <w:rPr>
                <w:rFonts w:ascii="Arial Narrow" w:hAnsi="Arial Narrow" w:cs="Arial"/>
                <w:color w:val="000000"/>
                <w:sz w:val="16"/>
                <w:szCs w:val="16"/>
                <w:lang w:eastAsia="fr-FR" w:bidi="ar-SA"/>
              </w:rPr>
              <w:t xml:space="preserve"> </w:t>
            </w:r>
            <w:r w:rsidR="00A72056">
              <w:rPr>
                <w:rFonts w:ascii="Arial Narrow" w:hAnsi="Arial Narrow" w:cs="Arial"/>
                <w:color w:val="000000"/>
                <w:sz w:val="16"/>
                <w:szCs w:val="16"/>
                <w:lang w:eastAsia="fr-FR" w:bidi="ar-SA"/>
              </w:rPr>
              <w:t>cultures</w:t>
            </w:r>
            <w:r>
              <w:rPr>
                <w:rFonts w:ascii="Arial Narrow" w:hAnsi="Arial Narrow" w:cs="Arial"/>
                <w:color w:val="000000"/>
                <w:sz w:val="16"/>
                <w:szCs w:val="16"/>
                <w:lang w:eastAsia="fr-FR" w:bidi="ar-SA"/>
              </w:rPr>
              <w:t xml:space="preserve">/Arbres </w:t>
            </w:r>
            <w:r w:rsidR="00A72056">
              <w:rPr>
                <w:rFonts w:ascii="Arial Narrow" w:hAnsi="Arial Narrow" w:cs="Arial"/>
                <w:color w:val="000000"/>
                <w:sz w:val="16"/>
                <w:szCs w:val="16"/>
                <w:lang w:eastAsia="fr-FR" w:bidi="ar-SA"/>
              </w:rPr>
              <w:t xml:space="preserve">à valeur </w:t>
            </w:r>
            <w:r>
              <w:rPr>
                <w:rFonts w:ascii="Arial Narrow" w:hAnsi="Arial Narrow" w:cs="Arial"/>
                <w:color w:val="000000"/>
                <w:sz w:val="16"/>
                <w:szCs w:val="16"/>
                <w:lang w:eastAsia="fr-FR" w:bidi="ar-SA"/>
              </w:rPr>
              <w:t>Eco</w:t>
            </w:r>
          </w:p>
        </w:tc>
        <w:tc>
          <w:tcPr>
            <w:tcW w:w="1658" w:type="dxa"/>
          </w:tcPr>
          <w:p w14:paraId="02F97EF7" w14:textId="1371EDE9"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Pertes </w:t>
            </w:r>
            <w:r w:rsidR="00B52983">
              <w:rPr>
                <w:rFonts w:ascii="Arial Narrow" w:hAnsi="Arial Narrow" w:cs="Arial"/>
                <w:color w:val="000000"/>
                <w:sz w:val="16"/>
                <w:szCs w:val="16"/>
                <w:lang w:eastAsia="fr-FR" w:bidi="ar-SA"/>
              </w:rPr>
              <w:t>de cultures</w:t>
            </w:r>
            <w:r>
              <w:rPr>
                <w:rFonts w:ascii="Arial Narrow" w:hAnsi="Arial Narrow" w:cs="Arial"/>
                <w:color w:val="000000"/>
                <w:sz w:val="16"/>
                <w:szCs w:val="16"/>
                <w:lang w:eastAsia="fr-FR" w:bidi="ar-SA"/>
              </w:rPr>
              <w:t xml:space="preserve">, foncier, arbres </w:t>
            </w:r>
            <w:r w:rsidR="00B52983">
              <w:rPr>
                <w:rFonts w:ascii="Arial Narrow" w:hAnsi="Arial Narrow" w:cs="Arial"/>
                <w:color w:val="000000"/>
                <w:sz w:val="16"/>
                <w:szCs w:val="16"/>
                <w:lang w:eastAsia="fr-FR" w:bidi="ar-SA"/>
              </w:rPr>
              <w:t xml:space="preserve">à valeurs </w:t>
            </w:r>
            <w:r>
              <w:rPr>
                <w:rFonts w:ascii="Arial Narrow" w:hAnsi="Arial Narrow" w:cs="Arial"/>
                <w:color w:val="000000"/>
                <w:sz w:val="16"/>
                <w:szCs w:val="16"/>
                <w:lang w:eastAsia="fr-FR" w:bidi="ar-SA"/>
              </w:rPr>
              <w:t>économiques,</w:t>
            </w:r>
          </w:p>
        </w:tc>
        <w:tc>
          <w:tcPr>
            <w:tcW w:w="1461" w:type="dxa"/>
          </w:tcPr>
          <w:p w14:paraId="3888713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90102662</w:t>
            </w:r>
          </w:p>
        </w:tc>
      </w:tr>
      <w:tr w:rsidR="00E13620" w:rsidRPr="006B540C" w14:paraId="533E2D1D" w14:textId="77777777" w:rsidTr="00E41AA9">
        <w:trPr>
          <w:trHeight w:val="20"/>
        </w:trPr>
        <w:tc>
          <w:tcPr>
            <w:tcW w:w="421" w:type="dxa"/>
          </w:tcPr>
          <w:p w14:paraId="04F7E4FD" w14:textId="74D30017"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4</w:t>
            </w:r>
          </w:p>
        </w:tc>
        <w:tc>
          <w:tcPr>
            <w:tcW w:w="2268" w:type="dxa"/>
          </w:tcPr>
          <w:p w14:paraId="5862466F" w14:textId="3A00F675" w:rsidR="00B52983" w:rsidRDefault="00B52983" w:rsidP="00B5298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w:t>
            </w:r>
            <w:r w:rsidR="00A72056">
              <w:rPr>
                <w:rFonts w:ascii="Arial Narrow" w:hAnsi="Arial Narrow" w:cs="Arial"/>
                <w:color w:val="000000"/>
                <w:sz w:val="16"/>
                <w:szCs w:val="16"/>
                <w:lang w:eastAsia="fr-FR" w:bidi="ar-SA"/>
              </w:rPr>
              <w:t xml:space="preserve"> des terres </w:t>
            </w:r>
            <w:r>
              <w:rPr>
                <w:rFonts w:ascii="Arial Narrow" w:hAnsi="Arial Narrow" w:cs="Arial"/>
                <w:color w:val="000000"/>
                <w:sz w:val="16"/>
                <w:szCs w:val="16"/>
                <w:lang w:eastAsia="fr-FR" w:bidi="ar-SA"/>
              </w:rPr>
              <w:t xml:space="preserve"> avec droit formel</w:t>
            </w:r>
          </w:p>
          <w:p w14:paraId="4D34E584" w14:textId="77777777" w:rsidR="00B52983" w:rsidRDefault="00B52983" w:rsidP="00B5298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cultures</w:t>
            </w:r>
          </w:p>
          <w:p w14:paraId="052D3B5E" w14:textId="14C0C8F5" w:rsidR="00822547" w:rsidRPr="006B540C" w:rsidRDefault="00B52983" w:rsidP="00B5298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arbres à valeur économiques</w:t>
            </w:r>
          </w:p>
        </w:tc>
        <w:tc>
          <w:tcPr>
            <w:tcW w:w="567" w:type="dxa"/>
          </w:tcPr>
          <w:p w14:paraId="334B284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65557FFD"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35</w:t>
            </w:r>
          </w:p>
        </w:tc>
        <w:tc>
          <w:tcPr>
            <w:tcW w:w="709" w:type="dxa"/>
          </w:tcPr>
          <w:p w14:paraId="1C1BF656"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77C60A85" w14:textId="7FC90E90"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Polyg</w:t>
            </w:r>
          </w:p>
        </w:tc>
        <w:tc>
          <w:tcPr>
            <w:tcW w:w="567" w:type="dxa"/>
          </w:tcPr>
          <w:p w14:paraId="038E82E3"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0D3FE79B"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w:t>
            </w:r>
          </w:p>
        </w:tc>
        <w:tc>
          <w:tcPr>
            <w:tcW w:w="851" w:type="dxa"/>
          </w:tcPr>
          <w:p w14:paraId="67A4CE1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Pasteur</w:t>
            </w:r>
          </w:p>
        </w:tc>
        <w:tc>
          <w:tcPr>
            <w:tcW w:w="850" w:type="dxa"/>
          </w:tcPr>
          <w:p w14:paraId="38825B3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Agriculteur</w:t>
            </w:r>
          </w:p>
        </w:tc>
        <w:tc>
          <w:tcPr>
            <w:tcW w:w="992" w:type="dxa"/>
          </w:tcPr>
          <w:p w14:paraId="7BF10152"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101 000 </w:t>
            </w:r>
          </w:p>
        </w:tc>
        <w:tc>
          <w:tcPr>
            <w:tcW w:w="567" w:type="dxa"/>
          </w:tcPr>
          <w:p w14:paraId="67CCB287" w14:textId="77777777" w:rsidR="00822547"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20 lots</w:t>
            </w:r>
          </w:p>
        </w:tc>
        <w:tc>
          <w:tcPr>
            <w:tcW w:w="709" w:type="dxa"/>
          </w:tcPr>
          <w:p w14:paraId="32E9DC1B" w14:textId="77777777" w:rsidR="00822547" w:rsidRDefault="00822547" w:rsidP="00284ADE">
            <w:pPr>
              <w:spacing w:before="0" w:after="0"/>
              <w:rPr>
                <w:rFonts w:ascii="Arial Narrow" w:hAnsi="Arial Narrow" w:cs="Arial"/>
                <w:color w:val="000000"/>
                <w:sz w:val="16"/>
                <w:szCs w:val="16"/>
                <w:lang w:eastAsia="fr-FR" w:bidi="ar-SA"/>
              </w:rPr>
            </w:pPr>
          </w:p>
        </w:tc>
        <w:tc>
          <w:tcPr>
            <w:tcW w:w="1701" w:type="dxa"/>
          </w:tcPr>
          <w:p w14:paraId="50ADC356" w14:textId="42EA132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Terre /</w:t>
            </w:r>
            <w:r w:rsidR="00A72056">
              <w:rPr>
                <w:rFonts w:ascii="Arial Narrow" w:hAnsi="Arial Narrow" w:cs="Arial"/>
                <w:color w:val="000000"/>
                <w:sz w:val="16"/>
                <w:szCs w:val="16"/>
                <w:lang w:eastAsia="fr-FR" w:bidi="ar-SA"/>
              </w:rPr>
              <w:t>cultures</w:t>
            </w:r>
            <w:r>
              <w:rPr>
                <w:rFonts w:ascii="Arial Narrow" w:hAnsi="Arial Narrow" w:cs="Arial"/>
                <w:color w:val="000000"/>
                <w:sz w:val="16"/>
                <w:szCs w:val="16"/>
                <w:lang w:eastAsia="fr-FR" w:bidi="ar-SA"/>
              </w:rPr>
              <w:t xml:space="preserve">/Arbres </w:t>
            </w:r>
            <w:r w:rsidR="00A72056">
              <w:rPr>
                <w:rFonts w:ascii="Arial Narrow" w:hAnsi="Arial Narrow" w:cs="Arial"/>
                <w:color w:val="000000"/>
                <w:sz w:val="16"/>
                <w:szCs w:val="16"/>
                <w:lang w:eastAsia="fr-FR" w:bidi="ar-SA"/>
              </w:rPr>
              <w:t xml:space="preserve">à valeur </w:t>
            </w:r>
            <w:r>
              <w:rPr>
                <w:rFonts w:ascii="Arial Narrow" w:hAnsi="Arial Narrow" w:cs="Arial"/>
                <w:color w:val="000000"/>
                <w:sz w:val="16"/>
                <w:szCs w:val="16"/>
                <w:lang w:eastAsia="fr-FR" w:bidi="ar-SA"/>
              </w:rPr>
              <w:t>Eco</w:t>
            </w:r>
          </w:p>
        </w:tc>
        <w:tc>
          <w:tcPr>
            <w:tcW w:w="1658" w:type="dxa"/>
          </w:tcPr>
          <w:p w14:paraId="352B97AE" w14:textId="28EDA931"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Pertes </w:t>
            </w:r>
            <w:r w:rsidR="00B52983">
              <w:rPr>
                <w:rFonts w:ascii="Arial Narrow" w:hAnsi="Arial Narrow" w:cs="Arial"/>
                <w:color w:val="000000"/>
                <w:sz w:val="16"/>
                <w:szCs w:val="16"/>
                <w:lang w:eastAsia="fr-FR" w:bidi="ar-SA"/>
              </w:rPr>
              <w:t>de cultures</w:t>
            </w:r>
            <w:r>
              <w:rPr>
                <w:rFonts w:ascii="Arial Narrow" w:hAnsi="Arial Narrow" w:cs="Arial"/>
                <w:color w:val="000000"/>
                <w:sz w:val="16"/>
                <w:szCs w:val="16"/>
                <w:lang w:eastAsia="fr-FR" w:bidi="ar-SA"/>
              </w:rPr>
              <w:t xml:space="preserve">, foncier, arbres </w:t>
            </w:r>
            <w:r w:rsidR="00B52983">
              <w:rPr>
                <w:rFonts w:ascii="Arial Narrow" w:hAnsi="Arial Narrow" w:cs="Arial"/>
                <w:color w:val="000000"/>
                <w:sz w:val="16"/>
                <w:szCs w:val="16"/>
                <w:lang w:eastAsia="fr-FR" w:bidi="ar-SA"/>
              </w:rPr>
              <w:t xml:space="preserve">à valeur </w:t>
            </w:r>
            <w:r>
              <w:rPr>
                <w:rFonts w:ascii="Arial Narrow" w:hAnsi="Arial Narrow" w:cs="Arial"/>
                <w:color w:val="000000"/>
                <w:sz w:val="16"/>
                <w:szCs w:val="16"/>
                <w:lang w:eastAsia="fr-FR" w:bidi="ar-SA"/>
              </w:rPr>
              <w:t>économiques,</w:t>
            </w:r>
          </w:p>
        </w:tc>
        <w:tc>
          <w:tcPr>
            <w:tcW w:w="1461" w:type="dxa"/>
          </w:tcPr>
          <w:p w14:paraId="6466B517" w14:textId="77777777" w:rsidR="00822547" w:rsidRPr="006B540C" w:rsidRDefault="00822547" w:rsidP="00284ADE">
            <w:pPr>
              <w:spacing w:before="0" w:after="0"/>
              <w:rPr>
                <w:rFonts w:ascii="Arial Narrow" w:hAnsi="Arial Narrow" w:cs="Arial"/>
                <w:color w:val="000000"/>
                <w:sz w:val="16"/>
                <w:szCs w:val="16"/>
                <w:lang w:eastAsia="fr-FR" w:bidi="ar-SA"/>
              </w:rPr>
            </w:pPr>
            <w:r w:rsidRPr="00E155DA">
              <w:rPr>
                <w:rFonts w:ascii="Arial Narrow" w:hAnsi="Arial Narrow" w:cs="Arial"/>
                <w:color w:val="000000"/>
                <w:sz w:val="16"/>
                <w:szCs w:val="16"/>
                <w:lang w:eastAsia="fr-FR" w:bidi="ar-SA"/>
              </w:rPr>
              <w:t>90748358</w:t>
            </w:r>
          </w:p>
        </w:tc>
      </w:tr>
      <w:tr w:rsidR="00E13620" w:rsidRPr="006B540C" w14:paraId="4972F837" w14:textId="77777777" w:rsidTr="00E41AA9">
        <w:trPr>
          <w:trHeight w:val="20"/>
        </w:trPr>
        <w:tc>
          <w:tcPr>
            <w:tcW w:w="421" w:type="dxa"/>
          </w:tcPr>
          <w:p w14:paraId="135591BF" w14:textId="609336A0"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w:t>
            </w:r>
          </w:p>
        </w:tc>
        <w:tc>
          <w:tcPr>
            <w:tcW w:w="2268" w:type="dxa"/>
          </w:tcPr>
          <w:p w14:paraId="6B6E3F2D" w14:textId="380FED5D" w:rsidR="00B52983" w:rsidRDefault="00641133" w:rsidP="00B5298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w:t>
            </w:r>
            <w:r w:rsidR="00A72056">
              <w:rPr>
                <w:rFonts w:ascii="Arial Narrow" w:hAnsi="Arial Narrow" w:cs="Arial"/>
                <w:color w:val="000000"/>
                <w:sz w:val="16"/>
                <w:szCs w:val="16"/>
                <w:lang w:eastAsia="fr-FR" w:bidi="ar-SA"/>
              </w:rPr>
              <w:t xml:space="preserve"> terres </w:t>
            </w:r>
            <w:r w:rsidR="00B52983">
              <w:rPr>
                <w:rFonts w:ascii="Arial Narrow" w:hAnsi="Arial Narrow" w:cs="Arial"/>
                <w:color w:val="000000"/>
                <w:sz w:val="16"/>
                <w:szCs w:val="16"/>
                <w:lang w:eastAsia="fr-FR" w:bidi="ar-SA"/>
              </w:rPr>
              <w:t>avec droit formel</w:t>
            </w:r>
          </w:p>
          <w:p w14:paraId="25E603F5" w14:textId="40809777" w:rsidR="00822547" w:rsidRPr="006B540C" w:rsidRDefault="00B52983" w:rsidP="00B5298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arbres à valeur économiques</w:t>
            </w:r>
          </w:p>
        </w:tc>
        <w:tc>
          <w:tcPr>
            <w:tcW w:w="567" w:type="dxa"/>
          </w:tcPr>
          <w:p w14:paraId="043295B7"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F</w:t>
            </w:r>
          </w:p>
        </w:tc>
        <w:tc>
          <w:tcPr>
            <w:tcW w:w="425" w:type="dxa"/>
          </w:tcPr>
          <w:p w14:paraId="23A63A7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40</w:t>
            </w:r>
          </w:p>
        </w:tc>
        <w:tc>
          <w:tcPr>
            <w:tcW w:w="709" w:type="dxa"/>
          </w:tcPr>
          <w:p w14:paraId="3B1CB3ED"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4BD7FE5C" w14:textId="77777777" w:rsidR="00822547" w:rsidRDefault="00822547" w:rsidP="00284ADE">
            <w:pPr>
              <w:spacing w:before="0" w:after="0"/>
              <w:rPr>
                <w:rFonts w:ascii="Arial Narrow" w:hAnsi="Arial Narrow" w:cs="Arial"/>
                <w:color w:val="000000"/>
                <w:sz w:val="16"/>
                <w:szCs w:val="16"/>
                <w:lang w:eastAsia="fr-FR" w:bidi="ar-SA"/>
              </w:rPr>
            </w:pPr>
          </w:p>
          <w:p w14:paraId="572F71C0" w14:textId="3095B3CF"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MariéMono</w:t>
            </w:r>
          </w:p>
        </w:tc>
        <w:tc>
          <w:tcPr>
            <w:tcW w:w="567" w:type="dxa"/>
          </w:tcPr>
          <w:p w14:paraId="522BA6BE"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Non</w:t>
            </w:r>
          </w:p>
        </w:tc>
        <w:tc>
          <w:tcPr>
            <w:tcW w:w="709" w:type="dxa"/>
          </w:tcPr>
          <w:p w14:paraId="6FA8B89D"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w:t>
            </w:r>
          </w:p>
        </w:tc>
        <w:tc>
          <w:tcPr>
            <w:tcW w:w="851" w:type="dxa"/>
          </w:tcPr>
          <w:p w14:paraId="36BF46F6"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Fonctionnaire</w:t>
            </w:r>
          </w:p>
        </w:tc>
        <w:tc>
          <w:tcPr>
            <w:tcW w:w="850" w:type="dxa"/>
          </w:tcPr>
          <w:p w14:paraId="631222CF"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Commerçante</w:t>
            </w:r>
          </w:p>
        </w:tc>
        <w:tc>
          <w:tcPr>
            <w:tcW w:w="992" w:type="dxa"/>
          </w:tcPr>
          <w:p w14:paraId="49CE381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201 000 +</w:t>
            </w:r>
          </w:p>
        </w:tc>
        <w:tc>
          <w:tcPr>
            <w:tcW w:w="567" w:type="dxa"/>
          </w:tcPr>
          <w:p w14:paraId="0749A7FD" w14:textId="77777777" w:rsidR="00822547"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10 lots</w:t>
            </w:r>
          </w:p>
        </w:tc>
        <w:tc>
          <w:tcPr>
            <w:tcW w:w="709" w:type="dxa"/>
          </w:tcPr>
          <w:p w14:paraId="2FBE5726" w14:textId="77777777" w:rsidR="00822547" w:rsidRDefault="00822547" w:rsidP="00284ADE">
            <w:pPr>
              <w:spacing w:before="0" w:after="0"/>
              <w:rPr>
                <w:rFonts w:ascii="Arial Narrow" w:hAnsi="Arial Narrow" w:cs="Arial"/>
                <w:color w:val="000000"/>
                <w:sz w:val="16"/>
                <w:szCs w:val="16"/>
                <w:lang w:eastAsia="fr-FR" w:bidi="ar-SA"/>
              </w:rPr>
            </w:pPr>
          </w:p>
        </w:tc>
        <w:tc>
          <w:tcPr>
            <w:tcW w:w="1701" w:type="dxa"/>
          </w:tcPr>
          <w:p w14:paraId="34221629" w14:textId="67ADEA8B"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Terre / Arbres </w:t>
            </w:r>
            <w:r w:rsidR="00A72056">
              <w:rPr>
                <w:rFonts w:ascii="Arial Narrow" w:hAnsi="Arial Narrow" w:cs="Arial"/>
                <w:color w:val="000000"/>
                <w:sz w:val="16"/>
                <w:szCs w:val="16"/>
                <w:lang w:eastAsia="fr-FR" w:bidi="ar-SA"/>
              </w:rPr>
              <w:t xml:space="preserve"> à valeur </w:t>
            </w:r>
            <w:r>
              <w:rPr>
                <w:rFonts w:ascii="Arial Narrow" w:hAnsi="Arial Narrow" w:cs="Arial"/>
                <w:color w:val="000000"/>
                <w:sz w:val="16"/>
                <w:szCs w:val="16"/>
                <w:lang w:eastAsia="fr-FR" w:bidi="ar-SA"/>
              </w:rPr>
              <w:t>Eco</w:t>
            </w:r>
          </w:p>
        </w:tc>
        <w:tc>
          <w:tcPr>
            <w:tcW w:w="1658" w:type="dxa"/>
          </w:tcPr>
          <w:p w14:paraId="1AB8F611" w14:textId="07320DDF"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Pertes foncier, arbres </w:t>
            </w:r>
            <w:r w:rsidR="00B52983">
              <w:rPr>
                <w:rFonts w:ascii="Arial Narrow" w:hAnsi="Arial Narrow" w:cs="Arial"/>
                <w:color w:val="000000"/>
                <w:sz w:val="16"/>
                <w:szCs w:val="16"/>
                <w:lang w:eastAsia="fr-FR" w:bidi="ar-SA"/>
              </w:rPr>
              <w:t xml:space="preserve">à valeurs </w:t>
            </w:r>
            <w:r>
              <w:rPr>
                <w:rFonts w:ascii="Arial Narrow" w:hAnsi="Arial Narrow" w:cs="Arial"/>
                <w:color w:val="000000"/>
                <w:sz w:val="16"/>
                <w:szCs w:val="16"/>
                <w:lang w:eastAsia="fr-FR" w:bidi="ar-SA"/>
              </w:rPr>
              <w:t>économiques,</w:t>
            </w:r>
          </w:p>
        </w:tc>
        <w:tc>
          <w:tcPr>
            <w:tcW w:w="1461" w:type="dxa"/>
          </w:tcPr>
          <w:p w14:paraId="44C4B57B" w14:textId="77777777" w:rsidR="00822547" w:rsidRPr="006B540C" w:rsidRDefault="00822547" w:rsidP="00284ADE">
            <w:pPr>
              <w:spacing w:before="0" w:after="0"/>
              <w:rPr>
                <w:rFonts w:ascii="Arial Narrow" w:hAnsi="Arial Narrow" w:cs="Arial"/>
                <w:color w:val="000000"/>
                <w:sz w:val="16"/>
                <w:szCs w:val="16"/>
                <w:lang w:eastAsia="fr-FR" w:bidi="ar-SA"/>
              </w:rPr>
            </w:pPr>
            <w:r w:rsidRPr="00E155DA">
              <w:rPr>
                <w:rFonts w:ascii="Arial Narrow" w:hAnsi="Arial Narrow" w:cs="Arial"/>
                <w:color w:val="000000"/>
                <w:sz w:val="16"/>
                <w:szCs w:val="16"/>
                <w:lang w:eastAsia="fr-FR" w:bidi="ar-SA"/>
              </w:rPr>
              <w:t>90147173</w:t>
            </w:r>
          </w:p>
        </w:tc>
      </w:tr>
      <w:tr w:rsidR="00E13620" w:rsidRPr="006B540C" w14:paraId="3060EEC6" w14:textId="77777777" w:rsidTr="00E41AA9">
        <w:trPr>
          <w:trHeight w:val="20"/>
        </w:trPr>
        <w:tc>
          <w:tcPr>
            <w:tcW w:w="421" w:type="dxa"/>
          </w:tcPr>
          <w:p w14:paraId="5AA92939" w14:textId="40964602"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6</w:t>
            </w:r>
          </w:p>
        </w:tc>
        <w:tc>
          <w:tcPr>
            <w:tcW w:w="2268" w:type="dxa"/>
          </w:tcPr>
          <w:p w14:paraId="6B9A325E" w14:textId="77777777" w:rsidR="00A72056" w:rsidRDefault="00A72056" w:rsidP="00A72056">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terres  avec droit formel</w:t>
            </w:r>
          </w:p>
          <w:p w14:paraId="158B2860" w14:textId="77777777" w:rsidR="00A72056" w:rsidRDefault="00A72056" w:rsidP="00A72056">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cultures</w:t>
            </w:r>
          </w:p>
          <w:p w14:paraId="4C72BC61" w14:textId="203F81D4" w:rsidR="00822547" w:rsidRPr="006B540C" w:rsidRDefault="00822547" w:rsidP="00284ADE">
            <w:pPr>
              <w:spacing w:before="0" w:after="0"/>
              <w:rPr>
                <w:rFonts w:ascii="Arial Narrow" w:hAnsi="Arial Narrow" w:cs="Arial"/>
                <w:color w:val="000000"/>
                <w:sz w:val="16"/>
                <w:szCs w:val="16"/>
                <w:lang w:eastAsia="fr-FR" w:bidi="ar-SA"/>
              </w:rPr>
            </w:pPr>
          </w:p>
        </w:tc>
        <w:tc>
          <w:tcPr>
            <w:tcW w:w="567" w:type="dxa"/>
          </w:tcPr>
          <w:p w14:paraId="68B1A8DB"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F</w:t>
            </w:r>
          </w:p>
        </w:tc>
        <w:tc>
          <w:tcPr>
            <w:tcW w:w="425" w:type="dxa"/>
          </w:tcPr>
          <w:p w14:paraId="02A7CEAD"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39</w:t>
            </w:r>
          </w:p>
        </w:tc>
        <w:tc>
          <w:tcPr>
            <w:tcW w:w="709" w:type="dxa"/>
          </w:tcPr>
          <w:p w14:paraId="7AB072A6"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5E2B4629" w14:textId="7DD3E379"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Polyg</w:t>
            </w:r>
          </w:p>
        </w:tc>
        <w:tc>
          <w:tcPr>
            <w:tcW w:w="567" w:type="dxa"/>
          </w:tcPr>
          <w:p w14:paraId="3D2F8D67" w14:textId="2F636681" w:rsidR="00822547" w:rsidRPr="006B540C" w:rsidRDefault="00200C20"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Non</w:t>
            </w:r>
          </w:p>
        </w:tc>
        <w:tc>
          <w:tcPr>
            <w:tcW w:w="709" w:type="dxa"/>
          </w:tcPr>
          <w:p w14:paraId="64508195"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12</w:t>
            </w:r>
          </w:p>
        </w:tc>
        <w:tc>
          <w:tcPr>
            <w:tcW w:w="851" w:type="dxa"/>
          </w:tcPr>
          <w:p w14:paraId="7F8810CF"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Boulangère</w:t>
            </w:r>
          </w:p>
        </w:tc>
        <w:tc>
          <w:tcPr>
            <w:tcW w:w="850" w:type="dxa"/>
          </w:tcPr>
          <w:p w14:paraId="21F9D3AE"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Commerçante/ Agriculture </w:t>
            </w:r>
          </w:p>
        </w:tc>
        <w:tc>
          <w:tcPr>
            <w:tcW w:w="992" w:type="dxa"/>
          </w:tcPr>
          <w:p w14:paraId="083A851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50 000 </w:t>
            </w:r>
          </w:p>
        </w:tc>
        <w:tc>
          <w:tcPr>
            <w:tcW w:w="567" w:type="dxa"/>
          </w:tcPr>
          <w:p w14:paraId="480FA242" w14:textId="77777777" w:rsidR="00822547"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55 lots</w:t>
            </w:r>
          </w:p>
        </w:tc>
        <w:tc>
          <w:tcPr>
            <w:tcW w:w="709" w:type="dxa"/>
          </w:tcPr>
          <w:p w14:paraId="1AD0A9F3" w14:textId="77777777" w:rsidR="00822547" w:rsidRDefault="00822547" w:rsidP="00284ADE">
            <w:pPr>
              <w:spacing w:before="0" w:after="0"/>
              <w:rPr>
                <w:rFonts w:ascii="Arial Narrow" w:hAnsi="Arial Narrow" w:cs="Arial"/>
                <w:color w:val="000000"/>
                <w:sz w:val="16"/>
                <w:szCs w:val="16"/>
                <w:lang w:eastAsia="fr-FR" w:bidi="ar-SA"/>
              </w:rPr>
            </w:pPr>
          </w:p>
        </w:tc>
        <w:tc>
          <w:tcPr>
            <w:tcW w:w="1701" w:type="dxa"/>
          </w:tcPr>
          <w:p w14:paraId="52149F4D" w14:textId="3F647470"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Terre /</w:t>
            </w:r>
            <w:r w:rsidR="00A72056">
              <w:rPr>
                <w:rFonts w:ascii="Arial Narrow" w:hAnsi="Arial Narrow" w:cs="Arial"/>
                <w:color w:val="000000"/>
                <w:sz w:val="16"/>
                <w:szCs w:val="16"/>
                <w:lang w:eastAsia="fr-FR" w:bidi="ar-SA"/>
              </w:rPr>
              <w:t xml:space="preserve">cultures </w:t>
            </w:r>
          </w:p>
        </w:tc>
        <w:tc>
          <w:tcPr>
            <w:tcW w:w="1658" w:type="dxa"/>
          </w:tcPr>
          <w:p w14:paraId="7C302682" w14:textId="0BD3BF0A"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Pertes </w:t>
            </w:r>
            <w:r w:rsidR="00A72056">
              <w:rPr>
                <w:rFonts w:ascii="Arial Narrow" w:hAnsi="Arial Narrow" w:cs="Arial"/>
                <w:color w:val="000000"/>
                <w:sz w:val="16"/>
                <w:szCs w:val="16"/>
                <w:lang w:eastAsia="fr-FR" w:bidi="ar-SA"/>
              </w:rPr>
              <w:t>de culture</w:t>
            </w:r>
            <w:r>
              <w:rPr>
                <w:rFonts w:ascii="Arial Narrow" w:hAnsi="Arial Narrow" w:cs="Arial"/>
                <w:color w:val="000000"/>
                <w:sz w:val="16"/>
                <w:szCs w:val="16"/>
                <w:lang w:eastAsia="fr-FR" w:bidi="ar-SA"/>
              </w:rPr>
              <w:t xml:space="preserve"> foncier,</w:t>
            </w:r>
          </w:p>
        </w:tc>
        <w:tc>
          <w:tcPr>
            <w:tcW w:w="1461" w:type="dxa"/>
          </w:tcPr>
          <w:p w14:paraId="5E424BC0" w14:textId="77777777" w:rsidR="00822547" w:rsidRPr="006B540C" w:rsidRDefault="00822547" w:rsidP="00284ADE">
            <w:pPr>
              <w:spacing w:before="0" w:after="0"/>
              <w:rPr>
                <w:rFonts w:ascii="Arial Narrow" w:hAnsi="Arial Narrow" w:cs="Arial"/>
                <w:color w:val="000000"/>
                <w:sz w:val="16"/>
                <w:szCs w:val="16"/>
                <w:lang w:eastAsia="fr-FR" w:bidi="ar-SA"/>
              </w:rPr>
            </w:pPr>
            <w:r w:rsidRPr="00000CFB">
              <w:rPr>
                <w:rFonts w:ascii="Arial Narrow" w:hAnsi="Arial Narrow" w:cs="Arial"/>
                <w:color w:val="000000"/>
                <w:sz w:val="16"/>
                <w:szCs w:val="16"/>
                <w:lang w:eastAsia="fr-FR" w:bidi="ar-SA"/>
              </w:rPr>
              <w:t>93534111</w:t>
            </w:r>
          </w:p>
        </w:tc>
      </w:tr>
      <w:tr w:rsidR="00307505" w:rsidRPr="006B540C" w14:paraId="3A00A6CF" w14:textId="77777777" w:rsidTr="00E41AA9">
        <w:trPr>
          <w:trHeight w:val="20"/>
        </w:trPr>
        <w:tc>
          <w:tcPr>
            <w:tcW w:w="421" w:type="dxa"/>
          </w:tcPr>
          <w:p w14:paraId="11B4FC99" w14:textId="4332BC1E"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7</w:t>
            </w:r>
          </w:p>
        </w:tc>
        <w:tc>
          <w:tcPr>
            <w:tcW w:w="2268" w:type="dxa"/>
          </w:tcPr>
          <w:p w14:paraId="06ADE683" w14:textId="77777777" w:rsidR="00A72056" w:rsidRDefault="00A72056" w:rsidP="00A72056">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terres  avec droit formel</w:t>
            </w:r>
          </w:p>
          <w:p w14:paraId="5870E0BE" w14:textId="77777777" w:rsidR="00A72056" w:rsidRDefault="00A72056" w:rsidP="00A72056">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cultures</w:t>
            </w:r>
          </w:p>
          <w:p w14:paraId="48D03859" w14:textId="555487A5" w:rsidR="00822547" w:rsidRPr="006B540C" w:rsidRDefault="00A72056" w:rsidP="00A72056">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arbres à valeur</w:t>
            </w:r>
          </w:p>
        </w:tc>
        <w:tc>
          <w:tcPr>
            <w:tcW w:w="567" w:type="dxa"/>
          </w:tcPr>
          <w:p w14:paraId="770E80AD"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026B5E9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36</w:t>
            </w:r>
          </w:p>
        </w:tc>
        <w:tc>
          <w:tcPr>
            <w:tcW w:w="709" w:type="dxa"/>
          </w:tcPr>
          <w:p w14:paraId="6C18968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Kabyé</w:t>
            </w:r>
          </w:p>
        </w:tc>
        <w:tc>
          <w:tcPr>
            <w:tcW w:w="708" w:type="dxa"/>
          </w:tcPr>
          <w:p w14:paraId="0652AFEE" w14:textId="08A0126A"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Marie Polyg</w:t>
            </w:r>
          </w:p>
        </w:tc>
        <w:tc>
          <w:tcPr>
            <w:tcW w:w="567" w:type="dxa"/>
          </w:tcPr>
          <w:p w14:paraId="2D33F895"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3DD42BAB"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w:t>
            </w:r>
          </w:p>
        </w:tc>
        <w:tc>
          <w:tcPr>
            <w:tcW w:w="851" w:type="dxa"/>
          </w:tcPr>
          <w:p w14:paraId="0F9C1A2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Enseignant</w:t>
            </w:r>
          </w:p>
        </w:tc>
        <w:tc>
          <w:tcPr>
            <w:tcW w:w="850" w:type="dxa"/>
          </w:tcPr>
          <w:p w14:paraId="72A464F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Agriculteur</w:t>
            </w:r>
          </w:p>
        </w:tc>
        <w:tc>
          <w:tcPr>
            <w:tcW w:w="992" w:type="dxa"/>
          </w:tcPr>
          <w:p w14:paraId="27C26246"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243 000</w:t>
            </w:r>
          </w:p>
        </w:tc>
        <w:tc>
          <w:tcPr>
            <w:tcW w:w="567" w:type="dxa"/>
          </w:tcPr>
          <w:p w14:paraId="6740EBB9" w14:textId="77777777" w:rsidR="00822547"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18 lots</w:t>
            </w:r>
          </w:p>
        </w:tc>
        <w:tc>
          <w:tcPr>
            <w:tcW w:w="709" w:type="dxa"/>
          </w:tcPr>
          <w:p w14:paraId="409FFF4F" w14:textId="77777777" w:rsidR="00822547" w:rsidRDefault="00822547" w:rsidP="00284ADE">
            <w:pPr>
              <w:spacing w:before="0" w:after="0"/>
              <w:rPr>
                <w:rFonts w:ascii="Arial Narrow" w:hAnsi="Arial Narrow" w:cs="Arial"/>
                <w:color w:val="000000"/>
                <w:sz w:val="16"/>
                <w:szCs w:val="16"/>
                <w:lang w:eastAsia="fr-FR" w:bidi="ar-SA"/>
              </w:rPr>
            </w:pPr>
          </w:p>
        </w:tc>
        <w:tc>
          <w:tcPr>
            <w:tcW w:w="1701" w:type="dxa"/>
          </w:tcPr>
          <w:p w14:paraId="55125124" w14:textId="26E4BACE"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Terre /</w:t>
            </w:r>
            <w:r w:rsidR="00FA3EE5">
              <w:rPr>
                <w:rFonts w:ascii="Arial Narrow" w:hAnsi="Arial Narrow" w:cs="Arial"/>
                <w:color w:val="000000"/>
                <w:sz w:val="16"/>
                <w:szCs w:val="16"/>
                <w:lang w:eastAsia="fr-FR" w:bidi="ar-SA"/>
              </w:rPr>
              <w:t>cultures/</w:t>
            </w:r>
            <w:r>
              <w:rPr>
                <w:rFonts w:ascii="Arial Narrow" w:hAnsi="Arial Narrow" w:cs="Arial"/>
                <w:color w:val="000000"/>
                <w:sz w:val="16"/>
                <w:szCs w:val="16"/>
                <w:lang w:eastAsia="fr-FR" w:bidi="ar-SA"/>
              </w:rPr>
              <w:t xml:space="preserve">Arbres </w:t>
            </w:r>
            <w:r w:rsidR="00FA3EE5">
              <w:rPr>
                <w:rFonts w:ascii="Arial Narrow" w:hAnsi="Arial Narrow" w:cs="Arial"/>
                <w:color w:val="000000"/>
                <w:sz w:val="16"/>
                <w:szCs w:val="16"/>
                <w:lang w:eastAsia="fr-FR" w:bidi="ar-SA"/>
              </w:rPr>
              <w:t xml:space="preserve">à valeur </w:t>
            </w:r>
            <w:r>
              <w:rPr>
                <w:rFonts w:ascii="Arial Narrow" w:hAnsi="Arial Narrow" w:cs="Arial"/>
                <w:color w:val="000000"/>
                <w:sz w:val="16"/>
                <w:szCs w:val="16"/>
                <w:lang w:eastAsia="fr-FR" w:bidi="ar-SA"/>
              </w:rPr>
              <w:t>Eco</w:t>
            </w:r>
          </w:p>
        </w:tc>
        <w:tc>
          <w:tcPr>
            <w:tcW w:w="1658" w:type="dxa"/>
          </w:tcPr>
          <w:p w14:paraId="3ABFAAF2" w14:textId="22A59304"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Pertes </w:t>
            </w:r>
            <w:r w:rsidR="00A72056">
              <w:rPr>
                <w:rFonts w:ascii="Arial Narrow" w:hAnsi="Arial Narrow" w:cs="Arial"/>
                <w:color w:val="000000"/>
                <w:sz w:val="16"/>
                <w:szCs w:val="16"/>
                <w:lang w:eastAsia="fr-FR" w:bidi="ar-SA"/>
              </w:rPr>
              <w:t>de culture,</w:t>
            </w:r>
            <w:r>
              <w:rPr>
                <w:rFonts w:ascii="Arial Narrow" w:hAnsi="Arial Narrow" w:cs="Arial"/>
                <w:color w:val="000000"/>
                <w:sz w:val="16"/>
                <w:szCs w:val="16"/>
                <w:lang w:eastAsia="fr-FR" w:bidi="ar-SA"/>
              </w:rPr>
              <w:t xml:space="preserve"> foncier, arbres </w:t>
            </w:r>
            <w:r w:rsidR="00A72056">
              <w:rPr>
                <w:rFonts w:ascii="Arial Narrow" w:hAnsi="Arial Narrow" w:cs="Arial"/>
                <w:color w:val="000000"/>
                <w:sz w:val="16"/>
                <w:szCs w:val="16"/>
                <w:lang w:eastAsia="fr-FR" w:bidi="ar-SA"/>
              </w:rPr>
              <w:t xml:space="preserve">à valeurs </w:t>
            </w:r>
            <w:r>
              <w:rPr>
                <w:rFonts w:ascii="Arial Narrow" w:hAnsi="Arial Narrow" w:cs="Arial"/>
                <w:color w:val="000000"/>
                <w:sz w:val="16"/>
                <w:szCs w:val="16"/>
                <w:lang w:eastAsia="fr-FR" w:bidi="ar-SA"/>
              </w:rPr>
              <w:t>économiques,</w:t>
            </w:r>
          </w:p>
        </w:tc>
        <w:tc>
          <w:tcPr>
            <w:tcW w:w="1461" w:type="dxa"/>
          </w:tcPr>
          <w:p w14:paraId="660DC9B9" w14:textId="77777777" w:rsidR="00822547" w:rsidRPr="006B540C" w:rsidRDefault="00822547" w:rsidP="00284ADE">
            <w:pPr>
              <w:spacing w:before="0" w:after="0"/>
              <w:rPr>
                <w:rFonts w:ascii="Arial Narrow" w:hAnsi="Arial Narrow" w:cs="Arial"/>
                <w:color w:val="000000"/>
                <w:sz w:val="16"/>
                <w:szCs w:val="16"/>
                <w:lang w:eastAsia="fr-FR" w:bidi="ar-SA"/>
              </w:rPr>
            </w:pPr>
            <w:r w:rsidRPr="00000CFB">
              <w:rPr>
                <w:rFonts w:ascii="Arial Narrow" w:hAnsi="Arial Narrow" w:cs="Arial"/>
                <w:color w:val="000000"/>
                <w:sz w:val="16"/>
                <w:szCs w:val="16"/>
                <w:lang w:eastAsia="fr-FR" w:bidi="ar-SA"/>
              </w:rPr>
              <w:t>91729454</w:t>
            </w:r>
          </w:p>
        </w:tc>
      </w:tr>
      <w:tr w:rsidR="00E13620" w:rsidRPr="006B540C" w14:paraId="0C2C4BBC" w14:textId="77777777" w:rsidTr="00E41AA9">
        <w:trPr>
          <w:trHeight w:val="20"/>
        </w:trPr>
        <w:tc>
          <w:tcPr>
            <w:tcW w:w="421" w:type="dxa"/>
          </w:tcPr>
          <w:p w14:paraId="460C1C8E" w14:textId="7DCBE7FA"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8</w:t>
            </w:r>
          </w:p>
        </w:tc>
        <w:tc>
          <w:tcPr>
            <w:tcW w:w="2268" w:type="dxa"/>
          </w:tcPr>
          <w:p w14:paraId="6EEB8ED1" w14:textId="032A9E94" w:rsidR="00A72056" w:rsidRDefault="00A72056" w:rsidP="00A72056">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terres avec droit formel</w:t>
            </w:r>
          </w:p>
          <w:p w14:paraId="5A974BC7" w14:textId="4505C157" w:rsidR="00822547" w:rsidRPr="006B540C" w:rsidRDefault="00A72056" w:rsidP="00A72056">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arbres à valeur économiques</w:t>
            </w:r>
          </w:p>
        </w:tc>
        <w:tc>
          <w:tcPr>
            <w:tcW w:w="567" w:type="dxa"/>
          </w:tcPr>
          <w:p w14:paraId="7943002F"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F</w:t>
            </w:r>
          </w:p>
        </w:tc>
        <w:tc>
          <w:tcPr>
            <w:tcW w:w="425" w:type="dxa"/>
          </w:tcPr>
          <w:p w14:paraId="1A6B04AF"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41</w:t>
            </w:r>
          </w:p>
        </w:tc>
        <w:tc>
          <w:tcPr>
            <w:tcW w:w="709" w:type="dxa"/>
          </w:tcPr>
          <w:p w14:paraId="169F7FEC"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7FFB4C1C"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Mono</w:t>
            </w:r>
          </w:p>
        </w:tc>
        <w:tc>
          <w:tcPr>
            <w:tcW w:w="567" w:type="dxa"/>
          </w:tcPr>
          <w:p w14:paraId="66A3C40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Non</w:t>
            </w:r>
          </w:p>
        </w:tc>
        <w:tc>
          <w:tcPr>
            <w:tcW w:w="709" w:type="dxa"/>
          </w:tcPr>
          <w:p w14:paraId="33A45C7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14</w:t>
            </w:r>
          </w:p>
        </w:tc>
        <w:tc>
          <w:tcPr>
            <w:tcW w:w="851" w:type="dxa"/>
          </w:tcPr>
          <w:p w14:paraId="437C4135"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Infirmière</w:t>
            </w:r>
          </w:p>
        </w:tc>
        <w:tc>
          <w:tcPr>
            <w:tcW w:w="850" w:type="dxa"/>
          </w:tcPr>
          <w:p w14:paraId="10DE7163"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 Aucune</w:t>
            </w:r>
          </w:p>
        </w:tc>
        <w:tc>
          <w:tcPr>
            <w:tcW w:w="992" w:type="dxa"/>
          </w:tcPr>
          <w:p w14:paraId="40B0A25B"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80 000</w:t>
            </w:r>
          </w:p>
        </w:tc>
        <w:tc>
          <w:tcPr>
            <w:tcW w:w="567" w:type="dxa"/>
          </w:tcPr>
          <w:p w14:paraId="53514A29" w14:textId="77777777" w:rsidR="00822547"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10 lots</w:t>
            </w:r>
          </w:p>
        </w:tc>
        <w:tc>
          <w:tcPr>
            <w:tcW w:w="709" w:type="dxa"/>
          </w:tcPr>
          <w:p w14:paraId="7096DD36" w14:textId="77777777" w:rsidR="00822547" w:rsidRDefault="00822547" w:rsidP="00284ADE">
            <w:pPr>
              <w:spacing w:before="0" w:after="0"/>
              <w:rPr>
                <w:rFonts w:ascii="Arial Narrow" w:hAnsi="Arial Narrow" w:cs="Arial"/>
                <w:color w:val="000000"/>
                <w:sz w:val="16"/>
                <w:szCs w:val="16"/>
                <w:lang w:eastAsia="fr-FR" w:bidi="ar-SA"/>
              </w:rPr>
            </w:pPr>
          </w:p>
        </w:tc>
        <w:tc>
          <w:tcPr>
            <w:tcW w:w="1701" w:type="dxa"/>
          </w:tcPr>
          <w:p w14:paraId="66B1440C" w14:textId="545C8EC4"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Terre /Arbres</w:t>
            </w:r>
            <w:r w:rsidR="00FA3EE5">
              <w:rPr>
                <w:rFonts w:ascii="Arial Narrow" w:hAnsi="Arial Narrow" w:cs="Arial"/>
                <w:color w:val="000000"/>
                <w:sz w:val="16"/>
                <w:szCs w:val="16"/>
                <w:lang w:eastAsia="fr-FR" w:bidi="ar-SA"/>
              </w:rPr>
              <w:t xml:space="preserve"> à valeur </w:t>
            </w:r>
            <w:r>
              <w:rPr>
                <w:rFonts w:ascii="Arial Narrow" w:hAnsi="Arial Narrow" w:cs="Arial"/>
                <w:color w:val="000000"/>
                <w:sz w:val="16"/>
                <w:szCs w:val="16"/>
                <w:lang w:eastAsia="fr-FR" w:bidi="ar-SA"/>
              </w:rPr>
              <w:t xml:space="preserve"> Eco</w:t>
            </w:r>
          </w:p>
        </w:tc>
        <w:tc>
          <w:tcPr>
            <w:tcW w:w="1658" w:type="dxa"/>
          </w:tcPr>
          <w:p w14:paraId="398C5BB3" w14:textId="6764876C" w:rsidR="00822547" w:rsidRPr="006B540C" w:rsidRDefault="00D10E9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Pertes foncier</w:t>
            </w:r>
            <w:r w:rsidR="00822547">
              <w:rPr>
                <w:rFonts w:ascii="Arial Narrow" w:hAnsi="Arial Narrow" w:cs="Arial"/>
                <w:color w:val="000000"/>
                <w:sz w:val="16"/>
                <w:szCs w:val="16"/>
                <w:lang w:eastAsia="fr-FR" w:bidi="ar-SA"/>
              </w:rPr>
              <w:t xml:space="preserve">, arbres </w:t>
            </w:r>
            <w:r w:rsidR="00A72056">
              <w:rPr>
                <w:rFonts w:ascii="Arial Narrow" w:hAnsi="Arial Narrow" w:cs="Arial"/>
                <w:color w:val="000000"/>
                <w:sz w:val="16"/>
                <w:szCs w:val="16"/>
                <w:lang w:eastAsia="fr-FR" w:bidi="ar-SA"/>
              </w:rPr>
              <w:t xml:space="preserve">à valeurs </w:t>
            </w:r>
            <w:r w:rsidR="00822547">
              <w:rPr>
                <w:rFonts w:ascii="Arial Narrow" w:hAnsi="Arial Narrow" w:cs="Arial"/>
                <w:color w:val="000000"/>
                <w:sz w:val="16"/>
                <w:szCs w:val="16"/>
                <w:lang w:eastAsia="fr-FR" w:bidi="ar-SA"/>
              </w:rPr>
              <w:t>économiques,</w:t>
            </w:r>
          </w:p>
        </w:tc>
        <w:tc>
          <w:tcPr>
            <w:tcW w:w="1461" w:type="dxa"/>
          </w:tcPr>
          <w:p w14:paraId="58A6A59D" w14:textId="77777777" w:rsidR="00822547" w:rsidRPr="006B540C" w:rsidRDefault="00822547" w:rsidP="00284ADE">
            <w:pPr>
              <w:spacing w:before="0" w:after="0"/>
              <w:rPr>
                <w:rFonts w:ascii="Arial Narrow" w:hAnsi="Arial Narrow" w:cs="Arial"/>
                <w:color w:val="000000"/>
                <w:sz w:val="16"/>
                <w:szCs w:val="16"/>
                <w:lang w:eastAsia="fr-FR" w:bidi="ar-SA"/>
              </w:rPr>
            </w:pPr>
            <w:r w:rsidRPr="00000CFB">
              <w:rPr>
                <w:rFonts w:ascii="Arial Narrow" w:hAnsi="Arial Narrow" w:cs="Arial"/>
                <w:color w:val="000000"/>
                <w:sz w:val="16"/>
                <w:szCs w:val="16"/>
                <w:lang w:eastAsia="fr-FR" w:bidi="ar-SA"/>
              </w:rPr>
              <w:t>90928767</w:t>
            </w:r>
          </w:p>
        </w:tc>
      </w:tr>
      <w:tr w:rsidR="00307505" w:rsidRPr="006B540C" w14:paraId="730EBB8B" w14:textId="77777777" w:rsidTr="00E41AA9">
        <w:trPr>
          <w:trHeight w:val="20"/>
        </w:trPr>
        <w:tc>
          <w:tcPr>
            <w:tcW w:w="421" w:type="dxa"/>
          </w:tcPr>
          <w:p w14:paraId="1A621AA7" w14:textId="219C32C2"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9</w:t>
            </w:r>
          </w:p>
        </w:tc>
        <w:tc>
          <w:tcPr>
            <w:tcW w:w="2268" w:type="dxa"/>
          </w:tcPr>
          <w:p w14:paraId="6CF0848A" w14:textId="77777777" w:rsidR="00A72056" w:rsidRDefault="00A72056" w:rsidP="00A72056">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des terres avec droit formel</w:t>
            </w:r>
          </w:p>
          <w:p w14:paraId="2030245A" w14:textId="08D70BFD" w:rsidR="00822547" w:rsidRPr="006B540C" w:rsidRDefault="00822547" w:rsidP="00284ADE">
            <w:pPr>
              <w:spacing w:before="0" w:after="0"/>
              <w:rPr>
                <w:rFonts w:ascii="Arial Narrow" w:hAnsi="Arial Narrow" w:cs="Arial"/>
                <w:color w:val="000000"/>
                <w:sz w:val="16"/>
                <w:szCs w:val="16"/>
                <w:lang w:eastAsia="fr-FR" w:bidi="ar-SA"/>
              </w:rPr>
            </w:pPr>
          </w:p>
        </w:tc>
        <w:tc>
          <w:tcPr>
            <w:tcW w:w="567" w:type="dxa"/>
          </w:tcPr>
          <w:p w14:paraId="71EF4A5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0402D30E"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40</w:t>
            </w:r>
          </w:p>
        </w:tc>
        <w:tc>
          <w:tcPr>
            <w:tcW w:w="709" w:type="dxa"/>
          </w:tcPr>
          <w:p w14:paraId="7B677A74"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4BD1A116" w14:textId="49D17353"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Mono</w:t>
            </w:r>
          </w:p>
        </w:tc>
        <w:tc>
          <w:tcPr>
            <w:tcW w:w="567" w:type="dxa"/>
          </w:tcPr>
          <w:p w14:paraId="441DA707"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409D8FCF"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8</w:t>
            </w:r>
          </w:p>
        </w:tc>
        <w:tc>
          <w:tcPr>
            <w:tcW w:w="851" w:type="dxa"/>
          </w:tcPr>
          <w:p w14:paraId="77A2D0FC"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Enseignant</w:t>
            </w:r>
          </w:p>
        </w:tc>
        <w:tc>
          <w:tcPr>
            <w:tcW w:w="850" w:type="dxa"/>
          </w:tcPr>
          <w:p w14:paraId="3C385D1E"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Aucune</w:t>
            </w:r>
          </w:p>
        </w:tc>
        <w:tc>
          <w:tcPr>
            <w:tcW w:w="992" w:type="dxa"/>
          </w:tcPr>
          <w:p w14:paraId="59590E4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201 000 +</w:t>
            </w:r>
          </w:p>
        </w:tc>
        <w:tc>
          <w:tcPr>
            <w:tcW w:w="567" w:type="dxa"/>
          </w:tcPr>
          <w:p w14:paraId="4884C2F5" w14:textId="77777777" w:rsidR="00822547"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 lots</w:t>
            </w:r>
          </w:p>
        </w:tc>
        <w:tc>
          <w:tcPr>
            <w:tcW w:w="709" w:type="dxa"/>
          </w:tcPr>
          <w:p w14:paraId="283807B3" w14:textId="77777777" w:rsidR="00822547" w:rsidRDefault="00822547" w:rsidP="00284ADE">
            <w:pPr>
              <w:spacing w:before="0" w:after="0"/>
              <w:rPr>
                <w:rFonts w:ascii="Arial Narrow" w:hAnsi="Arial Narrow" w:cs="Arial"/>
                <w:color w:val="000000"/>
                <w:sz w:val="16"/>
                <w:szCs w:val="16"/>
                <w:lang w:eastAsia="fr-FR" w:bidi="ar-SA"/>
              </w:rPr>
            </w:pPr>
          </w:p>
        </w:tc>
        <w:tc>
          <w:tcPr>
            <w:tcW w:w="1701" w:type="dxa"/>
          </w:tcPr>
          <w:p w14:paraId="088C1793"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Terre</w:t>
            </w:r>
          </w:p>
        </w:tc>
        <w:tc>
          <w:tcPr>
            <w:tcW w:w="1658" w:type="dxa"/>
          </w:tcPr>
          <w:p w14:paraId="0171291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Perte  foncière</w:t>
            </w:r>
          </w:p>
        </w:tc>
        <w:tc>
          <w:tcPr>
            <w:tcW w:w="1461" w:type="dxa"/>
          </w:tcPr>
          <w:p w14:paraId="6D41094D" w14:textId="77777777" w:rsidR="00822547" w:rsidRPr="006B540C" w:rsidRDefault="00822547" w:rsidP="00284ADE">
            <w:pPr>
              <w:spacing w:before="0" w:after="0"/>
              <w:rPr>
                <w:rFonts w:ascii="Arial Narrow" w:hAnsi="Arial Narrow" w:cs="Arial"/>
                <w:color w:val="000000"/>
                <w:sz w:val="16"/>
                <w:szCs w:val="16"/>
                <w:lang w:eastAsia="fr-FR" w:bidi="ar-SA"/>
              </w:rPr>
            </w:pPr>
          </w:p>
        </w:tc>
      </w:tr>
      <w:tr w:rsidR="00307505" w:rsidRPr="006B540C" w14:paraId="240A5A18" w14:textId="77777777" w:rsidTr="00E41AA9">
        <w:trPr>
          <w:trHeight w:val="20"/>
        </w:trPr>
        <w:tc>
          <w:tcPr>
            <w:tcW w:w="421" w:type="dxa"/>
          </w:tcPr>
          <w:p w14:paraId="316628C4" w14:textId="1D2DDC04" w:rsidR="00822547" w:rsidRPr="006B540C" w:rsidRDefault="009F45BE"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10</w:t>
            </w:r>
          </w:p>
        </w:tc>
        <w:tc>
          <w:tcPr>
            <w:tcW w:w="2268" w:type="dxa"/>
          </w:tcPr>
          <w:p w14:paraId="4B284E34" w14:textId="3CF3932C" w:rsidR="00822547" w:rsidRPr="002C495C" w:rsidRDefault="00FA3EE5"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droits</w:t>
            </w:r>
          </w:p>
        </w:tc>
        <w:tc>
          <w:tcPr>
            <w:tcW w:w="567" w:type="dxa"/>
          </w:tcPr>
          <w:p w14:paraId="644CEC0B" w14:textId="6F732722" w:rsidR="00822547" w:rsidRDefault="00822547"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F</w:t>
            </w:r>
          </w:p>
        </w:tc>
        <w:tc>
          <w:tcPr>
            <w:tcW w:w="425" w:type="dxa"/>
          </w:tcPr>
          <w:p w14:paraId="760842F3" w14:textId="2FB12DD3" w:rsidR="00822547" w:rsidRDefault="00822547"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39</w:t>
            </w:r>
          </w:p>
        </w:tc>
        <w:tc>
          <w:tcPr>
            <w:tcW w:w="709" w:type="dxa"/>
          </w:tcPr>
          <w:p w14:paraId="35FD6621" w14:textId="3B37D5D6" w:rsidR="00822547" w:rsidRDefault="00822547"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Ewé</w:t>
            </w:r>
          </w:p>
        </w:tc>
        <w:tc>
          <w:tcPr>
            <w:tcW w:w="708" w:type="dxa"/>
          </w:tcPr>
          <w:p w14:paraId="5543D196" w14:textId="2D1188E4" w:rsidR="00822547" w:rsidRPr="006B540C" w:rsidRDefault="00822547"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Mono</w:t>
            </w:r>
          </w:p>
        </w:tc>
        <w:tc>
          <w:tcPr>
            <w:tcW w:w="567" w:type="dxa"/>
          </w:tcPr>
          <w:p w14:paraId="25CC39EA" w14:textId="681358F1" w:rsidR="00822547" w:rsidRDefault="00822547"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Non</w:t>
            </w:r>
          </w:p>
        </w:tc>
        <w:tc>
          <w:tcPr>
            <w:tcW w:w="709" w:type="dxa"/>
          </w:tcPr>
          <w:p w14:paraId="26D6985B" w14:textId="49480C76" w:rsidR="00822547" w:rsidRDefault="00822547"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w:t>
            </w:r>
          </w:p>
        </w:tc>
        <w:tc>
          <w:tcPr>
            <w:tcW w:w="851" w:type="dxa"/>
          </w:tcPr>
          <w:p w14:paraId="119FA671" w14:textId="6C12EED2" w:rsidR="00822547" w:rsidRDefault="00822547" w:rsidP="00F523D8">
            <w:pPr>
              <w:spacing w:before="0" w:after="0"/>
              <w:rPr>
                <w:rFonts w:ascii="Arial Narrow" w:hAnsi="Arial Narrow" w:cs="Arial"/>
                <w:color w:val="000000"/>
                <w:sz w:val="16"/>
                <w:szCs w:val="16"/>
                <w:lang w:eastAsia="fr-FR" w:bidi="ar-SA"/>
              </w:rPr>
            </w:pPr>
            <w:r w:rsidRPr="00624254">
              <w:rPr>
                <w:rFonts w:ascii="Arial Narrow" w:hAnsi="Arial Narrow" w:cs="Arial"/>
                <w:color w:val="000000"/>
                <w:sz w:val="16"/>
                <w:szCs w:val="16"/>
                <w:u w:val="single"/>
                <w:lang w:eastAsia="fr-FR" w:bidi="ar-SA"/>
              </w:rPr>
              <w:t>Agriculteu</w:t>
            </w:r>
            <w:r>
              <w:rPr>
                <w:rFonts w:ascii="Arial Narrow" w:hAnsi="Arial Narrow" w:cs="Arial"/>
                <w:color w:val="000000"/>
                <w:sz w:val="16"/>
                <w:szCs w:val="16"/>
                <w:lang w:eastAsia="fr-FR" w:bidi="ar-SA"/>
              </w:rPr>
              <w:t>r</w:t>
            </w:r>
          </w:p>
        </w:tc>
        <w:tc>
          <w:tcPr>
            <w:tcW w:w="850" w:type="dxa"/>
          </w:tcPr>
          <w:p w14:paraId="34C0E630" w14:textId="2D60D3F8" w:rsidR="00822547" w:rsidRDefault="00822547"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Revendeuse</w:t>
            </w:r>
          </w:p>
        </w:tc>
        <w:tc>
          <w:tcPr>
            <w:tcW w:w="992" w:type="dxa"/>
          </w:tcPr>
          <w:p w14:paraId="674B8E8F" w14:textId="76B0974C" w:rsidR="00822547" w:rsidRDefault="00822547"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 -50 000</w:t>
            </w:r>
          </w:p>
        </w:tc>
        <w:tc>
          <w:tcPr>
            <w:tcW w:w="567" w:type="dxa"/>
          </w:tcPr>
          <w:p w14:paraId="58A8FCF5" w14:textId="77777777" w:rsidR="00822547" w:rsidRDefault="00822547" w:rsidP="00F523D8">
            <w:pPr>
              <w:spacing w:before="0" w:after="0"/>
              <w:rPr>
                <w:rFonts w:ascii="Arial Narrow" w:hAnsi="Arial Narrow" w:cs="Arial"/>
                <w:color w:val="000000"/>
                <w:sz w:val="16"/>
                <w:szCs w:val="16"/>
                <w:lang w:eastAsia="fr-FR" w:bidi="ar-SA"/>
              </w:rPr>
            </w:pPr>
          </w:p>
        </w:tc>
        <w:tc>
          <w:tcPr>
            <w:tcW w:w="709" w:type="dxa"/>
          </w:tcPr>
          <w:p w14:paraId="65FD2A41" w14:textId="77777777" w:rsidR="00822547" w:rsidRDefault="00822547" w:rsidP="00F523D8">
            <w:pPr>
              <w:spacing w:before="0" w:after="0"/>
              <w:rPr>
                <w:rFonts w:ascii="Arial Narrow" w:hAnsi="Arial Narrow" w:cs="Arial"/>
                <w:color w:val="000000"/>
                <w:sz w:val="16"/>
                <w:szCs w:val="16"/>
                <w:lang w:eastAsia="fr-FR" w:bidi="ar-SA"/>
              </w:rPr>
            </w:pPr>
          </w:p>
        </w:tc>
        <w:tc>
          <w:tcPr>
            <w:tcW w:w="1701" w:type="dxa"/>
          </w:tcPr>
          <w:p w14:paraId="3C4AE4FE" w14:textId="6761C38B" w:rsidR="00822547" w:rsidRDefault="00FA3EE5"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Cultures</w:t>
            </w:r>
            <w:r w:rsidR="00822547">
              <w:rPr>
                <w:rFonts w:ascii="Arial Narrow" w:hAnsi="Arial Narrow" w:cs="Arial"/>
                <w:color w:val="000000"/>
                <w:sz w:val="16"/>
                <w:szCs w:val="16"/>
                <w:lang w:eastAsia="fr-FR" w:bidi="ar-SA"/>
              </w:rPr>
              <w:t>/ Arbres</w:t>
            </w:r>
            <w:r>
              <w:rPr>
                <w:rFonts w:ascii="Arial Narrow" w:hAnsi="Arial Narrow" w:cs="Arial"/>
                <w:color w:val="000000"/>
                <w:sz w:val="16"/>
                <w:szCs w:val="16"/>
                <w:lang w:eastAsia="fr-FR" w:bidi="ar-SA"/>
              </w:rPr>
              <w:t xml:space="preserve"> à valeur </w:t>
            </w:r>
            <w:r w:rsidR="00822547">
              <w:rPr>
                <w:rFonts w:ascii="Arial Narrow" w:hAnsi="Arial Narrow" w:cs="Arial"/>
                <w:color w:val="000000"/>
                <w:sz w:val="16"/>
                <w:szCs w:val="16"/>
                <w:lang w:eastAsia="fr-FR" w:bidi="ar-SA"/>
              </w:rPr>
              <w:t xml:space="preserve"> économiques</w:t>
            </w:r>
          </w:p>
        </w:tc>
        <w:tc>
          <w:tcPr>
            <w:tcW w:w="1658" w:type="dxa"/>
          </w:tcPr>
          <w:p w14:paraId="203FB4E6" w14:textId="2C978D0E" w:rsidR="00822547" w:rsidRDefault="00822547" w:rsidP="00F523D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Pertes </w:t>
            </w:r>
            <w:r w:rsidR="00FA3EE5">
              <w:rPr>
                <w:rFonts w:ascii="Arial Narrow" w:hAnsi="Arial Narrow" w:cs="Arial"/>
                <w:color w:val="000000"/>
                <w:sz w:val="16"/>
                <w:szCs w:val="16"/>
                <w:lang w:eastAsia="fr-FR" w:bidi="ar-SA"/>
              </w:rPr>
              <w:t>cultures</w:t>
            </w:r>
            <w:r>
              <w:rPr>
                <w:rFonts w:ascii="Arial Narrow" w:hAnsi="Arial Narrow" w:cs="Arial"/>
                <w:color w:val="000000"/>
                <w:sz w:val="16"/>
                <w:szCs w:val="16"/>
                <w:lang w:eastAsia="fr-FR" w:bidi="ar-SA"/>
              </w:rPr>
              <w:t xml:space="preserve">, arbres </w:t>
            </w:r>
            <w:r w:rsidR="00FA3EE5">
              <w:rPr>
                <w:rFonts w:ascii="Arial Narrow" w:hAnsi="Arial Narrow" w:cs="Arial"/>
                <w:color w:val="000000"/>
                <w:sz w:val="16"/>
                <w:szCs w:val="16"/>
                <w:lang w:eastAsia="fr-FR" w:bidi="ar-SA"/>
              </w:rPr>
              <w:t xml:space="preserve">à valeur </w:t>
            </w:r>
            <w:r>
              <w:rPr>
                <w:rFonts w:ascii="Arial Narrow" w:hAnsi="Arial Narrow" w:cs="Arial"/>
                <w:color w:val="000000"/>
                <w:sz w:val="16"/>
                <w:szCs w:val="16"/>
                <w:lang w:eastAsia="fr-FR" w:bidi="ar-SA"/>
              </w:rPr>
              <w:t>économique</w:t>
            </w:r>
          </w:p>
        </w:tc>
        <w:tc>
          <w:tcPr>
            <w:tcW w:w="1461" w:type="dxa"/>
          </w:tcPr>
          <w:p w14:paraId="470BA01D" w14:textId="640E3537" w:rsidR="00822547" w:rsidRPr="006B540C" w:rsidRDefault="00822547" w:rsidP="00F523D8">
            <w:pPr>
              <w:spacing w:before="0" w:after="0"/>
              <w:rPr>
                <w:rFonts w:ascii="Arial Narrow" w:hAnsi="Arial Narrow" w:cs="Arial"/>
                <w:color w:val="000000"/>
                <w:sz w:val="16"/>
                <w:szCs w:val="16"/>
                <w:lang w:eastAsia="fr-FR" w:bidi="ar-SA"/>
              </w:rPr>
            </w:pPr>
            <w:r w:rsidRPr="00AA7F0D">
              <w:rPr>
                <w:rFonts w:ascii="Arial Narrow" w:hAnsi="Arial Narrow" w:cs="Arial"/>
                <w:color w:val="000000"/>
                <w:sz w:val="16"/>
                <w:szCs w:val="16"/>
                <w:lang w:eastAsia="fr-FR" w:bidi="ar-SA"/>
              </w:rPr>
              <w:t>92147355</w:t>
            </w:r>
          </w:p>
        </w:tc>
      </w:tr>
      <w:tr w:rsidR="00307505" w:rsidRPr="006B540C" w14:paraId="7135C61A" w14:textId="77777777" w:rsidTr="00E41AA9">
        <w:trPr>
          <w:trHeight w:val="20"/>
        </w:trPr>
        <w:tc>
          <w:tcPr>
            <w:tcW w:w="421" w:type="dxa"/>
          </w:tcPr>
          <w:p w14:paraId="173DB085" w14:textId="5947D4B7"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11</w:t>
            </w:r>
          </w:p>
        </w:tc>
        <w:tc>
          <w:tcPr>
            <w:tcW w:w="2268" w:type="dxa"/>
          </w:tcPr>
          <w:p w14:paraId="69F45747" w14:textId="3DBB5623" w:rsidR="00822547" w:rsidRPr="006B540C" w:rsidRDefault="00FA3EE5"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droits</w:t>
            </w:r>
          </w:p>
        </w:tc>
        <w:tc>
          <w:tcPr>
            <w:tcW w:w="567" w:type="dxa"/>
          </w:tcPr>
          <w:p w14:paraId="5DC51C14"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6DD30A92"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30</w:t>
            </w:r>
          </w:p>
        </w:tc>
        <w:tc>
          <w:tcPr>
            <w:tcW w:w="709" w:type="dxa"/>
          </w:tcPr>
          <w:p w14:paraId="5449850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2381B02B" w14:textId="141CF03E"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Mono</w:t>
            </w:r>
          </w:p>
        </w:tc>
        <w:tc>
          <w:tcPr>
            <w:tcW w:w="567" w:type="dxa"/>
          </w:tcPr>
          <w:p w14:paraId="41502BCD"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3BAD2A92"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w:t>
            </w:r>
          </w:p>
        </w:tc>
        <w:tc>
          <w:tcPr>
            <w:tcW w:w="851" w:type="dxa"/>
          </w:tcPr>
          <w:p w14:paraId="7D46E75F"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Macon </w:t>
            </w:r>
          </w:p>
        </w:tc>
        <w:tc>
          <w:tcPr>
            <w:tcW w:w="850" w:type="dxa"/>
          </w:tcPr>
          <w:p w14:paraId="24271A87"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Agriculteur</w:t>
            </w:r>
          </w:p>
        </w:tc>
        <w:tc>
          <w:tcPr>
            <w:tcW w:w="992" w:type="dxa"/>
          </w:tcPr>
          <w:p w14:paraId="0B317FFE"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50 000</w:t>
            </w:r>
          </w:p>
        </w:tc>
        <w:tc>
          <w:tcPr>
            <w:tcW w:w="567" w:type="dxa"/>
          </w:tcPr>
          <w:p w14:paraId="0507E9AD" w14:textId="77777777" w:rsidR="00822547" w:rsidRDefault="00822547" w:rsidP="00284ADE">
            <w:pPr>
              <w:spacing w:before="0" w:after="0"/>
              <w:rPr>
                <w:rFonts w:ascii="Arial Narrow" w:hAnsi="Arial Narrow" w:cs="Arial"/>
                <w:color w:val="000000"/>
                <w:sz w:val="16"/>
                <w:szCs w:val="16"/>
                <w:lang w:eastAsia="fr-FR" w:bidi="ar-SA"/>
              </w:rPr>
            </w:pPr>
          </w:p>
        </w:tc>
        <w:tc>
          <w:tcPr>
            <w:tcW w:w="709" w:type="dxa"/>
          </w:tcPr>
          <w:p w14:paraId="1B9C4061" w14:textId="77777777" w:rsidR="00822547" w:rsidRDefault="00822547" w:rsidP="00284ADE">
            <w:pPr>
              <w:spacing w:before="0" w:after="0"/>
              <w:rPr>
                <w:rFonts w:ascii="Arial Narrow" w:hAnsi="Arial Narrow" w:cs="Arial"/>
                <w:color w:val="000000"/>
                <w:sz w:val="16"/>
                <w:szCs w:val="16"/>
                <w:lang w:eastAsia="fr-FR" w:bidi="ar-SA"/>
              </w:rPr>
            </w:pPr>
          </w:p>
        </w:tc>
        <w:tc>
          <w:tcPr>
            <w:tcW w:w="1701" w:type="dxa"/>
          </w:tcPr>
          <w:p w14:paraId="545E9B5C" w14:textId="56E44B2A" w:rsidR="00822547" w:rsidRPr="006B540C" w:rsidRDefault="00FA3EE5"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Cultures</w:t>
            </w:r>
          </w:p>
        </w:tc>
        <w:tc>
          <w:tcPr>
            <w:tcW w:w="1658" w:type="dxa"/>
          </w:tcPr>
          <w:p w14:paraId="4C7AF542" w14:textId="0F246AEB"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 </w:t>
            </w:r>
            <w:r w:rsidR="00FA3EE5">
              <w:rPr>
                <w:rFonts w:ascii="Arial Narrow" w:hAnsi="Arial Narrow" w:cs="Arial"/>
                <w:color w:val="000000"/>
                <w:sz w:val="16"/>
                <w:szCs w:val="16"/>
                <w:lang w:eastAsia="fr-FR" w:bidi="ar-SA"/>
              </w:rPr>
              <w:t>de culture</w:t>
            </w:r>
          </w:p>
        </w:tc>
        <w:tc>
          <w:tcPr>
            <w:tcW w:w="1461" w:type="dxa"/>
          </w:tcPr>
          <w:p w14:paraId="241FC0D7" w14:textId="77777777" w:rsidR="00822547" w:rsidRPr="006B540C" w:rsidRDefault="00822547" w:rsidP="00284ADE">
            <w:pPr>
              <w:spacing w:before="0" w:after="0"/>
              <w:rPr>
                <w:rFonts w:ascii="Arial Narrow" w:hAnsi="Arial Narrow" w:cs="Arial"/>
                <w:color w:val="000000"/>
                <w:sz w:val="16"/>
                <w:szCs w:val="16"/>
                <w:lang w:eastAsia="fr-FR" w:bidi="ar-SA"/>
              </w:rPr>
            </w:pPr>
            <w:r w:rsidRPr="00F20C41">
              <w:rPr>
                <w:rFonts w:ascii="Arial Narrow" w:hAnsi="Arial Narrow" w:cs="Arial"/>
                <w:color w:val="000000"/>
                <w:sz w:val="16"/>
                <w:szCs w:val="16"/>
                <w:lang w:eastAsia="fr-FR" w:bidi="ar-SA"/>
              </w:rPr>
              <w:t>93322602</w:t>
            </w:r>
          </w:p>
        </w:tc>
      </w:tr>
      <w:tr w:rsidR="00E13620" w:rsidRPr="006B540C" w14:paraId="2D2D93C3" w14:textId="77777777" w:rsidTr="00E41AA9">
        <w:trPr>
          <w:trHeight w:val="20"/>
        </w:trPr>
        <w:tc>
          <w:tcPr>
            <w:tcW w:w="421" w:type="dxa"/>
          </w:tcPr>
          <w:p w14:paraId="36FDD705" w14:textId="38FF850D"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12</w:t>
            </w:r>
          </w:p>
        </w:tc>
        <w:tc>
          <w:tcPr>
            <w:tcW w:w="2268" w:type="dxa"/>
          </w:tcPr>
          <w:p w14:paraId="719BE549" w14:textId="032678FD" w:rsidR="00822547" w:rsidRPr="006B540C" w:rsidRDefault="00FA3EE5"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droits</w:t>
            </w:r>
          </w:p>
        </w:tc>
        <w:tc>
          <w:tcPr>
            <w:tcW w:w="567" w:type="dxa"/>
          </w:tcPr>
          <w:p w14:paraId="04B826F9"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27BBBEE7"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36</w:t>
            </w:r>
          </w:p>
        </w:tc>
        <w:tc>
          <w:tcPr>
            <w:tcW w:w="709" w:type="dxa"/>
          </w:tcPr>
          <w:p w14:paraId="6897705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14BDC44D" w14:textId="050E2FED"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Mono</w:t>
            </w:r>
          </w:p>
        </w:tc>
        <w:tc>
          <w:tcPr>
            <w:tcW w:w="567" w:type="dxa"/>
          </w:tcPr>
          <w:p w14:paraId="4F2079C4"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2BEC2C1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4</w:t>
            </w:r>
          </w:p>
        </w:tc>
        <w:tc>
          <w:tcPr>
            <w:tcW w:w="851" w:type="dxa"/>
          </w:tcPr>
          <w:p w14:paraId="1E647108" w14:textId="77777777" w:rsidR="00822547" w:rsidRPr="00624254" w:rsidRDefault="00822547" w:rsidP="00284ADE">
            <w:pPr>
              <w:spacing w:before="0" w:after="0"/>
              <w:rPr>
                <w:rFonts w:ascii="Arial Narrow" w:hAnsi="Arial Narrow" w:cs="Arial"/>
                <w:color w:val="000000"/>
                <w:sz w:val="16"/>
                <w:szCs w:val="16"/>
                <w:u w:val="single"/>
                <w:lang w:eastAsia="fr-FR" w:bidi="ar-SA"/>
              </w:rPr>
            </w:pPr>
            <w:r w:rsidRPr="00624254">
              <w:rPr>
                <w:rFonts w:ascii="Arial Narrow" w:hAnsi="Arial Narrow" w:cs="Arial"/>
                <w:color w:val="000000"/>
                <w:sz w:val="16"/>
                <w:szCs w:val="16"/>
                <w:u w:val="single"/>
                <w:lang w:eastAsia="fr-FR" w:bidi="ar-SA"/>
              </w:rPr>
              <w:t>Agriculteur</w:t>
            </w:r>
          </w:p>
        </w:tc>
        <w:tc>
          <w:tcPr>
            <w:tcW w:w="850" w:type="dxa"/>
          </w:tcPr>
          <w:p w14:paraId="0E51115B"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Assistant social</w:t>
            </w:r>
          </w:p>
        </w:tc>
        <w:tc>
          <w:tcPr>
            <w:tcW w:w="992" w:type="dxa"/>
          </w:tcPr>
          <w:p w14:paraId="5713948B"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76 000</w:t>
            </w:r>
          </w:p>
        </w:tc>
        <w:tc>
          <w:tcPr>
            <w:tcW w:w="567" w:type="dxa"/>
          </w:tcPr>
          <w:p w14:paraId="25367316"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34E9DD9F"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1701" w:type="dxa"/>
          </w:tcPr>
          <w:p w14:paraId="0AE7F34F" w14:textId="75FC3D8D" w:rsidR="00822547" w:rsidRPr="006B540C" w:rsidRDefault="00FA3EE5"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Cultures</w:t>
            </w:r>
          </w:p>
        </w:tc>
        <w:tc>
          <w:tcPr>
            <w:tcW w:w="1658" w:type="dxa"/>
          </w:tcPr>
          <w:p w14:paraId="7F6DC94E" w14:textId="68D23A8A"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 </w:t>
            </w:r>
            <w:r w:rsidR="00E15B8C">
              <w:rPr>
                <w:rFonts w:ascii="Arial Narrow" w:hAnsi="Arial Narrow" w:cs="Arial"/>
                <w:color w:val="000000"/>
                <w:sz w:val="16"/>
                <w:szCs w:val="16"/>
                <w:lang w:eastAsia="fr-FR" w:bidi="ar-SA"/>
              </w:rPr>
              <w:t>de culture</w:t>
            </w:r>
          </w:p>
        </w:tc>
        <w:tc>
          <w:tcPr>
            <w:tcW w:w="1461" w:type="dxa"/>
          </w:tcPr>
          <w:p w14:paraId="31D0AA9A" w14:textId="77777777" w:rsidR="00822547" w:rsidRPr="006B540C" w:rsidRDefault="00822547" w:rsidP="00284ADE">
            <w:pPr>
              <w:spacing w:before="0" w:after="0"/>
              <w:rPr>
                <w:rFonts w:ascii="Arial Narrow" w:hAnsi="Arial Narrow" w:cs="Arial"/>
                <w:color w:val="000000"/>
                <w:sz w:val="16"/>
                <w:szCs w:val="16"/>
                <w:lang w:eastAsia="fr-FR" w:bidi="ar-SA"/>
              </w:rPr>
            </w:pPr>
            <w:r w:rsidRPr="00FD2440">
              <w:rPr>
                <w:rFonts w:ascii="Arial Narrow" w:hAnsi="Arial Narrow" w:cs="Arial"/>
                <w:color w:val="000000"/>
                <w:sz w:val="16"/>
                <w:szCs w:val="16"/>
                <w:lang w:eastAsia="fr-FR" w:bidi="ar-SA"/>
              </w:rPr>
              <w:t>92259257</w:t>
            </w:r>
          </w:p>
        </w:tc>
      </w:tr>
      <w:tr w:rsidR="00FA3EE5" w:rsidRPr="006B540C" w14:paraId="23941961" w14:textId="77777777" w:rsidTr="00E41AA9">
        <w:trPr>
          <w:trHeight w:val="20"/>
        </w:trPr>
        <w:tc>
          <w:tcPr>
            <w:tcW w:w="421" w:type="dxa"/>
          </w:tcPr>
          <w:p w14:paraId="488A740F" w14:textId="111A990A" w:rsidR="00FA3EE5" w:rsidRPr="006B540C" w:rsidRDefault="00FA3EE5" w:rsidP="00FA3EE5">
            <w:pPr>
              <w:spacing w:before="0" w:after="0"/>
              <w:rPr>
                <w:rFonts w:ascii="Arial Narrow" w:hAnsi="Arial Narrow" w:cs="Calibri"/>
                <w:color w:val="000000"/>
                <w:sz w:val="16"/>
                <w:szCs w:val="16"/>
                <w:lang w:eastAsia="fr-FR" w:bidi="ar-SA"/>
              </w:rPr>
            </w:pPr>
            <w:r>
              <w:rPr>
                <w:rFonts w:ascii="Arial Narrow" w:hAnsi="Arial Narrow" w:cs="Calibri"/>
                <w:color w:val="000000"/>
                <w:sz w:val="16"/>
                <w:szCs w:val="16"/>
                <w:lang w:eastAsia="fr-FR" w:bidi="ar-SA"/>
              </w:rPr>
              <w:t>13</w:t>
            </w:r>
          </w:p>
        </w:tc>
        <w:tc>
          <w:tcPr>
            <w:tcW w:w="2268" w:type="dxa"/>
          </w:tcPr>
          <w:p w14:paraId="669486B0" w14:textId="641CBBB0" w:rsidR="00FA3EE5" w:rsidRPr="006B540C" w:rsidRDefault="00FA3EE5" w:rsidP="00FA3EE5">
            <w:pPr>
              <w:spacing w:before="0" w:after="0"/>
              <w:rPr>
                <w:rFonts w:ascii="Arial Narrow" w:hAnsi="Arial Narrow" w:cs="Calibri"/>
                <w:color w:val="000000"/>
                <w:sz w:val="16"/>
                <w:szCs w:val="16"/>
                <w:lang w:eastAsia="fr-FR" w:bidi="ar-SA"/>
              </w:rPr>
            </w:pPr>
            <w:r>
              <w:rPr>
                <w:rFonts w:ascii="Arial Narrow" w:hAnsi="Arial Narrow" w:cs="Arial"/>
                <w:color w:val="000000"/>
                <w:sz w:val="16"/>
                <w:szCs w:val="16"/>
                <w:lang w:eastAsia="fr-FR" w:bidi="ar-SA"/>
              </w:rPr>
              <w:t>Occupant sans droits</w:t>
            </w:r>
          </w:p>
        </w:tc>
        <w:tc>
          <w:tcPr>
            <w:tcW w:w="567" w:type="dxa"/>
          </w:tcPr>
          <w:p w14:paraId="6B000CCB"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7BF7A614"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54</w:t>
            </w:r>
          </w:p>
        </w:tc>
        <w:tc>
          <w:tcPr>
            <w:tcW w:w="709" w:type="dxa"/>
          </w:tcPr>
          <w:p w14:paraId="66AB417A"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52FBDB08" w14:textId="01D9F676"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Mono</w:t>
            </w:r>
          </w:p>
        </w:tc>
        <w:tc>
          <w:tcPr>
            <w:tcW w:w="567" w:type="dxa"/>
          </w:tcPr>
          <w:p w14:paraId="230EA976"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0487C865"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6</w:t>
            </w:r>
          </w:p>
        </w:tc>
        <w:tc>
          <w:tcPr>
            <w:tcW w:w="851" w:type="dxa"/>
          </w:tcPr>
          <w:p w14:paraId="681F8AD4" w14:textId="77777777" w:rsidR="00FA3EE5" w:rsidRPr="00624254" w:rsidRDefault="00FA3EE5" w:rsidP="00FA3EE5">
            <w:pPr>
              <w:spacing w:before="0" w:after="0"/>
              <w:rPr>
                <w:rFonts w:ascii="Arial Narrow" w:hAnsi="Arial Narrow" w:cs="Arial"/>
                <w:color w:val="000000"/>
                <w:sz w:val="16"/>
                <w:szCs w:val="16"/>
                <w:u w:val="single"/>
                <w:lang w:eastAsia="fr-FR" w:bidi="ar-SA"/>
              </w:rPr>
            </w:pPr>
            <w:r w:rsidRPr="00624254">
              <w:rPr>
                <w:rFonts w:ascii="Arial Narrow" w:hAnsi="Arial Narrow" w:cs="Arial"/>
                <w:color w:val="000000"/>
                <w:sz w:val="16"/>
                <w:szCs w:val="16"/>
                <w:u w:val="single"/>
                <w:lang w:eastAsia="fr-FR" w:bidi="ar-SA"/>
              </w:rPr>
              <w:t>Agriculteur</w:t>
            </w:r>
          </w:p>
        </w:tc>
        <w:tc>
          <w:tcPr>
            <w:tcW w:w="850" w:type="dxa"/>
          </w:tcPr>
          <w:p w14:paraId="1D1DD370"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Aucune</w:t>
            </w:r>
          </w:p>
        </w:tc>
        <w:tc>
          <w:tcPr>
            <w:tcW w:w="992" w:type="dxa"/>
          </w:tcPr>
          <w:p w14:paraId="1C454329"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50 000</w:t>
            </w:r>
          </w:p>
        </w:tc>
        <w:tc>
          <w:tcPr>
            <w:tcW w:w="567" w:type="dxa"/>
          </w:tcPr>
          <w:p w14:paraId="282E3CB6" w14:textId="77777777" w:rsidR="00FA3EE5" w:rsidRPr="006B540C" w:rsidRDefault="00FA3EE5" w:rsidP="00FA3EE5">
            <w:pPr>
              <w:spacing w:before="0" w:after="0"/>
              <w:rPr>
                <w:rFonts w:ascii="Arial Narrow" w:hAnsi="Arial Narrow" w:cs="Arial"/>
                <w:color w:val="000000"/>
                <w:sz w:val="16"/>
                <w:szCs w:val="16"/>
                <w:lang w:eastAsia="fr-FR" w:bidi="ar-SA"/>
              </w:rPr>
            </w:pPr>
          </w:p>
        </w:tc>
        <w:tc>
          <w:tcPr>
            <w:tcW w:w="709" w:type="dxa"/>
          </w:tcPr>
          <w:p w14:paraId="10DBCA2B" w14:textId="77777777" w:rsidR="00FA3EE5" w:rsidRPr="006B540C" w:rsidRDefault="00FA3EE5" w:rsidP="00FA3EE5">
            <w:pPr>
              <w:spacing w:before="0" w:after="0"/>
              <w:rPr>
                <w:rFonts w:ascii="Arial Narrow" w:hAnsi="Arial Narrow" w:cs="Arial"/>
                <w:color w:val="000000"/>
                <w:sz w:val="16"/>
                <w:szCs w:val="16"/>
                <w:lang w:eastAsia="fr-FR" w:bidi="ar-SA"/>
              </w:rPr>
            </w:pPr>
          </w:p>
        </w:tc>
        <w:tc>
          <w:tcPr>
            <w:tcW w:w="1701" w:type="dxa"/>
          </w:tcPr>
          <w:p w14:paraId="5AE78200" w14:textId="3D593CEF" w:rsidR="00FA3EE5" w:rsidRPr="006B540C" w:rsidRDefault="00FA3EE5" w:rsidP="00FA3EE5">
            <w:pPr>
              <w:spacing w:before="0" w:after="0"/>
              <w:rPr>
                <w:rFonts w:ascii="Arial Narrow" w:hAnsi="Arial Narrow" w:cs="Arial"/>
                <w:color w:val="000000"/>
                <w:sz w:val="16"/>
                <w:szCs w:val="16"/>
                <w:lang w:eastAsia="fr-FR" w:bidi="ar-SA"/>
              </w:rPr>
            </w:pPr>
            <w:r w:rsidRPr="007F29BC">
              <w:rPr>
                <w:rFonts w:ascii="Arial Narrow" w:hAnsi="Arial Narrow" w:cs="Arial"/>
                <w:color w:val="000000"/>
                <w:sz w:val="16"/>
                <w:szCs w:val="16"/>
                <w:lang w:eastAsia="fr-FR" w:bidi="ar-SA"/>
              </w:rPr>
              <w:t>Cultures</w:t>
            </w:r>
          </w:p>
        </w:tc>
        <w:tc>
          <w:tcPr>
            <w:tcW w:w="1658" w:type="dxa"/>
          </w:tcPr>
          <w:p w14:paraId="7E73248B" w14:textId="2383692E"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 </w:t>
            </w:r>
            <w:r w:rsidR="00E15B8C">
              <w:rPr>
                <w:rFonts w:ascii="Arial Narrow" w:hAnsi="Arial Narrow" w:cs="Arial"/>
                <w:color w:val="000000"/>
                <w:sz w:val="16"/>
                <w:szCs w:val="16"/>
                <w:lang w:eastAsia="fr-FR" w:bidi="ar-SA"/>
              </w:rPr>
              <w:t>de culture</w:t>
            </w:r>
          </w:p>
        </w:tc>
        <w:tc>
          <w:tcPr>
            <w:tcW w:w="1461" w:type="dxa"/>
          </w:tcPr>
          <w:p w14:paraId="224DF3F1" w14:textId="77777777" w:rsidR="00FA3EE5" w:rsidRPr="006B540C" w:rsidRDefault="00FA3EE5" w:rsidP="00FA3EE5">
            <w:pPr>
              <w:spacing w:before="0" w:after="0"/>
              <w:rPr>
                <w:rFonts w:ascii="Arial Narrow" w:hAnsi="Arial Narrow" w:cs="Arial"/>
                <w:color w:val="000000"/>
                <w:sz w:val="16"/>
                <w:szCs w:val="16"/>
                <w:lang w:eastAsia="fr-FR" w:bidi="ar-SA"/>
              </w:rPr>
            </w:pPr>
            <w:r w:rsidRPr="009D4A64">
              <w:rPr>
                <w:rFonts w:ascii="Arial Narrow" w:hAnsi="Arial Narrow" w:cs="Arial"/>
                <w:color w:val="000000"/>
                <w:sz w:val="16"/>
                <w:szCs w:val="16"/>
                <w:lang w:eastAsia="fr-FR" w:bidi="ar-SA"/>
              </w:rPr>
              <w:t>92424028</w:t>
            </w:r>
          </w:p>
        </w:tc>
      </w:tr>
      <w:tr w:rsidR="00FA3EE5" w:rsidRPr="006B540C" w14:paraId="2FC5B854" w14:textId="77777777" w:rsidTr="00E41AA9">
        <w:trPr>
          <w:trHeight w:val="20"/>
        </w:trPr>
        <w:tc>
          <w:tcPr>
            <w:tcW w:w="421" w:type="dxa"/>
          </w:tcPr>
          <w:p w14:paraId="039E53E4" w14:textId="7BB95A5E"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14</w:t>
            </w:r>
          </w:p>
        </w:tc>
        <w:tc>
          <w:tcPr>
            <w:tcW w:w="2268" w:type="dxa"/>
          </w:tcPr>
          <w:p w14:paraId="17F9CF64" w14:textId="17FBC609"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droits</w:t>
            </w:r>
          </w:p>
        </w:tc>
        <w:tc>
          <w:tcPr>
            <w:tcW w:w="567" w:type="dxa"/>
          </w:tcPr>
          <w:p w14:paraId="6595E234"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4213CB8B"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32</w:t>
            </w:r>
          </w:p>
        </w:tc>
        <w:tc>
          <w:tcPr>
            <w:tcW w:w="709" w:type="dxa"/>
          </w:tcPr>
          <w:p w14:paraId="0C74677F"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Kabyé</w:t>
            </w:r>
          </w:p>
        </w:tc>
        <w:tc>
          <w:tcPr>
            <w:tcW w:w="708" w:type="dxa"/>
          </w:tcPr>
          <w:p w14:paraId="68B31800" w14:textId="3C5CA5DF"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Célib</w:t>
            </w:r>
          </w:p>
        </w:tc>
        <w:tc>
          <w:tcPr>
            <w:tcW w:w="567" w:type="dxa"/>
          </w:tcPr>
          <w:p w14:paraId="39AC9FED"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Non</w:t>
            </w:r>
          </w:p>
        </w:tc>
        <w:tc>
          <w:tcPr>
            <w:tcW w:w="709" w:type="dxa"/>
          </w:tcPr>
          <w:p w14:paraId="2E801E77"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0</w:t>
            </w:r>
          </w:p>
        </w:tc>
        <w:tc>
          <w:tcPr>
            <w:tcW w:w="851" w:type="dxa"/>
          </w:tcPr>
          <w:p w14:paraId="041D8D22" w14:textId="77777777" w:rsidR="00FA3EE5" w:rsidRPr="00624254" w:rsidRDefault="00FA3EE5" w:rsidP="00FA3EE5">
            <w:pPr>
              <w:spacing w:before="0" w:after="0"/>
              <w:rPr>
                <w:rFonts w:ascii="Arial Narrow" w:hAnsi="Arial Narrow" w:cs="Arial"/>
                <w:color w:val="000000"/>
                <w:sz w:val="16"/>
                <w:szCs w:val="16"/>
                <w:u w:val="single"/>
                <w:lang w:eastAsia="fr-FR" w:bidi="ar-SA"/>
              </w:rPr>
            </w:pPr>
            <w:r w:rsidRPr="00624254">
              <w:rPr>
                <w:rFonts w:ascii="Arial Narrow" w:hAnsi="Arial Narrow" w:cs="Arial"/>
                <w:color w:val="000000"/>
                <w:sz w:val="16"/>
                <w:szCs w:val="16"/>
                <w:u w:val="single"/>
                <w:lang w:eastAsia="fr-FR" w:bidi="ar-SA"/>
              </w:rPr>
              <w:t>Sans emploi</w:t>
            </w:r>
          </w:p>
        </w:tc>
        <w:tc>
          <w:tcPr>
            <w:tcW w:w="850" w:type="dxa"/>
          </w:tcPr>
          <w:p w14:paraId="7CBBF2EB"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Agriculteur</w:t>
            </w:r>
          </w:p>
        </w:tc>
        <w:tc>
          <w:tcPr>
            <w:tcW w:w="992" w:type="dxa"/>
          </w:tcPr>
          <w:p w14:paraId="51630998"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50 000</w:t>
            </w:r>
          </w:p>
        </w:tc>
        <w:tc>
          <w:tcPr>
            <w:tcW w:w="567" w:type="dxa"/>
          </w:tcPr>
          <w:p w14:paraId="5F73FF88" w14:textId="77777777" w:rsidR="00FA3EE5" w:rsidRPr="006B540C" w:rsidRDefault="00FA3EE5" w:rsidP="00FA3EE5">
            <w:pPr>
              <w:spacing w:before="0" w:after="0"/>
              <w:rPr>
                <w:rFonts w:ascii="Arial Narrow" w:hAnsi="Arial Narrow" w:cs="Arial"/>
                <w:color w:val="000000"/>
                <w:sz w:val="16"/>
                <w:szCs w:val="16"/>
                <w:lang w:eastAsia="fr-FR" w:bidi="ar-SA"/>
              </w:rPr>
            </w:pPr>
          </w:p>
        </w:tc>
        <w:tc>
          <w:tcPr>
            <w:tcW w:w="709" w:type="dxa"/>
          </w:tcPr>
          <w:p w14:paraId="001EF328" w14:textId="77777777" w:rsidR="00FA3EE5" w:rsidRPr="006B540C" w:rsidRDefault="00FA3EE5" w:rsidP="00FA3EE5">
            <w:pPr>
              <w:spacing w:before="0" w:after="0"/>
              <w:rPr>
                <w:rFonts w:ascii="Arial Narrow" w:hAnsi="Arial Narrow" w:cs="Arial"/>
                <w:color w:val="000000"/>
                <w:sz w:val="16"/>
                <w:szCs w:val="16"/>
                <w:lang w:eastAsia="fr-FR" w:bidi="ar-SA"/>
              </w:rPr>
            </w:pPr>
          </w:p>
        </w:tc>
        <w:tc>
          <w:tcPr>
            <w:tcW w:w="1701" w:type="dxa"/>
          </w:tcPr>
          <w:p w14:paraId="3E62E47A" w14:textId="30E8F86C" w:rsidR="00FA3EE5" w:rsidRPr="006B540C" w:rsidRDefault="00FA3EE5" w:rsidP="00FA3EE5">
            <w:pPr>
              <w:spacing w:before="0" w:after="0"/>
              <w:rPr>
                <w:rFonts w:ascii="Arial Narrow" w:hAnsi="Arial Narrow" w:cs="Arial"/>
                <w:color w:val="000000"/>
                <w:sz w:val="16"/>
                <w:szCs w:val="16"/>
                <w:lang w:eastAsia="fr-FR" w:bidi="ar-SA"/>
              </w:rPr>
            </w:pPr>
            <w:r w:rsidRPr="007F29BC">
              <w:rPr>
                <w:rFonts w:ascii="Arial Narrow" w:hAnsi="Arial Narrow" w:cs="Arial"/>
                <w:color w:val="000000"/>
                <w:sz w:val="16"/>
                <w:szCs w:val="16"/>
                <w:lang w:eastAsia="fr-FR" w:bidi="ar-SA"/>
              </w:rPr>
              <w:t>Cultures</w:t>
            </w:r>
          </w:p>
        </w:tc>
        <w:tc>
          <w:tcPr>
            <w:tcW w:w="1658" w:type="dxa"/>
          </w:tcPr>
          <w:p w14:paraId="72E3F6D5" w14:textId="748F2711"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 </w:t>
            </w:r>
            <w:r w:rsidR="00E15B8C">
              <w:rPr>
                <w:rFonts w:ascii="Arial Narrow" w:hAnsi="Arial Narrow" w:cs="Arial"/>
                <w:color w:val="000000"/>
                <w:sz w:val="16"/>
                <w:szCs w:val="16"/>
                <w:lang w:eastAsia="fr-FR" w:bidi="ar-SA"/>
              </w:rPr>
              <w:t>de culture</w:t>
            </w:r>
          </w:p>
        </w:tc>
        <w:tc>
          <w:tcPr>
            <w:tcW w:w="1461" w:type="dxa"/>
          </w:tcPr>
          <w:p w14:paraId="2E8141CA" w14:textId="77777777" w:rsidR="00FA3EE5" w:rsidRPr="006B540C" w:rsidRDefault="00FA3EE5" w:rsidP="00FA3EE5">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NR</w:t>
            </w:r>
          </w:p>
        </w:tc>
      </w:tr>
      <w:tr w:rsidR="00E13620" w:rsidRPr="006B540C" w14:paraId="1E59D2BD" w14:textId="77777777" w:rsidTr="00641133">
        <w:trPr>
          <w:trHeight w:val="317"/>
        </w:trPr>
        <w:tc>
          <w:tcPr>
            <w:tcW w:w="421" w:type="dxa"/>
          </w:tcPr>
          <w:p w14:paraId="3B242E90" w14:textId="5A3CE9F0"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15</w:t>
            </w:r>
          </w:p>
        </w:tc>
        <w:tc>
          <w:tcPr>
            <w:tcW w:w="2268" w:type="dxa"/>
          </w:tcPr>
          <w:p w14:paraId="0B914EF9" w14:textId="32DA9D3B" w:rsidR="00822547" w:rsidRPr="006B540C" w:rsidRDefault="00E15B8C"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 Occupant sans droits</w:t>
            </w:r>
          </w:p>
        </w:tc>
        <w:tc>
          <w:tcPr>
            <w:tcW w:w="567" w:type="dxa"/>
          </w:tcPr>
          <w:p w14:paraId="608F4BFF"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74634F8C"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80</w:t>
            </w:r>
          </w:p>
        </w:tc>
        <w:tc>
          <w:tcPr>
            <w:tcW w:w="709" w:type="dxa"/>
          </w:tcPr>
          <w:p w14:paraId="20EFACDD" w14:textId="07CEA333" w:rsidR="00822547" w:rsidRPr="006B540C" w:rsidRDefault="00E15B8C"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PKabyé</w:t>
            </w:r>
          </w:p>
        </w:tc>
        <w:tc>
          <w:tcPr>
            <w:tcW w:w="708" w:type="dxa"/>
          </w:tcPr>
          <w:p w14:paraId="25C76FA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Polyg</w:t>
            </w:r>
          </w:p>
        </w:tc>
        <w:tc>
          <w:tcPr>
            <w:tcW w:w="567" w:type="dxa"/>
          </w:tcPr>
          <w:p w14:paraId="6F12490E"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2B89889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15</w:t>
            </w:r>
          </w:p>
        </w:tc>
        <w:tc>
          <w:tcPr>
            <w:tcW w:w="851" w:type="dxa"/>
          </w:tcPr>
          <w:p w14:paraId="5648B422" w14:textId="77777777" w:rsidR="00822547" w:rsidRPr="00624254" w:rsidRDefault="00822547" w:rsidP="00284ADE">
            <w:pPr>
              <w:spacing w:before="0" w:after="0"/>
              <w:rPr>
                <w:rFonts w:ascii="Arial Narrow" w:hAnsi="Arial Narrow" w:cs="Arial"/>
                <w:color w:val="000000"/>
                <w:sz w:val="16"/>
                <w:szCs w:val="16"/>
                <w:u w:val="single"/>
                <w:lang w:eastAsia="fr-FR" w:bidi="ar-SA"/>
              </w:rPr>
            </w:pPr>
            <w:r w:rsidRPr="00624254">
              <w:rPr>
                <w:rFonts w:ascii="Arial Narrow" w:hAnsi="Arial Narrow" w:cs="Arial"/>
                <w:color w:val="000000"/>
                <w:sz w:val="16"/>
                <w:szCs w:val="16"/>
                <w:u w:val="single"/>
                <w:lang w:eastAsia="fr-FR" w:bidi="ar-SA"/>
              </w:rPr>
              <w:t>Agriculteur</w:t>
            </w:r>
          </w:p>
        </w:tc>
        <w:tc>
          <w:tcPr>
            <w:tcW w:w="850" w:type="dxa"/>
          </w:tcPr>
          <w:p w14:paraId="3E33628E"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Eleveur</w:t>
            </w:r>
          </w:p>
        </w:tc>
        <w:tc>
          <w:tcPr>
            <w:tcW w:w="992" w:type="dxa"/>
          </w:tcPr>
          <w:p w14:paraId="5458B222"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 -50 000</w:t>
            </w:r>
          </w:p>
        </w:tc>
        <w:tc>
          <w:tcPr>
            <w:tcW w:w="567" w:type="dxa"/>
          </w:tcPr>
          <w:p w14:paraId="69B6A64E"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1F16E404"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1701" w:type="dxa"/>
          </w:tcPr>
          <w:p w14:paraId="4C363396" w14:textId="1D5788F0" w:rsidR="00822547" w:rsidRPr="006B540C" w:rsidRDefault="00E15B8C"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Culture</w:t>
            </w:r>
          </w:p>
        </w:tc>
        <w:tc>
          <w:tcPr>
            <w:tcW w:w="1658" w:type="dxa"/>
          </w:tcPr>
          <w:p w14:paraId="5665DBEE" w14:textId="422D1583"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 </w:t>
            </w:r>
            <w:r w:rsidR="00E15B8C">
              <w:rPr>
                <w:rFonts w:ascii="Arial Narrow" w:hAnsi="Arial Narrow" w:cs="Arial"/>
                <w:color w:val="000000"/>
                <w:sz w:val="16"/>
                <w:szCs w:val="16"/>
                <w:lang w:eastAsia="fr-FR" w:bidi="ar-SA"/>
              </w:rPr>
              <w:t>de culture</w:t>
            </w:r>
          </w:p>
        </w:tc>
        <w:tc>
          <w:tcPr>
            <w:tcW w:w="1461" w:type="dxa"/>
          </w:tcPr>
          <w:p w14:paraId="1CB31C85" w14:textId="77777777" w:rsidR="00822547" w:rsidRPr="006B540C" w:rsidRDefault="00822547" w:rsidP="00284ADE">
            <w:pPr>
              <w:spacing w:before="0" w:after="0"/>
              <w:rPr>
                <w:rFonts w:ascii="Arial Narrow" w:hAnsi="Arial Narrow" w:cs="Arial"/>
                <w:color w:val="000000"/>
                <w:sz w:val="16"/>
                <w:szCs w:val="16"/>
                <w:lang w:eastAsia="fr-FR" w:bidi="ar-SA"/>
              </w:rPr>
            </w:pPr>
            <w:r w:rsidRPr="006873EC">
              <w:rPr>
                <w:rFonts w:ascii="Arial Narrow" w:hAnsi="Arial Narrow" w:cs="Arial"/>
                <w:color w:val="000000"/>
                <w:sz w:val="16"/>
                <w:szCs w:val="16"/>
                <w:lang w:eastAsia="fr-FR" w:bidi="ar-SA"/>
              </w:rPr>
              <w:t>93277251</w:t>
            </w:r>
          </w:p>
        </w:tc>
      </w:tr>
      <w:tr w:rsidR="00E13620" w:rsidRPr="006B540C" w14:paraId="4C538FFA" w14:textId="77777777" w:rsidTr="00E41AA9">
        <w:trPr>
          <w:trHeight w:val="20"/>
        </w:trPr>
        <w:tc>
          <w:tcPr>
            <w:tcW w:w="421" w:type="dxa"/>
          </w:tcPr>
          <w:p w14:paraId="76F66DE1" w14:textId="4CB7FD24" w:rsidR="00822547" w:rsidRPr="006B540C" w:rsidRDefault="009F45BE" w:rsidP="00284ADE">
            <w:pPr>
              <w:spacing w:before="0" w:after="0"/>
              <w:rPr>
                <w:rFonts w:ascii="Arial Narrow" w:hAnsi="Arial Narrow" w:cs="Arial"/>
                <w:color w:val="000000"/>
                <w:sz w:val="16"/>
                <w:szCs w:val="16"/>
                <w:lang w:eastAsia="fr-FR" w:bidi="ar-SA"/>
              </w:rPr>
            </w:pPr>
            <w:bookmarkStart w:id="270" w:name="_Hlk93413042"/>
            <w:r>
              <w:rPr>
                <w:rFonts w:ascii="Arial Narrow" w:hAnsi="Arial Narrow" w:cs="Arial"/>
                <w:color w:val="000000"/>
                <w:sz w:val="16"/>
                <w:szCs w:val="16"/>
                <w:lang w:eastAsia="fr-FR" w:bidi="ar-SA"/>
              </w:rPr>
              <w:t>16</w:t>
            </w:r>
          </w:p>
        </w:tc>
        <w:tc>
          <w:tcPr>
            <w:tcW w:w="2268" w:type="dxa"/>
          </w:tcPr>
          <w:p w14:paraId="12B28607" w14:textId="569F1084" w:rsidR="00822547" w:rsidRPr="006B540C" w:rsidRDefault="00FA3EE5"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sans droit reconnus</w:t>
            </w:r>
          </w:p>
        </w:tc>
        <w:tc>
          <w:tcPr>
            <w:tcW w:w="567" w:type="dxa"/>
          </w:tcPr>
          <w:p w14:paraId="65CC64A7"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6D3E37A7"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70</w:t>
            </w:r>
          </w:p>
        </w:tc>
        <w:tc>
          <w:tcPr>
            <w:tcW w:w="709" w:type="dxa"/>
          </w:tcPr>
          <w:p w14:paraId="06E9EB7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Peulh</w:t>
            </w:r>
          </w:p>
        </w:tc>
        <w:tc>
          <w:tcPr>
            <w:tcW w:w="708" w:type="dxa"/>
          </w:tcPr>
          <w:p w14:paraId="56FB205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Polyg</w:t>
            </w:r>
          </w:p>
        </w:tc>
        <w:tc>
          <w:tcPr>
            <w:tcW w:w="567" w:type="dxa"/>
          </w:tcPr>
          <w:p w14:paraId="7B14FAA7"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6EE0D053"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24</w:t>
            </w:r>
          </w:p>
        </w:tc>
        <w:tc>
          <w:tcPr>
            <w:tcW w:w="851" w:type="dxa"/>
          </w:tcPr>
          <w:p w14:paraId="41A50380" w14:textId="77777777" w:rsidR="00822547" w:rsidRPr="00624254" w:rsidRDefault="00822547" w:rsidP="00284ADE">
            <w:pPr>
              <w:spacing w:before="0" w:after="0"/>
              <w:rPr>
                <w:rFonts w:ascii="Arial Narrow" w:hAnsi="Arial Narrow" w:cs="Arial"/>
                <w:color w:val="000000"/>
                <w:sz w:val="16"/>
                <w:szCs w:val="16"/>
                <w:u w:val="single"/>
                <w:lang w:eastAsia="fr-FR" w:bidi="ar-SA"/>
              </w:rPr>
            </w:pPr>
            <w:r w:rsidRPr="00624254">
              <w:rPr>
                <w:rFonts w:ascii="Arial Narrow" w:hAnsi="Arial Narrow" w:cs="Arial"/>
                <w:color w:val="000000"/>
                <w:sz w:val="16"/>
                <w:szCs w:val="16"/>
                <w:u w:val="single"/>
                <w:lang w:eastAsia="fr-FR" w:bidi="ar-SA"/>
              </w:rPr>
              <w:t>Agriculteur</w:t>
            </w:r>
          </w:p>
        </w:tc>
        <w:tc>
          <w:tcPr>
            <w:tcW w:w="850" w:type="dxa"/>
          </w:tcPr>
          <w:p w14:paraId="72842F5F"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Eleveur</w:t>
            </w:r>
          </w:p>
        </w:tc>
        <w:tc>
          <w:tcPr>
            <w:tcW w:w="992" w:type="dxa"/>
          </w:tcPr>
          <w:p w14:paraId="541A429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 -50 000</w:t>
            </w:r>
          </w:p>
        </w:tc>
        <w:tc>
          <w:tcPr>
            <w:tcW w:w="567" w:type="dxa"/>
          </w:tcPr>
          <w:p w14:paraId="0E79E7CA"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75BDDBB0"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1701" w:type="dxa"/>
          </w:tcPr>
          <w:p w14:paraId="0FA1EEB2" w14:textId="2F496E32" w:rsidR="00822547" w:rsidRPr="006B540C" w:rsidRDefault="00E15B8C"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Terre,</w:t>
            </w:r>
            <w:r w:rsidR="0058013C">
              <w:rPr>
                <w:rFonts w:ascii="Arial Narrow" w:hAnsi="Arial Narrow" w:cs="Arial"/>
                <w:color w:val="000000"/>
                <w:sz w:val="16"/>
                <w:szCs w:val="16"/>
                <w:lang w:eastAsia="fr-FR" w:bidi="ar-SA"/>
              </w:rPr>
              <w:t xml:space="preserve"> </w:t>
            </w:r>
            <w:r w:rsidR="00B80726">
              <w:rPr>
                <w:rFonts w:ascii="Arial Narrow" w:hAnsi="Arial Narrow" w:cs="Arial"/>
                <w:color w:val="000000"/>
                <w:sz w:val="16"/>
                <w:szCs w:val="16"/>
                <w:lang w:eastAsia="fr-FR" w:bidi="ar-SA"/>
              </w:rPr>
              <w:t>agricole cultures</w:t>
            </w:r>
            <w:r>
              <w:rPr>
                <w:rFonts w:ascii="Arial Narrow" w:hAnsi="Arial Narrow" w:cs="Arial"/>
                <w:color w:val="000000"/>
                <w:sz w:val="16"/>
                <w:szCs w:val="16"/>
                <w:lang w:eastAsia="fr-FR" w:bidi="ar-SA"/>
              </w:rPr>
              <w:t xml:space="preserve"> =</w:t>
            </w:r>
          </w:p>
        </w:tc>
        <w:tc>
          <w:tcPr>
            <w:tcW w:w="1658" w:type="dxa"/>
          </w:tcPr>
          <w:p w14:paraId="524ECA9A" w14:textId="2F1550A0"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Perte r</w:t>
            </w:r>
            <w:r w:rsidR="000435B1">
              <w:rPr>
                <w:rFonts w:ascii="Arial Narrow" w:hAnsi="Arial Narrow" w:cs="Arial"/>
                <w:color w:val="000000"/>
                <w:sz w:val="16"/>
                <w:szCs w:val="16"/>
                <w:lang w:eastAsia="fr-FR" w:bidi="ar-SA"/>
              </w:rPr>
              <w:t xml:space="preserve"> foncier, culture</w:t>
            </w:r>
          </w:p>
        </w:tc>
        <w:tc>
          <w:tcPr>
            <w:tcW w:w="1461" w:type="dxa"/>
          </w:tcPr>
          <w:p w14:paraId="33BF48AB" w14:textId="77777777" w:rsidR="00822547" w:rsidRPr="006B540C" w:rsidRDefault="00822547" w:rsidP="00284ADE">
            <w:pPr>
              <w:spacing w:before="0" w:after="0"/>
              <w:rPr>
                <w:rFonts w:ascii="Arial Narrow" w:hAnsi="Arial Narrow" w:cs="Arial"/>
                <w:color w:val="000000"/>
                <w:sz w:val="16"/>
                <w:szCs w:val="16"/>
                <w:lang w:eastAsia="fr-FR" w:bidi="ar-SA"/>
              </w:rPr>
            </w:pPr>
            <w:r w:rsidRPr="006873EC">
              <w:rPr>
                <w:rFonts w:ascii="Arial Narrow" w:hAnsi="Arial Narrow" w:cs="Arial"/>
                <w:color w:val="000000"/>
                <w:sz w:val="16"/>
                <w:szCs w:val="16"/>
                <w:lang w:eastAsia="fr-FR" w:bidi="ar-SA"/>
              </w:rPr>
              <w:t>93277251</w:t>
            </w:r>
          </w:p>
        </w:tc>
      </w:tr>
      <w:tr w:rsidR="00E13620" w:rsidRPr="006B540C" w14:paraId="20C65D6F" w14:textId="77777777" w:rsidTr="00E41AA9">
        <w:trPr>
          <w:trHeight w:val="20"/>
        </w:trPr>
        <w:tc>
          <w:tcPr>
            <w:tcW w:w="421" w:type="dxa"/>
          </w:tcPr>
          <w:p w14:paraId="4CEDC905" w14:textId="3A84FE20"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18</w:t>
            </w:r>
          </w:p>
        </w:tc>
        <w:tc>
          <w:tcPr>
            <w:tcW w:w="2268" w:type="dxa"/>
          </w:tcPr>
          <w:p w14:paraId="61992589" w14:textId="5FC2E982" w:rsidR="00822547" w:rsidRPr="006B540C" w:rsidRDefault="000435B1"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sans droit reconnu</w:t>
            </w:r>
            <w:r w:rsidR="00E15B8C">
              <w:rPr>
                <w:rFonts w:ascii="Arial Narrow" w:hAnsi="Arial Narrow" w:cs="Arial"/>
                <w:color w:val="000000"/>
                <w:sz w:val="16"/>
                <w:szCs w:val="16"/>
                <w:lang w:eastAsia="fr-FR" w:bidi="ar-SA"/>
              </w:rPr>
              <w:t>s</w:t>
            </w:r>
          </w:p>
        </w:tc>
        <w:tc>
          <w:tcPr>
            <w:tcW w:w="567" w:type="dxa"/>
          </w:tcPr>
          <w:p w14:paraId="4B41D66E"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37CC15C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42</w:t>
            </w:r>
          </w:p>
        </w:tc>
        <w:tc>
          <w:tcPr>
            <w:tcW w:w="709" w:type="dxa"/>
          </w:tcPr>
          <w:p w14:paraId="2B6B2DC9"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Peulh</w:t>
            </w:r>
          </w:p>
        </w:tc>
        <w:tc>
          <w:tcPr>
            <w:tcW w:w="708" w:type="dxa"/>
          </w:tcPr>
          <w:p w14:paraId="49C832FD" w14:textId="75208759"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Polyg</w:t>
            </w:r>
          </w:p>
        </w:tc>
        <w:tc>
          <w:tcPr>
            <w:tcW w:w="567" w:type="dxa"/>
          </w:tcPr>
          <w:p w14:paraId="2058EBE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0E5DD3A9"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19</w:t>
            </w:r>
          </w:p>
        </w:tc>
        <w:tc>
          <w:tcPr>
            <w:tcW w:w="851" w:type="dxa"/>
          </w:tcPr>
          <w:p w14:paraId="408DA15C" w14:textId="77777777" w:rsidR="00822547" w:rsidRPr="00624254" w:rsidRDefault="00822547" w:rsidP="00284ADE">
            <w:pPr>
              <w:spacing w:before="0" w:after="0"/>
              <w:rPr>
                <w:rFonts w:ascii="Arial Narrow" w:hAnsi="Arial Narrow" w:cs="Arial"/>
                <w:color w:val="000000"/>
                <w:sz w:val="16"/>
                <w:szCs w:val="16"/>
                <w:u w:val="single"/>
                <w:lang w:eastAsia="fr-FR" w:bidi="ar-SA"/>
              </w:rPr>
            </w:pPr>
            <w:r w:rsidRPr="00624254">
              <w:rPr>
                <w:rFonts w:ascii="Arial Narrow" w:hAnsi="Arial Narrow" w:cs="Arial"/>
                <w:color w:val="000000"/>
                <w:sz w:val="16"/>
                <w:szCs w:val="16"/>
                <w:u w:val="single"/>
                <w:lang w:eastAsia="fr-FR" w:bidi="ar-SA"/>
              </w:rPr>
              <w:t>Agriculteur</w:t>
            </w:r>
          </w:p>
        </w:tc>
        <w:tc>
          <w:tcPr>
            <w:tcW w:w="850" w:type="dxa"/>
          </w:tcPr>
          <w:p w14:paraId="14740B49"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Herboriste</w:t>
            </w:r>
          </w:p>
        </w:tc>
        <w:tc>
          <w:tcPr>
            <w:tcW w:w="992" w:type="dxa"/>
          </w:tcPr>
          <w:p w14:paraId="42E1A039"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- 50 000</w:t>
            </w:r>
          </w:p>
        </w:tc>
        <w:tc>
          <w:tcPr>
            <w:tcW w:w="567" w:type="dxa"/>
          </w:tcPr>
          <w:p w14:paraId="64CC8717"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15677C23"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1701" w:type="dxa"/>
          </w:tcPr>
          <w:p w14:paraId="3E120B14" w14:textId="538502D5" w:rsidR="00822547" w:rsidRPr="006B540C" w:rsidRDefault="0058013C"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Terre, </w:t>
            </w:r>
            <w:r w:rsidR="00B80726">
              <w:rPr>
                <w:rFonts w:ascii="Arial Narrow" w:hAnsi="Arial Narrow" w:cs="Arial"/>
                <w:color w:val="000000"/>
                <w:sz w:val="16"/>
                <w:szCs w:val="16"/>
                <w:lang w:eastAsia="fr-FR" w:bidi="ar-SA"/>
              </w:rPr>
              <w:t>agricole cultures</w:t>
            </w:r>
          </w:p>
        </w:tc>
        <w:tc>
          <w:tcPr>
            <w:tcW w:w="1658" w:type="dxa"/>
          </w:tcPr>
          <w:p w14:paraId="553FD93A" w14:textId="30CA80B8" w:rsidR="00822547" w:rsidRPr="006B540C" w:rsidRDefault="0058013C"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Perte r foncier, culture</w:t>
            </w:r>
          </w:p>
        </w:tc>
        <w:tc>
          <w:tcPr>
            <w:tcW w:w="1461" w:type="dxa"/>
          </w:tcPr>
          <w:p w14:paraId="0D7D738B" w14:textId="77777777" w:rsidR="00822547" w:rsidRPr="006B540C" w:rsidRDefault="00822547" w:rsidP="00284ADE">
            <w:pPr>
              <w:spacing w:before="0" w:after="0"/>
              <w:rPr>
                <w:rFonts w:ascii="Arial Narrow" w:hAnsi="Arial Narrow" w:cs="Arial"/>
                <w:color w:val="000000"/>
                <w:sz w:val="16"/>
                <w:szCs w:val="16"/>
                <w:lang w:eastAsia="fr-FR" w:bidi="ar-SA"/>
              </w:rPr>
            </w:pPr>
            <w:r w:rsidRPr="00A904D8">
              <w:rPr>
                <w:rFonts w:ascii="Arial Narrow" w:hAnsi="Arial Narrow" w:cs="Arial"/>
                <w:color w:val="000000"/>
                <w:sz w:val="16"/>
                <w:szCs w:val="16"/>
                <w:lang w:eastAsia="fr-FR" w:bidi="ar-SA"/>
              </w:rPr>
              <w:t>91676325</w:t>
            </w:r>
          </w:p>
        </w:tc>
      </w:tr>
      <w:tr w:rsidR="00307505" w:rsidRPr="006B540C" w14:paraId="0407B6F6" w14:textId="77777777" w:rsidTr="00E41AA9">
        <w:trPr>
          <w:trHeight w:val="20"/>
        </w:trPr>
        <w:tc>
          <w:tcPr>
            <w:tcW w:w="421" w:type="dxa"/>
          </w:tcPr>
          <w:p w14:paraId="74FB3F2B" w14:textId="4FDB68ED"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19</w:t>
            </w:r>
          </w:p>
        </w:tc>
        <w:tc>
          <w:tcPr>
            <w:tcW w:w="2268" w:type="dxa"/>
          </w:tcPr>
          <w:p w14:paraId="2782C5C0" w14:textId="63B8D66D" w:rsidR="00822547" w:rsidRPr="006B540C" w:rsidRDefault="000435B1"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sans droit reconnu</w:t>
            </w:r>
          </w:p>
        </w:tc>
        <w:tc>
          <w:tcPr>
            <w:tcW w:w="567" w:type="dxa"/>
          </w:tcPr>
          <w:p w14:paraId="5EE914F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2ED5324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48</w:t>
            </w:r>
          </w:p>
        </w:tc>
        <w:tc>
          <w:tcPr>
            <w:tcW w:w="709" w:type="dxa"/>
          </w:tcPr>
          <w:p w14:paraId="43F58CC7" w14:textId="6EDBC50B"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Peulh</w:t>
            </w:r>
          </w:p>
        </w:tc>
        <w:tc>
          <w:tcPr>
            <w:tcW w:w="708" w:type="dxa"/>
          </w:tcPr>
          <w:p w14:paraId="3E268BBB" w14:textId="61932CF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MariéPolyg</w:t>
            </w:r>
          </w:p>
        </w:tc>
        <w:tc>
          <w:tcPr>
            <w:tcW w:w="567" w:type="dxa"/>
          </w:tcPr>
          <w:p w14:paraId="67CB4BD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7D28645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11</w:t>
            </w:r>
          </w:p>
        </w:tc>
        <w:tc>
          <w:tcPr>
            <w:tcW w:w="851" w:type="dxa"/>
          </w:tcPr>
          <w:p w14:paraId="119D7E0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Eleveur</w:t>
            </w:r>
          </w:p>
        </w:tc>
        <w:tc>
          <w:tcPr>
            <w:tcW w:w="850" w:type="dxa"/>
          </w:tcPr>
          <w:p w14:paraId="61F7822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Agriculteur</w:t>
            </w:r>
          </w:p>
        </w:tc>
        <w:tc>
          <w:tcPr>
            <w:tcW w:w="992" w:type="dxa"/>
          </w:tcPr>
          <w:p w14:paraId="6F497FFD"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76 000</w:t>
            </w:r>
          </w:p>
        </w:tc>
        <w:tc>
          <w:tcPr>
            <w:tcW w:w="567" w:type="dxa"/>
          </w:tcPr>
          <w:p w14:paraId="71BFFAFA"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6D0C4294"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1701" w:type="dxa"/>
          </w:tcPr>
          <w:p w14:paraId="0A63080D" w14:textId="3AA3BBC0" w:rsidR="00822547" w:rsidRPr="006B540C" w:rsidRDefault="00E15B8C"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Terre</w:t>
            </w:r>
            <w:r w:rsidR="0058013C">
              <w:rPr>
                <w:rFonts w:ascii="Arial Narrow" w:hAnsi="Arial Narrow" w:cs="Arial"/>
                <w:color w:val="000000"/>
                <w:sz w:val="16"/>
                <w:szCs w:val="16"/>
                <w:lang w:eastAsia="fr-FR" w:bidi="ar-SA"/>
              </w:rPr>
              <w:t xml:space="preserve"> agricole </w:t>
            </w:r>
            <w:r>
              <w:rPr>
                <w:rFonts w:ascii="Arial Narrow" w:hAnsi="Arial Narrow" w:cs="Arial"/>
                <w:color w:val="000000"/>
                <w:sz w:val="16"/>
                <w:szCs w:val="16"/>
                <w:lang w:eastAsia="fr-FR" w:bidi="ar-SA"/>
              </w:rPr>
              <w:t>/cultures</w:t>
            </w:r>
            <w:r w:rsidR="00822547">
              <w:rPr>
                <w:rFonts w:ascii="Arial Narrow" w:hAnsi="Arial Narrow" w:cs="Arial"/>
                <w:color w:val="000000"/>
                <w:sz w:val="16"/>
                <w:szCs w:val="16"/>
                <w:lang w:eastAsia="fr-FR" w:bidi="ar-SA"/>
              </w:rPr>
              <w:t>/ Arbres</w:t>
            </w:r>
            <w:r>
              <w:rPr>
                <w:rFonts w:ascii="Arial Narrow" w:hAnsi="Arial Narrow" w:cs="Arial"/>
                <w:color w:val="000000"/>
                <w:sz w:val="16"/>
                <w:szCs w:val="16"/>
                <w:lang w:eastAsia="fr-FR" w:bidi="ar-SA"/>
              </w:rPr>
              <w:t xml:space="preserve"> à valeurs </w:t>
            </w:r>
            <w:r w:rsidR="00822547">
              <w:rPr>
                <w:rFonts w:ascii="Arial Narrow" w:hAnsi="Arial Narrow" w:cs="Arial"/>
                <w:color w:val="000000"/>
                <w:sz w:val="16"/>
                <w:szCs w:val="16"/>
                <w:lang w:eastAsia="fr-FR" w:bidi="ar-SA"/>
              </w:rPr>
              <w:t xml:space="preserve"> économiques, </w:t>
            </w:r>
            <w:r>
              <w:rPr>
                <w:rFonts w:ascii="Arial Narrow" w:hAnsi="Arial Narrow" w:cs="Arial"/>
                <w:color w:val="000000"/>
                <w:sz w:val="16"/>
                <w:szCs w:val="16"/>
                <w:lang w:eastAsia="fr-FR" w:bidi="ar-SA"/>
              </w:rPr>
              <w:t>/ structure</w:t>
            </w:r>
          </w:p>
        </w:tc>
        <w:tc>
          <w:tcPr>
            <w:tcW w:w="1658" w:type="dxa"/>
          </w:tcPr>
          <w:p w14:paraId="14389DF0" w14:textId="164E15FB"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Pertes </w:t>
            </w:r>
            <w:r w:rsidR="000435B1">
              <w:rPr>
                <w:rFonts w:ascii="Arial Narrow" w:hAnsi="Arial Narrow" w:cs="Arial"/>
                <w:color w:val="000000"/>
                <w:sz w:val="16"/>
                <w:szCs w:val="16"/>
                <w:lang w:eastAsia="fr-FR" w:bidi="ar-SA"/>
              </w:rPr>
              <w:t xml:space="preserve"> foncier, culture, </w:t>
            </w:r>
            <w:r>
              <w:rPr>
                <w:rFonts w:ascii="Arial Narrow" w:hAnsi="Arial Narrow" w:cs="Arial"/>
                <w:color w:val="000000"/>
                <w:sz w:val="16"/>
                <w:szCs w:val="16"/>
                <w:lang w:eastAsia="fr-FR" w:bidi="ar-SA"/>
              </w:rPr>
              <w:t xml:space="preserve">arbres </w:t>
            </w:r>
            <w:r w:rsidR="000435B1">
              <w:rPr>
                <w:rFonts w:ascii="Arial Narrow" w:hAnsi="Arial Narrow" w:cs="Arial"/>
                <w:color w:val="000000"/>
                <w:sz w:val="16"/>
                <w:szCs w:val="16"/>
                <w:lang w:eastAsia="fr-FR" w:bidi="ar-SA"/>
              </w:rPr>
              <w:t xml:space="preserve"> à valeur </w:t>
            </w:r>
            <w:r w:rsidR="0058013C">
              <w:rPr>
                <w:rFonts w:ascii="Arial Narrow" w:hAnsi="Arial Narrow" w:cs="Arial"/>
                <w:color w:val="000000"/>
                <w:sz w:val="16"/>
                <w:szCs w:val="16"/>
                <w:lang w:eastAsia="fr-FR" w:bidi="ar-SA"/>
              </w:rPr>
              <w:t>économique, structure</w:t>
            </w:r>
          </w:p>
        </w:tc>
        <w:tc>
          <w:tcPr>
            <w:tcW w:w="1461" w:type="dxa"/>
          </w:tcPr>
          <w:p w14:paraId="5B0FB10A" w14:textId="77777777" w:rsidR="00822547" w:rsidRPr="006B540C" w:rsidRDefault="00822547" w:rsidP="00284ADE">
            <w:pPr>
              <w:spacing w:before="0" w:after="0"/>
              <w:rPr>
                <w:rFonts w:ascii="Arial Narrow" w:hAnsi="Arial Narrow" w:cs="Arial"/>
                <w:color w:val="000000"/>
                <w:sz w:val="16"/>
                <w:szCs w:val="16"/>
                <w:lang w:eastAsia="fr-FR" w:bidi="ar-SA"/>
              </w:rPr>
            </w:pPr>
            <w:r w:rsidRPr="004F1956">
              <w:rPr>
                <w:rFonts w:ascii="Arial Narrow" w:hAnsi="Arial Narrow" w:cs="Arial"/>
                <w:color w:val="000000"/>
                <w:sz w:val="16"/>
                <w:szCs w:val="16"/>
                <w:lang w:eastAsia="fr-FR" w:bidi="ar-SA"/>
              </w:rPr>
              <w:t>92213526</w:t>
            </w:r>
          </w:p>
        </w:tc>
      </w:tr>
      <w:bookmarkEnd w:id="270"/>
      <w:tr w:rsidR="00307505" w:rsidRPr="006B540C" w14:paraId="2B4EFA7C" w14:textId="77777777" w:rsidTr="00E41AA9">
        <w:trPr>
          <w:trHeight w:val="20"/>
        </w:trPr>
        <w:tc>
          <w:tcPr>
            <w:tcW w:w="421" w:type="dxa"/>
          </w:tcPr>
          <w:p w14:paraId="3702A52E" w14:textId="0F9D4A9A"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20</w:t>
            </w:r>
          </w:p>
        </w:tc>
        <w:tc>
          <w:tcPr>
            <w:tcW w:w="2268" w:type="dxa"/>
          </w:tcPr>
          <w:p w14:paraId="1BB1F093" w14:textId="631BAC87" w:rsidR="00822547" w:rsidRPr="006B540C" w:rsidRDefault="000435B1"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Ouvrier agricole</w:t>
            </w:r>
          </w:p>
        </w:tc>
        <w:tc>
          <w:tcPr>
            <w:tcW w:w="567" w:type="dxa"/>
          </w:tcPr>
          <w:p w14:paraId="1466FBA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4DD16E7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23</w:t>
            </w:r>
          </w:p>
        </w:tc>
        <w:tc>
          <w:tcPr>
            <w:tcW w:w="709" w:type="dxa"/>
          </w:tcPr>
          <w:p w14:paraId="7686BC0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29E8C76B" w14:textId="20296BA9"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Mono</w:t>
            </w:r>
          </w:p>
        </w:tc>
        <w:tc>
          <w:tcPr>
            <w:tcW w:w="567" w:type="dxa"/>
          </w:tcPr>
          <w:p w14:paraId="62370A0B"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74892E5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w:t>
            </w:r>
          </w:p>
        </w:tc>
        <w:tc>
          <w:tcPr>
            <w:tcW w:w="851" w:type="dxa"/>
          </w:tcPr>
          <w:p w14:paraId="4DC3EAD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Electricien</w:t>
            </w:r>
          </w:p>
        </w:tc>
        <w:tc>
          <w:tcPr>
            <w:tcW w:w="850" w:type="dxa"/>
          </w:tcPr>
          <w:p w14:paraId="70142FB6"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Ouvrier agricole</w:t>
            </w:r>
          </w:p>
        </w:tc>
        <w:tc>
          <w:tcPr>
            <w:tcW w:w="992" w:type="dxa"/>
          </w:tcPr>
          <w:p w14:paraId="51774683"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75 000</w:t>
            </w:r>
          </w:p>
        </w:tc>
        <w:tc>
          <w:tcPr>
            <w:tcW w:w="567" w:type="dxa"/>
          </w:tcPr>
          <w:p w14:paraId="67D8F0EB"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089F65B4"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1701" w:type="dxa"/>
          </w:tcPr>
          <w:p w14:paraId="660D674E" w14:textId="37B694EE" w:rsidR="00822547" w:rsidRPr="006B540C" w:rsidRDefault="00822547" w:rsidP="00284ADE">
            <w:pPr>
              <w:spacing w:before="0" w:after="0"/>
              <w:rPr>
                <w:rFonts w:ascii="Arial Narrow" w:hAnsi="Arial Narrow" w:cs="Arial"/>
                <w:color w:val="000000"/>
                <w:sz w:val="16"/>
                <w:szCs w:val="16"/>
                <w:lang w:eastAsia="fr-FR" w:bidi="ar-SA"/>
              </w:rPr>
            </w:pPr>
          </w:p>
        </w:tc>
        <w:tc>
          <w:tcPr>
            <w:tcW w:w="1658" w:type="dxa"/>
          </w:tcPr>
          <w:p w14:paraId="2B410F07"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Perte de revenu</w:t>
            </w:r>
          </w:p>
        </w:tc>
        <w:tc>
          <w:tcPr>
            <w:tcW w:w="1461" w:type="dxa"/>
          </w:tcPr>
          <w:p w14:paraId="79EA4466" w14:textId="77777777" w:rsidR="00822547" w:rsidRPr="006B540C" w:rsidRDefault="00822547" w:rsidP="00284ADE">
            <w:pPr>
              <w:spacing w:before="0" w:after="0"/>
              <w:rPr>
                <w:rFonts w:ascii="Arial Narrow" w:hAnsi="Arial Narrow" w:cs="Arial"/>
                <w:color w:val="000000"/>
                <w:sz w:val="16"/>
                <w:szCs w:val="16"/>
                <w:lang w:eastAsia="fr-FR" w:bidi="ar-SA"/>
              </w:rPr>
            </w:pPr>
            <w:r w:rsidRPr="00A904D8">
              <w:rPr>
                <w:rFonts w:ascii="Arial Narrow" w:hAnsi="Arial Narrow" w:cs="Arial"/>
                <w:color w:val="000000"/>
                <w:sz w:val="16"/>
                <w:szCs w:val="16"/>
                <w:lang w:eastAsia="fr-FR" w:bidi="ar-SA"/>
              </w:rPr>
              <w:t>90434027</w:t>
            </w:r>
          </w:p>
        </w:tc>
      </w:tr>
      <w:tr w:rsidR="00E13620" w:rsidRPr="006B540C" w14:paraId="4574D3B6" w14:textId="77777777" w:rsidTr="00E41AA9">
        <w:trPr>
          <w:trHeight w:val="20"/>
        </w:trPr>
        <w:tc>
          <w:tcPr>
            <w:tcW w:w="421" w:type="dxa"/>
          </w:tcPr>
          <w:p w14:paraId="0FEC4396" w14:textId="6D8FA972"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21</w:t>
            </w:r>
          </w:p>
        </w:tc>
        <w:tc>
          <w:tcPr>
            <w:tcW w:w="2268" w:type="dxa"/>
          </w:tcPr>
          <w:p w14:paraId="1C7EFA2C" w14:textId="4975A6DC" w:rsidR="00822547" w:rsidRPr="006B540C" w:rsidRDefault="000435B1"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Ouvrier agricole</w:t>
            </w:r>
          </w:p>
        </w:tc>
        <w:tc>
          <w:tcPr>
            <w:tcW w:w="567" w:type="dxa"/>
          </w:tcPr>
          <w:p w14:paraId="4E501F6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72D1C62C"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27</w:t>
            </w:r>
          </w:p>
        </w:tc>
        <w:tc>
          <w:tcPr>
            <w:tcW w:w="709" w:type="dxa"/>
          </w:tcPr>
          <w:p w14:paraId="74AC8DAD"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Kabyé</w:t>
            </w:r>
          </w:p>
        </w:tc>
        <w:tc>
          <w:tcPr>
            <w:tcW w:w="708" w:type="dxa"/>
          </w:tcPr>
          <w:p w14:paraId="1AC4244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Célib</w:t>
            </w:r>
          </w:p>
        </w:tc>
        <w:tc>
          <w:tcPr>
            <w:tcW w:w="567" w:type="dxa"/>
          </w:tcPr>
          <w:p w14:paraId="71AF9592"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Non</w:t>
            </w:r>
          </w:p>
        </w:tc>
        <w:tc>
          <w:tcPr>
            <w:tcW w:w="709" w:type="dxa"/>
          </w:tcPr>
          <w:p w14:paraId="7809F893"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0</w:t>
            </w:r>
          </w:p>
        </w:tc>
        <w:tc>
          <w:tcPr>
            <w:tcW w:w="851" w:type="dxa"/>
          </w:tcPr>
          <w:p w14:paraId="31920708" w14:textId="77777777" w:rsidR="00822547" w:rsidRPr="00624254" w:rsidRDefault="00822547" w:rsidP="00284ADE">
            <w:pPr>
              <w:spacing w:before="0" w:after="0"/>
              <w:rPr>
                <w:rFonts w:ascii="Arial Narrow" w:hAnsi="Arial Narrow" w:cs="Arial"/>
                <w:color w:val="000000"/>
                <w:sz w:val="16"/>
                <w:szCs w:val="16"/>
                <w:u w:val="single"/>
                <w:lang w:eastAsia="fr-FR" w:bidi="ar-SA"/>
              </w:rPr>
            </w:pPr>
            <w:r w:rsidRPr="00624254">
              <w:rPr>
                <w:rFonts w:ascii="Arial Narrow" w:hAnsi="Arial Narrow" w:cs="Arial"/>
                <w:color w:val="000000"/>
                <w:sz w:val="16"/>
                <w:szCs w:val="16"/>
                <w:u w:val="single"/>
                <w:lang w:eastAsia="fr-FR" w:bidi="ar-SA"/>
              </w:rPr>
              <w:t>Ouvrier agricole</w:t>
            </w:r>
          </w:p>
        </w:tc>
        <w:tc>
          <w:tcPr>
            <w:tcW w:w="850" w:type="dxa"/>
          </w:tcPr>
          <w:p w14:paraId="4A247979"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 Aucune</w:t>
            </w:r>
          </w:p>
        </w:tc>
        <w:tc>
          <w:tcPr>
            <w:tcW w:w="992" w:type="dxa"/>
          </w:tcPr>
          <w:p w14:paraId="7455004E"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-50 000</w:t>
            </w:r>
          </w:p>
        </w:tc>
        <w:tc>
          <w:tcPr>
            <w:tcW w:w="567" w:type="dxa"/>
          </w:tcPr>
          <w:p w14:paraId="7BF99902"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316FD87D"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1701" w:type="dxa"/>
          </w:tcPr>
          <w:p w14:paraId="2AD10981" w14:textId="418F1F29" w:rsidR="00822547" w:rsidRPr="006B540C" w:rsidRDefault="00822547" w:rsidP="00284ADE">
            <w:pPr>
              <w:spacing w:before="0" w:after="0"/>
              <w:rPr>
                <w:rFonts w:ascii="Arial Narrow" w:hAnsi="Arial Narrow" w:cs="Arial"/>
                <w:color w:val="000000"/>
                <w:sz w:val="16"/>
                <w:szCs w:val="16"/>
                <w:lang w:eastAsia="fr-FR" w:bidi="ar-SA"/>
              </w:rPr>
            </w:pPr>
          </w:p>
        </w:tc>
        <w:tc>
          <w:tcPr>
            <w:tcW w:w="1658" w:type="dxa"/>
          </w:tcPr>
          <w:p w14:paraId="30666864"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Perte de revenu</w:t>
            </w:r>
          </w:p>
        </w:tc>
        <w:tc>
          <w:tcPr>
            <w:tcW w:w="1461" w:type="dxa"/>
          </w:tcPr>
          <w:p w14:paraId="63BF8597" w14:textId="77777777" w:rsidR="00822547" w:rsidRPr="006B540C" w:rsidRDefault="00822547" w:rsidP="00284ADE">
            <w:pPr>
              <w:spacing w:before="0" w:after="0"/>
              <w:rPr>
                <w:rFonts w:ascii="Arial Narrow" w:hAnsi="Arial Narrow" w:cs="Arial"/>
                <w:color w:val="000000"/>
                <w:sz w:val="16"/>
                <w:szCs w:val="16"/>
                <w:lang w:eastAsia="fr-FR" w:bidi="ar-SA"/>
              </w:rPr>
            </w:pPr>
            <w:r w:rsidRPr="00BB2B96">
              <w:rPr>
                <w:rFonts w:ascii="Arial Narrow" w:hAnsi="Arial Narrow" w:cs="Arial"/>
                <w:color w:val="000000"/>
                <w:sz w:val="16"/>
                <w:szCs w:val="16"/>
                <w:lang w:eastAsia="fr-FR" w:bidi="ar-SA"/>
              </w:rPr>
              <w:t>93454397</w:t>
            </w:r>
          </w:p>
        </w:tc>
      </w:tr>
      <w:tr w:rsidR="00307505" w:rsidRPr="006B540C" w14:paraId="6B0EC3AD" w14:textId="77777777" w:rsidTr="00E41AA9">
        <w:trPr>
          <w:trHeight w:val="20"/>
        </w:trPr>
        <w:tc>
          <w:tcPr>
            <w:tcW w:w="421" w:type="dxa"/>
          </w:tcPr>
          <w:p w14:paraId="2DEACF80" w14:textId="503E7882"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22</w:t>
            </w:r>
          </w:p>
        </w:tc>
        <w:tc>
          <w:tcPr>
            <w:tcW w:w="2268" w:type="dxa"/>
          </w:tcPr>
          <w:p w14:paraId="0D33CBC7" w14:textId="6844910D" w:rsidR="00822547" w:rsidRPr="006B540C" w:rsidRDefault="000435B1"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Ouvrier agricole</w:t>
            </w:r>
          </w:p>
        </w:tc>
        <w:tc>
          <w:tcPr>
            <w:tcW w:w="567" w:type="dxa"/>
          </w:tcPr>
          <w:p w14:paraId="171D3D8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57CD37C8"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31</w:t>
            </w:r>
          </w:p>
        </w:tc>
        <w:tc>
          <w:tcPr>
            <w:tcW w:w="709" w:type="dxa"/>
          </w:tcPr>
          <w:p w14:paraId="76E1DD27"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Kabyé</w:t>
            </w:r>
          </w:p>
        </w:tc>
        <w:tc>
          <w:tcPr>
            <w:tcW w:w="708" w:type="dxa"/>
          </w:tcPr>
          <w:p w14:paraId="51EE17C7" w14:textId="2D3585B0"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Polyg</w:t>
            </w:r>
          </w:p>
        </w:tc>
        <w:tc>
          <w:tcPr>
            <w:tcW w:w="567" w:type="dxa"/>
          </w:tcPr>
          <w:p w14:paraId="36131BD0"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161ED155"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w:t>
            </w:r>
          </w:p>
        </w:tc>
        <w:tc>
          <w:tcPr>
            <w:tcW w:w="851" w:type="dxa"/>
          </w:tcPr>
          <w:p w14:paraId="37516A65" w14:textId="77777777" w:rsidR="00822547" w:rsidRPr="00624254" w:rsidRDefault="00822547" w:rsidP="00284ADE">
            <w:pPr>
              <w:spacing w:before="0" w:after="0"/>
              <w:rPr>
                <w:rFonts w:ascii="Arial Narrow" w:hAnsi="Arial Narrow" w:cs="Arial"/>
                <w:color w:val="000000"/>
                <w:sz w:val="16"/>
                <w:szCs w:val="16"/>
                <w:u w:val="single"/>
                <w:lang w:eastAsia="fr-FR" w:bidi="ar-SA"/>
              </w:rPr>
            </w:pPr>
            <w:r w:rsidRPr="00624254">
              <w:rPr>
                <w:rFonts w:ascii="Arial Narrow" w:hAnsi="Arial Narrow" w:cs="Arial"/>
                <w:color w:val="000000"/>
                <w:sz w:val="16"/>
                <w:szCs w:val="16"/>
                <w:u w:val="single"/>
                <w:lang w:eastAsia="fr-FR" w:bidi="ar-SA"/>
              </w:rPr>
              <w:t>Ouvrier Agricole</w:t>
            </w:r>
          </w:p>
        </w:tc>
        <w:tc>
          <w:tcPr>
            <w:tcW w:w="850" w:type="dxa"/>
          </w:tcPr>
          <w:p w14:paraId="496B673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Conducteur taxi moto</w:t>
            </w:r>
          </w:p>
        </w:tc>
        <w:tc>
          <w:tcPr>
            <w:tcW w:w="992" w:type="dxa"/>
          </w:tcPr>
          <w:p w14:paraId="3864014D"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50 000</w:t>
            </w:r>
          </w:p>
        </w:tc>
        <w:tc>
          <w:tcPr>
            <w:tcW w:w="567" w:type="dxa"/>
          </w:tcPr>
          <w:p w14:paraId="6F92A9A8"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68838532"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1701" w:type="dxa"/>
          </w:tcPr>
          <w:p w14:paraId="1899B00D" w14:textId="297D8E05" w:rsidR="00822547" w:rsidRPr="006B540C" w:rsidRDefault="00822547" w:rsidP="00284ADE">
            <w:pPr>
              <w:spacing w:before="0" w:after="0"/>
              <w:rPr>
                <w:rFonts w:ascii="Arial Narrow" w:hAnsi="Arial Narrow" w:cs="Arial"/>
                <w:color w:val="000000"/>
                <w:sz w:val="16"/>
                <w:szCs w:val="16"/>
                <w:lang w:eastAsia="fr-FR" w:bidi="ar-SA"/>
              </w:rPr>
            </w:pPr>
          </w:p>
        </w:tc>
        <w:tc>
          <w:tcPr>
            <w:tcW w:w="1658" w:type="dxa"/>
          </w:tcPr>
          <w:p w14:paraId="5B0390E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Perte de revenu</w:t>
            </w:r>
          </w:p>
        </w:tc>
        <w:tc>
          <w:tcPr>
            <w:tcW w:w="1461" w:type="dxa"/>
          </w:tcPr>
          <w:p w14:paraId="32D9DD62" w14:textId="77777777" w:rsidR="00822547" w:rsidRPr="006B540C" w:rsidRDefault="00822547" w:rsidP="00284ADE">
            <w:pPr>
              <w:spacing w:before="0" w:after="0"/>
              <w:rPr>
                <w:rFonts w:ascii="Arial Narrow" w:hAnsi="Arial Narrow" w:cs="Arial"/>
                <w:color w:val="000000"/>
                <w:sz w:val="16"/>
                <w:szCs w:val="16"/>
                <w:lang w:eastAsia="fr-FR" w:bidi="ar-SA"/>
              </w:rPr>
            </w:pPr>
            <w:r w:rsidRPr="00BB2B96">
              <w:rPr>
                <w:rFonts w:ascii="Arial Narrow" w:hAnsi="Arial Narrow" w:cs="Arial"/>
                <w:color w:val="000000"/>
                <w:sz w:val="16"/>
                <w:szCs w:val="16"/>
                <w:lang w:eastAsia="fr-FR" w:bidi="ar-SA"/>
              </w:rPr>
              <w:t>91855464</w:t>
            </w:r>
          </w:p>
        </w:tc>
      </w:tr>
      <w:tr w:rsidR="00E13620" w:rsidRPr="006B540C" w14:paraId="3937A697" w14:textId="77777777" w:rsidTr="00E41AA9">
        <w:trPr>
          <w:trHeight w:val="20"/>
        </w:trPr>
        <w:tc>
          <w:tcPr>
            <w:tcW w:w="421" w:type="dxa"/>
          </w:tcPr>
          <w:p w14:paraId="3075C433" w14:textId="5561740A"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23</w:t>
            </w:r>
          </w:p>
        </w:tc>
        <w:tc>
          <w:tcPr>
            <w:tcW w:w="2268" w:type="dxa"/>
          </w:tcPr>
          <w:p w14:paraId="374BC7BC" w14:textId="46D9503B" w:rsidR="00822547" w:rsidRPr="006B540C" w:rsidRDefault="000435B1"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coutumier</w:t>
            </w:r>
            <w:r w:rsidR="000B7C8A" w:rsidRPr="000B7C8A">
              <w:rPr>
                <w:rFonts w:ascii="Arial Narrow" w:hAnsi="Arial Narrow" w:cs="Arial"/>
                <w:b/>
                <w:bCs/>
                <w:color w:val="000000"/>
                <w:sz w:val="16"/>
                <w:szCs w:val="16"/>
                <w:lang w:eastAsia="fr-FR" w:bidi="ar-SA"/>
              </w:rPr>
              <w:t>*</w:t>
            </w:r>
          </w:p>
        </w:tc>
        <w:tc>
          <w:tcPr>
            <w:tcW w:w="567" w:type="dxa"/>
          </w:tcPr>
          <w:p w14:paraId="713A4226" w14:textId="7DCBFA0F" w:rsidR="00822547" w:rsidRPr="006B540C" w:rsidRDefault="00EC18F1"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F</w:t>
            </w:r>
          </w:p>
        </w:tc>
        <w:tc>
          <w:tcPr>
            <w:tcW w:w="425" w:type="dxa"/>
          </w:tcPr>
          <w:p w14:paraId="63089740" w14:textId="6721FC05"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5B9F5E5F"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Kabyè</w:t>
            </w:r>
          </w:p>
        </w:tc>
        <w:tc>
          <w:tcPr>
            <w:tcW w:w="708" w:type="dxa"/>
          </w:tcPr>
          <w:p w14:paraId="0BF4407A" w14:textId="1DCE4188" w:rsidR="00822547" w:rsidRPr="006B540C" w:rsidRDefault="00822547" w:rsidP="00284ADE">
            <w:pPr>
              <w:spacing w:before="0" w:after="0"/>
              <w:rPr>
                <w:rFonts w:ascii="Arial Narrow" w:hAnsi="Arial Narrow" w:cs="Arial"/>
                <w:color w:val="000000"/>
                <w:sz w:val="16"/>
                <w:szCs w:val="16"/>
                <w:lang w:eastAsia="fr-FR" w:bidi="ar-SA"/>
              </w:rPr>
            </w:pPr>
          </w:p>
        </w:tc>
        <w:tc>
          <w:tcPr>
            <w:tcW w:w="567" w:type="dxa"/>
          </w:tcPr>
          <w:p w14:paraId="345A3341" w14:textId="05EA5EE6" w:rsidR="00822547" w:rsidRPr="006B540C" w:rsidRDefault="00EC18F1"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036D2187" w14:textId="0D27051C" w:rsidR="00822547" w:rsidRPr="006B540C" w:rsidRDefault="00822547" w:rsidP="00284ADE">
            <w:pPr>
              <w:spacing w:before="0" w:after="0"/>
              <w:rPr>
                <w:rFonts w:ascii="Arial Narrow" w:hAnsi="Arial Narrow" w:cs="Arial"/>
                <w:color w:val="000000"/>
                <w:sz w:val="16"/>
                <w:szCs w:val="16"/>
                <w:lang w:eastAsia="fr-FR" w:bidi="ar-SA"/>
              </w:rPr>
            </w:pPr>
          </w:p>
        </w:tc>
        <w:tc>
          <w:tcPr>
            <w:tcW w:w="851" w:type="dxa"/>
          </w:tcPr>
          <w:p w14:paraId="0CABF483" w14:textId="67ED7910" w:rsidR="00822547" w:rsidRPr="006B540C" w:rsidRDefault="00006F6A"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Agriculture</w:t>
            </w:r>
          </w:p>
        </w:tc>
        <w:tc>
          <w:tcPr>
            <w:tcW w:w="850" w:type="dxa"/>
          </w:tcPr>
          <w:p w14:paraId="3BD00F78" w14:textId="51809A1F" w:rsidR="00822547" w:rsidRPr="006B540C" w:rsidRDefault="00822547" w:rsidP="00284ADE">
            <w:pPr>
              <w:spacing w:before="0" w:after="0"/>
              <w:rPr>
                <w:rFonts w:ascii="Arial Narrow" w:hAnsi="Arial Narrow" w:cs="Arial"/>
                <w:color w:val="000000"/>
                <w:sz w:val="16"/>
                <w:szCs w:val="16"/>
                <w:lang w:eastAsia="fr-FR" w:bidi="ar-SA"/>
              </w:rPr>
            </w:pPr>
          </w:p>
        </w:tc>
        <w:tc>
          <w:tcPr>
            <w:tcW w:w="992" w:type="dxa"/>
          </w:tcPr>
          <w:p w14:paraId="37EE4C2E" w14:textId="50765C09" w:rsidR="00822547" w:rsidRPr="006B540C" w:rsidRDefault="00006F6A"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50 000</w:t>
            </w:r>
          </w:p>
        </w:tc>
        <w:tc>
          <w:tcPr>
            <w:tcW w:w="567" w:type="dxa"/>
          </w:tcPr>
          <w:p w14:paraId="4BED5588"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6AF70D8F"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1701" w:type="dxa"/>
          </w:tcPr>
          <w:p w14:paraId="22D007E9" w14:textId="6B7F3F45"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Terre</w:t>
            </w:r>
            <w:r w:rsidR="0058013C">
              <w:rPr>
                <w:rFonts w:ascii="Arial Narrow" w:hAnsi="Arial Narrow" w:cs="Arial"/>
                <w:color w:val="000000"/>
                <w:sz w:val="16"/>
                <w:szCs w:val="16"/>
                <w:lang w:eastAsia="fr-FR" w:bidi="ar-SA"/>
              </w:rPr>
              <w:t xml:space="preserve"> agricole </w:t>
            </w:r>
            <w:r>
              <w:rPr>
                <w:rFonts w:ascii="Arial Narrow" w:hAnsi="Arial Narrow" w:cs="Arial"/>
                <w:color w:val="000000"/>
                <w:sz w:val="16"/>
                <w:szCs w:val="16"/>
                <w:lang w:eastAsia="fr-FR" w:bidi="ar-SA"/>
              </w:rPr>
              <w:t>/Arbres économiques</w:t>
            </w:r>
            <w:r w:rsidR="000435B1">
              <w:rPr>
                <w:rFonts w:ascii="Arial Narrow" w:hAnsi="Arial Narrow" w:cs="Arial"/>
                <w:color w:val="000000"/>
                <w:sz w:val="16"/>
                <w:szCs w:val="16"/>
                <w:lang w:eastAsia="fr-FR" w:bidi="ar-SA"/>
              </w:rPr>
              <w:t xml:space="preserve"> à valeur</w:t>
            </w:r>
          </w:p>
        </w:tc>
        <w:tc>
          <w:tcPr>
            <w:tcW w:w="1658" w:type="dxa"/>
          </w:tcPr>
          <w:p w14:paraId="21CC2AEC" w14:textId="75F68294"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Pertes foncière, arbres </w:t>
            </w:r>
            <w:r w:rsidR="000435B1">
              <w:rPr>
                <w:rFonts w:ascii="Arial Narrow" w:hAnsi="Arial Narrow" w:cs="Arial"/>
                <w:color w:val="000000"/>
                <w:sz w:val="16"/>
                <w:szCs w:val="16"/>
                <w:lang w:eastAsia="fr-FR" w:bidi="ar-SA"/>
              </w:rPr>
              <w:t xml:space="preserve">à valeur </w:t>
            </w:r>
            <w:r>
              <w:rPr>
                <w:rFonts w:ascii="Arial Narrow" w:hAnsi="Arial Narrow" w:cs="Arial"/>
                <w:color w:val="000000"/>
                <w:sz w:val="16"/>
                <w:szCs w:val="16"/>
                <w:lang w:eastAsia="fr-FR" w:bidi="ar-SA"/>
              </w:rPr>
              <w:t>économique</w:t>
            </w:r>
          </w:p>
        </w:tc>
        <w:tc>
          <w:tcPr>
            <w:tcW w:w="1461" w:type="dxa"/>
          </w:tcPr>
          <w:p w14:paraId="309758D5" w14:textId="77777777" w:rsidR="00822547" w:rsidRPr="006B540C" w:rsidRDefault="00822547" w:rsidP="00284ADE">
            <w:pPr>
              <w:spacing w:before="0" w:after="0"/>
              <w:rPr>
                <w:rFonts w:ascii="Arial Narrow" w:hAnsi="Arial Narrow" w:cs="Arial"/>
                <w:color w:val="000000"/>
                <w:sz w:val="16"/>
                <w:szCs w:val="16"/>
                <w:lang w:eastAsia="fr-FR" w:bidi="ar-SA"/>
              </w:rPr>
            </w:pPr>
            <w:r w:rsidRPr="006C60B1">
              <w:rPr>
                <w:rFonts w:ascii="Arial Narrow" w:hAnsi="Arial Narrow" w:cs="Arial"/>
                <w:color w:val="000000"/>
                <w:sz w:val="16"/>
                <w:szCs w:val="16"/>
                <w:lang w:eastAsia="fr-FR" w:bidi="ar-SA"/>
              </w:rPr>
              <w:t>91307569/98785610</w:t>
            </w:r>
          </w:p>
        </w:tc>
      </w:tr>
      <w:tr w:rsidR="00307505" w:rsidRPr="006B540C" w14:paraId="26608F54" w14:textId="77777777" w:rsidTr="00E41AA9">
        <w:trPr>
          <w:trHeight w:val="20"/>
        </w:trPr>
        <w:tc>
          <w:tcPr>
            <w:tcW w:w="421" w:type="dxa"/>
          </w:tcPr>
          <w:p w14:paraId="26FEC613" w14:textId="145001CA" w:rsidR="00822547" w:rsidRPr="006B540C" w:rsidRDefault="009F45BE"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24</w:t>
            </w:r>
          </w:p>
        </w:tc>
        <w:tc>
          <w:tcPr>
            <w:tcW w:w="2268" w:type="dxa"/>
          </w:tcPr>
          <w:p w14:paraId="31391076" w14:textId="6CDCD5DB" w:rsidR="00822547" w:rsidRPr="006B540C" w:rsidRDefault="000435B1"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Occupant sans droit</w:t>
            </w:r>
            <w:r w:rsidR="00343168">
              <w:rPr>
                <w:rFonts w:ascii="Arial Narrow" w:hAnsi="Arial Narrow" w:cs="Arial"/>
                <w:color w:val="000000"/>
                <w:sz w:val="16"/>
                <w:szCs w:val="16"/>
                <w:lang w:eastAsia="fr-FR" w:bidi="ar-SA"/>
              </w:rPr>
              <w:t>s</w:t>
            </w:r>
            <w:r>
              <w:rPr>
                <w:rFonts w:ascii="Arial Narrow" w:hAnsi="Arial Narrow" w:cs="Arial"/>
                <w:color w:val="000000"/>
                <w:sz w:val="16"/>
                <w:szCs w:val="16"/>
                <w:lang w:eastAsia="fr-FR" w:bidi="ar-SA"/>
              </w:rPr>
              <w:t xml:space="preserve"> reconnu</w:t>
            </w:r>
            <w:r w:rsidR="00343168">
              <w:rPr>
                <w:rFonts w:ascii="Arial Narrow" w:hAnsi="Arial Narrow" w:cs="Arial"/>
                <w:color w:val="000000"/>
                <w:sz w:val="16"/>
                <w:szCs w:val="16"/>
                <w:lang w:eastAsia="fr-FR" w:bidi="ar-SA"/>
              </w:rPr>
              <w:t>s</w:t>
            </w:r>
          </w:p>
        </w:tc>
        <w:tc>
          <w:tcPr>
            <w:tcW w:w="567" w:type="dxa"/>
          </w:tcPr>
          <w:p w14:paraId="75393FFA"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425" w:type="dxa"/>
          </w:tcPr>
          <w:p w14:paraId="3058541B"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45</w:t>
            </w:r>
          </w:p>
        </w:tc>
        <w:tc>
          <w:tcPr>
            <w:tcW w:w="709" w:type="dxa"/>
          </w:tcPr>
          <w:p w14:paraId="479F541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Kotokoli</w:t>
            </w:r>
          </w:p>
        </w:tc>
        <w:tc>
          <w:tcPr>
            <w:tcW w:w="708" w:type="dxa"/>
          </w:tcPr>
          <w:p w14:paraId="4668FC39" w14:textId="2C5DD540"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Marié Polyg</w:t>
            </w:r>
          </w:p>
        </w:tc>
        <w:tc>
          <w:tcPr>
            <w:tcW w:w="567" w:type="dxa"/>
          </w:tcPr>
          <w:p w14:paraId="44A0EDB3"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Oui</w:t>
            </w:r>
          </w:p>
        </w:tc>
        <w:tc>
          <w:tcPr>
            <w:tcW w:w="709" w:type="dxa"/>
          </w:tcPr>
          <w:p w14:paraId="6CCBC171"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9</w:t>
            </w:r>
          </w:p>
        </w:tc>
        <w:tc>
          <w:tcPr>
            <w:tcW w:w="851" w:type="dxa"/>
          </w:tcPr>
          <w:p w14:paraId="5FC90EF3"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Conducteur de taxi-moto</w:t>
            </w:r>
          </w:p>
        </w:tc>
        <w:tc>
          <w:tcPr>
            <w:tcW w:w="850" w:type="dxa"/>
          </w:tcPr>
          <w:p w14:paraId="3F4F66B4"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Agriculteur</w:t>
            </w:r>
          </w:p>
        </w:tc>
        <w:tc>
          <w:tcPr>
            <w:tcW w:w="992" w:type="dxa"/>
          </w:tcPr>
          <w:p w14:paraId="6423ECD7" w14:textId="77777777" w:rsidR="00822547" w:rsidRPr="006B540C" w:rsidRDefault="00822547"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101 000</w:t>
            </w:r>
          </w:p>
        </w:tc>
        <w:tc>
          <w:tcPr>
            <w:tcW w:w="567" w:type="dxa"/>
          </w:tcPr>
          <w:p w14:paraId="5141F20F"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69F01040"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1701" w:type="dxa"/>
          </w:tcPr>
          <w:p w14:paraId="39AC492F" w14:textId="32AA94EB" w:rsidR="00822547" w:rsidRPr="006B540C" w:rsidRDefault="000435B1"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Culture</w:t>
            </w:r>
          </w:p>
        </w:tc>
        <w:tc>
          <w:tcPr>
            <w:tcW w:w="1658" w:type="dxa"/>
          </w:tcPr>
          <w:p w14:paraId="21805310" w14:textId="416B887B" w:rsidR="00822547" w:rsidRPr="006B540C" w:rsidRDefault="000435B1" w:rsidP="00284ADE">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culture</w:t>
            </w:r>
          </w:p>
        </w:tc>
        <w:tc>
          <w:tcPr>
            <w:tcW w:w="1461" w:type="dxa"/>
          </w:tcPr>
          <w:p w14:paraId="52FF4F20" w14:textId="77777777" w:rsidR="00822547" w:rsidRDefault="00822547" w:rsidP="00284ADE">
            <w:pPr>
              <w:spacing w:before="0" w:after="0"/>
              <w:rPr>
                <w:rFonts w:ascii="Arial Narrow" w:hAnsi="Arial Narrow" w:cs="Arial"/>
                <w:color w:val="000000"/>
                <w:sz w:val="16"/>
                <w:szCs w:val="16"/>
                <w:lang w:eastAsia="fr-FR" w:bidi="ar-SA"/>
              </w:rPr>
            </w:pPr>
            <w:r w:rsidRPr="006C60B1">
              <w:rPr>
                <w:rFonts w:ascii="Arial Narrow" w:hAnsi="Arial Narrow" w:cs="Arial"/>
                <w:color w:val="000000"/>
                <w:sz w:val="16"/>
                <w:szCs w:val="16"/>
                <w:lang w:eastAsia="fr-FR" w:bidi="ar-SA"/>
              </w:rPr>
              <w:t>90420456</w:t>
            </w:r>
          </w:p>
          <w:p w14:paraId="278B4EF3" w14:textId="77777777" w:rsidR="00822547" w:rsidRPr="006B540C" w:rsidRDefault="00822547" w:rsidP="00284ADE">
            <w:pPr>
              <w:spacing w:before="0" w:after="0"/>
              <w:rPr>
                <w:rFonts w:ascii="Arial Narrow" w:hAnsi="Arial Narrow" w:cs="Arial"/>
                <w:color w:val="000000"/>
                <w:sz w:val="16"/>
                <w:szCs w:val="16"/>
                <w:lang w:eastAsia="fr-FR" w:bidi="ar-SA"/>
              </w:rPr>
            </w:pPr>
          </w:p>
        </w:tc>
      </w:tr>
      <w:tr w:rsidR="00307505" w:rsidRPr="006B540C" w14:paraId="0A01C47D" w14:textId="77777777" w:rsidTr="00E41AA9">
        <w:trPr>
          <w:trHeight w:val="20"/>
        </w:trPr>
        <w:tc>
          <w:tcPr>
            <w:tcW w:w="421" w:type="dxa"/>
          </w:tcPr>
          <w:p w14:paraId="08B48F25" w14:textId="1CE70C47" w:rsidR="00822547" w:rsidRPr="006B540C" w:rsidRDefault="00822547" w:rsidP="00284ADE">
            <w:pPr>
              <w:spacing w:before="0" w:after="0"/>
              <w:rPr>
                <w:rFonts w:ascii="Arial Narrow" w:hAnsi="Arial Narrow" w:cs="Arial"/>
                <w:color w:val="000000"/>
                <w:sz w:val="16"/>
                <w:szCs w:val="16"/>
                <w:lang w:eastAsia="fr-FR" w:bidi="ar-SA"/>
              </w:rPr>
            </w:pPr>
          </w:p>
        </w:tc>
        <w:tc>
          <w:tcPr>
            <w:tcW w:w="2268" w:type="dxa"/>
          </w:tcPr>
          <w:p w14:paraId="7D35F531"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567" w:type="dxa"/>
          </w:tcPr>
          <w:p w14:paraId="1A0C4D9E" w14:textId="77777777" w:rsidR="00822547" w:rsidRDefault="00822547" w:rsidP="00284ADE">
            <w:pPr>
              <w:spacing w:before="0" w:after="0"/>
              <w:rPr>
                <w:rFonts w:ascii="Arial Narrow" w:hAnsi="Arial Narrow" w:cs="Arial"/>
                <w:color w:val="000000"/>
                <w:sz w:val="16"/>
                <w:szCs w:val="16"/>
                <w:lang w:eastAsia="fr-FR" w:bidi="ar-SA"/>
              </w:rPr>
            </w:pPr>
          </w:p>
        </w:tc>
        <w:tc>
          <w:tcPr>
            <w:tcW w:w="425" w:type="dxa"/>
          </w:tcPr>
          <w:p w14:paraId="650A60C4" w14:textId="77777777" w:rsidR="00822547" w:rsidRDefault="00822547" w:rsidP="00284ADE">
            <w:pPr>
              <w:spacing w:before="0" w:after="0"/>
              <w:rPr>
                <w:rFonts w:ascii="Arial Narrow" w:hAnsi="Arial Narrow" w:cs="Arial"/>
                <w:color w:val="000000"/>
                <w:sz w:val="16"/>
                <w:szCs w:val="16"/>
                <w:lang w:eastAsia="fr-FR" w:bidi="ar-SA"/>
              </w:rPr>
            </w:pPr>
          </w:p>
        </w:tc>
        <w:tc>
          <w:tcPr>
            <w:tcW w:w="709" w:type="dxa"/>
          </w:tcPr>
          <w:p w14:paraId="5A2F2C26" w14:textId="77777777" w:rsidR="00822547" w:rsidRDefault="00822547" w:rsidP="00284ADE">
            <w:pPr>
              <w:spacing w:before="0" w:after="0"/>
              <w:rPr>
                <w:rFonts w:ascii="Arial Narrow" w:hAnsi="Arial Narrow" w:cs="Arial"/>
                <w:color w:val="000000"/>
                <w:sz w:val="16"/>
                <w:szCs w:val="16"/>
                <w:lang w:eastAsia="fr-FR" w:bidi="ar-SA"/>
              </w:rPr>
            </w:pPr>
          </w:p>
        </w:tc>
        <w:tc>
          <w:tcPr>
            <w:tcW w:w="708" w:type="dxa"/>
          </w:tcPr>
          <w:p w14:paraId="5EBD8BB0"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567" w:type="dxa"/>
          </w:tcPr>
          <w:p w14:paraId="28A4CFA2" w14:textId="77777777" w:rsidR="00822547" w:rsidRDefault="00822547" w:rsidP="00284ADE">
            <w:pPr>
              <w:spacing w:before="0" w:after="0"/>
              <w:rPr>
                <w:rFonts w:ascii="Arial Narrow" w:hAnsi="Arial Narrow" w:cs="Arial"/>
                <w:color w:val="000000"/>
                <w:sz w:val="16"/>
                <w:szCs w:val="16"/>
                <w:lang w:eastAsia="fr-FR" w:bidi="ar-SA"/>
              </w:rPr>
            </w:pPr>
          </w:p>
        </w:tc>
        <w:tc>
          <w:tcPr>
            <w:tcW w:w="709" w:type="dxa"/>
          </w:tcPr>
          <w:p w14:paraId="55BE3485" w14:textId="77777777" w:rsidR="00822547" w:rsidRDefault="00822547" w:rsidP="00284ADE">
            <w:pPr>
              <w:spacing w:before="0" w:after="0"/>
              <w:rPr>
                <w:rFonts w:ascii="Arial Narrow" w:hAnsi="Arial Narrow" w:cs="Arial"/>
                <w:color w:val="000000"/>
                <w:sz w:val="16"/>
                <w:szCs w:val="16"/>
                <w:lang w:eastAsia="fr-FR" w:bidi="ar-SA"/>
              </w:rPr>
            </w:pPr>
          </w:p>
        </w:tc>
        <w:tc>
          <w:tcPr>
            <w:tcW w:w="851" w:type="dxa"/>
          </w:tcPr>
          <w:p w14:paraId="7CF1B4C5" w14:textId="77777777" w:rsidR="00822547" w:rsidRDefault="00822547" w:rsidP="00284ADE">
            <w:pPr>
              <w:spacing w:before="0" w:after="0"/>
              <w:rPr>
                <w:rFonts w:ascii="Arial Narrow" w:hAnsi="Arial Narrow" w:cs="Arial"/>
                <w:color w:val="000000"/>
                <w:sz w:val="16"/>
                <w:szCs w:val="16"/>
                <w:lang w:eastAsia="fr-FR" w:bidi="ar-SA"/>
              </w:rPr>
            </w:pPr>
          </w:p>
        </w:tc>
        <w:tc>
          <w:tcPr>
            <w:tcW w:w="850" w:type="dxa"/>
          </w:tcPr>
          <w:p w14:paraId="5FB0DD54" w14:textId="77777777" w:rsidR="00822547" w:rsidRDefault="00822547" w:rsidP="00284ADE">
            <w:pPr>
              <w:spacing w:before="0" w:after="0"/>
              <w:rPr>
                <w:rFonts w:ascii="Arial Narrow" w:hAnsi="Arial Narrow" w:cs="Arial"/>
                <w:color w:val="000000"/>
                <w:sz w:val="16"/>
                <w:szCs w:val="16"/>
                <w:lang w:eastAsia="fr-FR" w:bidi="ar-SA"/>
              </w:rPr>
            </w:pPr>
          </w:p>
        </w:tc>
        <w:tc>
          <w:tcPr>
            <w:tcW w:w="992" w:type="dxa"/>
          </w:tcPr>
          <w:p w14:paraId="1F27D1C9" w14:textId="77777777" w:rsidR="00822547" w:rsidRDefault="00822547" w:rsidP="00284ADE">
            <w:pPr>
              <w:spacing w:before="0" w:after="0"/>
              <w:rPr>
                <w:rFonts w:ascii="Arial Narrow" w:hAnsi="Arial Narrow" w:cs="Arial"/>
                <w:color w:val="000000"/>
                <w:sz w:val="16"/>
                <w:szCs w:val="16"/>
                <w:lang w:eastAsia="fr-FR" w:bidi="ar-SA"/>
              </w:rPr>
            </w:pPr>
          </w:p>
        </w:tc>
        <w:tc>
          <w:tcPr>
            <w:tcW w:w="567" w:type="dxa"/>
          </w:tcPr>
          <w:p w14:paraId="55A7BF92"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709" w:type="dxa"/>
          </w:tcPr>
          <w:p w14:paraId="1F6D1CAE" w14:textId="77777777" w:rsidR="00822547" w:rsidRPr="006B540C" w:rsidRDefault="00822547" w:rsidP="00284ADE">
            <w:pPr>
              <w:spacing w:before="0" w:after="0"/>
              <w:rPr>
                <w:rFonts w:ascii="Arial Narrow" w:hAnsi="Arial Narrow" w:cs="Arial"/>
                <w:color w:val="000000"/>
                <w:sz w:val="16"/>
                <w:szCs w:val="16"/>
                <w:lang w:eastAsia="fr-FR" w:bidi="ar-SA"/>
              </w:rPr>
            </w:pPr>
          </w:p>
        </w:tc>
        <w:tc>
          <w:tcPr>
            <w:tcW w:w="1701" w:type="dxa"/>
          </w:tcPr>
          <w:p w14:paraId="37F2147B" w14:textId="77777777" w:rsidR="00822547" w:rsidRDefault="00822547" w:rsidP="00284ADE">
            <w:pPr>
              <w:spacing w:before="0" w:after="0"/>
              <w:rPr>
                <w:rFonts w:ascii="Arial Narrow" w:hAnsi="Arial Narrow" w:cs="Arial"/>
                <w:color w:val="000000"/>
                <w:sz w:val="16"/>
                <w:szCs w:val="16"/>
                <w:lang w:eastAsia="fr-FR" w:bidi="ar-SA"/>
              </w:rPr>
            </w:pPr>
          </w:p>
        </w:tc>
        <w:tc>
          <w:tcPr>
            <w:tcW w:w="1658" w:type="dxa"/>
          </w:tcPr>
          <w:p w14:paraId="5D088148" w14:textId="77777777" w:rsidR="00822547" w:rsidRDefault="00822547" w:rsidP="00284ADE">
            <w:pPr>
              <w:spacing w:before="0" w:after="0"/>
              <w:rPr>
                <w:rFonts w:ascii="Arial Narrow" w:hAnsi="Arial Narrow" w:cs="Arial"/>
                <w:color w:val="000000"/>
                <w:sz w:val="16"/>
                <w:szCs w:val="16"/>
                <w:lang w:eastAsia="fr-FR" w:bidi="ar-SA"/>
              </w:rPr>
            </w:pPr>
          </w:p>
        </w:tc>
        <w:tc>
          <w:tcPr>
            <w:tcW w:w="1461" w:type="dxa"/>
          </w:tcPr>
          <w:p w14:paraId="2A5495C1" w14:textId="77777777" w:rsidR="00822547" w:rsidRPr="006C60B1" w:rsidRDefault="00822547" w:rsidP="00284ADE">
            <w:pPr>
              <w:spacing w:before="0" w:after="0"/>
              <w:rPr>
                <w:rFonts w:ascii="Arial Narrow" w:hAnsi="Arial Narrow" w:cs="Arial"/>
                <w:color w:val="000000"/>
                <w:sz w:val="16"/>
                <w:szCs w:val="16"/>
                <w:lang w:eastAsia="fr-FR" w:bidi="ar-SA"/>
              </w:rPr>
            </w:pPr>
          </w:p>
        </w:tc>
      </w:tr>
      <w:bookmarkEnd w:id="269"/>
    </w:tbl>
    <w:p w14:paraId="5D92B982" w14:textId="43AC9B50" w:rsidR="000B7C8A" w:rsidRPr="000B7C8A" w:rsidRDefault="000B7C8A" w:rsidP="000B7C8A">
      <w:pPr>
        <w:rPr>
          <w:rFonts w:ascii="Arimo" w:hAnsi="Arimo" w:cs="Arimo"/>
          <w:sz w:val="20"/>
        </w:rPr>
        <w:sectPr w:rsidR="000B7C8A" w:rsidRPr="000B7C8A" w:rsidSect="00A02BDA">
          <w:pgSz w:w="16838" w:h="11906" w:orient="landscape"/>
          <w:pgMar w:top="1418" w:right="1134" w:bottom="1418" w:left="709" w:header="709" w:footer="284" w:gutter="0"/>
          <w:pgNumType w:start="25"/>
          <w:cols w:space="708"/>
          <w:docGrid w:linePitch="360"/>
        </w:sectPr>
      </w:pPr>
    </w:p>
    <w:p w14:paraId="062C7B9C" w14:textId="77777777" w:rsidR="00B80726" w:rsidRPr="005B745D" w:rsidRDefault="00B80726" w:rsidP="00B80726">
      <w:pPr>
        <w:pStyle w:val="Paragraphedeliste"/>
        <w:numPr>
          <w:ilvl w:val="0"/>
          <w:numId w:val="50"/>
        </w:numPr>
        <w:jc w:val="both"/>
        <w:rPr>
          <w:rFonts w:ascii="Arial Narrow" w:hAnsi="Arial Narrow" w:cs="Arimo"/>
          <w:b/>
          <w:sz w:val="22"/>
        </w:rPr>
      </w:pPr>
      <w:r w:rsidRPr="005B745D">
        <w:rPr>
          <w:rFonts w:ascii="Arial Narrow" w:hAnsi="Arial Narrow" w:cs="Arimo"/>
          <w:b/>
          <w:sz w:val="22"/>
        </w:rPr>
        <w:t xml:space="preserve">Situation de vulnérabilité des </w:t>
      </w:r>
      <w:r>
        <w:rPr>
          <w:rFonts w:ascii="Arial Narrow" w:hAnsi="Arial Narrow" w:cs="Arimo"/>
          <w:b/>
          <w:sz w:val="22"/>
        </w:rPr>
        <w:t>PAP</w:t>
      </w:r>
    </w:p>
    <w:p w14:paraId="738EBC1A" w14:textId="77777777" w:rsidR="00B80726" w:rsidRDefault="00B80726" w:rsidP="00B80726">
      <w:pPr>
        <w:jc w:val="both"/>
        <w:rPr>
          <w:rFonts w:ascii="Arial Narrow" w:hAnsi="Arial Narrow" w:cs="Arimo"/>
          <w:bCs/>
          <w:sz w:val="22"/>
        </w:rPr>
      </w:pPr>
      <w:r w:rsidRPr="00E568C5">
        <w:rPr>
          <w:rFonts w:ascii="Arial Narrow" w:hAnsi="Arial Narrow" w:cs="Arimo"/>
          <w:bCs/>
          <w:sz w:val="22"/>
        </w:rPr>
        <w:t>Les enquêtes</w:t>
      </w:r>
      <w:r>
        <w:rPr>
          <w:rFonts w:ascii="Arial Narrow" w:hAnsi="Arial Narrow" w:cs="Arimo"/>
          <w:bCs/>
          <w:sz w:val="22"/>
        </w:rPr>
        <w:t xml:space="preserve"> ont révélé des groupes vulnérables constitués des femmes chefs de ménage, et des membres du groupe ethnique minoritaire Peulh</w:t>
      </w:r>
    </w:p>
    <w:p w14:paraId="45D326A2" w14:textId="77777777" w:rsidR="00B80726" w:rsidRPr="00E568C5" w:rsidRDefault="00B80726" w:rsidP="00B80726">
      <w:pPr>
        <w:pStyle w:val="Paragraphedeliste"/>
        <w:numPr>
          <w:ilvl w:val="0"/>
          <w:numId w:val="51"/>
        </w:numPr>
        <w:jc w:val="both"/>
        <w:rPr>
          <w:rFonts w:ascii="Arial Narrow" w:hAnsi="Arial Narrow" w:cs="Arimo"/>
          <w:b/>
          <w:sz w:val="22"/>
        </w:rPr>
      </w:pPr>
      <w:r w:rsidRPr="00E568C5">
        <w:rPr>
          <w:rFonts w:ascii="Arial Narrow" w:hAnsi="Arial Narrow" w:cs="Arimo"/>
          <w:b/>
          <w:sz w:val="22"/>
        </w:rPr>
        <w:t>Les femmes</w:t>
      </w:r>
    </w:p>
    <w:p w14:paraId="507DF1FD" w14:textId="555F9CBE" w:rsidR="00B80726" w:rsidRDefault="0005073D" w:rsidP="00B80726">
      <w:pPr>
        <w:jc w:val="both"/>
        <w:rPr>
          <w:rFonts w:ascii="Arial Narrow" w:hAnsi="Arial Narrow" w:cs="Arimo"/>
          <w:bCs/>
          <w:sz w:val="22"/>
        </w:rPr>
      </w:pPr>
      <w:r>
        <w:rPr>
          <w:rFonts w:ascii="Arial Narrow" w:hAnsi="Arial Narrow" w:cs="Arimo"/>
          <w:bCs/>
          <w:sz w:val="22"/>
        </w:rPr>
        <w:t>Parmi l</w:t>
      </w:r>
      <w:r w:rsidR="00B80726">
        <w:rPr>
          <w:rFonts w:ascii="Arial Narrow" w:hAnsi="Arial Narrow" w:cs="Arimo"/>
          <w:bCs/>
          <w:sz w:val="22"/>
        </w:rPr>
        <w:t>es femmes</w:t>
      </w:r>
      <w:r>
        <w:rPr>
          <w:rFonts w:ascii="Arial Narrow" w:hAnsi="Arial Narrow" w:cs="Arimo"/>
          <w:bCs/>
          <w:sz w:val="22"/>
        </w:rPr>
        <w:t xml:space="preserve"> PAP</w:t>
      </w:r>
      <w:r w:rsidR="00B80726">
        <w:rPr>
          <w:rFonts w:ascii="Arial Narrow" w:hAnsi="Arial Narrow" w:cs="Arimo"/>
          <w:bCs/>
          <w:sz w:val="22"/>
        </w:rPr>
        <w:t xml:space="preserve"> enquêtées</w:t>
      </w:r>
      <w:r>
        <w:rPr>
          <w:rFonts w:ascii="Arial Narrow" w:hAnsi="Arial Narrow" w:cs="Arimo"/>
          <w:bCs/>
          <w:sz w:val="22"/>
        </w:rPr>
        <w:t xml:space="preserve"> une répond aux </w:t>
      </w:r>
      <w:r w:rsidR="00006F6A">
        <w:rPr>
          <w:rFonts w:ascii="Arial Narrow" w:hAnsi="Arial Narrow" w:cs="Arimo"/>
          <w:bCs/>
          <w:sz w:val="22"/>
        </w:rPr>
        <w:t>critères</w:t>
      </w:r>
      <w:r>
        <w:rPr>
          <w:rFonts w:ascii="Arial Narrow" w:hAnsi="Arial Narrow" w:cs="Arimo"/>
          <w:bCs/>
          <w:sz w:val="22"/>
        </w:rPr>
        <w:t xml:space="preserve"> de</w:t>
      </w:r>
      <w:r w:rsidR="00B80726">
        <w:rPr>
          <w:rFonts w:ascii="Arial Narrow" w:hAnsi="Arial Narrow" w:cs="Arimo"/>
          <w:bCs/>
          <w:sz w:val="22"/>
        </w:rPr>
        <w:t xml:space="preserve"> vulnérab</w:t>
      </w:r>
      <w:r>
        <w:rPr>
          <w:rFonts w:ascii="Arial Narrow" w:hAnsi="Arial Narrow" w:cs="Arimo"/>
          <w:bCs/>
          <w:sz w:val="22"/>
        </w:rPr>
        <w:t>ilité</w:t>
      </w:r>
      <w:r w:rsidR="00B80726">
        <w:rPr>
          <w:rFonts w:ascii="Arial Narrow" w:hAnsi="Arial Narrow" w:cs="Arimo"/>
          <w:bCs/>
          <w:sz w:val="22"/>
        </w:rPr>
        <w:t>. Elle</w:t>
      </w:r>
      <w:r>
        <w:rPr>
          <w:rFonts w:ascii="Arial Narrow" w:hAnsi="Arial Narrow" w:cs="Arimo"/>
          <w:bCs/>
          <w:sz w:val="22"/>
        </w:rPr>
        <w:t xml:space="preserve"> est chef de ménage et </w:t>
      </w:r>
      <w:r w:rsidR="00B80726">
        <w:rPr>
          <w:rFonts w:ascii="Arial Narrow" w:hAnsi="Arial Narrow" w:cs="Arimo"/>
          <w:bCs/>
          <w:sz w:val="22"/>
        </w:rPr>
        <w:t xml:space="preserve"> </w:t>
      </w:r>
      <w:r>
        <w:rPr>
          <w:rFonts w:ascii="Arial Narrow" w:hAnsi="Arial Narrow" w:cs="Arimo"/>
          <w:bCs/>
          <w:sz w:val="22"/>
        </w:rPr>
        <w:t xml:space="preserve">pratique </w:t>
      </w:r>
      <w:r w:rsidR="00B80726">
        <w:rPr>
          <w:rFonts w:ascii="Arial Narrow" w:hAnsi="Arial Narrow" w:cs="Arimo"/>
          <w:bCs/>
          <w:sz w:val="22"/>
        </w:rPr>
        <w:t xml:space="preserve">des activités </w:t>
      </w:r>
      <w:r>
        <w:rPr>
          <w:rFonts w:ascii="Arial Narrow" w:hAnsi="Arial Narrow" w:cs="Arimo"/>
          <w:bCs/>
          <w:sz w:val="22"/>
        </w:rPr>
        <w:t>l</w:t>
      </w:r>
      <w:r w:rsidR="00B80726">
        <w:rPr>
          <w:rFonts w:ascii="Arial Narrow" w:hAnsi="Arial Narrow" w:cs="Arimo"/>
          <w:bCs/>
          <w:sz w:val="22"/>
        </w:rPr>
        <w:t>’agriculture afin de subvenir</w:t>
      </w:r>
      <w:r>
        <w:rPr>
          <w:rFonts w:ascii="Arial Narrow" w:hAnsi="Arial Narrow" w:cs="Arimo"/>
          <w:bCs/>
          <w:sz w:val="22"/>
        </w:rPr>
        <w:t xml:space="preserve"> aux besoins du ménage</w:t>
      </w:r>
      <w:r w:rsidR="00B80726">
        <w:rPr>
          <w:rFonts w:ascii="Arial Narrow" w:hAnsi="Arial Narrow" w:cs="Arimo"/>
          <w:bCs/>
          <w:sz w:val="22"/>
        </w:rPr>
        <w:t xml:space="preserve">. </w:t>
      </w:r>
      <w:r>
        <w:rPr>
          <w:rFonts w:ascii="Arial Narrow" w:hAnsi="Arial Narrow" w:cs="Arimo"/>
          <w:bCs/>
          <w:sz w:val="22"/>
        </w:rPr>
        <w:t>Elle a</w:t>
      </w:r>
      <w:r w:rsidR="00B80726">
        <w:rPr>
          <w:rFonts w:ascii="Arial Narrow" w:hAnsi="Arial Narrow" w:cs="Arimo"/>
          <w:bCs/>
          <w:sz w:val="22"/>
        </w:rPr>
        <w:t xml:space="preserve"> des personnes à charge</w:t>
      </w:r>
      <w:r>
        <w:rPr>
          <w:rFonts w:ascii="Arial Narrow" w:hAnsi="Arial Narrow" w:cs="Arimo"/>
          <w:bCs/>
          <w:sz w:val="22"/>
        </w:rPr>
        <w:t>.</w:t>
      </w:r>
      <w:r w:rsidR="00B80726">
        <w:rPr>
          <w:rFonts w:ascii="Arial Narrow" w:hAnsi="Arial Narrow" w:cs="Arimo"/>
          <w:bCs/>
          <w:sz w:val="22"/>
        </w:rPr>
        <w:t xml:space="preserve"> </w:t>
      </w:r>
    </w:p>
    <w:p w14:paraId="0AB94849" w14:textId="77777777" w:rsidR="00B80726" w:rsidRPr="003A1C99" w:rsidRDefault="00B80726" w:rsidP="003A1C99">
      <w:pPr>
        <w:pStyle w:val="Paragraphedeliste"/>
        <w:numPr>
          <w:ilvl w:val="0"/>
          <w:numId w:val="51"/>
        </w:numPr>
        <w:jc w:val="both"/>
        <w:rPr>
          <w:rFonts w:ascii="Arial Narrow" w:hAnsi="Arial Narrow" w:cs="Arimo"/>
          <w:b/>
          <w:sz w:val="22"/>
        </w:rPr>
      </w:pPr>
      <w:r w:rsidRPr="003A1C99">
        <w:rPr>
          <w:rFonts w:ascii="Arial Narrow" w:hAnsi="Arial Narrow" w:cs="Arimo"/>
          <w:b/>
          <w:sz w:val="22"/>
        </w:rPr>
        <w:t>Les Peulhs</w:t>
      </w:r>
    </w:p>
    <w:p w14:paraId="0116D60A" w14:textId="1E9B81F1" w:rsidR="00B80726" w:rsidRDefault="00B80726" w:rsidP="00B80726">
      <w:pPr>
        <w:jc w:val="both"/>
        <w:rPr>
          <w:rFonts w:ascii="Arial Narrow" w:hAnsi="Arial Narrow" w:cs="Arimo"/>
          <w:bCs/>
          <w:sz w:val="22"/>
        </w:rPr>
      </w:pPr>
      <w:r w:rsidRPr="00B80726">
        <w:rPr>
          <w:rFonts w:ascii="Arial Narrow" w:hAnsi="Arial Narrow" w:cs="Arimo"/>
          <w:bCs/>
          <w:sz w:val="22"/>
        </w:rPr>
        <w:t>Ils représentent 12 % des personnes affétées, soit (03 personnes). Ils sont résidents de la localité depuis plusieurs générations et exercent l’élevage comme activité principale et l’agriculture comme activité secondaire. Bien qu’ils se soient sédentarisés, ils sont propriétaires</w:t>
      </w:r>
      <w:r>
        <w:rPr>
          <w:rFonts w:ascii="Arial Narrow" w:hAnsi="Arial Narrow" w:cs="Arimo"/>
          <w:bCs/>
          <w:sz w:val="22"/>
        </w:rPr>
        <w:t xml:space="preserve"> des propriétaires sans droits reconnus</w:t>
      </w:r>
      <w:r w:rsidRPr="00B80726">
        <w:rPr>
          <w:rFonts w:ascii="Arial Narrow" w:hAnsi="Arial Narrow" w:cs="Arimo"/>
          <w:bCs/>
          <w:sz w:val="22"/>
        </w:rPr>
        <w:t xml:space="preserve"> </w:t>
      </w:r>
      <w:r>
        <w:rPr>
          <w:rFonts w:ascii="Arial Narrow" w:hAnsi="Arial Narrow" w:cs="Arimo"/>
          <w:bCs/>
          <w:sz w:val="22"/>
        </w:rPr>
        <w:t>sur l</w:t>
      </w:r>
      <w:r w:rsidRPr="00B80726">
        <w:rPr>
          <w:rFonts w:ascii="Arial Narrow" w:hAnsi="Arial Narrow" w:cs="Arimo"/>
          <w:bCs/>
          <w:sz w:val="22"/>
        </w:rPr>
        <w:t>es terres. Ils sont installés par les communautés propriétaires coutumières sans loyers ni contrepartie</w:t>
      </w:r>
      <w:r>
        <w:rPr>
          <w:rFonts w:ascii="Arial Narrow" w:hAnsi="Arial Narrow" w:cs="Arimo"/>
          <w:bCs/>
          <w:sz w:val="22"/>
        </w:rPr>
        <w:t xml:space="preserve"> d’aucune sorte et.</w:t>
      </w:r>
    </w:p>
    <w:p w14:paraId="4FC92663" w14:textId="62B61A34" w:rsidR="00B94B19" w:rsidRPr="001E6901" w:rsidRDefault="007453F1" w:rsidP="00354AE0">
      <w:pPr>
        <w:pStyle w:val="Titre3"/>
      </w:pPr>
      <w:r>
        <w:t xml:space="preserve"> </w:t>
      </w:r>
      <w:bookmarkStart w:id="271" w:name="_Toc93476484"/>
      <w:bookmarkStart w:id="272" w:name="_Toc93477049"/>
      <w:r>
        <w:t>5.4-Profils</w:t>
      </w:r>
      <w:r w:rsidRPr="001E6901">
        <w:t xml:space="preserve">t </w:t>
      </w:r>
      <w:r w:rsidR="00B94B19" w:rsidRPr="001E6901">
        <w:t xml:space="preserve">des </w:t>
      </w:r>
      <w:r w:rsidR="00AF285C" w:rsidRPr="001E6901">
        <w:t>PAP de</w:t>
      </w:r>
      <w:r w:rsidR="00B94B19" w:rsidRPr="001E6901">
        <w:t xml:space="preserve"> </w:t>
      </w:r>
      <w:r w:rsidR="00AF285C" w:rsidRPr="001E6901">
        <w:t>l’emprise</w:t>
      </w:r>
      <w:r w:rsidR="00B94B19" w:rsidRPr="001E6901">
        <w:t xml:space="preserve"> de la </w:t>
      </w:r>
      <w:r w:rsidR="003A1C99" w:rsidRPr="001E6901">
        <w:t xml:space="preserve">ligne </w:t>
      </w:r>
      <w:r w:rsidR="003A1C99">
        <w:t>de</w:t>
      </w:r>
      <w:r w:rsidR="001D1B81">
        <w:t xml:space="preserve"> raccordement </w:t>
      </w:r>
      <w:bookmarkEnd w:id="271"/>
      <w:bookmarkEnd w:id="272"/>
    </w:p>
    <w:p w14:paraId="6E10B126" w14:textId="3D42F567" w:rsidR="00B81E4A" w:rsidRPr="001E6901" w:rsidRDefault="00B94B19" w:rsidP="00B724A4">
      <w:pPr>
        <w:pStyle w:val="Paragraphedeliste"/>
        <w:numPr>
          <w:ilvl w:val="0"/>
          <w:numId w:val="38"/>
        </w:numPr>
        <w:tabs>
          <w:tab w:val="center" w:pos="1673"/>
        </w:tabs>
        <w:spacing w:line="276" w:lineRule="auto"/>
        <w:jc w:val="both"/>
        <w:rPr>
          <w:rFonts w:ascii="Arial Narrow" w:hAnsi="Arial Narrow" w:cs="Arimo"/>
          <w:b/>
          <w:bCs/>
          <w:sz w:val="22"/>
        </w:rPr>
      </w:pPr>
      <w:r w:rsidRPr="001E6901">
        <w:rPr>
          <w:rFonts w:ascii="Arial Narrow" w:hAnsi="Arial Narrow" w:cs="Arimo"/>
          <w:b/>
          <w:bCs/>
          <w:sz w:val="22"/>
        </w:rPr>
        <w:t xml:space="preserve">Répartition des </w:t>
      </w:r>
      <w:r w:rsidR="009B7E79" w:rsidRPr="001E6901">
        <w:rPr>
          <w:rFonts w:ascii="Arial Narrow" w:hAnsi="Arial Narrow" w:cs="Arimo"/>
          <w:b/>
          <w:bCs/>
          <w:sz w:val="22"/>
        </w:rPr>
        <w:t>PAP</w:t>
      </w:r>
      <w:r w:rsidR="009B7E79">
        <w:rPr>
          <w:rFonts w:ascii="Arial Narrow" w:hAnsi="Arial Narrow" w:cs="Arimo"/>
          <w:b/>
          <w:bCs/>
          <w:sz w:val="22"/>
        </w:rPr>
        <w:t xml:space="preserve"> </w:t>
      </w:r>
      <w:r w:rsidR="009B7E79" w:rsidRPr="001E6901">
        <w:rPr>
          <w:rFonts w:ascii="Arial Narrow" w:hAnsi="Arial Narrow" w:cs="Arimo"/>
          <w:b/>
          <w:bCs/>
          <w:sz w:val="22"/>
        </w:rPr>
        <w:t>par</w:t>
      </w:r>
      <w:r w:rsidRPr="001E6901">
        <w:rPr>
          <w:rFonts w:ascii="Arial Narrow" w:hAnsi="Arial Narrow" w:cs="Arimo"/>
          <w:b/>
          <w:bCs/>
          <w:sz w:val="22"/>
        </w:rPr>
        <w:t xml:space="preserve"> catégories </w:t>
      </w:r>
    </w:p>
    <w:p w14:paraId="10A71C9C" w14:textId="520F0CF5" w:rsidR="001E6901" w:rsidRDefault="001E6901" w:rsidP="001E6901">
      <w:pPr>
        <w:tabs>
          <w:tab w:val="center" w:pos="1673"/>
        </w:tabs>
        <w:spacing w:before="0" w:after="0" w:line="276" w:lineRule="auto"/>
        <w:jc w:val="both"/>
        <w:rPr>
          <w:rFonts w:ascii="Arial Narrow" w:hAnsi="Arial Narrow" w:cs="Arimo"/>
          <w:sz w:val="22"/>
          <w:szCs w:val="24"/>
        </w:rPr>
      </w:pPr>
      <w:r w:rsidRPr="00997812">
        <w:rPr>
          <w:rFonts w:ascii="Arial Narrow" w:hAnsi="Arial Narrow" w:cs="Arimo"/>
          <w:sz w:val="22"/>
          <w:szCs w:val="24"/>
        </w:rPr>
        <w:t xml:space="preserve">Les données </w:t>
      </w:r>
      <w:r w:rsidR="00AF285C">
        <w:rPr>
          <w:rFonts w:ascii="Arial Narrow" w:hAnsi="Arial Narrow" w:cs="Arimo"/>
          <w:sz w:val="22"/>
          <w:szCs w:val="24"/>
        </w:rPr>
        <w:t>d’enquête</w:t>
      </w:r>
      <w:r>
        <w:rPr>
          <w:rFonts w:ascii="Arial Narrow" w:hAnsi="Arial Narrow" w:cs="Arimo"/>
          <w:sz w:val="22"/>
          <w:szCs w:val="24"/>
        </w:rPr>
        <w:t xml:space="preserve"> PAP</w:t>
      </w:r>
      <w:r w:rsidRPr="00997812">
        <w:rPr>
          <w:rFonts w:ascii="Arial Narrow" w:hAnsi="Arial Narrow" w:cs="Arimo"/>
          <w:sz w:val="22"/>
          <w:szCs w:val="24"/>
        </w:rPr>
        <w:t xml:space="preserve"> permettent de constater que </w:t>
      </w:r>
      <w:r>
        <w:rPr>
          <w:rFonts w:ascii="Arial Narrow" w:hAnsi="Arial Narrow" w:cs="Arimo"/>
          <w:sz w:val="22"/>
          <w:szCs w:val="24"/>
        </w:rPr>
        <w:t>57</w:t>
      </w:r>
      <w:r w:rsidRPr="00997812">
        <w:rPr>
          <w:rFonts w:ascii="Arial Narrow" w:hAnsi="Arial Narrow" w:cs="Arimo"/>
          <w:sz w:val="22"/>
          <w:szCs w:val="24"/>
        </w:rPr>
        <w:t xml:space="preserve">% </w:t>
      </w:r>
      <w:r w:rsidR="00AF285C">
        <w:rPr>
          <w:rFonts w:ascii="Arial Narrow" w:hAnsi="Arial Narrow" w:cs="Arimo"/>
          <w:sz w:val="22"/>
          <w:szCs w:val="24"/>
        </w:rPr>
        <w:t>soit douze</w:t>
      </w:r>
      <w:r>
        <w:rPr>
          <w:rFonts w:ascii="Arial Narrow" w:hAnsi="Arial Narrow" w:cs="Arimo"/>
          <w:sz w:val="22"/>
          <w:szCs w:val="24"/>
        </w:rPr>
        <w:t xml:space="preserve"> (12) d</w:t>
      </w:r>
      <w:r w:rsidRPr="00997812">
        <w:rPr>
          <w:rFonts w:ascii="Arial Narrow" w:hAnsi="Arial Narrow" w:cs="Arimo"/>
          <w:sz w:val="22"/>
          <w:szCs w:val="24"/>
        </w:rPr>
        <w:t xml:space="preserve">es personnes affectées affirment être des </w:t>
      </w:r>
      <w:r>
        <w:rPr>
          <w:rFonts w:ascii="Arial Narrow" w:hAnsi="Arial Narrow" w:cs="Arimo"/>
          <w:sz w:val="22"/>
          <w:szCs w:val="24"/>
        </w:rPr>
        <w:t xml:space="preserve">propriétaires </w:t>
      </w:r>
      <w:r w:rsidR="00B80726">
        <w:rPr>
          <w:rFonts w:ascii="Arial Narrow" w:hAnsi="Arial Narrow" w:cs="Arimo"/>
          <w:sz w:val="22"/>
          <w:szCs w:val="24"/>
        </w:rPr>
        <w:t>avec des</w:t>
      </w:r>
      <w:r w:rsidR="00581D69">
        <w:rPr>
          <w:rFonts w:ascii="Arial Narrow" w:hAnsi="Arial Narrow" w:cs="Arimo"/>
          <w:sz w:val="22"/>
          <w:szCs w:val="24"/>
        </w:rPr>
        <w:t xml:space="preserve"> droits formel</w:t>
      </w:r>
      <w:r w:rsidR="00D6768E">
        <w:rPr>
          <w:rFonts w:ascii="Arial Narrow" w:hAnsi="Arial Narrow" w:cs="Arimo"/>
          <w:sz w:val="22"/>
          <w:szCs w:val="24"/>
        </w:rPr>
        <w:t>s</w:t>
      </w:r>
      <w:r w:rsidR="00581D69">
        <w:rPr>
          <w:rFonts w:ascii="Arial Narrow" w:hAnsi="Arial Narrow" w:cs="Arimo"/>
          <w:sz w:val="22"/>
          <w:szCs w:val="24"/>
        </w:rPr>
        <w:t xml:space="preserve"> </w:t>
      </w:r>
      <w:r>
        <w:rPr>
          <w:rFonts w:ascii="Arial Narrow" w:hAnsi="Arial Narrow" w:cs="Arimo"/>
          <w:sz w:val="22"/>
          <w:szCs w:val="24"/>
        </w:rPr>
        <w:t xml:space="preserve"> 24 %, soit </w:t>
      </w:r>
      <w:r w:rsidR="004C6E67">
        <w:rPr>
          <w:rFonts w:ascii="Arial Narrow" w:hAnsi="Arial Narrow" w:cs="Arimo"/>
          <w:sz w:val="22"/>
          <w:szCs w:val="24"/>
        </w:rPr>
        <w:t xml:space="preserve">cinq  </w:t>
      </w:r>
      <w:r>
        <w:rPr>
          <w:rFonts w:ascii="Arial Narrow" w:hAnsi="Arial Narrow" w:cs="Arimo"/>
          <w:sz w:val="22"/>
          <w:szCs w:val="24"/>
        </w:rPr>
        <w:t>(05</w:t>
      </w:r>
      <w:r w:rsidR="00AF285C">
        <w:rPr>
          <w:rFonts w:ascii="Arial Narrow" w:hAnsi="Arial Narrow" w:cs="Arimo"/>
          <w:sz w:val="22"/>
          <w:szCs w:val="24"/>
        </w:rPr>
        <w:t xml:space="preserve">), </w:t>
      </w:r>
      <w:r>
        <w:rPr>
          <w:rFonts w:ascii="Arial Narrow" w:hAnsi="Arial Narrow" w:cs="Arimo"/>
          <w:sz w:val="22"/>
          <w:szCs w:val="24"/>
        </w:rPr>
        <w:t xml:space="preserve">propriétaires </w:t>
      </w:r>
      <w:r w:rsidR="00B80726">
        <w:rPr>
          <w:rFonts w:ascii="Arial Narrow" w:hAnsi="Arial Narrow" w:cs="Arimo"/>
          <w:sz w:val="22"/>
          <w:szCs w:val="24"/>
        </w:rPr>
        <w:t xml:space="preserve"> </w:t>
      </w:r>
      <w:r w:rsidR="004C6E67">
        <w:rPr>
          <w:rFonts w:ascii="Arial Narrow" w:hAnsi="Arial Narrow" w:cs="Arimo"/>
          <w:sz w:val="22"/>
          <w:szCs w:val="24"/>
        </w:rPr>
        <w:t>coutumiers</w:t>
      </w:r>
      <w:r>
        <w:rPr>
          <w:rFonts w:ascii="Arial Narrow" w:hAnsi="Arial Narrow" w:cs="Arimo"/>
          <w:sz w:val="22"/>
          <w:szCs w:val="24"/>
        </w:rPr>
        <w:t xml:space="preserve"> et 19</w:t>
      </w:r>
      <w:r w:rsidR="00AF285C">
        <w:rPr>
          <w:rFonts w:ascii="Arial Narrow" w:hAnsi="Arial Narrow" w:cs="Arimo"/>
          <w:sz w:val="22"/>
          <w:szCs w:val="24"/>
        </w:rPr>
        <w:t>%,</w:t>
      </w:r>
      <w:r>
        <w:rPr>
          <w:rFonts w:ascii="Arial Narrow" w:hAnsi="Arial Narrow" w:cs="Arimo"/>
          <w:sz w:val="22"/>
          <w:szCs w:val="24"/>
        </w:rPr>
        <w:t xml:space="preserve"> soit quatre (04) personnes des </w:t>
      </w:r>
      <w:r w:rsidR="00AF285C">
        <w:rPr>
          <w:rFonts w:ascii="Arial Narrow" w:hAnsi="Arial Narrow" w:cs="Arimo"/>
          <w:sz w:val="22"/>
          <w:szCs w:val="24"/>
        </w:rPr>
        <w:t>occupants</w:t>
      </w:r>
      <w:r w:rsidR="00D6768E">
        <w:rPr>
          <w:rFonts w:ascii="Arial Narrow" w:hAnsi="Arial Narrow" w:cs="Arimo"/>
          <w:sz w:val="22"/>
          <w:szCs w:val="24"/>
        </w:rPr>
        <w:t xml:space="preserve"> sans droits reconnus</w:t>
      </w:r>
      <w:r w:rsidR="00AF285C">
        <w:rPr>
          <w:rFonts w:ascii="Arial Narrow" w:hAnsi="Arial Narrow" w:cs="Arimo"/>
          <w:sz w:val="22"/>
          <w:szCs w:val="24"/>
        </w:rPr>
        <w:t>.</w:t>
      </w:r>
      <w:r>
        <w:rPr>
          <w:rFonts w:ascii="Arial Narrow" w:hAnsi="Arial Narrow" w:cs="Arimo"/>
          <w:sz w:val="22"/>
          <w:szCs w:val="24"/>
        </w:rPr>
        <w:t xml:space="preserve"> </w:t>
      </w:r>
    </w:p>
    <w:p w14:paraId="0E3755ED" w14:textId="77777777" w:rsidR="00AF285C" w:rsidRPr="00997812" w:rsidRDefault="00AF285C" w:rsidP="001E6901">
      <w:pPr>
        <w:tabs>
          <w:tab w:val="center" w:pos="1673"/>
        </w:tabs>
        <w:spacing w:before="0" w:after="0" w:line="276" w:lineRule="auto"/>
        <w:jc w:val="both"/>
        <w:rPr>
          <w:rFonts w:ascii="Arial Narrow" w:hAnsi="Arial Narrow" w:cs="Arimo"/>
          <w:sz w:val="22"/>
          <w:szCs w:val="24"/>
        </w:rPr>
      </w:pPr>
    </w:p>
    <w:p w14:paraId="66E13D5B" w14:textId="58264A84" w:rsidR="001E6901" w:rsidRDefault="001E6901" w:rsidP="001E6901">
      <w:pPr>
        <w:pStyle w:val="Lgende"/>
      </w:pPr>
      <w:bookmarkStart w:id="273" w:name="_Toc93477255"/>
      <w:r>
        <w:t xml:space="preserve">Graphique </w:t>
      </w:r>
      <w:fldSimple w:instr=" SEQ Graphique \* ARABIC ">
        <w:r w:rsidR="005D65A3">
          <w:rPr>
            <w:noProof/>
          </w:rPr>
          <w:t>15</w:t>
        </w:r>
      </w:fldSimple>
      <w:r w:rsidR="006D3B59">
        <w:rPr>
          <w:noProof/>
        </w:rPr>
        <w:t> </w:t>
      </w:r>
      <w:r>
        <w:t>:</w:t>
      </w:r>
      <w:r w:rsidRPr="00FA7981">
        <w:t>répartition des PAP par catégorie</w:t>
      </w:r>
      <w:r w:rsidR="00AF285C">
        <w:t xml:space="preserve"> de la ligne </w:t>
      </w:r>
      <w:r w:rsidR="00DB1F8F">
        <w:t>de raccordement</w:t>
      </w:r>
      <w:bookmarkEnd w:id="273"/>
    </w:p>
    <w:p w14:paraId="7EEF2615" w14:textId="3774958B" w:rsidR="00032303" w:rsidRPr="00032303" w:rsidRDefault="00032303" w:rsidP="006D3B59">
      <w:r>
        <w:rPr>
          <w:noProof/>
          <w:lang w:eastAsia="fr-FR" w:bidi="ar-SA"/>
        </w:rPr>
        <w:drawing>
          <wp:inline distT="0" distB="0" distL="0" distR="0" wp14:anchorId="0E99CE84" wp14:editId="40939CFB">
            <wp:extent cx="3571875" cy="1800225"/>
            <wp:effectExtent l="0" t="0" r="9525" b="9525"/>
            <wp:docPr id="898" name="Chart 898">
              <a:extLst xmlns:a="http://schemas.openxmlformats.org/drawingml/2006/main">
                <a:ext uri="{FF2B5EF4-FFF2-40B4-BE49-F238E27FC236}">
                  <a16:creationId xmlns:a16="http://schemas.microsoft.com/office/drawing/2014/main" id="{15A07105-10F1-4218-99F7-F902B024CC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F6E205A" w14:textId="0CAD5E0F" w:rsidR="00E62C69" w:rsidRDefault="00E62C69" w:rsidP="009B7E79">
      <w:pPr>
        <w:spacing w:before="0" w:after="160" w:line="259" w:lineRule="auto"/>
        <w:rPr>
          <w:rFonts w:ascii="Arimo" w:hAnsi="Arimo" w:cs="Arimo"/>
          <w:sz w:val="22"/>
        </w:rPr>
      </w:pPr>
    </w:p>
    <w:p w14:paraId="14683553" w14:textId="6FC60CCA" w:rsidR="00E62C69" w:rsidRDefault="00E62C69" w:rsidP="00E62C69">
      <w:pPr>
        <w:tabs>
          <w:tab w:val="center" w:pos="1673"/>
        </w:tabs>
        <w:spacing w:before="0" w:after="0" w:line="276" w:lineRule="auto"/>
        <w:jc w:val="both"/>
        <w:rPr>
          <w:rFonts w:ascii="Arial Narrow" w:hAnsi="Arial Narrow" w:cs="Arimo"/>
          <w:sz w:val="22"/>
          <w:szCs w:val="24"/>
        </w:rPr>
      </w:pPr>
      <w:r w:rsidRPr="002D726B">
        <w:rPr>
          <w:rFonts w:ascii="Arial Narrow" w:hAnsi="Arial Narrow" w:cs="Arimo"/>
          <w:sz w:val="22"/>
          <w:szCs w:val="24"/>
        </w:rPr>
        <w:t>En définitif selon les données</w:t>
      </w:r>
      <w:r>
        <w:rPr>
          <w:rFonts w:ascii="Arial Narrow" w:hAnsi="Arial Narrow" w:cs="Arimo"/>
          <w:sz w:val="22"/>
          <w:szCs w:val="24"/>
        </w:rPr>
        <w:t xml:space="preserve"> des enquêtes</w:t>
      </w:r>
      <w:r w:rsidRPr="002D726B">
        <w:rPr>
          <w:rFonts w:ascii="Arial Narrow" w:hAnsi="Arial Narrow" w:cs="Arimo"/>
          <w:sz w:val="22"/>
          <w:szCs w:val="24"/>
        </w:rPr>
        <w:t>, 2</w:t>
      </w:r>
      <w:r>
        <w:rPr>
          <w:rFonts w:ascii="Arial Narrow" w:hAnsi="Arial Narrow" w:cs="Arimo"/>
          <w:sz w:val="22"/>
          <w:szCs w:val="24"/>
        </w:rPr>
        <w:t>2</w:t>
      </w:r>
      <w:r w:rsidRPr="002D726B">
        <w:rPr>
          <w:rFonts w:ascii="Arial Narrow" w:hAnsi="Arial Narrow" w:cs="Arimo"/>
          <w:sz w:val="22"/>
          <w:szCs w:val="24"/>
        </w:rPr>
        <w:t xml:space="preserve"> </w:t>
      </w:r>
      <w:r>
        <w:rPr>
          <w:rFonts w:ascii="Arial Narrow" w:hAnsi="Arial Narrow" w:cs="Arimo"/>
          <w:sz w:val="22"/>
          <w:szCs w:val="24"/>
        </w:rPr>
        <w:t xml:space="preserve"> </w:t>
      </w:r>
      <w:r w:rsidRPr="002D726B">
        <w:rPr>
          <w:rFonts w:ascii="Arial Narrow" w:hAnsi="Arial Narrow" w:cs="Arimo"/>
          <w:sz w:val="22"/>
          <w:szCs w:val="24"/>
        </w:rPr>
        <w:t xml:space="preserve"> </w:t>
      </w:r>
      <w:r>
        <w:rPr>
          <w:rFonts w:ascii="Arial Narrow" w:hAnsi="Arial Narrow" w:cs="Arimo"/>
          <w:sz w:val="22"/>
          <w:szCs w:val="24"/>
        </w:rPr>
        <w:t xml:space="preserve">PAP individuelles, </w:t>
      </w:r>
      <w:r w:rsidRPr="002D726B">
        <w:rPr>
          <w:rFonts w:ascii="Arial Narrow" w:hAnsi="Arial Narrow" w:cs="Arimo"/>
          <w:sz w:val="22"/>
          <w:szCs w:val="24"/>
        </w:rPr>
        <w:t>sont impactées</w:t>
      </w:r>
      <w:r>
        <w:rPr>
          <w:rFonts w:ascii="Arial Narrow" w:hAnsi="Arial Narrow" w:cs="Arimo"/>
          <w:sz w:val="22"/>
          <w:szCs w:val="24"/>
        </w:rPr>
        <w:t>, parmi elle, une est propriétaire d’un patrimoine culturel</w:t>
      </w:r>
      <w:r w:rsidR="006D3B59">
        <w:rPr>
          <w:rFonts w:ascii="Arial Narrow" w:hAnsi="Arial Narrow" w:cs="Arimo"/>
          <w:sz w:val="22"/>
          <w:szCs w:val="24"/>
        </w:rPr>
        <w:t xml:space="preserve"> </w:t>
      </w:r>
      <w:r w:rsidR="006D3B59" w:rsidRPr="006D3B59">
        <w:rPr>
          <w:rFonts w:ascii="Arial Narrow" w:hAnsi="Arial Narrow" w:cs="Arimo"/>
          <w:sz w:val="22"/>
          <w:szCs w:val="24"/>
        </w:rPr>
        <w:t>e</w:t>
      </w:r>
      <w:r w:rsidR="006D3B59" w:rsidRPr="006D3B59">
        <w:rPr>
          <w:rFonts w:ascii="Arial Narrow" w:eastAsia="Calibri" w:hAnsi="Arial Narrow" w:cs="Arimo"/>
          <w:sz w:val="22"/>
          <w:lang w:val="fr-BE" w:eastAsia="fr-FR" w:bidi="ar-SA"/>
        </w:rPr>
        <w:t>t une autre propriétaire de structure</w:t>
      </w:r>
      <w:r w:rsidRPr="006D3B59">
        <w:rPr>
          <w:rFonts w:ascii="Arial Narrow" w:hAnsi="Arial Narrow" w:cs="Arimo"/>
          <w:sz w:val="22"/>
          <w:szCs w:val="24"/>
        </w:rPr>
        <w:t>.</w:t>
      </w:r>
    </w:p>
    <w:p w14:paraId="79135C8C" w14:textId="7433C92A" w:rsidR="00E62C69" w:rsidRPr="002D726B" w:rsidRDefault="00E62C69" w:rsidP="00E62C69">
      <w:pPr>
        <w:pStyle w:val="Lgende"/>
        <w:rPr>
          <w:rFonts w:ascii="Arial Narrow" w:hAnsi="Arial Narrow" w:cs="Arimo"/>
          <w:sz w:val="22"/>
          <w:szCs w:val="24"/>
        </w:rPr>
      </w:pPr>
      <w:bookmarkStart w:id="274" w:name="_Toc93477185"/>
      <w:r>
        <w:t xml:space="preserve">Tableau </w:t>
      </w:r>
      <w:fldSimple w:instr=" SEQ Tableau \* ARABIC ">
        <w:r w:rsidR="00632993">
          <w:rPr>
            <w:noProof/>
          </w:rPr>
          <w:t>23</w:t>
        </w:r>
      </w:fldSimple>
      <w:r>
        <w:t>: Effectif des catégories de PAP dans l’emprise de la ligne de raccordement</w:t>
      </w:r>
      <w:bookmarkEnd w:id="274"/>
    </w:p>
    <w:tbl>
      <w:tblPr>
        <w:tblStyle w:val="Grilledutableau"/>
        <w:tblW w:w="8613" w:type="dxa"/>
        <w:tblLayout w:type="fixed"/>
        <w:tblLook w:val="04A0" w:firstRow="1" w:lastRow="0" w:firstColumn="1" w:lastColumn="0" w:noHBand="0" w:noVBand="1"/>
      </w:tblPr>
      <w:tblGrid>
        <w:gridCol w:w="3114"/>
        <w:gridCol w:w="5499"/>
      </w:tblGrid>
      <w:tr w:rsidR="00E62C69" w:rsidRPr="00003FA8" w14:paraId="00869747" w14:textId="77777777" w:rsidTr="006D3B59">
        <w:trPr>
          <w:trHeight w:val="20"/>
        </w:trPr>
        <w:tc>
          <w:tcPr>
            <w:tcW w:w="3114" w:type="dxa"/>
            <w:hideMark/>
          </w:tcPr>
          <w:p w14:paraId="52D1D071" w14:textId="77777777" w:rsidR="00E62C69" w:rsidRPr="00003FA8" w:rsidRDefault="00E62C69" w:rsidP="00CE20AB">
            <w:pPr>
              <w:spacing w:before="0" w:after="0"/>
              <w:jc w:val="center"/>
              <w:rPr>
                <w:rFonts w:ascii="Arial Narrow" w:hAnsi="Arial Narrow"/>
                <w:b/>
                <w:bCs/>
                <w:sz w:val="20"/>
                <w:szCs w:val="20"/>
                <w:lang w:eastAsia="fr-FR"/>
              </w:rPr>
            </w:pPr>
            <w:r w:rsidRPr="006E1640">
              <w:rPr>
                <w:rFonts w:ascii="Arial Narrow" w:hAnsi="Arial Narrow" w:cs="Arimo"/>
                <w:b/>
                <w:bCs/>
                <w:sz w:val="20"/>
              </w:rPr>
              <w:t>Catégories</w:t>
            </w:r>
          </w:p>
        </w:tc>
        <w:tc>
          <w:tcPr>
            <w:tcW w:w="5499" w:type="dxa"/>
          </w:tcPr>
          <w:p w14:paraId="563669D3" w14:textId="77777777" w:rsidR="00E62C69" w:rsidRPr="00003FA8" w:rsidRDefault="00E62C69" w:rsidP="00CE20AB">
            <w:pPr>
              <w:spacing w:before="0" w:after="0"/>
              <w:jc w:val="center"/>
              <w:rPr>
                <w:rFonts w:ascii="Arial Narrow" w:hAnsi="Arial Narrow"/>
                <w:b/>
                <w:bCs/>
                <w:sz w:val="20"/>
                <w:szCs w:val="20"/>
                <w:lang w:eastAsia="fr-FR"/>
              </w:rPr>
            </w:pPr>
            <w:r w:rsidRPr="006E1640">
              <w:rPr>
                <w:rFonts w:ascii="Arial Narrow" w:hAnsi="Arial Narrow" w:cs="Arimo"/>
                <w:b/>
                <w:bCs/>
                <w:sz w:val="20"/>
              </w:rPr>
              <w:t>Effectifs</w:t>
            </w:r>
          </w:p>
        </w:tc>
      </w:tr>
      <w:tr w:rsidR="00E62C69" w:rsidRPr="00003FA8" w14:paraId="28F4C9B2" w14:textId="77777777" w:rsidTr="006D3B59">
        <w:trPr>
          <w:trHeight w:val="282"/>
        </w:trPr>
        <w:tc>
          <w:tcPr>
            <w:tcW w:w="3114" w:type="dxa"/>
            <w:noWrap/>
            <w:hideMark/>
          </w:tcPr>
          <w:p w14:paraId="4666272E" w14:textId="77777777" w:rsidR="00E62C69" w:rsidRPr="00003FA8" w:rsidRDefault="00E62C69" w:rsidP="00CE20AB">
            <w:pPr>
              <w:spacing w:before="0"/>
              <w:jc w:val="center"/>
              <w:rPr>
                <w:rFonts w:ascii="Arial Narrow" w:hAnsi="Arial Narrow" w:cs="Arial"/>
                <w:color w:val="000000"/>
                <w:sz w:val="20"/>
                <w:szCs w:val="20"/>
                <w:lang w:eastAsia="fr-FR"/>
              </w:rPr>
            </w:pPr>
            <w:r w:rsidRPr="00003FA8">
              <w:rPr>
                <w:rFonts w:ascii="Arial Narrow" w:hAnsi="Arial Narrow" w:cs="Arial"/>
                <w:color w:val="000000"/>
                <w:sz w:val="20"/>
                <w:szCs w:val="20"/>
                <w:lang w:eastAsia="fr-FR"/>
              </w:rPr>
              <w:t xml:space="preserve">Propriétaire coutumier </w:t>
            </w:r>
          </w:p>
        </w:tc>
        <w:tc>
          <w:tcPr>
            <w:tcW w:w="5499" w:type="dxa"/>
          </w:tcPr>
          <w:p w14:paraId="57F9E5E1" w14:textId="77777777" w:rsidR="00E62C69" w:rsidRPr="00003FA8" w:rsidRDefault="00E62C69" w:rsidP="00CE20AB">
            <w:pPr>
              <w:spacing w:before="0"/>
              <w:jc w:val="center"/>
              <w:rPr>
                <w:rFonts w:ascii="Arial Narrow" w:hAnsi="Arial Narrow" w:cs="Arial"/>
                <w:color w:val="000000"/>
                <w:sz w:val="20"/>
                <w:szCs w:val="20"/>
                <w:lang w:eastAsia="fr-FR"/>
              </w:rPr>
            </w:pPr>
            <w:r w:rsidRPr="00003FA8">
              <w:rPr>
                <w:rFonts w:ascii="Arial Narrow" w:hAnsi="Arial Narrow" w:cs="Arial"/>
                <w:color w:val="000000"/>
                <w:sz w:val="20"/>
                <w:szCs w:val="20"/>
                <w:lang w:eastAsia="fr-FR"/>
              </w:rPr>
              <w:t>04</w:t>
            </w:r>
          </w:p>
        </w:tc>
      </w:tr>
      <w:tr w:rsidR="00E62C69" w:rsidRPr="00003FA8" w14:paraId="64466BC0" w14:textId="77777777" w:rsidTr="006D3B59">
        <w:trPr>
          <w:trHeight w:val="216"/>
        </w:trPr>
        <w:tc>
          <w:tcPr>
            <w:tcW w:w="3114" w:type="dxa"/>
            <w:noWrap/>
          </w:tcPr>
          <w:p w14:paraId="51EA8D27" w14:textId="77777777" w:rsidR="00E62C69" w:rsidRPr="00003FA8" w:rsidRDefault="00E62C69" w:rsidP="00CE20AB">
            <w:pPr>
              <w:spacing w:before="0" w:after="0"/>
              <w:jc w:val="center"/>
              <w:rPr>
                <w:rFonts w:ascii="Arial Narrow" w:hAnsi="Arial Narrow" w:cs="Arial"/>
                <w:color w:val="000000"/>
                <w:sz w:val="20"/>
                <w:szCs w:val="20"/>
                <w:lang w:eastAsia="fr-FR"/>
              </w:rPr>
            </w:pPr>
            <w:r w:rsidRPr="00003FA8">
              <w:rPr>
                <w:rFonts w:ascii="Arial Narrow" w:hAnsi="Arial Narrow" w:cs="Arial"/>
                <w:color w:val="000000"/>
                <w:sz w:val="20"/>
                <w:szCs w:val="20"/>
                <w:lang w:eastAsia="fr-FR"/>
              </w:rPr>
              <w:t xml:space="preserve">Propriétaire </w:t>
            </w:r>
            <w:r>
              <w:rPr>
                <w:rFonts w:ascii="Arial Narrow" w:hAnsi="Arial Narrow" w:cs="Arial"/>
                <w:color w:val="000000"/>
                <w:sz w:val="20"/>
                <w:szCs w:val="20"/>
                <w:lang w:eastAsia="fr-FR"/>
              </w:rPr>
              <w:t>avec des droits formels</w:t>
            </w:r>
          </w:p>
        </w:tc>
        <w:tc>
          <w:tcPr>
            <w:tcW w:w="5499" w:type="dxa"/>
          </w:tcPr>
          <w:p w14:paraId="2E35E2B1" w14:textId="77777777" w:rsidR="00E62C69" w:rsidRPr="00003FA8" w:rsidRDefault="00E62C69" w:rsidP="00CE20AB">
            <w:pPr>
              <w:spacing w:before="0" w:after="0"/>
              <w:jc w:val="center"/>
              <w:rPr>
                <w:rFonts w:ascii="Arial Narrow" w:hAnsi="Arial Narrow" w:cs="Arial"/>
                <w:color w:val="000000"/>
                <w:sz w:val="20"/>
                <w:szCs w:val="20"/>
                <w:lang w:eastAsia="fr-FR"/>
              </w:rPr>
            </w:pPr>
            <w:r w:rsidRPr="00003FA8">
              <w:rPr>
                <w:rFonts w:ascii="Arial Narrow" w:hAnsi="Arial Narrow" w:cs="Arial"/>
                <w:color w:val="000000"/>
                <w:sz w:val="20"/>
                <w:szCs w:val="20"/>
                <w:lang w:eastAsia="fr-FR"/>
              </w:rPr>
              <w:t>12</w:t>
            </w:r>
          </w:p>
        </w:tc>
      </w:tr>
      <w:tr w:rsidR="00E62C69" w:rsidRPr="00003FA8" w14:paraId="3D699773" w14:textId="77777777" w:rsidTr="006D3B59">
        <w:trPr>
          <w:trHeight w:val="248"/>
        </w:trPr>
        <w:tc>
          <w:tcPr>
            <w:tcW w:w="3114" w:type="dxa"/>
            <w:noWrap/>
          </w:tcPr>
          <w:p w14:paraId="7CA0A194" w14:textId="77777777" w:rsidR="00E62C69" w:rsidRPr="00003FA8" w:rsidRDefault="00E62C69" w:rsidP="00CE20AB">
            <w:pPr>
              <w:spacing w:before="0"/>
              <w:jc w:val="center"/>
              <w:rPr>
                <w:rFonts w:ascii="Arial Narrow" w:hAnsi="Arial Narrow" w:cs="Arial"/>
                <w:color w:val="000000"/>
                <w:sz w:val="20"/>
                <w:szCs w:val="20"/>
                <w:lang w:eastAsia="fr-FR"/>
              </w:rPr>
            </w:pPr>
            <w:r w:rsidRPr="00003FA8">
              <w:rPr>
                <w:rFonts w:ascii="Arial Narrow" w:hAnsi="Arial Narrow" w:cs="Arial"/>
                <w:color w:val="000000"/>
                <w:sz w:val="20"/>
                <w:szCs w:val="20"/>
                <w:lang w:eastAsia="fr-FR"/>
              </w:rPr>
              <w:t xml:space="preserve">Occupants </w:t>
            </w:r>
            <w:r>
              <w:rPr>
                <w:rFonts w:ascii="Arial Narrow" w:hAnsi="Arial Narrow" w:cs="Arial"/>
                <w:color w:val="000000"/>
                <w:sz w:val="20"/>
                <w:szCs w:val="20"/>
                <w:lang w:eastAsia="fr-FR"/>
              </w:rPr>
              <w:t xml:space="preserve">sans droits  </w:t>
            </w:r>
          </w:p>
        </w:tc>
        <w:tc>
          <w:tcPr>
            <w:tcW w:w="5499" w:type="dxa"/>
          </w:tcPr>
          <w:p w14:paraId="39639C22" w14:textId="77777777" w:rsidR="00E62C69" w:rsidRPr="00003FA8" w:rsidRDefault="00E62C69" w:rsidP="00CE20AB">
            <w:pPr>
              <w:spacing w:before="0"/>
              <w:jc w:val="center"/>
              <w:rPr>
                <w:rFonts w:ascii="Arial Narrow" w:hAnsi="Arial Narrow" w:cs="Arial"/>
                <w:color w:val="000000"/>
                <w:sz w:val="20"/>
                <w:szCs w:val="20"/>
                <w:lang w:eastAsia="fr-FR"/>
              </w:rPr>
            </w:pPr>
            <w:r w:rsidRPr="00003FA8">
              <w:rPr>
                <w:rFonts w:ascii="Arial Narrow" w:hAnsi="Arial Narrow" w:cs="Arial"/>
                <w:color w:val="000000"/>
                <w:sz w:val="20"/>
                <w:szCs w:val="20"/>
                <w:lang w:eastAsia="fr-FR"/>
              </w:rPr>
              <w:t>05</w:t>
            </w:r>
          </w:p>
        </w:tc>
      </w:tr>
      <w:tr w:rsidR="00E62C69" w:rsidRPr="00003FA8" w14:paraId="12626850" w14:textId="77777777" w:rsidTr="006D3B59">
        <w:trPr>
          <w:trHeight w:val="20"/>
        </w:trPr>
        <w:tc>
          <w:tcPr>
            <w:tcW w:w="3114" w:type="dxa"/>
            <w:noWrap/>
          </w:tcPr>
          <w:p w14:paraId="16E3DB1D" w14:textId="77777777" w:rsidR="00E62C69" w:rsidRDefault="00E62C69" w:rsidP="00CE20AB">
            <w:pPr>
              <w:spacing w:before="0" w:after="0"/>
              <w:jc w:val="center"/>
              <w:rPr>
                <w:rFonts w:ascii="Arial Narrow" w:hAnsi="Arial Narrow" w:cs="Arial"/>
                <w:color w:val="000000"/>
                <w:sz w:val="20"/>
                <w:szCs w:val="20"/>
                <w:lang w:eastAsia="fr-FR"/>
              </w:rPr>
            </w:pPr>
            <w:r w:rsidRPr="006E1640">
              <w:rPr>
                <w:rFonts w:ascii="Arial Narrow" w:hAnsi="Arial Narrow" w:cs="Arimo"/>
                <w:sz w:val="20"/>
              </w:rPr>
              <w:t xml:space="preserve">Total </w:t>
            </w:r>
            <w:r>
              <w:rPr>
                <w:rFonts w:ascii="Arial Narrow" w:hAnsi="Arial Narrow" w:cs="Arimo"/>
                <w:sz w:val="20"/>
              </w:rPr>
              <w:t>PAP</w:t>
            </w:r>
            <w:r w:rsidRPr="006E1640">
              <w:rPr>
                <w:rFonts w:ascii="Arial Narrow" w:hAnsi="Arial Narrow" w:cs="Arimo"/>
                <w:sz w:val="20"/>
              </w:rPr>
              <w:t xml:space="preserve"> affecté</w:t>
            </w:r>
            <w:r>
              <w:rPr>
                <w:rFonts w:ascii="Arial Narrow" w:hAnsi="Arial Narrow" w:cs="Arimo"/>
                <w:sz w:val="20"/>
              </w:rPr>
              <w:t>es</w:t>
            </w:r>
          </w:p>
        </w:tc>
        <w:tc>
          <w:tcPr>
            <w:tcW w:w="5499" w:type="dxa"/>
          </w:tcPr>
          <w:p w14:paraId="3E59B430" w14:textId="77777777" w:rsidR="00E62C69" w:rsidRPr="00003FA8" w:rsidRDefault="00E62C69" w:rsidP="00CE20AB">
            <w:pPr>
              <w:spacing w:before="0" w:after="0"/>
              <w:jc w:val="center"/>
              <w:rPr>
                <w:rFonts w:ascii="Arial Narrow" w:hAnsi="Arial Narrow" w:cs="Arial"/>
                <w:color w:val="000000"/>
                <w:sz w:val="20"/>
                <w:szCs w:val="20"/>
                <w:lang w:eastAsia="fr-FR"/>
              </w:rPr>
            </w:pPr>
            <w:r>
              <w:rPr>
                <w:rFonts w:ascii="Arial Narrow" w:hAnsi="Arial Narrow" w:cs="Arial"/>
                <w:color w:val="000000"/>
                <w:sz w:val="20"/>
                <w:szCs w:val="20"/>
                <w:lang w:eastAsia="fr-FR"/>
              </w:rPr>
              <w:t>22</w:t>
            </w:r>
          </w:p>
        </w:tc>
      </w:tr>
    </w:tbl>
    <w:p w14:paraId="71FE2AC1" w14:textId="77777777" w:rsidR="00E62C69" w:rsidRDefault="00E62C69" w:rsidP="009B7E79">
      <w:pPr>
        <w:spacing w:before="0" w:after="160" w:line="259" w:lineRule="auto"/>
        <w:rPr>
          <w:rFonts w:ascii="Arimo" w:hAnsi="Arimo" w:cs="Arimo"/>
          <w:sz w:val="22"/>
        </w:rPr>
      </w:pPr>
    </w:p>
    <w:p w14:paraId="60B2643A" w14:textId="3C81CCB9" w:rsidR="001E6901" w:rsidRDefault="001E6901" w:rsidP="001E6901">
      <w:pPr>
        <w:pStyle w:val="Lgende"/>
        <w:rPr>
          <w:rFonts w:ascii="Arimo" w:hAnsi="Arimo" w:cs="Arimo"/>
          <w:sz w:val="22"/>
        </w:rPr>
      </w:pPr>
      <w:bookmarkStart w:id="275" w:name="_Toc93477186"/>
      <w:r>
        <w:t xml:space="preserve">Tableau </w:t>
      </w:r>
      <w:fldSimple w:instr=" SEQ Tableau \* ARABIC ">
        <w:r w:rsidR="00632993">
          <w:rPr>
            <w:noProof/>
          </w:rPr>
          <w:t>24</w:t>
        </w:r>
      </w:fldSimple>
      <w:r>
        <w:t>: Classification des PAP par catégorie</w:t>
      </w:r>
      <w:r w:rsidR="00AF285C">
        <w:t xml:space="preserve"> de </w:t>
      </w:r>
      <w:r w:rsidR="00DB1F8F">
        <w:t>raccordement</w:t>
      </w:r>
      <w:bookmarkEnd w:id="275"/>
    </w:p>
    <w:tbl>
      <w:tblPr>
        <w:tblStyle w:val="Grilledutableau"/>
        <w:tblW w:w="8642" w:type="dxa"/>
        <w:tblLayout w:type="fixed"/>
        <w:tblLook w:val="04A0" w:firstRow="1" w:lastRow="0" w:firstColumn="1" w:lastColumn="0" w:noHBand="0" w:noVBand="1"/>
      </w:tblPr>
      <w:tblGrid>
        <w:gridCol w:w="5528"/>
        <w:gridCol w:w="3114"/>
      </w:tblGrid>
      <w:tr w:rsidR="00DE600C" w:rsidRPr="00F65AA3" w14:paraId="27E39BFF" w14:textId="77777777" w:rsidTr="00E41AA9">
        <w:trPr>
          <w:trHeight w:val="20"/>
        </w:trPr>
        <w:tc>
          <w:tcPr>
            <w:tcW w:w="5528" w:type="dxa"/>
          </w:tcPr>
          <w:p w14:paraId="0A6D835C" w14:textId="77777777" w:rsidR="00DE600C" w:rsidRPr="00003FA8" w:rsidRDefault="00DE600C" w:rsidP="00DE600C">
            <w:pPr>
              <w:spacing w:before="0" w:after="0"/>
              <w:jc w:val="center"/>
              <w:rPr>
                <w:rFonts w:ascii="Arial Narrow" w:hAnsi="Arial Narrow"/>
                <w:b/>
                <w:bCs/>
                <w:sz w:val="20"/>
                <w:szCs w:val="20"/>
                <w:lang w:eastAsia="fr-FR"/>
              </w:rPr>
            </w:pPr>
            <w:bookmarkStart w:id="276" w:name="_Hlk63085477"/>
            <w:r w:rsidRPr="00003FA8">
              <w:rPr>
                <w:rFonts w:ascii="Arial Narrow" w:hAnsi="Arial Narrow"/>
                <w:b/>
                <w:bCs/>
                <w:sz w:val="20"/>
                <w:szCs w:val="20"/>
                <w:lang w:eastAsia="fr-FR"/>
              </w:rPr>
              <w:t>Nom et prénoms</w:t>
            </w:r>
          </w:p>
        </w:tc>
        <w:tc>
          <w:tcPr>
            <w:tcW w:w="3114" w:type="dxa"/>
            <w:hideMark/>
          </w:tcPr>
          <w:p w14:paraId="26550D15" w14:textId="77777777" w:rsidR="00DE600C" w:rsidRPr="00003FA8" w:rsidRDefault="00DE600C" w:rsidP="00DE600C">
            <w:pPr>
              <w:spacing w:before="0" w:after="0"/>
              <w:jc w:val="center"/>
              <w:rPr>
                <w:rFonts w:ascii="Arial Narrow" w:hAnsi="Arial Narrow"/>
                <w:b/>
                <w:bCs/>
                <w:sz w:val="20"/>
                <w:szCs w:val="20"/>
                <w:lang w:eastAsia="fr-FR"/>
              </w:rPr>
            </w:pPr>
            <w:r w:rsidRPr="00003FA8">
              <w:rPr>
                <w:rFonts w:ascii="Arial Narrow" w:hAnsi="Arial Narrow"/>
                <w:b/>
                <w:bCs/>
                <w:sz w:val="20"/>
                <w:szCs w:val="20"/>
                <w:lang w:eastAsia="fr-FR"/>
              </w:rPr>
              <w:t xml:space="preserve">Type de PAP </w:t>
            </w:r>
          </w:p>
        </w:tc>
      </w:tr>
      <w:tr w:rsidR="00DE600C" w:rsidRPr="00F65AA3" w14:paraId="686A8BA6" w14:textId="77777777" w:rsidTr="00E41AA9">
        <w:trPr>
          <w:trHeight w:val="20"/>
        </w:trPr>
        <w:tc>
          <w:tcPr>
            <w:tcW w:w="5528" w:type="dxa"/>
          </w:tcPr>
          <w:p w14:paraId="0FD3CCA5" w14:textId="087F2CE6" w:rsidR="00DE600C" w:rsidRPr="00003FA8" w:rsidRDefault="00284A27" w:rsidP="00A673FC">
            <w:pPr>
              <w:spacing w:before="0" w:after="0"/>
              <w:rPr>
                <w:rFonts w:ascii="Arial Narrow" w:hAnsi="Arial Narrow" w:cs="Arial"/>
                <w:bCs/>
                <w:color w:val="000000"/>
                <w:sz w:val="20"/>
                <w:szCs w:val="20"/>
                <w:lang w:eastAsia="fr-FR"/>
              </w:rPr>
            </w:pPr>
            <w:r>
              <w:rPr>
                <w:rFonts w:ascii="Arial Narrow" w:hAnsi="Arial Narrow" w:cs="Arial"/>
                <w:color w:val="000000"/>
                <w:sz w:val="20"/>
                <w:szCs w:val="20"/>
                <w:lang w:eastAsia="fr-FR"/>
              </w:rPr>
              <w:t>BLK</w:t>
            </w:r>
          </w:p>
        </w:tc>
        <w:tc>
          <w:tcPr>
            <w:tcW w:w="3114" w:type="dxa"/>
            <w:vMerge w:val="restart"/>
            <w:noWrap/>
            <w:hideMark/>
          </w:tcPr>
          <w:p w14:paraId="4B5E88E4" w14:textId="77777777" w:rsidR="00DE600C" w:rsidRPr="00003FA8" w:rsidRDefault="00DE600C" w:rsidP="00DE600C">
            <w:pPr>
              <w:spacing w:before="0"/>
              <w:jc w:val="center"/>
              <w:rPr>
                <w:rFonts w:ascii="Arial Narrow" w:hAnsi="Arial Narrow" w:cs="Arial"/>
                <w:color w:val="000000"/>
                <w:sz w:val="20"/>
                <w:szCs w:val="20"/>
                <w:lang w:eastAsia="fr-FR"/>
              </w:rPr>
            </w:pPr>
            <w:r w:rsidRPr="00003FA8">
              <w:rPr>
                <w:rFonts w:ascii="Arial Narrow" w:hAnsi="Arial Narrow" w:cs="Arial"/>
                <w:color w:val="000000"/>
                <w:sz w:val="20"/>
                <w:szCs w:val="20"/>
                <w:lang w:eastAsia="fr-FR"/>
              </w:rPr>
              <w:t>Propriétaire coutumier (04)</w:t>
            </w:r>
          </w:p>
          <w:p w14:paraId="04B68074"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22BB22B1" w14:textId="77777777" w:rsidTr="00E41AA9">
        <w:trPr>
          <w:trHeight w:val="20"/>
        </w:trPr>
        <w:tc>
          <w:tcPr>
            <w:tcW w:w="5528" w:type="dxa"/>
          </w:tcPr>
          <w:p w14:paraId="6E46A878" w14:textId="5C530D52" w:rsidR="00DE600C" w:rsidRPr="00003FA8" w:rsidRDefault="00284A27"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PLK</w:t>
            </w:r>
          </w:p>
        </w:tc>
        <w:tc>
          <w:tcPr>
            <w:tcW w:w="3114" w:type="dxa"/>
            <w:vMerge/>
            <w:noWrap/>
          </w:tcPr>
          <w:p w14:paraId="27B9ECB8"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7001AECC" w14:textId="77777777" w:rsidTr="00E41AA9">
        <w:trPr>
          <w:trHeight w:val="20"/>
        </w:trPr>
        <w:tc>
          <w:tcPr>
            <w:tcW w:w="5528" w:type="dxa"/>
          </w:tcPr>
          <w:p w14:paraId="002E9D99" w14:textId="26B0E583" w:rsidR="00DE600C" w:rsidRPr="00003FA8" w:rsidRDefault="00284A27"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JLK</w:t>
            </w:r>
            <w:r w:rsidR="00DE600C" w:rsidRPr="00003FA8">
              <w:rPr>
                <w:rFonts w:ascii="Arial Narrow" w:hAnsi="Arial Narrow" w:cs="Arial"/>
                <w:color w:val="000000"/>
                <w:sz w:val="20"/>
                <w:szCs w:val="20"/>
                <w:lang w:eastAsia="fr-FR"/>
              </w:rPr>
              <w:t xml:space="preserve">   </w:t>
            </w:r>
          </w:p>
        </w:tc>
        <w:tc>
          <w:tcPr>
            <w:tcW w:w="3114" w:type="dxa"/>
            <w:vMerge/>
            <w:noWrap/>
          </w:tcPr>
          <w:p w14:paraId="17609A07"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5AD5AD7B" w14:textId="77777777" w:rsidTr="00E41AA9">
        <w:trPr>
          <w:trHeight w:val="20"/>
        </w:trPr>
        <w:tc>
          <w:tcPr>
            <w:tcW w:w="5528" w:type="dxa"/>
          </w:tcPr>
          <w:p w14:paraId="0B9BAF6C" w14:textId="6B619AAB" w:rsidR="00DE600C" w:rsidRPr="00003FA8" w:rsidRDefault="00284A27"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LLK</w:t>
            </w:r>
          </w:p>
        </w:tc>
        <w:tc>
          <w:tcPr>
            <w:tcW w:w="3114" w:type="dxa"/>
            <w:vMerge/>
            <w:noWrap/>
          </w:tcPr>
          <w:p w14:paraId="6EA569B8"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618BDB06" w14:textId="77777777" w:rsidTr="00E41AA9">
        <w:trPr>
          <w:trHeight w:val="20"/>
        </w:trPr>
        <w:tc>
          <w:tcPr>
            <w:tcW w:w="5528" w:type="dxa"/>
          </w:tcPr>
          <w:p w14:paraId="526D286A" w14:textId="1A778849" w:rsidR="00DE600C" w:rsidRPr="00003FA8" w:rsidRDefault="00DB705D" w:rsidP="00A673FC">
            <w:pPr>
              <w:spacing w:before="0" w:after="0"/>
              <w:rPr>
                <w:rFonts w:ascii="Arial Narrow" w:hAnsi="Arial Narrow" w:cs="Arial"/>
                <w:bCs/>
                <w:color w:val="000000"/>
                <w:sz w:val="20"/>
                <w:szCs w:val="20"/>
                <w:lang w:eastAsia="fr-FR"/>
              </w:rPr>
            </w:pPr>
            <w:r>
              <w:rPr>
                <w:rFonts w:ascii="Arial Narrow" w:hAnsi="Arial Narrow" w:cs="Arial"/>
                <w:color w:val="000000"/>
                <w:sz w:val="20"/>
                <w:szCs w:val="20"/>
                <w:lang w:eastAsia="fr-FR"/>
              </w:rPr>
              <w:t>ALK</w:t>
            </w:r>
          </w:p>
        </w:tc>
        <w:tc>
          <w:tcPr>
            <w:tcW w:w="3114" w:type="dxa"/>
            <w:vMerge w:val="restart"/>
            <w:noWrap/>
          </w:tcPr>
          <w:p w14:paraId="40B45774" w14:textId="77915DF0" w:rsidR="00DE600C" w:rsidRPr="00003FA8" w:rsidRDefault="00DE600C" w:rsidP="00DE600C">
            <w:pPr>
              <w:spacing w:before="0" w:after="0"/>
              <w:jc w:val="center"/>
              <w:rPr>
                <w:rFonts w:ascii="Arial Narrow" w:hAnsi="Arial Narrow" w:cs="Arial"/>
                <w:color w:val="000000"/>
                <w:sz w:val="20"/>
                <w:szCs w:val="20"/>
                <w:lang w:eastAsia="fr-FR"/>
              </w:rPr>
            </w:pPr>
            <w:r w:rsidRPr="00003FA8">
              <w:rPr>
                <w:rFonts w:ascii="Arial Narrow" w:hAnsi="Arial Narrow" w:cs="Arial"/>
                <w:color w:val="000000"/>
                <w:sz w:val="20"/>
                <w:szCs w:val="20"/>
                <w:lang w:eastAsia="fr-FR"/>
              </w:rPr>
              <w:t xml:space="preserve">Propriétaire </w:t>
            </w:r>
            <w:r w:rsidR="00DB705D">
              <w:rPr>
                <w:rFonts w:ascii="Arial Narrow" w:hAnsi="Arial Narrow" w:cs="Arial"/>
                <w:color w:val="000000"/>
                <w:sz w:val="20"/>
                <w:szCs w:val="20"/>
                <w:lang w:eastAsia="fr-FR"/>
              </w:rPr>
              <w:t xml:space="preserve">avec des droits </w:t>
            </w:r>
            <w:r w:rsidR="00CB54A0">
              <w:rPr>
                <w:rFonts w:ascii="Arial Narrow" w:hAnsi="Arial Narrow" w:cs="Arial"/>
                <w:color w:val="000000"/>
                <w:sz w:val="20"/>
                <w:szCs w:val="20"/>
                <w:lang w:eastAsia="fr-FR"/>
              </w:rPr>
              <w:t>formels</w:t>
            </w:r>
            <w:r w:rsidR="00CB54A0" w:rsidRPr="00003FA8">
              <w:rPr>
                <w:rFonts w:ascii="Arial Narrow" w:hAnsi="Arial Narrow" w:cs="Arial"/>
                <w:color w:val="000000"/>
                <w:sz w:val="20"/>
                <w:szCs w:val="20"/>
                <w:lang w:eastAsia="fr-FR"/>
              </w:rPr>
              <w:t xml:space="preserve"> (</w:t>
            </w:r>
            <w:r w:rsidRPr="00003FA8">
              <w:rPr>
                <w:rFonts w:ascii="Arial Narrow" w:hAnsi="Arial Narrow" w:cs="Arial"/>
                <w:color w:val="000000"/>
                <w:sz w:val="20"/>
                <w:szCs w:val="20"/>
                <w:lang w:eastAsia="fr-FR"/>
              </w:rPr>
              <w:t>12)</w:t>
            </w:r>
          </w:p>
        </w:tc>
      </w:tr>
      <w:tr w:rsidR="00DE600C" w:rsidRPr="00F65AA3" w14:paraId="24D67174" w14:textId="77777777" w:rsidTr="00E41AA9">
        <w:trPr>
          <w:trHeight w:val="20"/>
        </w:trPr>
        <w:tc>
          <w:tcPr>
            <w:tcW w:w="5528" w:type="dxa"/>
          </w:tcPr>
          <w:p w14:paraId="4D5E65DF" w14:textId="1ECDBE4B" w:rsidR="00DE600C" w:rsidRPr="00003FA8" w:rsidRDefault="00DB705D"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DLK</w:t>
            </w:r>
          </w:p>
        </w:tc>
        <w:tc>
          <w:tcPr>
            <w:tcW w:w="3114" w:type="dxa"/>
            <w:vMerge/>
            <w:noWrap/>
          </w:tcPr>
          <w:p w14:paraId="3976FD0B"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7BEE7F18" w14:textId="77777777" w:rsidTr="00E41AA9">
        <w:trPr>
          <w:trHeight w:val="20"/>
        </w:trPr>
        <w:tc>
          <w:tcPr>
            <w:tcW w:w="5528" w:type="dxa"/>
          </w:tcPr>
          <w:p w14:paraId="51CB3C8A" w14:textId="560A11B2" w:rsidR="00DE600C" w:rsidRPr="00003FA8" w:rsidRDefault="00DB705D"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ILK</w:t>
            </w:r>
          </w:p>
        </w:tc>
        <w:tc>
          <w:tcPr>
            <w:tcW w:w="3114" w:type="dxa"/>
            <w:vMerge/>
            <w:noWrap/>
          </w:tcPr>
          <w:p w14:paraId="7CDE6C52"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31BAC0AB" w14:textId="77777777" w:rsidTr="00E41AA9">
        <w:trPr>
          <w:trHeight w:val="20"/>
        </w:trPr>
        <w:tc>
          <w:tcPr>
            <w:tcW w:w="5528" w:type="dxa"/>
          </w:tcPr>
          <w:p w14:paraId="078EBEEC" w14:textId="5B55BA52" w:rsidR="00DE600C" w:rsidRPr="00003FA8" w:rsidRDefault="00DB705D"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CLK</w:t>
            </w:r>
          </w:p>
        </w:tc>
        <w:tc>
          <w:tcPr>
            <w:tcW w:w="3114" w:type="dxa"/>
            <w:vMerge/>
            <w:noWrap/>
          </w:tcPr>
          <w:p w14:paraId="0A3F1950"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2B848A1E" w14:textId="77777777" w:rsidTr="00E41AA9">
        <w:trPr>
          <w:trHeight w:val="20"/>
        </w:trPr>
        <w:tc>
          <w:tcPr>
            <w:tcW w:w="5528" w:type="dxa"/>
          </w:tcPr>
          <w:p w14:paraId="647E3935" w14:textId="02D9C1C5" w:rsidR="00DE600C" w:rsidRPr="00003FA8" w:rsidRDefault="00DB705D"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FLK</w:t>
            </w:r>
          </w:p>
        </w:tc>
        <w:tc>
          <w:tcPr>
            <w:tcW w:w="3114" w:type="dxa"/>
            <w:vMerge/>
            <w:noWrap/>
          </w:tcPr>
          <w:p w14:paraId="5965A555"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1FFDA8AF" w14:textId="77777777" w:rsidTr="00E41AA9">
        <w:trPr>
          <w:trHeight w:val="20"/>
        </w:trPr>
        <w:tc>
          <w:tcPr>
            <w:tcW w:w="5528" w:type="dxa"/>
          </w:tcPr>
          <w:p w14:paraId="16B36B61" w14:textId="76EB5E35" w:rsidR="00DE600C" w:rsidRPr="00003FA8" w:rsidRDefault="00DB705D"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MLK</w:t>
            </w:r>
          </w:p>
        </w:tc>
        <w:tc>
          <w:tcPr>
            <w:tcW w:w="3114" w:type="dxa"/>
            <w:vMerge/>
            <w:noWrap/>
          </w:tcPr>
          <w:p w14:paraId="7C2B30D7"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1F39CE29" w14:textId="77777777" w:rsidTr="00E41AA9">
        <w:trPr>
          <w:trHeight w:val="20"/>
        </w:trPr>
        <w:tc>
          <w:tcPr>
            <w:tcW w:w="5528" w:type="dxa"/>
          </w:tcPr>
          <w:p w14:paraId="613D0FB9" w14:textId="3E8A0793" w:rsidR="00DE600C" w:rsidRPr="00003FA8" w:rsidRDefault="00DB705D"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NLK</w:t>
            </w:r>
          </w:p>
        </w:tc>
        <w:tc>
          <w:tcPr>
            <w:tcW w:w="3114" w:type="dxa"/>
            <w:vMerge/>
            <w:noWrap/>
          </w:tcPr>
          <w:p w14:paraId="7E91175A"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1F11D2A0" w14:textId="77777777" w:rsidTr="00E41AA9">
        <w:trPr>
          <w:trHeight w:val="20"/>
        </w:trPr>
        <w:tc>
          <w:tcPr>
            <w:tcW w:w="5528" w:type="dxa"/>
          </w:tcPr>
          <w:p w14:paraId="07A6B51E" w14:textId="50516798" w:rsidR="00DE600C" w:rsidRPr="00003FA8" w:rsidRDefault="00DB705D"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OLK</w:t>
            </w:r>
          </w:p>
        </w:tc>
        <w:tc>
          <w:tcPr>
            <w:tcW w:w="3114" w:type="dxa"/>
            <w:vMerge/>
            <w:noWrap/>
          </w:tcPr>
          <w:p w14:paraId="217EF88C"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723EAC88" w14:textId="77777777" w:rsidTr="00E41AA9">
        <w:trPr>
          <w:trHeight w:val="20"/>
        </w:trPr>
        <w:tc>
          <w:tcPr>
            <w:tcW w:w="5528" w:type="dxa"/>
          </w:tcPr>
          <w:p w14:paraId="09CA0DB5" w14:textId="5E002036" w:rsidR="00DE600C" w:rsidRPr="00003FA8" w:rsidRDefault="00DB705D"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QLK</w:t>
            </w:r>
          </w:p>
        </w:tc>
        <w:tc>
          <w:tcPr>
            <w:tcW w:w="3114" w:type="dxa"/>
            <w:vMerge/>
            <w:noWrap/>
          </w:tcPr>
          <w:p w14:paraId="277C9A78"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11B13FD9" w14:textId="77777777" w:rsidTr="00E41AA9">
        <w:trPr>
          <w:trHeight w:val="20"/>
        </w:trPr>
        <w:tc>
          <w:tcPr>
            <w:tcW w:w="5528" w:type="dxa"/>
          </w:tcPr>
          <w:p w14:paraId="696DCD6C" w14:textId="45E0AA55" w:rsidR="00DE600C" w:rsidRPr="00003FA8" w:rsidRDefault="00952361"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ULK</w:t>
            </w:r>
          </w:p>
        </w:tc>
        <w:tc>
          <w:tcPr>
            <w:tcW w:w="3114" w:type="dxa"/>
            <w:vMerge/>
            <w:noWrap/>
          </w:tcPr>
          <w:p w14:paraId="346E975B"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C667ED" w:rsidRPr="00F65AA3" w14:paraId="53311201" w14:textId="77777777" w:rsidTr="00670795">
        <w:trPr>
          <w:trHeight w:val="20"/>
        </w:trPr>
        <w:tc>
          <w:tcPr>
            <w:tcW w:w="5528" w:type="dxa"/>
            <w:vAlign w:val="center"/>
          </w:tcPr>
          <w:p w14:paraId="57EB2DBD" w14:textId="56F35C3D" w:rsidR="00C667ED" w:rsidRPr="00003FA8" w:rsidRDefault="00586CBE" w:rsidP="00C667ED">
            <w:pPr>
              <w:spacing w:before="0" w:after="0"/>
              <w:rPr>
                <w:rFonts w:ascii="Arial Narrow" w:hAnsi="Arial Narrow" w:cs="Arial"/>
                <w:color w:val="000000"/>
                <w:sz w:val="20"/>
                <w:szCs w:val="20"/>
                <w:lang w:eastAsia="fr-FR"/>
              </w:rPr>
            </w:pPr>
            <w:r>
              <w:rPr>
                <w:rFonts w:ascii="Arial Narrow" w:hAnsi="Arial Narrow" w:cs="Calibri"/>
                <w:b/>
                <w:bCs/>
                <w:color w:val="000000"/>
                <w:sz w:val="18"/>
                <w:szCs w:val="18"/>
                <w:lang w:eastAsia="fr-FR"/>
              </w:rPr>
              <w:t>T</w:t>
            </w:r>
            <w:r w:rsidR="00C667ED">
              <w:rPr>
                <w:rFonts w:ascii="Arial Narrow" w:hAnsi="Arial Narrow" w:cs="Calibri"/>
                <w:b/>
                <w:bCs/>
                <w:color w:val="000000"/>
                <w:sz w:val="18"/>
                <w:szCs w:val="18"/>
                <w:lang w:eastAsia="fr-FR"/>
              </w:rPr>
              <w:t>LK</w:t>
            </w:r>
          </w:p>
        </w:tc>
        <w:tc>
          <w:tcPr>
            <w:tcW w:w="3114" w:type="dxa"/>
            <w:vMerge/>
            <w:noWrap/>
          </w:tcPr>
          <w:p w14:paraId="7446978E" w14:textId="77777777" w:rsidR="00C667ED" w:rsidRPr="00003FA8" w:rsidRDefault="00C667ED" w:rsidP="00C667ED">
            <w:pPr>
              <w:spacing w:before="0" w:after="0"/>
              <w:jc w:val="center"/>
              <w:rPr>
                <w:rFonts w:ascii="Arial Narrow" w:hAnsi="Arial Narrow" w:cs="Arial"/>
                <w:color w:val="000000"/>
                <w:sz w:val="20"/>
                <w:szCs w:val="20"/>
                <w:lang w:eastAsia="fr-FR"/>
              </w:rPr>
            </w:pPr>
          </w:p>
        </w:tc>
      </w:tr>
      <w:tr w:rsidR="00C667ED" w:rsidRPr="00F65AA3" w14:paraId="094EF605" w14:textId="77777777" w:rsidTr="00670795">
        <w:trPr>
          <w:trHeight w:val="20"/>
        </w:trPr>
        <w:tc>
          <w:tcPr>
            <w:tcW w:w="5528" w:type="dxa"/>
            <w:vAlign w:val="center"/>
          </w:tcPr>
          <w:p w14:paraId="1C8C8E1A" w14:textId="51267670" w:rsidR="00C667ED" w:rsidRPr="00003FA8" w:rsidRDefault="00586CBE" w:rsidP="00C667ED">
            <w:pPr>
              <w:spacing w:before="0" w:after="0"/>
              <w:rPr>
                <w:rFonts w:ascii="Arial Narrow" w:hAnsi="Arial Narrow" w:cs="Arial"/>
                <w:color w:val="000000"/>
                <w:sz w:val="20"/>
                <w:szCs w:val="20"/>
                <w:lang w:eastAsia="fr-FR"/>
              </w:rPr>
            </w:pPr>
            <w:r>
              <w:rPr>
                <w:rFonts w:ascii="Arial Narrow" w:hAnsi="Arial Narrow" w:cs="Calibri"/>
                <w:b/>
                <w:bCs/>
                <w:color w:val="000000"/>
                <w:sz w:val="18"/>
                <w:szCs w:val="18"/>
                <w:lang w:eastAsia="fr-FR"/>
              </w:rPr>
              <w:t>R</w:t>
            </w:r>
            <w:r w:rsidR="00C667ED">
              <w:rPr>
                <w:rFonts w:ascii="Arial Narrow" w:hAnsi="Arial Narrow" w:cs="Calibri"/>
                <w:b/>
                <w:bCs/>
                <w:color w:val="000000"/>
                <w:sz w:val="18"/>
                <w:szCs w:val="18"/>
                <w:lang w:eastAsia="fr-FR"/>
              </w:rPr>
              <w:t>LK</w:t>
            </w:r>
          </w:p>
        </w:tc>
        <w:tc>
          <w:tcPr>
            <w:tcW w:w="3114" w:type="dxa"/>
            <w:vMerge/>
            <w:noWrap/>
          </w:tcPr>
          <w:p w14:paraId="573437D6" w14:textId="77777777" w:rsidR="00C667ED" w:rsidRPr="00003FA8" w:rsidRDefault="00C667ED" w:rsidP="00C667ED">
            <w:pPr>
              <w:spacing w:before="0" w:after="0"/>
              <w:jc w:val="center"/>
              <w:rPr>
                <w:rFonts w:ascii="Arial Narrow" w:hAnsi="Arial Narrow" w:cs="Arial"/>
                <w:color w:val="000000"/>
                <w:sz w:val="20"/>
                <w:szCs w:val="20"/>
                <w:lang w:eastAsia="fr-FR"/>
              </w:rPr>
            </w:pPr>
          </w:p>
        </w:tc>
      </w:tr>
      <w:tr w:rsidR="00DE600C" w:rsidRPr="00F65AA3" w14:paraId="6311CF5B" w14:textId="77777777" w:rsidTr="00E41AA9">
        <w:trPr>
          <w:trHeight w:val="20"/>
        </w:trPr>
        <w:tc>
          <w:tcPr>
            <w:tcW w:w="5528" w:type="dxa"/>
          </w:tcPr>
          <w:p w14:paraId="3540D929" w14:textId="4B9A7E34" w:rsidR="00DE600C" w:rsidRPr="00003FA8" w:rsidRDefault="00586CBE"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V</w:t>
            </w:r>
            <w:r w:rsidR="00C667ED">
              <w:rPr>
                <w:rFonts w:ascii="Arial Narrow" w:hAnsi="Arial Narrow" w:cs="Arial"/>
                <w:color w:val="000000"/>
                <w:sz w:val="20"/>
                <w:szCs w:val="20"/>
                <w:lang w:eastAsia="fr-FR"/>
              </w:rPr>
              <w:t>LK</w:t>
            </w:r>
          </w:p>
        </w:tc>
        <w:tc>
          <w:tcPr>
            <w:tcW w:w="3114" w:type="dxa"/>
            <w:vMerge w:val="restart"/>
            <w:noWrap/>
          </w:tcPr>
          <w:p w14:paraId="13D7CE57" w14:textId="2DDA4A94" w:rsidR="00DE600C" w:rsidRPr="00003FA8" w:rsidRDefault="00AF285C" w:rsidP="00DE600C">
            <w:pPr>
              <w:spacing w:before="0"/>
              <w:jc w:val="center"/>
              <w:rPr>
                <w:rFonts w:ascii="Arial Narrow" w:hAnsi="Arial Narrow" w:cs="Arial"/>
                <w:color w:val="000000"/>
                <w:sz w:val="20"/>
                <w:szCs w:val="20"/>
                <w:lang w:eastAsia="fr-FR"/>
              </w:rPr>
            </w:pPr>
            <w:r w:rsidRPr="00003FA8">
              <w:rPr>
                <w:rFonts w:ascii="Arial Narrow" w:hAnsi="Arial Narrow" w:cs="Arial"/>
                <w:color w:val="000000"/>
                <w:sz w:val="20"/>
                <w:szCs w:val="20"/>
                <w:lang w:eastAsia="fr-FR"/>
              </w:rPr>
              <w:t xml:space="preserve">Occupants </w:t>
            </w:r>
            <w:r w:rsidR="00C667ED">
              <w:rPr>
                <w:rFonts w:ascii="Arial Narrow" w:hAnsi="Arial Narrow" w:cs="Arial"/>
                <w:color w:val="000000"/>
                <w:sz w:val="20"/>
                <w:szCs w:val="20"/>
                <w:lang w:eastAsia="fr-FR"/>
              </w:rPr>
              <w:t xml:space="preserve">sans droits </w:t>
            </w:r>
            <w:r w:rsidRPr="00003FA8">
              <w:rPr>
                <w:rFonts w:ascii="Arial Narrow" w:hAnsi="Arial Narrow" w:cs="Arial"/>
                <w:color w:val="000000"/>
                <w:sz w:val="20"/>
                <w:szCs w:val="20"/>
                <w:lang w:eastAsia="fr-FR"/>
              </w:rPr>
              <w:t>(</w:t>
            </w:r>
            <w:r w:rsidR="00DE600C" w:rsidRPr="00003FA8">
              <w:rPr>
                <w:rFonts w:ascii="Arial Narrow" w:hAnsi="Arial Narrow" w:cs="Arial"/>
                <w:color w:val="000000"/>
                <w:sz w:val="20"/>
                <w:szCs w:val="20"/>
                <w:lang w:eastAsia="fr-FR"/>
              </w:rPr>
              <w:t>05)</w:t>
            </w:r>
          </w:p>
          <w:p w14:paraId="5913AE47"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04AE38CB" w14:textId="77777777" w:rsidTr="00E41AA9">
        <w:trPr>
          <w:trHeight w:val="20"/>
        </w:trPr>
        <w:tc>
          <w:tcPr>
            <w:tcW w:w="5528" w:type="dxa"/>
          </w:tcPr>
          <w:p w14:paraId="3D4CAFAC" w14:textId="00E870BA" w:rsidR="00DE600C" w:rsidRPr="00003FA8" w:rsidRDefault="00586CBE"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W</w:t>
            </w:r>
            <w:r w:rsidR="00C667ED">
              <w:rPr>
                <w:rFonts w:ascii="Arial Narrow" w:hAnsi="Arial Narrow" w:cs="Arial"/>
                <w:color w:val="000000"/>
                <w:sz w:val="20"/>
                <w:szCs w:val="20"/>
                <w:lang w:eastAsia="fr-FR"/>
              </w:rPr>
              <w:t>LK</w:t>
            </w:r>
          </w:p>
        </w:tc>
        <w:tc>
          <w:tcPr>
            <w:tcW w:w="3114" w:type="dxa"/>
            <w:vMerge/>
            <w:noWrap/>
          </w:tcPr>
          <w:p w14:paraId="41FC3C9D"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09A8EC38" w14:textId="77777777" w:rsidTr="00E41AA9">
        <w:trPr>
          <w:trHeight w:val="20"/>
        </w:trPr>
        <w:tc>
          <w:tcPr>
            <w:tcW w:w="5528" w:type="dxa"/>
          </w:tcPr>
          <w:p w14:paraId="2AC56A7C" w14:textId="70394F42" w:rsidR="00DE600C" w:rsidRPr="00003FA8" w:rsidRDefault="00AC601F"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K</w:t>
            </w:r>
            <w:r w:rsidR="00C667ED">
              <w:rPr>
                <w:rFonts w:ascii="Arial Narrow" w:hAnsi="Arial Narrow" w:cs="Arial"/>
                <w:color w:val="000000"/>
                <w:sz w:val="20"/>
                <w:szCs w:val="20"/>
                <w:lang w:eastAsia="fr-FR"/>
              </w:rPr>
              <w:t>LK</w:t>
            </w:r>
          </w:p>
        </w:tc>
        <w:tc>
          <w:tcPr>
            <w:tcW w:w="3114" w:type="dxa"/>
            <w:vMerge/>
            <w:noWrap/>
          </w:tcPr>
          <w:p w14:paraId="7292ED5D"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55D52C92" w14:textId="77777777" w:rsidTr="00E41AA9">
        <w:trPr>
          <w:trHeight w:val="20"/>
        </w:trPr>
        <w:tc>
          <w:tcPr>
            <w:tcW w:w="5528" w:type="dxa"/>
          </w:tcPr>
          <w:p w14:paraId="307AD552" w14:textId="61A27FF3" w:rsidR="00DE600C" w:rsidRPr="00003FA8" w:rsidRDefault="00AC601F"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H</w:t>
            </w:r>
            <w:r w:rsidR="00C667ED">
              <w:rPr>
                <w:rFonts w:ascii="Arial Narrow" w:hAnsi="Arial Narrow" w:cs="Arial"/>
                <w:color w:val="000000"/>
                <w:sz w:val="20"/>
                <w:szCs w:val="20"/>
                <w:lang w:eastAsia="fr-FR"/>
              </w:rPr>
              <w:t>LK</w:t>
            </w:r>
          </w:p>
        </w:tc>
        <w:tc>
          <w:tcPr>
            <w:tcW w:w="3114" w:type="dxa"/>
            <w:vMerge/>
            <w:noWrap/>
          </w:tcPr>
          <w:p w14:paraId="73566E5F"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539FEA70" w14:textId="77777777" w:rsidTr="00E41AA9">
        <w:trPr>
          <w:trHeight w:val="20"/>
        </w:trPr>
        <w:tc>
          <w:tcPr>
            <w:tcW w:w="5528" w:type="dxa"/>
          </w:tcPr>
          <w:p w14:paraId="6E1BB2D4" w14:textId="32138517" w:rsidR="00DE600C" w:rsidRPr="00003FA8" w:rsidRDefault="00AC601F" w:rsidP="00A673FC">
            <w:pPr>
              <w:spacing w:before="0" w:after="0"/>
              <w:rPr>
                <w:rFonts w:ascii="Arial Narrow" w:hAnsi="Arial Narrow" w:cs="Arial"/>
                <w:color w:val="000000"/>
                <w:sz w:val="20"/>
                <w:szCs w:val="20"/>
                <w:lang w:eastAsia="fr-FR"/>
              </w:rPr>
            </w:pPr>
            <w:r>
              <w:rPr>
                <w:rFonts w:ascii="Arial Narrow" w:hAnsi="Arial Narrow" w:cs="Arial"/>
                <w:color w:val="000000"/>
                <w:sz w:val="20"/>
                <w:szCs w:val="20"/>
                <w:lang w:eastAsia="fr-FR"/>
              </w:rPr>
              <w:t>G</w:t>
            </w:r>
            <w:r w:rsidR="00C667ED">
              <w:rPr>
                <w:rFonts w:ascii="Arial Narrow" w:hAnsi="Arial Narrow" w:cs="Arial"/>
                <w:color w:val="000000"/>
                <w:sz w:val="20"/>
                <w:szCs w:val="20"/>
                <w:lang w:eastAsia="fr-FR"/>
              </w:rPr>
              <w:t>LK</w:t>
            </w:r>
          </w:p>
        </w:tc>
        <w:tc>
          <w:tcPr>
            <w:tcW w:w="3114" w:type="dxa"/>
            <w:vMerge/>
            <w:noWrap/>
          </w:tcPr>
          <w:p w14:paraId="37A86E65" w14:textId="77777777" w:rsidR="00DE600C" w:rsidRPr="00003FA8" w:rsidRDefault="00DE600C" w:rsidP="00DE600C">
            <w:pPr>
              <w:spacing w:before="0" w:after="0"/>
              <w:jc w:val="center"/>
              <w:rPr>
                <w:rFonts w:ascii="Arial Narrow" w:hAnsi="Arial Narrow" w:cs="Arial"/>
                <w:color w:val="000000"/>
                <w:sz w:val="20"/>
                <w:szCs w:val="20"/>
                <w:lang w:eastAsia="fr-FR"/>
              </w:rPr>
            </w:pPr>
          </w:p>
        </w:tc>
      </w:tr>
      <w:tr w:rsidR="00DE600C" w:rsidRPr="00F65AA3" w14:paraId="49A32BE1" w14:textId="77777777" w:rsidTr="00E41AA9">
        <w:trPr>
          <w:trHeight w:val="20"/>
        </w:trPr>
        <w:tc>
          <w:tcPr>
            <w:tcW w:w="5528" w:type="dxa"/>
          </w:tcPr>
          <w:p w14:paraId="2A3BB577" w14:textId="6EB913C9" w:rsidR="00DE600C" w:rsidRPr="00003FA8" w:rsidRDefault="00C667ED" w:rsidP="00A673FC">
            <w:pPr>
              <w:spacing w:before="0"/>
              <w:rPr>
                <w:rFonts w:ascii="Arial Narrow" w:hAnsi="Arial Narrow" w:cs="Arial"/>
                <w:color w:val="000000"/>
                <w:sz w:val="20"/>
                <w:szCs w:val="20"/>
                <w:lang w:eastAsia="fr-FR"/>
              </w:rPr>
            </w:pPr>
            <w:r>
              <w:rPr>
                <w:rFonts w:ascii="Arial Narrow" w:hAnsi="Arial Narrow" w:cs="Arial"/>
                <w:color w:val="000000"/>
                <w:sz w:val="20"/>
                <w:szCs w:val="20"/>
                <w:lang w:eastAsia="fr-FR"/>
              </w:rPr>
              <w:t xml:space="preserve"> </w:t>
            </w:r>
            <w:r w:rsidR="00AC601F">
              <w:rPr>
                <w:rFonts w:ascii="Arial Narrow" w:hAnsi="Arial Narrow" w:cs="Arial"/>
                <w:color w:val="000000"/>
                <w:sz w:val="20"/>
                <w:szCs w:val="20"/>
                <w:lang w:eastAsia="fr-FR"/>
              </w:rPr>
              <w:t>Y</w:t>
            </w:r>
            <w:r>
              <w:rPr>
                <w:rFonts w:ascii="Arial Narrow" w:hAnsi="Arial Narrow" w:cs="Arial"/>
                <w:color w:val="000000"/>
                <w:sz w:val="20"/>
                <w:szCs w:val="20"/>
                <w:lang w:eastAsia="fr-FR"/>
              </w:rPr>
              <w:t>LK</w:t>
            </w:r>
          </w:p>
        </w:tc>
        <w:tc>
          <w:tcPr>
            <w:tcW w:w="3114" w:type="dxa"/>
            <w:noWrap/>
          </w:tcPr>
          <w:p w14:paraId="4FAD625B" w14:textId="52AC159E" w:rsidR="00DE600C" w:rsidRPr="00003FA8" w:rsidRDefault="00DE600C" w:rsidP="00DE600C">
            <w:pPr>
              <w:spacing w:before="0" w:after="0"/>
              <w:jc w:val="center"/>
              <w:rPr>
                <w:rFonts w:ascii="Arial Narrow" w:hAnsi="Arial Narrow" w:cs="Arial"/>
                <w:color w:val="000000"/>
                <w:sz w:val="20"/>
                <w:szCs w:val="20"/>
                <w:lang w:eastAsia="fr-FR"/>
              </w:rPr>
            </w:pPr>
            <w:r w:rsidRPr="00003FA8">
              <w:rPr>
                <w:rFonts w:ascii="Arial Narrow" w:hAnsi="Arial Narrow" w:cs="Arial"/>
                <w:color w:val="000000"/>
                <w:sz w:val="20"/>
                <w:szCs w:val="20"/>
                <w:lang w:eastAsia="fr-FR"/>
              </w:rPr>
              <w:t>1</w:t>
            </w:r>
            <w:r w:rsidR="00C667ED">
              <w:rPr>
                <w:rFonts w:ascii="Arial Narrow" w:hAnsi="Arial Narrow" w:cs="Arial"/>
                <w:color w:val="000000"/>
                <w:sz w:val="20"/>
                <w:szCs w:val="20"/>
                <w:lang w:eastAsia="fr-FR"/>
              </w:rPr>
              <w:t xml:space="preserve"> patrimoine culturel</w:t>
            </w:r>
          </w:p>
        </w:tc>
      </w:tr>
      <w:bookmarkEnd w:id="276"/>
    </w:tbl>
    <w:p w14:paraId="716DCA7F" w14:textId="77777777" w:rsidR="00DB705D" w:rsidRDefault="00DB705D">
      <w:pPr>
        <w:spacing w:before="0" w:after="160" w:line="259" w:lineRule="auto"/>
        <w:rPr>
          <w:rFonts w:ascii="Arimo" w:hAnsi="Arimo" w:cs="Arimo"/>
          <w:sz w:val="22"/>
        </w:rPr>
      </w:pPr>
    </w:p>
    <w:p w14:paraId="61BD204A" w14:textId="77777777" w:rsidR="009B7E79" w:rsidRPr="00F735FE" w:rsidRDefault="009B7E79" w:rsidP="00B724A4">
      <w:pPr>
        <w:pStyle w:val="Paragraphedeliste"/>
        <w:numPr>
          <w:ilvl w:val="0"/>
          <w:numId w:val="39"/>
        </w:numPr>
        <w:rPr>
          <w:rFonts w:ascii="Arial Narrow" w:hAnsi="Arial Narrow" w:cs="Arimo"/>
          <w:b/>
          <w:sz w:val="22"/>
        </w:rPr>
      </w:pPr>
      <w:r>
        <w:rPr>
          <w:rFonts w:ascii="Arial Narrow" w:hAnsi="Arial Narrow" w:cs="Arimo"/>
          <w:b/>
          <w:sz w:val="22"/>
        </w:rPr>
        <w:t xml:space="preserve">Répartition </w:t>
      </w:r>
      <w:r w:rsidRPr="00F735FE">
        <w:rPr>
          <w:rFonts w:ascii="Arial Narrow" w:hAnsi="Arial Narrow" w:cs="Arimo"/>
          <w:b/>
          <w:sz w:val="22"/>
        </w:rPr>
        <w:t>par genre</w:t>
      </w:r>
      <w:r>
        <w:rPr>
          <w:rFonts w:ascii="Arial Narrow" w:hAnsi="Arial Narrow" w:cs="Arimo"/>
          <w:b/>
          <w:sz w:val="22"/>
        </w:rPr>
        <w:t xml:space="preserve"> et religion</w:t>
      </w:r>
    </w:p>
    <w:p w14:paraId="2F8CA208" w14:textId="4E6F0A85" w:rsidR="009B7E79" w:rsidRDefault="009B7E79" w:rsidP="009B7E79">
      <w:pPr>
        <w:rPr>
          <w:rFonts w:ascii="Arial Narrow" w:hAnsi="Arial Narrow" w:cs="Arimo"/>
          <w:bCs/>
          <w:sz w:val="22"/>
        </w:rPr>
      </w:pPr>
      <w:r>
        <w:rPr>
          <w:rFonts w:ascii="Arial Narrow" w:hAnsi="Arial Narrow" w:cs="Arimo"/>
          <w:bCs/>
          <w:sz w:val="22"/>
        </w:rPr>
        <w:t xml:space="preserve">Dans l’emprise de la ligne </w:t>
      </w:r>
      <w:r w:rsidR="00DB1F8F">
        <w:rPr>
          <w:rFonts w:ascii="Arial Narrow" w:hAnsi="Arial Narrow" w:cs="Arimo"/>
          <w:bCs/>
          <w:sz w:val="22"/>
        </w:rPr>
        <w:t xml:space="preserve">de </w:t>
      </w:r>
      <w:r w:rsidR="007453F1">
        <w:rPr>
          <w:rFonts w:ascii="Arial Narrow" w:hAnsi="Arial Narrow" w:cs="Arimo"/>
          <w:bCs/>
          <w:sz w:val="22"/>
        </w:rPr>
        <w:t>raccordement 52</w:t>
      </w:r>
      <w:r w:rsidR="00922C76">
        <w:rPr>
          <w:rFonts w:ascii="Arial Narrow" w:hAnsi="Arial Narrow" w:cs="Arimo"/>
          <w:bCs/>
          <w:sz w:val="22"/>
        </w:rPr>
        <w:t>% des PAP, soit onze (11)</w:t>
      </w:r>
      <w:r>
        <w:rPr>
          <w:rFonts w:ascii="Arial Narrow" w:hAnsi="Arial Narrow" w:cs="Arimo"/>
          <w:bCs/>
          <w:sz w:val="22"/>
        </w:rPr>
        <w:t xml:space="preserve"> </w:t>
      </w:r>
      <w:r w:rsidR="00DC5CEB">
        <w:rPr>
          <w:rFonts w:ascii="Arial Narrow" w:hAnsi="Arial Narrow" w:cs="Arimo"/>
          <w:bCs/>
          <w:sz w:val="22"/>
        </w:rPr>
        <w:t>personnes</w:t>
      </w:r>
      <w:r w:rsidR="00922C76">
        <w:rPr>
          <w:rFonts w:ascii="Arial Narrow" w:hAnsi="Arial Narrow" w:cs="Arimo"/>
          <w:bCs/>
          <w:sz w:val="22"/>
        </w:rPr>
        <w:t xml:space="preserve"> ont affirmé être des chrétiens</w:t>
      </w:r>
      <w:r w:rsidR="00DC5CEB">
        <w:rPr>
          <w:rFonts w:ascii="Arial Narrow" w:hAnsi="Arial Narrow" w:cs="Arimo"/>
          <w:bCs/>
          <w:sz w:val="22"/>
        </w:rPr>
        <w:t>, 43%, soit neuf (09) personnes être des musulmans et enfin une (01) personne a affirmé être animiste, soit 4%</w:t>
      </w:r>
      <w:r>
        <w:rPr>
          <w:rFonts w:ascii="Arial Narrow" w:hAnsi="Arial Narrow" w:cs="Arimo"/>
          <w:bCs/>
          <w:sz w:val="22"/>
        </w:rPr>
        <w:t>.</w:t>
      </w:r>
    </w:p>
    <w:p w14:paraId="3E561441" w14:textId="38BA87D2" w:rsidR="00922C76" w:rsidRDefault="00DC5CEB" w:rsidP="00DC5CEB">
      <w:pPr>
        <w:pStyle w:val="Lgende"/>
        <w:rPr>
          <w:rFonts w:ascii="Arial Narrow" w:hAnsi="Arial Narrow" w:cs="Arimo"/>
          <w:bCs w:val="0"/>
          <w:sz w:val="22"/>
        </w:rPr>
      </w:pPr>
      <w:bookmarkStart w:id="277" w:name="_Toc93477256"/>
      <w:r>
        <w:t xml:space="preserve">Graphique </w:t>
      </w:r>
      <w:fldSimple w:instr=" SEQ Graphique \* ARABIC ">
        <w:r w:rsidR="005D65A3">
          <w:rPr>
            <w:noProof/>
          </w:rPr>
          <w:t>16</w:t>
        </w:r>
      </w:fldSimple>
      <w:r>
        <w:t xml:space="preserve">: Répartition des </w:t>
      </w:r>
      <w:r w:rsidR="002A38FA">
        <w:t>PAP de</w:t>
      </w:r>
      <w:r>
        <w:t xml:space="preserve"> l'emprise de la ligne </w:t>
      </w:r>
      <w:r w:rsidR="00DB1F8F">
        <w:t>de raccordement</w:t>
      </w:r>
      <w:r w:rsidR="00E666A0">
        <w:t xml:space="preserve"> par </w:t>
      </w:r>
      <w:r w:rsidR="007453F1">
        <w:t>religion</w:t>
      </w:r>
      <w:bookmarkEnd w:id="277"/>
    </w:p>
    <w:p w14:paraId="346D8177" w14:textId="1C02E418" w:rsidR="00922C76" w:rsidRDefault="00922C76" w:rsidP="009B7E79">
      <w:pPr>
        <w:rPr>
          <w:rFonts w:ascii="Arial Narrow" w:hAnsi="Arial Narrow" w:cs="Arimo"/>
          <w:bCs/>
          <w:sz w:val="22"/>
        </w:rPr>
      </w:pPr>
      <w:r>
        <w:rPr>
          <w:noProof/>
          <w:lang w:eastAsia="fr-FR" w:bidi="ar-SA"/>
        </w:rPr>
        <w:drawing>
          <wp:inline distT="0" distB="0" distL="0" distR="0" wp14:anchorId="5FB45EEC" wp14:editId="09558EEE">
            <wp:extent cx="3285461" cy="1828800"/>
            <wp:effectExtent l="0" t="0" r="10795" b="0"/>
            <wp:docPr id="2250" name="Chart 2250">
              <a:extLst xmlns:a="http://schemas.openxmlformats.org/drawingml/2006/main">
                <a:ext uri="{FF2B5EF4-FFF2-40B4-BE49-F238E27FC236}">
                  <a16:creationId xmlns:a16="http://schemas.microsoft.com/office/drawing/2014/main" id="{269CF5C8-1D41-463A-8C72-20A895B720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5F52118" w14:textId="77777777" w:rsidR="00DC5CEB" w:rsidRDefault="00DC5CEB" w:rsidP="009B7E79">
      <w:pPr>
        <w:rPr>
          <w:rFonts w:ascii="Arial Narrow" w:hAnsi="Arial Narrow" w:cs="Arimo"/>
          <w:bCs/>
          <w:sz w:val="22"/>
        </w:rPr>
      </w:pPr>
    </w:p>
    <w:p w14:paraId="4130DD01" w14:textId="77777777" w:rsidR="009B7E79" w:rsidRPr="00B04207" w:rsidRDefault="009B7E79" w:rsidP="00B724A4">
      <w:pPr>
        <w:pStyle w:val="Paragraphedeliste"/>
        <w:numPr>
          <w:ilvl w:val="0"/>
          <w:numId w:val="47"/>
        </w:numPr>
        <w:rPr>
          <w:rFonts w:ascii="Arial Narrow" w:hAnsi="Arial Narrow" w:cs="Arimo"/>
          <w:b/>
          <w:sz w:val="22"/>
        </w:rPr>
      </w:pPr>
      <w:r w:rsidRPr="00B04207">
        <w:rPr>
          <w:rFonts w:ascii="Arial Narrow" w:hAnsi="Arial Narrow" w:cs="Arimo"/>
          <w:b/>
          <w:sz w:val="22"/>
        </w:rPr>
        <w:t>Répartition par statut matrimonial</w:t>
      </w:r>
    </w:p>
    <w:p w14:paraId="6574D89A" w14:textId="0EF80867" w:rsidR="002A38FA" w:rsidRDefault="009B7E79" w:rsidP="009B7E79">
      <w:pPr>
        <w:rPr>
          <w:rFonts w:ascii="Arial Narrow" w:hAnsi="Arial Narrow" w:cs="Arimo"/>
          <w:bCs/>
          <w:sz w:val="22"/>
        </w:rPr>
      </w:pPr>
      <w:r>
        <w:rPr>
          <w:rFonts w:ascii="Arial Narrow" w:hAnsi="Arial Narrow" w:cs="Arimo"/>
          <w:bCs/>
          <w:sz w:val="22"/>
        </w:rPr>
        <w:t xml:space="preserve">Les personnes affectées affirment majoritairement être mariées et </w:t>
      </w:r>
      <w:r w:rsidR="002A38FA">
        <w:rPr>
          <w:rFonts w:ascii="Arial Narrow" w:hAnsi="Arial Narrow" w:cs="Arimo"/>
          <w:bCs/>
          <w:sz w:val="22"/>
        </w:rPr>
        <w:t>monogames</w:t>
      </w:r>
      <w:r>
        <w:rPr>
          <w:rFonts w:ascii="Arial Narrow" w:hAnsi="Arial Narrow" w:cs="Arimo"/>
          <w:bCs/>
          <w:sz w:val="22"/>
        </w:rPr>
        <w:t xml:space="preserve"> à </w:t>
      </w:r>
      <w:r w:rsidR="002A38FA">
        <w:rPr>
          <w:rFonts w:ascii="Arial Narrow" w:hAnsi="Arial Narrow" w:cs="Arimo"/>
          <w:bCs/>
          <w:sz w:val="22"/>
        </w:rPr>
        <w:t>79</w:t>
      </w:r>
      <w:r>
        <w:rPr>
          <w:rFonts w:ascii="Arial Narrow" w:hAnsi="Arial Narrow" w:cs="Arimo"/>
          <w:bCs/>
          <w:sz w:val="22"/>
        </w:rPr>
        <w:t xml:space="preserve"> % , soit </w:t>
      </w:r>
      <w:r w:rsidR="00183C05">
        <w:rPr>
          <w:rFonts w:ascii="Arial Narrow" w:hAnsi="Arial Narrow" w:cs="Arimo"/>
          <w:bCs/>
          <w:sz w:val="22"/>
        </w:rPr>
        <w:t xml:space="preserve">seize </w:t>
      </w:r>
      <w:r>
        <w:rPr>
          <w:rFonts w:ascii="Arial Narrow" w:hAnsi="Arial Narrow" w:cs="Arimo"/>
          <w:bCs/>
          <w:sz w:val="22"/>
        </w:rPr>
        <w:t>(</w:t>
      </w:r>
      <w:r w:rsidR="00183C05">
        <w:rPr>
          <w:rFonts w:ascii="Arial Narrow" w:hAnsi="Arial Narrow" w:cs="Arimo"/>
          <w:bCs/>
          <w:sz w:val="22"/>
        </w:rPr>
        <w:t>16</w:t>
      </w:r>
      <w:r w:rsidR="002A38FA">
        <w:rPr>
          <w:rFonts w:ascii="Arial Narrow" w:hAnsi="Arial Narrow" w:cs="Arimo"/>
          <w:bCs/>
          <w:sz w:val="22"/>
        </w:rPr>
        <w:t xml:space="preserve">) </w:t>
      </w:r>
      <w:r>
        <w:rPr>
          <w:rFonts w:ascii="Arial Narrow" w:hAnsi="Arial Narrow" w:cs="Arimo"/>
          <w:bCs/>
          <w:sz w:val="22"/>
        </w:rPr>
        <w:t xml:space="preserve">personnes. Les mariés monogames viennent en deuxième position avec </w:t>
      </w:r>
      <w:r w:rsidR="002A38FA">
        <w:rPr>
          <w:rFonts w:ascii="Arial Narrow" w:hAnsi="Arial Narrow" w:cs="Arimo"/>
          <w:bCs/>
          <w:sz w:val="22"/>
        </w:rPr>
        <w:t>11</w:t>
      </w:r>
      <w:r>
        <w:rPr>
          <w:rFonts w:ascii="Arial Narrow" w:hAnsi="Arial Narrow" w:cs="Arimo"/>
          <w:bCs/>
          <w:sz w:val="22"/>
        </w:rPr>
        <w:t xml:space="preserve">% </w:t>
      </w:r>
      <w:r w:rsidR="002A38FA">
        <w:rPr>
          <w:rFonts w:ascii="Arial Narrow" w:hAnsi="Arial Narrow" w:cs="Arimo"/>
          <w:bCs/>
          <w:sz w:val="22"/>
        </w:rPr>
        <w:t xml:space="preserve">, soit </w:t>
      </w:r>
      <w:r w:rsidR="00183C05">
        <w:rPr>
          <w:rFonts w:ascii="Arial Narrow" w:hAnsi="Arial Narrow" w:cs="Arimo"/>
          <w:bCs/>
          <w:sz w:val="22"/>
        </w:rPr>
        <w:t xml:space="preserve">trois  </w:t>
      </w:r>
      <w:r>
        <w:rPr>
          <w:rFonts w:ascii="Arial Narrow" w:hAnsi="Arial Narrow" w:cs="Arimo"/>
          <w:bCs/>
          <w:sz w:val="22"/>
        </w:rPr>
        <w:t>(</w:t>
      </w:r>
      <w:r w:rsidR="00183C05">
        <w:rPr>
          <w:rFonts w:ascii="Arial Narrow" w:hAnsi="Arial Narrow" w:cs="Arimo"/>
          <w:bCs/>
          <w:sz w:val="22"/>
        </w:rPr>
        <w:t>03</w:t>
      </w:r>
      <w:r w:rsidR="00907F2B">
        <w:rPr>
          <w:rFonts w:ascii="Arial Narrow" w:hAnsi="Arial Narrow" w:cs="Arimo"/>
          <w:bCs/>
          <w:sz w:val="22"/>
        </w:rPr>
        <w:t>)</w:t>
      </w:r>
      <w:r>
        <w:rPr>
          <w:rFonts w:ascii="Arial Narrow" w:hAnsi="Arial Narrow" w:cs="Arimo"/>
          <w:bCs/>
          <w:sz w:val="22"/>
        </w:rPr>
        <w:t xml:space="preserve"> personnes</w:t>
      </w:r>
      <w:r w:rsidR="00907F2B">
        <w:rPr>
          <w:rFonts w:ascii="Arial Narrow" w:hAnsi="Arial Narrow" w:cs="Arimo"/>
          <w:bCs/>
          <w:sz w:val="22"/>
        </w:rPr>
        <w:t xml:space="preserve">. Parmi les PAP, une </w:t>
      </w:r>
      <w:r w:rsidR="00183C05">
        <w:rPr>
          <w:rFonts w:ascii="Arial Narrow" w:hAnsi="Arial Narrow" w:cs="Arimo"/>
          <w:bCs/>
          <w:sz w:val="22"/>
        </w:rPr>
        <w:t>(</w:t>
      </w:r>
      <w:r w:rsidR="007453F1">
        <w:rPr>
          <w:rFonts w:ascii="Arial Narrow" w:hAnsi="Arial Narrow" w:cs="Arimo"/>
          <w:bCs/>
          <w:sz w:val="22"/>
        </w:rPr>
        <w:t>01) personne</w:t>
      </w:r>
      <w:r w:rsidR="00907F2B">
        <w:rPr>
          <w:rFonts w:ascii="Arial Narrow" w:hAnsi="Arial Narrow" w:cs="Arimo"/>
          <w:bCs/>
          <w:sz w:val="22"/>
        </w:rPr>
        <w:t xml:space="preserve"> a déclaré être célibataire et une</w:t>
      </w:r>
      <w:r w:rsidR="00183C05">
        <w:rPr>
          <w:rFonts w:ascii="Arial Narrow" w:hAnsi="Arial Narrow" w:cs="Arimo"/>
          <w:bCs/>
          <w:sz w:val="22"/>
        </w:rPr>
        <w:t xml:space="preserve"> (01)</w:t>
      </w:r>
      <w:r w:rsidR="00907F2B">
        <w:rPr>
          <w:rFonts w:ascii="Arial Narrow" w:hAnsi="Arial Narrow" w:cs="Arimo"/>
          <w:bCs/>
          <w:sz w:val="22"/>
        </w:rPr>
        <w:t xml:space="preserve"> autre veuve, soit respectivement 5%</w:t>
      </w:r>
      <w:r w:rsidR="00183C05">
        <w:rPr>
          <w:rFonts w:ascii="Arial Narrow" w:hAnsi="Arial Narrow" w:cs="Arimo"/>
          <w:bCs/>
          <w:sz w:val="22"/>
        </w:rPr>
        <w:t xml:space="preserve"> </w:t>
      </w:r>
    </w:p>
    <w:p w14:paraId="0353F60E" w14:textId="5C670174" w:rsidR="009B7E79" w:rsidRDefault="002A38FA" w:rsidP="002A38FA">
      <w:pPr>
        <w:pStyle w:val="Lgende"/>
        <w:spacing w:before="0" w:after="0"/>
        <w:rPr>
          <w:rFonts w:ascii="Arial Narrow" w:hAnsi="Arial Narrow" w:cs="Arimo"/>
          <w:bCs w:val="0"/>
          <w:sz w:val="22"/>
        </w:rPr>
      </w:pPr>
      <w:bookmarkStart w:id="278" w:name="_Toc93477257"/>
      <w:r>
        <w:t xml:space="preserve">Graphique </w:t>
      </w:r>
      <w:r>
        <w:rPr>
          <w:noProof/>
        </w:rPr>
        <w:fldChar w:fldCharType="begin"/>
      </w:r>
      <w:r>
        <w:rPr>
          <w:noProof/>
        </w:rPr>
        <w:instrText xml:space="preserve"> SEQ Graphique \* ARABIC </w:instrText>
      </w:r>
      <w:r>
        <w:rPr>
          <w:noProof/>
        </w:rPr>
        <w:fldChar w:fldCharType="separate"/>
      </w:r>
      <w:r w:rsidR="005D65A3">
        <w:rPr>
          <w:noProof/>
        </w:rPr>
        <w:t>17</w:t>
      </w:r>
      <w:r>
        <w:rPr>
          <w:noProof/>
        </w:rPr>
        <w:fldChar w:fldCharType="end"/>
      </w:r>
      <w:r>
        <w:rPr>
          <w:noProof/>
        </w:rPr>
        <w:t xml:space="preserve"> : Répartition  des PAP</w:t>
      </w:r>
      <w:r w:rsidRPr="00935968">
        <w:rPr>
          <w:noProof/>
        </w:rPr>
        <w:t xml:space="preserve"> </w:t>
      </w:r>
      <w:r w:rsidR="00E666A0">
        <w:rPr>
          <w:noProof/>
        </w:rPr>
        <w:t xml:space="preserve">de l’emprise ligne </w:t>
      </w:r>
      <w:r w:rsidR="00DB1F8F">
        <w:rPr>
          <w:noProof/>
        </w:rPr>
        <w:t>de raccordement</w:t>
      </w:r>
      <w:r w:rsidR="00E666A0">
        <w:rPr>
          <w:noProof/>
        </w:rPr>
        <w:t xml:space="preserve"> </w:t>
      </w:r>
      <w:r>
        <w:rPr>
          <w:noProof/>
        </w:rPr>
        <w:t>par statut matrimonial</w:t>
      </w:r>
      <w:bookmarkEnd w:id="278"/>
    </w:p>
    <w:p w14:paraId="2E92487C" w14:textId="5443DE47" w:rsidR="00E41AA9" w:rsidRPr="009D78F9" w:rsidRDefault="002A38FA" w:rsidP="009B7E79">
      <w:pPr>
        <w:rPr>
          <w:rFonts w:ascii="Arial Narrow" w:hAnsi="Arial Narrow" w:cs="Arimo"/>
          <w:bCs/>
          <w:sz w:val="22"/>
        </w:rPr>
      </w:pPr>
      <w:r>
        <w:rPr>
          <w:noProof/>
          <w:lang w:eastAsia="fr-FR" w:bidi="ar-SA"/>
        </w:rPr>
        <w:drawing>
          <wp:inline distT="0" distB="0" distL="0" distR="0" wp14:anchorId="09E4D392" wp14:editId="3258E5DA">
            <wp:extent cx="3309620" cy="1935126"/>
            <wp:effectExtent l="0" t="0" r="5080" b="8255"/>
            <wp:docPr id="2252" name="Chart 2252">
              <a:extLst xmlns:a="http://schemas.openxmlformats.org/drawingml/2006/main">
                <a:ext uri="{FF2B5EF4-FFF2-40B4-BE49-F238E27FC236}">
                  <a16:creationId xmlns:a16="http://schemas.microsoft.com/office/drawing/2014/main" id="{C57E5636-E5AE-4984-A7E3-8CDAD7F91B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1F9F4FF" w14:textId="32F92FB3" w:rsidR="009B7E79" w:rsidRPr="003F2F2E" w:rsidRDefault="009B7E79" w:rsidP="00B724A4">
      <w:pPr>
        <w:pStyle w:val="Paragraphedeliste"/>
        <w:numPr>
          <w:ilvl w:val="0"/>
          <w:numId w:val="39"/>
        </w:numPr>
        <w:rPr>
          <w:rFonts w:ascii="Arial Narrow" w:hAnsi="Arial Narrow" w:cs="Arimo"/>
          <w:b/>
          <w:sz w:val="22"/>
        </w:rPr>
      </w:pPr>
      <w:r>
        <w:rPr>
          <w:rFonts w:ascii="Arial Narrow" w:hAnsi="Arial Narrow" w:cs="Arimo"/>
          <w:b/>
          <w:sz w:val="22"/>
        </w:rPr>
        <w:t xml:space="preserve">Répartition </w:t>
      </w:r>
      <w:r w:rsidRPr="00F735FE">
        <w:rPr>
          <w:rFonts w:ascii="Arial Narrow" w:hAnsi="Arial Narrow" w:cs="Arimo"/>
          <w:b/>
          <w:sz w:val="22"/>
        </w:rPr>
        <w:t xml:space="preserve">par </w:t>
      </w:r>
      <w:r w:rsidR="00907F2B">
        <w:rPr>
          <w:rFonts w:ascii="Arial Narrow" w:hAnsi="Arial Narrow" w:cs="Arimo"/>
          <w:b/>
          <w:sz w:val="22"/>
        </w:rPr>
        <w:t>ethnie</w:t>
      </w:r>
    </w:p>
    <w:p w14:paraId="182B7571" w14:textId="76AF9528" w:rsidR="00397487" w:rsidRDefault="00907F2B" w:rsidP="009B7E79">
      <w:pPr>
        <w:jc w:val="both"/>
        <w:rPr>
          <w:rFonts w:ascii="Arial Narrow" w:hAnsi="Arial Narrow" w:cs="Arimo"/>
          <w:bCs/>
          <w:sz w:val="22"/>
        </w:rPr>
      </w:pPr>
      <w:r>
        <w:rPr>
          <w:rFonts w:ascii="Arial Narrow" w:hAnsi="Arial Narrow" w:cs="Arimo"/>
          <w:bCs/>
          <w:sz w:val="22"/>
        </w:rPr>
        <w:t xml:space="preserve">Les PAP enquêtées ont déclaré majoritairement être de </w:t>
      </w:r>
      <w:r w:rsidR="00397487">
        <w:rPr>
          <w:rFonts w:ascii="Arial Narrow" w:hAnsi="Arial Narrow" w:cs="Arimo"/>
          <w:bCs/>
          <w:sz w:val="22"/>
        </w:rPr>
        <w:t>l’ethnie</w:t>
      </w:r>
      <w:r>
        <w:rPr>
          <w:rFonts w:ascii="Arial Narrow" w:hAnsi="Arial Narrow" w:cs="Arimo"/>
          <w:bCs/>
          <w:sz w:val="22"/>
        </w:rPr>
        <w:t xml:space="preserve"> Kabyé à </w:t>
      </w:r>
      <w:r w:rsidR="00984082">
        <w:rPr>
          <w:rFonts w:ascii="Arial Narrow" w:hAnsi="Arial Narrow" w:cs="Arimo"/>
          <w:bCs/>
          <w:sz w:val="22"/>
        </w:rPr>
        <w:t>67</w:t>
      </w:r>
      <w:r>
        <w:rPr>
          <w:rFonts w:ascii="Arial Narrow" w:hAnsi="Arial Narrow" w:cs="Arimo"/>
          <w:bCs/>
          <w:sz w:val="22"/>
        </w:rPr>
        <w:t xml:space="preserve">%, soit </w:t>
      </w:r>
      <w:r w:rsidR="00183C05">
        <w:rPr>
          <w:rFonts w:ascii="Arial Narrow" w:hAnsi="Arial Narrow" w:cs="Arimo"/>
          <w:bCs/>
          <w:sz w:val="22"/>
        </w:rPr>
        <w:t>quatorze</w:t>
      </w:r>
      <w:r>
        <w:rPr>
          <w:rFonts w:ascii="Arial Narrow" w:hAnsi="Arial Narrow" w:cs="Arimo"/>
          <w:bCs/>
          <w:sz w:val="22"/>
        </w:rPr>
        <w:t xml:space="preserve"> (1</w:t>
      </w:r>
      <w:r w:rsidR="00984082">
        <w:rPr>
          <w:rFonts w:ascii="Arial Narrow" w:hAnsi="Arial Narrow" w:cs="Arimo"/>
          <w:bCs/>
          <w:sz w:val="22"/>
        </w:rPr>
        <w:t>4</w:t>
      </w:r>
      <w:r>
        <w:rPr>
          <w:rFonts w:ascii="Arial Narrow" w:hAnsi="Arial Narrow" w:cs="Arimo"/>
          <w:bCs/>
          <w:sz w:val="22"/>
        </w:rPr>
        <w:t xml:space="preserve">) personnes, suivi </w:t>
      </w:r>
      <w:r w:rsidR="00984082">
        <w:rPr>
          <w:rFonts w:ascii="Arial Narrow" w:hAnsi="Arial Narrow" w:cs="Arimo"/>
          <w:bCs/>
          <w:sz w:val="22"/>
        </w:rPr>
        <w:t xml:space="preserve">les autres constitués des Lamba, Konkomba et Nawda qui représentent 14% , soit  trois (03) personnes, puis  </w:t>
      </w:r>
      <w:r>
        <w:rPr>
          <w:rFonts w:ascii="Arial Narrow" w:hAnsi="Arial Narrow" w:cs="Arimo"/>
          <w:bCs/>
          <w:sz w:val="22"/>
        </w:rPr>
        <w:t xml:space="preserve">des Peulhs à </w:t>
      </w:r>
      <w:r w:rsidR="00984082">
        <w:rPr>
          <w:rFonts w:ascii="Arial Narrow" w:hAnsi="Arial Narrow" w:cs="Arimo"/>
          <w:bCs/>
          <w:sz w:val="22"/>
        </w:rPr>
        <w:t>10</w:t>
      </w:r>
      <w:r>
        <w:rPr>
          <w:rFonts w:ascii="Arial Narrow" w:hAnsi="Arial Narrow" w:cs="Arimo"/>
          <w:bCs/>
          <w:sz w:val="22"/>
        </w:rPr>
        <w:t xml:space="preserve"> % , soit </w:t>
      </w:r>
      <w:r w:rsidR="00984082">
        <w:rPr>
          <w:rFonts w:ascii="Arial Narrow" w:hAnsi="Arial Narrow" w:cs="Arimo"/>
          <w:bCs/>
          <w:sz w:val="22"/>
        </w:rPr>
        <w:t>deux</w:t>
      </w:r>
      <w:r>
        <w:rPr>
          <w:rFonts w:ascii="Arial Narrow" w:hAnsi="Arial Narrow" w:cs="Arimo"/>
          <w:bCs/>
          <w:sz w:val="22"/>
        </w:rPr>
        <w:t xml:space="preserve"> (0</w:t>
      </w:r>
      <w:r w:rsidR="00984082">
        <w:rPr>
          <w:rFonts w:ascii="Arial Narrow" w:hAnsi="Arial Narrow" w:cs="Arimo"/>
          <w:bCs/>
          <w:sz w:val="22"/>
        </w:rPr>
        <w:t>2</w:t>
      </w:r>
      <w:r>
        <w:rPr>
          <w:rFonts w:ascii="Arial Narrow" w:hAnsi="Arial Narrow" w:cs="Arimo"/>
          <w:bCs/>
          <w:sz w:val="22"/>
        </w:rPr>
        <w:t>) personnes, les Kotokoli</w:t>
      </w:r>
      <w:r w:rsidR="00E666A0">
        <w:rPr>
          <w:rFonts w:ascii="Arial Narrow" w:hAnsi="Arial Narrow" w:cs="Arimo"/>
          <w:bCs/>
          <w:sz w:val="22"/>
        </w:rPr>
        <w:t xml:space="preserve"> </w:t>
      </w:r>
      <w:r w:rsidR="00984082">
        <w:rPr>
          <w:rFonts w:ascii="Arial Narrow" w:hAnsi="Arial Narrow" w:cs="Arimo"/>
          <w:bCs/>
          <w:sz w:val="22"/>
        </w:rPr>
        <w:t>09</w:t>
      </w:r>
      <w:r w:rsidR="00E666A0">
        <w:rPr>
          <w:rFonts w:ascii="Arial Narrow" w:hAnsi="Arial Narrow" w:cs="Arimo"/>
          <w:bCs/>
          <w:sz w:val="22"/>
        </w:rPr>
        <w:t>%, soit</w:t>
      </w:r>
      <w:r w:rsidR="00183C05">
        <w:rPr>
          <w:rFonts w:ascii="Arial Narrow" w:hAnsi="Arial Narrow" w:cs="Arimo"/>
          <w:bCs/>
          <w:sz w:val="22"/>
        </w:rPr>
        <w:t xml:space="preserve"> deux </w:t>
      </w:r>
      <w:r w:rsidR="00E666A0">
        <w:rPr>
          <w:rFonts w:ascii="Arial Narrow" w:hAnsi="Arial Narrow" w:cs="Arimo"/>
          <w:bCs/>
          <w:sz w:val="22"/>
        </w:rPr>
        <w:t xml:space="preserve"> (02) personnes</w:t>
      </w:r>
      <w:r w:rsidR="00984082">
        <w:rPr>
          <w:rFonts w:ascii="Arial Narrow" w:hAnsi="Arial Narrow" w:cs="Arimo"/>
          <w:bCs/>
          <w:sz w:val="22"/>
        </w:rPr>
        <w:t>.</w:t>
      </w:r>
    </w:p>
    <w:p w14:paraId="77E780A8" w14:textId="77777777" w:rsidR="005D65A3" w:rsidRDefault="005D65A3" w:rsidP="009B7E79">
      <w:pPr>
        <w:jc w:val="both"/>
        <w:rPr>
          <w:rFonts w:ascii="Arial Narrow" w:hAnsi="Arial Narrow" w:cs="Arimo"/>
          <w:bCs/>
          <w:sz w:val="22"/>
        </w:rPr>
      </w:pPr>
    </w:p>
    <w:p w14:paraId="0E6D9C88" w14:textId="48FA0D73" w:rsidR="00907F2B" w:rsidRDefault="00E666A0" w:rsidP="00E666A0">
      <w:pPr>
        <w:pStyle w:val="Lgende"/>
        <w:rPr>
          <w:rFonts w:ascii="Arial Narrow" w:hAnsi="Arial Narrow" w:cs="Arimo"/>
          <w:bCs w:val="0"/>
          <w:sz w:val="22"/>
        </w:rPr>
      </w:pPr>
      <w:bookmarkStart w:id="279" w:name="_Toc93477258"/>
      <w:r>
        <w:t xml:space="preserve">Graphique </w:t>
      </w:r>
      <w:fldSimple w:instr=" SEQ Graphique \* ARABIC ">
        <w:r w:rsidR="005D65A3">
          <w:rPr>
            <w:noProof/>
          </w:rPr>
          <w:t>18</w:t>
        </w:r>
      </w:fldSimple>
      <w:r>
        <w:t>: Répartition des PAP de l'emprise de la ligne</w:t>
      </w:r>
      <w:r w:rsidR="00DB1F8F">
        <w:t xml:space="preserve"> de raccordement </w:t>
      </w:r>
      <w:r>
        <w:t>par ethnies</w:t>
      </w:r>
      <w:bookmarkEnd w:id="279"/>
    </w:p>
    <w:p w14:paraId="4DDEC2F1" w14:textId="0B00EC55" w:rsidR="00397487" w:rsidRDefault="00984082" w:rsidP="009B7E79">
      <w:pPr>
        <w:jc w:val="both"/>
        <w:rPr>
          <w:rFonts w:ascii="Arial Narrow" w:hAnsi="Arial Narrow" w:cs="Arimo"/>
          <w:bCs/>
          <w:sz w:val="22"/>
        </w:rPr>
      </w:pPr>
      <w:r>
        <w:rPr>
          <w:noProof/>
          <w:lang w:eastAsia="fr-FR" w:bidi="ar-SA"/>
        </w:rPr>
        <w:drawing>
          <wp:inline distT="0" distB="0" distL="0" distR="0" wp14:anchorId="432FBD08" wp14:editId="1776A82D">
            <wp:extent cx="3567113" cy="1795463"/>
            <wp:effectExtent l="0" t="0" r="14605" b="14605"/>
            <wp:docPr id="2263" name="Chart 2263">
              <a:extLst xmlns:a="http://schemas.openxmlformats.org/drawingml/2006/main">
                <a:ext uri="{FF2B5EF4-FFF2-40B4-BE49-F238E27FC236}">
                  <a16:creationId xmlns:a16="http://schemas.microsoft.com/office/drawing/2014/main" id="{90EE7EA1-01DE-4AA8-BEF5-7188B5CE47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0EC5A6DC" w14:textId="4F38035D" w:rsidR="00907F2B" w:rsidRPr="00516E4A" w:rsidRDefault="00907F2B" w:rsidP="00B724A4">
      <w:pPr>
        <w:pStyle w:val="Paragraphedeliste"/>
        <w:numPr>
          <w:ilvl w:val="0"/>
          <w:numId w:val="39"/>
        </w:numPr>
        <w:rPr>
          <w:rFonts w:ascii="Arial Narrow" w:hAnsi="Arial Narrow" w:cs="Arimo"/>
          <w:b/>
          <w:sz w:val="22"/>
        </w:rPr>
      </w:pPr>
      <w:r>
        <w:rPr>
          <w:rFonts w:ascii="Arial Narrow" w:hAnsi="Arial Narrow" w:cs="Arimo"/>
          <w:b/>
          <w:sz w:val="22"/>
        </w:rPr>
        <w:t xml:space="preserve">Répartition </w:t>
      </w:r>
      <w:r w:rsidRPr="00F735FE">
        <w:rPr>
          <w:rFonts w:ascii="Arial Narrow" w:hAnsi="Arial Narrow" w:cs="Arimo"/>
          <w:b/>
          <w:sz w:val="22"/>
        </w:rPr>
        <w:t xml:space="preserve">par </w:t>
      </w:r>
      <w:r>
        <w:rPr>
          <w:rFonts w:ascii="Arial Narrow" w:hAnsi="Arial Narrow" w:cs="Arimo"/>
          <w:b/>
          <w:sz w:val="22"/>
        </w:rPr>
        <w:t>tranche d’âge</w:t>
      </w:r>
    </w:p>
    <w:p w14:paraId="5D38A51D" w14:textId="7ECBE559" w:rsidR="009B7E79" w:rsidRDefault="009B7E79" w:rsidP="009B7E79">
      <w:pPr>
        <w:jc w:val="both"/>
        <w:rPr>
          <w:rFonts w:ascii="Arial Narrow" w:hAnsi="Arial Narrow" w:cs="Arimo"/>
          <w:bCs/>
          <w:sz w:val="22"/>
        </w:rPr>
      </w:pPr>
      <w:r w:rsidRPr="00F735FE">
        <w:rPr>
          <w:rFonts w:ascii="Arial Narrow" w:hAnsi="Arial Narrow" w:cs="Arimo"/>
          <w:bCs/>
          <w:sz w:val="22"/>
        </w:rPr>
        <w:t>Parmi les personnes a</w:t>
      </w:r>
      <w:r>
        <w:rPr>
          <w:rFonts w:ascii="Arial Narrow" w:hAnsi="Arial Narrow" w:cs="Arimo"/>
          <w:bCs/>
          <w:sz w:val="22"/>
        </w:rPr>
        <w:t xml:space="preserve">ffectées recensées </w:t>
      </w:r>
      <w:r w:rsidR="00516E4A">
        <w:rPr>
          <w:rFonts w:ascii="Arial Narrow" w:hAnsi="Arial Narrow" w:cs="Arimo"/>
          <w:bCs/>
          <w:sz w:val="22"/>
        </w:rPr>
        <w:t xml:space="preserve">dans l’emprise de ligne </w:t>
      </w:r>
      <w:r w:rsidR="00DB1F8F">
        <w:rPr>
          <w:rFonts w:ascii="Arial Narrow" w:hAnsi="Arial Narrow" w:cs="Arimo"/>
          <w:bCs/>
          <w:sz w:val="22"/>
        </w:rPr>
        <w:t>de raccordement</w:t>
      </w:r>
      <w:r>
        <w:rPr>
          <w:rFonts w:ascii="Arial Narrow" w:hAnsi="Arial Narrow" w:cs="Arimo"/>
          <w:bCs/>
          <w:sz w:val="22"/>
        </w:rPr>
        <w:t>, 3</w:t>
      </w:r>
      <w:r w:rsidR="00516E4A">
        <w:rPr>
          <w:rFonts w:ascii="Arial Narrow" w:hAnsi="Arial Narrow" w:cs="Arimo"/>
          <w:bCs/>
          <w:sz w:val="22"/>
        </w:rPr>
        <w:t>9</w:t>
      </w:r>
      <w:r>
        <w:rPr>
          <w:rFonts w:ascii="Arial Narrow" w:hAnsi="Arial Narrow" w:cs="Arimo"/>
          <w:bCs/>
          <w:sz w:val="22"/>
        </w:rPr>
        <w:t xml:space="preserve">% sont dans la tranche d’âge comprise entre </w:t>
      </w:r>
      <w:r w:rsidR="00516E4A">
        <w:rPr>
          <w:rFonts w:ascii="Arial Narrow" w:hAnsi="Arial Narrow" w:cs="Arimo"/>
          <w:bCs/>
          <w:sz w:val="22"/>
        </w:rPr>
        <w:t>2</w:t>
      </w:r>
      <w:r>
        <w:rPr>
          <w:rFonts w:ascii="Arial Narrow" w:hAnsi="Arial Narrow" w:cs="Arimo"/>
          <w:bCs/>
          <w:sz w:val="22"/>
        </w:rPr>
        <w:t xml:space="preserve">8 et </w:t>
      </w:r>
      <w:r w:rsidR="00516E4A">
        <w:rPr>
          <w:rFonts w:ascii="Arial Narrow" w:hAnsi="Arial Narrow" w:cs="Arimo"/>
          <w:bCs/>
          <w:sz w:val="22"/>
        </w:rPr>
        <w:t>3</w:t>
      </w:r>
      <w:r>
        <w:rPr>
          <w:rFonts w:ascii="Arial Narrow" w:hAnsi="Arial Narrow" w:cs="Arimo"/>
          <w:bCs/>
          <w:sz w:val="22"/>
        </w:rPr>
        <w:t xml:space="preserve">8 ans, </w:t>
      </w:r>
      <w:r w:rsidR="007453F1">
        <w:rPr>
          <w:rFonts w:ascii="Arial Narrow" w:hAnsi="Arial Narrow" w:cs="Arimo"/>
          <w:bCs/>
          <w:sz w:val="22"/>
        </w:rPr>
        <w:t>soit neuf</w:t>
      </w:r>
      <w:r w:rsidR="00516E4A">
        <w:rPr>
          <w:rFonts w:ascii="Arial Narrow" w:hAnsi="Arial Narrow" w:cs="Arimo"/>
          <w:bCs/>
          <w:sz w:val="22"/>
        </w:rPr>
        <w:t xml:space="preserve"> </w:t>
      </w:r>
      <w:r>
        <w:rPr>
          <w:rFonts w:ascii="Arial Narrow" w:hAnsi="Arial Narrow" w:cs="Arimo"/>
          <w:bCs/>
          <w:sz w:val="22"/>
        </w:rPr>
        <w:t>(09</w:t>
      </w:r>
      <w:r w:rsidR="00516E4A">
        <w:rPr>
          <w:rFonts w:ascii="Arial Narrow" w:hAnsi="Arial Narrow" w:cs="Arimo"/>
          <w:bCs/>
          <w:sz w:val="22"/>
        </w:rPr>
        <w:t>)</w:t>
      </w:r>
      <w:r>
        <w:rPr>
          <w:rFonts w:ascii="Arial Narrow" w:hAnsi="Arial Narrow" w:cs="Arimo"/>
          <w:bCs/>
          <w:sz w:val="22"/>
        </w:rPr>
        <w:t xml:space="preserve"> personne</w:t>
      </w:r>
      <w:r w:rsidR="00516E4A">
        <w:rPr>
          <w:rFonts w:ascii="Arial Narrow" w:hAnsi="Arial Narrow" w:cs="Arimo"/>
          <w:bCs/>
          <w:sz w:val="22"/>
        </w:rPr>
        <w:t>s</w:t>
      </w:r>
      <w:r>
        <w:rPr>
          <w:rFonts w:ascii="Arial Narrow" w:hAnsi="Arial Narrow" w:cs="Arimo"/>
          <w:bCs/>
          <w:sz w:val="22"/>
        </w:rPr>
        <w:t xml:space="preserve"> ; </w:t>
      </w:r>
      <w:r w:rsidR="00516E4A">
        <w:rPr>
          <w:rFonts w:ascii="Arial Narrow" w:hAnsi="Arial Narrow" w:cs="Arimo"/>
          <w:bCs/>
          <w:sz w:val="22"/>
        </w:rPr>
        <w:t>22</w:t>
      </w:r>
      <w:r>
        <w:rPr>
          <w:rFonts w:ascii="Arial Narrow" w:hAnsi="Arial Narrow" w:cs="Arimo"/>
          <w:bCs/>
          <w:sz w:val="22"/>
        </w:rPr>
        <w:t xml:space="preserve">% </w:t>
      </w:r>
      <w:r w:rsidR="00516E4A">
        <w:rPr>
          <w:rFonts w:ascii="Arial Narrow" w:hAnsi="Arial Narrow" w:cs="Arimo"/>
          <w:bCs/>
          <w:sz w:val="22"/>
        </w:rPr>
        <w:t xml:space="preserve"> sont dans la tranche d’âge comprise entre 28 et 38</w:t>
      </w:r>
      <w:r w:rsidR="009D679F">
        <w:rPr>
          <w:rFonts w:ascii="Arial Narrow" w:hAnsi="Arial Narrow" w:cs="Arimo"/>
          <w:bCs/>
          <w:sz w:val="22"/>
        </w:rPr>
        <w:t xml:space="preserve"> soit quatre (04) personnes </w:t>
      </w:r>
      <w:r w:rsidR="00516E4A">
        <w:rPr>
          <w:rFonts w:ascii="Arial Narrow" w:hAnsi="Arial Narrow" w:cs="Arimo"/>
          <w:bCs/>
          <w:sz w:val="22"/>
        </w:rPr>
        <w:t xml:space="preserve"> et entre 48 et 58 ans,</w:t>
      </w:r>
      <w:r>
        <w:rPr>
          <w:rFonts w:ascii="Arial Narrow" w:hAnsi="Arial Narrow" w:cs="Arimo"/>
          <w:bCs/>
          <w:sz w:val="22"/>
        </w:rPr>
        <w:t xml:space="preserve"> </w:t>
      </w:r>
      <w:r w:rsidRPr="00B6344A">
        <w:rPr>
          <w:rFonts w:ascii="Arial Narrow" w:hAnsi="Arial Narrow" w:cs="Arimo"/>
          <w:bCs/>
          <w:sz w:val="22"/>
        </w:rPr>
        <w:t xml:space="preserve"> </w:t>
      </w:r>
      <w:r>
        <w:rPr>
          <w:rFonts w:ascii="Arial Narrow" w:hAnsi="Arial Narrow" w:cs="Arimo"/>
          <w:bCs/>
          <w:sz w:val="22"/>
        </w:rPr>
        <w:t xml:space="preserve">soit </w:t>
      </w:r>
      <w:r w:rsidR="00516E4A">
        <w:rPr>
          <w:rFonts w:ascii="Arial Narrow" w:hAnsi="Arial Narrow" w:cs="Arimo"/>
          <w:bCs/>
          <w:sz w:val="22"/>
        </w:rPr>
        <w:t xml:space="preserve">quatre (04) personne. Enfin, 17% des PAP, soit trois (03) personnes </w:t>
      </w:r>
      <w:r>
        <w:rPr>
          <w:rFonts w:ascii="Arial Narrow" w:hAnsi="Arial Narrow" w:cs="Arimo"/>
          <w:bCs/>
          <w:sz w:val="22"/>
        </w:rPr>
        <w:t>(</w:t>
      </w:r>
      <w:r w:rsidR="00516E4A">
        <w:rPr>
          <w:rFonts w:ascii="Arial Narrow" w:hAnsi="Arial Narrow" w:cs="Arimo"/>
          <w:bCs/>
          <w:sz w:val="22"/>
        </w:rPr>
        <w:t>ont plus de 58 ans</w:t>
      </w:r>
    </w:p>
    <w:p w14:paraId="61233881" w14:textId="4B53FEE6" w:rsidR="009B7E79" w:rsidRDefault="009B7E79" w:rsidP="009B7E79">
      <w:pPr>
        <w:pStyle w:val="Lgende"/>
        <w:rPr>
          <w:rFonts w:ascii="Arial Narrow" w:hAnsi="Arial Narrow" w:cs="Arimo"/>
          <w:bCs w:val="0"/>
          <w:sz w:val="22"/>
        </w:rPr>
      </w:pPr>
      <w:bookmarkStart w:id="280" w:name="_Toc93477259"/>
      <w:r>
        <w:t xml:space="preserve">Graphique </w:t>
      </w:r>
      <w:r>
        <w:rPr>
          <w:noProof/>
        </w:rPr>
        <w:fldChar w:fldCharType="begin"/>
      </w:r>
      <w:r>
        <w:rPr>
          <w:noProof/>
        </w:rPr>
        <w:instrText xml:space="preserve"> SEQ Graphique \* ARABIC </w:instrText>
      </w:r>
      <w:r>
        <w:rPr>
          <w:noProof/>
        </w:rPr>
        <w:fldChar w:fldCharType="separate"/>
      </w:r>
      <w:r w:rsidR="005D65A3">
        <w:rPr>
          <w:noProof/>
        </w:rPr>
        <w:t>19</w:t>
      </w:r>
      <w:r>
        <w:rPr>
          <w:noProof/>
        </w:rPr>
        <w:fldChar w:fldCharType="end"/>
      </w:r>
      <w:r>
        <w:t xml:space="preserve">: répartition par âge emprise ligne </w:t>
      </w:r>
      <w:r w:rsidR="00DB1F8F">
        <w:t>de raccordement</w:t>
      </w:r>
      <w:bookmarkEnd w:id="280"/>
    </w:p>
    <w:p w14:paraId="57B3C88F" w14:textId="27D17906" w:rsidR="00397487" w:rsidRDefault="00516E4A" w:rsidP="009B7E79">
      <w:pPr>
        <w:rPr>
          <w:rFonts w:ascii="Arial Narrow" w:hAnsi="Arial Narrow" w:cs="Arimo"/>
          <w:bCs/>
          <w:sz w:val="22"/>
        </w:rPr>
      </w:pPr>
      <w:r>
        <w:rPr>
          <w:noProof/>
          <w:lang w:eastAsia="fr-FR" w:bidi="ar-SA"/>
        </w:rPr>
        <w:drawing>
          <wp:inline distT="0" distB="0" distL="0" distR="0" wp14:anchorId="5E6AB0AE" wp14:editId="3E1E80DE">
            <wp:extent cx="3404870" cy="1828800"/>
            <wp:effectExtent l="0" t="0" r="5080" b="0"/>
            <wp:docPr id="2256" name="Chart 2256">
              <a:extLst xmlns:a="http://schemas.openxmlformats.org/drawingml/2006/main">
                <a:ext uri="{FF2B5EF4-FFF2-40B4-BE49-F238E27FC236}">
                  <a16:creationId xmlns:a16="http://schemas.microsoft.com/office/drawing/2014/main" id="{6607D126-8A2F-4EF7-975B-4DEA93F495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20E2EC98" w14:textId="088B1E1D" w:rsidR="00397487" w:rsidRDefault="00397487" w:rsidP="009B7E79">
      <w:pPr>
        <w:rPr>
          <w:rFonts w:ascii="Arial Narrow" w:hAnsi="Arial Narrow" w:cs="Arimo"/>
          <w:bCs/>
          <w:sz w:val="22"/>
        </w:rPr>
      </w:pPr>
    </w:p>
    <w:p w14:paraId="42BAE208" w14:textId="063EDD7E" w:rsidR="00397487" w:rsidRPr="006B1F82" w:rsidRDefault="00397487" w:rsidP="00B724A4">
      <w:pPr>
        <w:pStyle w:val="Paragraphedeliste"/>
        <w:numPr>
          <w:ilvl w:val="0"/>
          <w:numId w:val="39"/>
        </w:numPr>
        <w:rPr>
          <w:rFonts w:ascii="Arial Narrow" w:hAnsi="Arial Narrow" w:cs="Arimo"/>
          <w:b/>
          <w:sz w:val="22"/>
        </w:rPr>
      </w:pPr>
      <w:r>
        <w:rPr>
          <w:rFonts w:ascii="Arial Narrow" w:hAnsi="Arial Narrow" w:cs="Arimo"/>
          <w:b/>
          <w:sz w:val="22"/>
        </w:rPr>
        <w:t xml:space="preserve">Répartition </w:t>
      </w:r>
      <w:r w:rsidRPr="00F735FE">
        <w:rPr>
          <w:rFonts w:ascii="Arial Narrow" w:hAnsi="Arial Narrow" w:cs="Arimo"/>
          <w:b/>
          <w:sz w:val="22"/>
        </w:rPr>
        <w:t xml:space="preserve">par </w:t>
      </w:r>
      <w:r>
        <w:rPr>
          <w:rFonts w:ascii="Arial Narrow" w:hAnsi="Arial Narrow" w:cs="Arimo"/>
          <w:b/>
          <w:sz w:val="22"/>
        </w:rPr>
        <w:t>genre</w:t>
      </w:r>
    </w:p>
    <w:p w14:paraId="167E2686" w14:textId="5FB5CF5A" w:rsidR="00397487" w:rsidRDefault="00397487" w:rsidP="00397487">
      <w:pPr>
        <w:jc w:val="both"/>
        <w:rPr>
          <w:rFonts w:ascii="Arial Narrow" w:hAnsi="Arial Narrow" w:cs="Arimo"/>
          <w:bCs/>
          <w:sz w:val="22"/>
        </w:rPr>
      </w:pPr>
      <w:r>
        <w:rPr>
          <w:rFonts w:ascii="Arial Narrow" w:hAnsi="Arial Narrow" w:cs="Arimo"/>
          <w:bCs/>
          <w:sz w:val="22"/>
        </w:rPr>
        <w:t xml:space="preserve">Selon les résultats des enquêtes, les personnes affectées sont majoritairement du sexe masculin, </w:t>
      </w:r>
      <w:r w:rsidR="00BF632A">
        <w:rPr>
          <w:rFonts w:ascii="Arial Narrow" w:hAnsi="Arial Narrow" w:cs="Arimo"/>
          <w:bCs/>
          <w:sz w:val="22"/>
        </w:rPr>
        <w:t>7</w:t>
      </w:r>
      <w:r>
        <w:rPr>
          <w:rFonts w:ascii="Arial Narrow" w:hAnsi="Arial Narrow" w:cs="Arimo"/>
          <w:bCs/>
          <w:sz w:val="22"/>
        </w:rPr>
        <w:t xml:space="preserve">6% des PAP, soit </w:t>
      </w:r>
      <w:r w:rsidR="00984082">
        <w:rPr>
          <w:rFonts w:ascii="Arial Narrow" w:hAnsi="Arial Narrow" w:cs="Arimo"/>
          <w:bCs/>
          <w:sz w:val="22"/>
        </w:rPr>
        <w:t>seize(</w:t>
      </w:r>
      <w:r>
        <w:rPr>
          <w:rFonts w:ascii="Arial Narrow" w:hAnsi="Arial Narrow" w:cs="Arimo"/>
          <w:bCs/>
          <w:sz w:val="22"/>
        </w:rPr>
        <w:t>1</w:t>
      </w:r>
      <w:r w:rsidR="00984082">
        <w:rPr>
          <w:rFonts w:ascii="Arial Narrow" w:hAnsi="Arial Narrow" w:cs="Arimo"/>
          <w:bCs/>
          <w:sz w:val="22"/>
        </w:rPr>
        <w:t>6</w:t>
      </w:r>
      <w:r>
        <w:rPr>
          <w:rFonts w:ascii="Arial Narrow" w:hAnsi="Arial Narrow" w:cs="Arimo"/>
          <w:bCs/>
          <w:sz w:val="22"/>
        </w:rPr>
        <w:t xml:space="preserve">) personnes et </w:t>
      </w:r>
      <w:r w:rsidR="00984082">
        <w:rPr>
          <w:rFonts w:ascii="Arial Narrow" w:hAnsi="Arial Narrow" w:cs="Arimo"/>
          <w:bCs/>
          <w:sz w:val="22"/>
        </w:rPr>
        <w:t xml:space="preserve">cinq </w:t>
      </w:r>
      <w:r>
        <w:rPr>
          <w:rFonts w:ascii="Arial Narrow" w:hAnsi="Arial Narrow" w:cs="Arimo"/>
          <w:bCs/>
          <w:sz w:val="22"/>
        </w:rPr>
        <w:t>(0</w:t>
      </w:r>
      <w:r w:rsidR="00984082">
        <w:rPr>
          <w:rFonts w:ascii="Arial Narrow" w:hAnsi="Arial Narrow" w:cs="Arimo"/>
          <w:bCs/>
          <w:sz w:val="22"/>
        </w:rPr>
        <w:t>5</w:t>
      </w:r>
      <w:r>
        <w:rPr>
          <w:rFonts w:ascii="Arial Narrow" w:hAnsi="Arial Narrow" w:cs="Arimo"/>
          <w:bCs/>
          <w:sz w:val="22"/>
        </w:rPr>
        <w:t>) de sexe féminin</w:t>
      </w:r>
      <w:r w:rsidR="00984082">
        <w:rPr>
          <w:rFonts w:ascii="Arial Narrow" w:hAnsi="Arial Narrow" w:cs="Arimo"/>
          <w:bCs/>
          <w:sz w:val="22"/>
        </w:rPr>
        <w:t xml:space="preserve"> soit 24%.</w:t>
      </w:r>
      <w:r>
        <w:rPr>
          <w:rFonts w:ascii="Arial Narrow" w:hAnsi="Arial Narrow" w:cs="Arimo"/>
          <w:bCs/>
          <w:sz w:val="22"/>
        </w:rPr>
        <w:t>.</w:t>
      </w:r>
    </w:p>
    <w:p w14:paraId="5C0EE6D8" w14:textId="77777777" w:rsidR="00397487" w:rsidRDefault="00397487" w:rsidP="009B7E79">
      <w:pPr>
        <w:rPr>
          <w:rFonts w:ascii="Arial Narrow" w:hAnsi="Arial Narrow" w:cs="Arimo"/>
          <w:bCs/>
          <w:sz w:val="22"/>
        </w:rPr>
      </w:pPr>
    </w:p>
    <w:p w14:paraId="49B9D86A" w14:textId="77777777" w:rsidR="009B7E79" w:rsidRPr="006B1F82" w:rsidRDefault="009B7E79" w:rsidP="00B724A4">
      <w:pPr>
        <w:pStyle w:val="Paragraphedeliste"/>
        <w:numPr>
          <w:ilvl w:val="0"/>
          <w:numId w:val="39"/>
        </w:numPr>
        <w:rPr>
          <w:rFonts w:ascii="Arial Narrow" w:hAnsi="Arial Narrow" w:cs="Arimo"/>
          <w:b/>
          <w:sz w:val="22"/>
        </w:rPr>
      </w:pPr>
      <w:r>
        <w:rPr>
          <w:rFonts w:ascii="Arial Narrow" w:hAnsi="Arial Narrow" w:cs="Arimo"/>
          <w:b/>
          <w:sz w:val="22"/>
        </w:rPr>
        <w:t xml:space="preserve">Répartition </w:t>
      </w:r>
      <w:r w:rsidRPr="00F735FE">
        <w:rPr>
          <w:rFonts w:ascii="Arial Narrow" w:hAnsi="Arial Narrow" w:cs="Arimo"/>
          <w:b/>
          <w:sz w:val="22"/>
        </w:rPr>
        <w:t xml:space="preserve">par </w:t>
      </w:r>
      <w:r>
        <w:rPr>
          <w:rFonts w:ascii="Arial Narrow" w:hAnsi="Arial Narrow" w:cs="Arimo"/>
          <w:b/>
          <w:sz w:val="22"/>
        </w:rPr>
        <w:t>niveau d’instruction</w:t>
      </w:r>
    </w:p>
    <w:p w14:paraId="14B56C90" w14:textId="4AB31A57" w:rsidR="008E597D" w:rsidRDefault="00841911" w:rsidP="009B7E79">
      <w:pPr>
        <w:jc w:val="both"/>
        <w:rPr>
          <w:rFonts w:ascii="Arial Narrow" w:hAnsi="Arial Narrow" w:cs="Arimo"/>
          <w:bCs/>
          <w:sz w:val="22"/>
        </w:rPr>
      </w:pPr>
      <w:r>
        <w:rPr>
          <w:rFonts w:ascii="Arial Narrow" w:hAnsi="Arial Narrow" w:cs="Arimo"/>
          <w:bCs/>
          <w:sz w:val="22"/>
        </w:rPr>
        <w:t>L</w:t>
      </w:r>
      <w:r w:rsidR="009B7E79">
        <w:rPr>
          <w:rFonts w:ascii="Arial Narrow" w:hAnsi="Arial Narrow" w:cs="Arimo"/>
          <w:bCs/>
          <w:sz w:val="22"/>
        </w:rPr>
        <w:t>es résultats des enquêtes</w:t>
      </w:r>
      <w:r>
        <w:rPr>
          <w:rFonts w:ascii="Arial Narrow" w:hAnsi="Arial Narrow" w:cs="Arimo"/>
          <w:bCs/>
          <w:sz w:val="22"/>
        </w:rPr>
        <w:t xml:space="preserve"> PAP</w:t>
      </w:r>
      <w:r w:rsidR="009B7E79">
        <w:rPr>
          <w:rFonts w:ascii="Arial Narrow" w:hAnsi="Arial Narrow" w:cs="Arimo"/>
          <w:bCs/>
          <w:sz w:val="22"/>
        </w:rPr>
        <w:t xml:space="preserve">, </w:t>
      </w:r>
      <w:r>
        <w:rPr>
          <w:rFonts w:ascii="Arial Narrow" w:hAnsi="Arial Narrow" w:cs="Arimo"/>
          <w:bCs/>
          <w:sz w:val="22"/>
        </w:rPr>
        <w:t xml:space="preserve">révèlent que </w:t>
      </w:r>
      <w:r w:rsidR="009B7E79">
        <w:rPr>
          <w:rFonts w:ascii="Arial Narrow" w:hAnsi="Arial Narrow" w:cs="Arimo"/>
          <w:bCs/>
          <w:sz w:val="22"/>
        </w:rPr>
        <w:t xml:space="preserve">les personnes affectées ont respectivement affirmé à </w:t>
      </w:r>
      <w:r>
        <w:rPr>
          <w:rFonts w:ascii="Arial Narrow" w:hAnsi="Arial Narrow" w:cs="Arimo"/>
          <w:bCs/>
          <w:sz w:val="22"/>
        </w:rPr>
        <w:t>4</w:t>
      </w:r>
      <w:r w:rsidR="009B7E79">
        <w:rPr>
          <w:rFonts w:ascii="Arial Narrow" w:hAnsi="Arial Narrow" w:cs="Arimo"/>
          <w:bCs/>
          <w:sz w:val="22"/>
        </w:rPr>
        <w:t xml:space="preserve">5% avoir un niveau d’instruction de cours </w:t>
      </w:r>
      <w:r>
        <w:rPr>
          <w:rFonts w:ascii="Arial Narrow" w:hAnsi="Arial Narrow" w:cs="Arimo"/>
          <w:bCs/>
          <w:sz w:val="22"/>
        </w:rPr>
        <w:t>secondaire</w:t>
      </w:r>
      <w:r w:rsidR="009B7E79">
        <w:rPr>
          <w:rFonts w:ascii="Arial Narrow" w:hAnsi="Arial Narrow" w:cs="Arimo"/>
          <w:bCs/>
          <w:sz w:val="22"/>
        </w:rPr>
        <w:t>,</w:t>
      </w:r>
      <w:r>
        <w:rPr>
          <w:rFonts w:ascii="Arial Narrow" w:hAnsi="Arial Narrow" w:cs="Arimo"/>
          <w:bCs/>
          <w:sz w:val="22"/>
        </w:rPr>
        <w:t xml:space="preserve"> soit neuf (09) personnes, 20 % a affirmé complété les </w:t>
      </w:r>
      <w:r w:rsidR="008E597D">
        <w:rPr>
          <w:rFonts w:ascii="Arial Narrow" w:hAnsi="Arial Narrow" w:cs="Arimo"/>
          <w:bCs/>
          <w:sz w:val="22"/>
        </w:rPr>
        <w:t>cours primaires</w:t>
      </w:r>
      <w:r>
        <w:rPr>
          <w:rFonts w:ascii="Arial Narrow" w:hAnsi="Arial Narrow" w:cs="Arimo"/>
          <w:bCs/>
          <w:sz w:val="22"/>
        </w:rPr>
        <w:t>,</w:t>
      </w:r>
      <w:r w:rsidR="009B7E79">
        <w:rPr>
          <w:rFonts w:ascii="Arial Narrow" w:hAnsi="Arial Narrow" w:cs="Arimo"/>
          <w:bCs/>
          <w:sz w:val="22"/>
        </w:rPr>
        <w:t xml:space="preserve"> </w:t>
      </w:r>
      <w:r w:rsidR="008E597D">
        <w:rPr>
          <w:rFonts w:ascii="Arial Narrow" w:hAnsi="Arial Narrow" w:cs="Arimo"/>
          <w:bCs/>
          <w:sz w:val="22"/>
        </w:rPr>
        <w:t>soit</w:t>
      </w:r>
      <w:r>
        <w:rPr>
          <w:rFonts w:ascii="Arial Narrow" w:hAnsi="Arial Narrow" w:cs="Arimo"/>
          <w:bCs/>
          <w:sz w:val="22"/>
        </w:rPr>
        <w:t xml:space="preserve"> quatre</w:t>
      </w:r>
      <w:r w:rsidR="009B7E79">
        <w:rPr>
          <w:rFonts w:ascii="Arial Narrow" w:hAnsi="Arial Narrow" w:cs="Arimo"/>
          <w:bCs/>
          <w:sz w:val="22"/>
        </w:rPr>
        <w:t xml:space="preserve"> (0</w:t>
      </w:r>
      <w:r>
        <w:rPr>
          <w:rFonts w:ascii="Arial Narrow" w:hAnsi="Arial Narrow" w:cs="Arimo"/>
          <w:bCs/>
          <w:sz w:val="22"/>
        </w:rPr>
        <w:t>4</w:t>
      </w:r>
      <w:r w:rsidR="008E597D">
        <w:rPr>
          <w:rFonts w:ascii="Arial Narrow" w:hAnsi="Arial Narrow" w:cs="Arimo"/>
          <w:bCs/>
          <w:sz w:val="22"/>
        </w:rPr>
        <w:t>) personnes</w:t>
      </w:r>
      <w:r w:rsidR="009B7E79">
        <w:rPr>
          <w:rFonts w:ascii="Arial Narrow" w:hAnsi="Arial Narrow" w:cs="Arimo"/>
          <w:bCs/>
          <w:sz w:val="22"/>
        </w:rPr>
        <w:t xml:space="preserve"> ; 1</w:t>
      </w:r>
      <w:r>
        <w:rPr>
          <w:rFonts w:ascii="Arial Narrow" w:hAnsi="Arial Narrow" w:cs="Arimo"/>
          <w:bCs/>
          <w:sz w:val="22"/>
        </w:rPr>
        <w:t>5</w:t>
      </w:r>
      <w:r w:rsidR="009B7E79">
        <w:rPr>
          <w:rFonts w:ascii="Arial Narrow" w:hAnsi="Arial Narrow" w:cs="Arimo"/>
          <w:bCs/>
          <w:sz w:val="22"/>
        </w:rPr>
        <w:t xml:space="preserve"> % ont affirmé avoir </w:t>
      </w:r>
      <w:r>
        <w:rPr>
          <w:rFonts w:ascii="Arial Narrow" w:hAnsi="Arial Narrow" w:cs="Arimo"/>
          <w:bCs/>
          <w:sz w:val="22"/>
        </w:rPr>
        <w:t>le niveau universitaire</w:t>
      </w:r>
      <w:r w:rsidR="009B7E79">
        <w:rPr>
          <w:rFonts w:ascii="Arial Narrow" w:hAnsi="Arial Narrow" w:cs="Arimo"/>
          <w:bCs/>
          <w:sz w:val="22"/>
        </w:rPr>
        <w:t>, soit</w:t>
      </w:r>
      <w:r w:rsidR="008E597D">
        <w:rPr>
          <w:rFonts w:ascii="Arial Narrow" w:hAnsi="Arial Narrow" w:cs="Arimo"/>
          <w:bCs/>
          <w:sz w:val="22"/>
        </w:rPr>
        <w:t xml:space="preserve"> trois</w:t>
      </w:r>
      <w:r w:rsidR="009B7E79">
        <w:rPr>
          <w:rFonts w:ascii="Arial Narrow" w:hAnsi="Arial Narrow" w:cs="Arimo"/>
          <w:bCs/>
          <w:sz w:val="22"/>
        </w:rPr>
        <w:t xml:space="preserve"> (0</w:t>
      </w:r>
      <w:r w:rsidR="008E597D">
        <w:rPr>
          <w:rFonts w:ascii="Arial Narrow" w:hAnsi="Arial Narrow" w:cs="Arimo"/>
          <w:bCs/>
          <w:sz w:val="22"/>
        </w:rPr>
        <w:t>3)</w:t>
      </w:r>
      <w:r w:rsidR="009B7E79">
        <w:rPr>
          <w:rFonts w:ascii="Arial Narrow" w:hAnsi="Arial Narrow" w:cs="Arimo"/>
          <w:bCs/>
          <w:sz w:val="22"/>
        </w:rPr>
        <w:t xml:space="preserve"> personnes. 1</w:t>
      </w:r>
      <w:r w:rsidR="008E597D">
        <w:rPr>
          <w:rFonts w:ascii="Arial Narrow" w:hAnsi="Arial Narrow" w:cs="Arimo"/>
          <w:bCs/>
          <w:sz w:val="22"/>
        </w:rPr>
        <w:t>0</w:t>
      </w:r>
      <w:r w:rsidR="009B7E79">
        <w:rPr>
          <w:rFonts w:ascii="Arial Narrow" w:hAnsi="Arial Narrow" w:cs="Arimo"/>
          <w:bCs/>
          <w:sz w:val="22"/>
        </w:rPr>
        <w:t>%, ont affirmé avoir fait une formation technique</w:t>
      </w:r>
      <w:r w:rsidR="008E597D">
        <w:rPr>
          <w:rFonts w:ascii="Arial Narrow" w:hAnsi="Arial Narrow" w:cs="Arimo"/>
          <w:bCs/>
          <w:sz w:val="22"/>
        </w:rPr>
        <w:t xml:space="preserve"> et 10% n’ont aucun niveau d’instruction,</w:t>
      </w:r>
      <w:r w:rsidR="009B7E79">
        <w:rPr>
          <w:rFonts w:ascii="Arial Narrow" w:hAnsi="Arial Narrow" w:cs="Arimo"/>
          <w:bCs/>
          <w:sz w:val="22"/>
        </w:rPr>
        <w:t xml:space="preserve"> soit </w:t>
      </w:r>
      <w:r w:rsidR="008E597D">
        <w:rPr>
          <w:rFonts w:ascii="Arial Narrow" w:hAnsi="Arial Narrow" w:cs="Arimo"/>
          <w:bCs/>
          <w:sz w:val="22"/>
        </w:rPr>
        <w:t xml:space="preserve"> deux </w:t>
      </w:r>
      <w:r w:rsidR="009B7E79">
        <w:rPr>
          <w:rFonts w:ascii="Arial Narrow" w:hAnsi="Arial Narrow" w:cs="Arimo"/>
          <w:bCs/>
          <w:sz w:val="22"/>
        </w:rPr>
        <w:t>(0</w:t>
      </w:r>
      <w:r w:rsidR="008E597D">
        <w:rPr>
          <w:rFonts w:ascii="Arial Narrow" w:hAnsi="Arial Narrow" w:cs="Arimo"/>
          <w:bCs/>
          <w:sz w:val="22"/>
        </w:rPr>
        <w:t xml:space="preserve">2) </w:t>
      </w:r>
      <w:r w:rsidR="009B7E79">
        <w:rPr>
          <w:rFonts w:ascii="Arial Narrow" w:hAnsi="Arial Narrow" w:cs="Arimo"/>
          <w:bCs/>
          <w:sz w:val="22"/>
        </w:rPr>
        <w:t>personnes</w:t>
      </w:r>
      <w:r w:rsidR="008E597D">
        <w:rPr>
          <w:rFonts w:ascii="Arial Narrow" w:hAnsi="Arial Narrow" w:cs="Arimo"/>
          <w:bCs/>
          <w:sz w:val="22"/>
        </w:rPr>
        <w:t xml:space="preserve"> pour chaque catégorie</w:t>
      </w:r>
      <w:r w:rsidR="009B7E79">
        <w:rPr>
          <w:rFonts w:ascii="Arial Narrow" w:hAnsi="Arial Narrow" w:cs="Arimo"/>
          <w:bCs/>
          <w:sz w:val="22"/>
        </w:rPr>
        <w:t xml:space="preserve">. </w:t>
      </w:r>
    </w:p>
    <w:p w14:paraId="7A6D0E20" w14:textId="2B4949AD" w:rsidR="009B7E79" w:rsidRDefault="009B7E79" w:rsidP="009B7E79">
      <w:pPr>
        <w:pStyle w:val="Lgende"/>
      </w:pPr>
      <w:bookmarkStart w:id="281" w:name="_Toc93477260"/>
      <w:r>
        <w:t xml:space="preserve">Graphique </w:t>
      </w:r>
      <w:r>
        <w:rPr>
          <w:noProof/>
        </w:rPr>
        <w:fldChar w:fldCharType="begin"/>
      </w:r>
      <w:r>
        <w:rPr>
          <w:noProof/>
        </w:rPr>
        <w:instrText xml:space="preserve"> SEQ Graphique \* ARABIC </w:instrText>
      </w:r>
      <w:r>
        <w:rPr>
          <w:noProof/>
        </w:rPr>
        <w:fldChar w:fldCharType="separate"/>
      </w:r>
      <w:r w:rsidR="005D65A3">
        <w:rPr>
          <w:noProof/>
        </w:rPr>
        <w:t>20</w:t>
      </w:r>
      <w:r>
        <w:rPr>
          <w:noProof/>
        </w:rPr>
        <w:fldChar w:fldCharType="end"/>
      </w:r>
      <w:r>
        <w:t xml:space="preserve">: Répartition par niveau d’instruction, emprise ligne </w:t>
      </w:r>
      <w:r w:rsidR="00DB1F8F">
        <w:t>de raccordement</w:t>
      </w:r>
      <w:bookmarkEnd w:id="281"/>
    </w:p>
    <w:p w14:paraId="44C3E892" w14:textId="2E7ECDA9" w:rsidR="009B7E79" w:rsidRDefault="00841911" w:rsidP="009B7E79">
      <w:pPr>
        <w:rPr>
          <w:rFonts w:ascii="Arial Narrow" w:hAnsi="Arial Narrow" w:cs="Arimo"/>
          <w:bCs/>
          <w:sz w:val="22"/>
        </w:rPr>
      </w:pPr>
      <w:r>
        <w:rPr>
          <w:noProof/>
          <w:lang w:eastAsia="fr-FR" w:bidi="ar-SA"/>
        </w:rPr>
        <w:drawing>
          <wp:inline distT="0" distB="0" distL="0" distR="0" wp14:anchorId="51A48C88" wp14:editId="3342992B">
            <wp:extent cx="3205163" cy="1900237"/>
            <wp:effectExtent l="0" t="0" r="14605" b="5080"/>
            <wp:docPr id="2258" name="Chart 2258">
              <a:extLst xmlns:a="http://schemas.openxmlformats.org/drawingml/2006/main">
                <a:ext uri="{FF2B5EF4-FFF2-40B4-BE49-F238E27FC236}">
                  <a16:creationId xmlns:a16="http://schemas.microsoft.com/office/drawing/2014/main" id="{E2DEFEDD-B186-46C6-A78B-79D3EA32AB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ABE0820" w14:textId="77777777" w:rsidR="009B7E79" w:rsidRDefault="009B7E79" w:rsidP="009B7E79">
      <w:pPr>
        <w:rPr>
          <w:rFonts w:ascii="Arial Narrow" w:hAnsi="Arial Narrow" w:cs="Arimo"/>
          <w:bCs/>
          <w:sz w:val="22"/>
        </w:rPr>
      </w:pPr>
    </w:p>
    <w:p w14:paraId="574A7A5B" w14:textId="4277C23F" w:rsidR="009B7E79" w:rsidRPr="003F741D" w:rsidRDefault="009B7E79" w:rsidP="00B724A4">
      <w:pPr>
        <w:pStyle w:val="Paragraphedeliste"/>
        <w:numPr>
          <w:ilvl w:val="0"/>
          <w:numId w:val="43"/>
        </w:numPr>
        <w:rPr>
          <w:rFonts w:ascii="Arial Narrow" w:hAnsi="Arial Narrow" w:cs="Arimo"/>
          <w:b/>
          <w:sz w:val="22"/>
        </w:rPr>
      </w:pPr>
      <w:r w:rsidRPr="003F741D">
        <w:rPr>
          <w:rFonts w:ascii="Arial Narrow" w:hAnsi="Arial Narrow" w:cs="Arimo"/>
          <w:b/>
          <w:sz w:val="22"/>
        </w:rPr>
        <w:t xml:space="preserve">Répartition des </w:t>
      </w:r>
      <w:r>
        <w:rPr>
          <w:rFonts w:ascii="Arial Narrow" w:hAnsi="Arial Narrow" w:cs="Arimo"/>
          <w:b/>
          <w:sz w:val="22"/>
        </w:rPr>
        <w:t>PAP</w:t>
      </w:r>
      <w:r w:rsidRPr="003F741D">
        <w:rPr>
          <w:rFonts w:ascii="Arial Narrow" w:hAnsi="Arial Narrow" w:cs="Arimo"/>
          <w:b/>
          <w:sz w:val="22"/>
        </w:rPr>
        <w:t xml:space="preserve"> par activités</w:t>
      </w:r>
    </w:p>
    <w:p w14:paraId="035CDE7E" w14:textId="5CB9583F" w:rsidR="008E597D" w:rsidRDefault="009B7E79" w:rsidP="009B7E79">
      <w:pPr>
        <w:jc w:val="both"/>
        <w:rPr>
          <w:rFonts w:ascii="Arial Narrow" w:hAnsi="Arial Narrow" w:cs="Arimo"/>
          <w:bCs/>
          <w:sz w:val="22"/>
        </w:rPr>
      </w:pPr>
      <w:bookmarkStart w:id="282" w:name="_Hlk63090045"/>
      <w:r>
        <w:rPr>
          <w:rFonts w:ascii="Arial Narrow" w:hAnsi="Arial Narrow" w:cs="Arimo"/>
          <w:bCs/>
          <w:sz w:val="22"/>
        </w:rPr>
        <w:t xml:space="preserve">Les PAP enquêtées ont affirmé </w:t>
      </w:r>
      <w:r w:rsidRPr="00C50447">
        <w:rPr>
          <w:rFonts w:ascii="Arial Narrow" w:hAnsi="Arial Narrow" w:cs="Arimo"/>
          <w:bCs/>
          <w:sz w:val="22"/>
        </w:rPr>
        <w:t xml:space="preserve">à </w:t>
      </w:r>
      <w:r w:rsidR="00EA4004">
        <w:rPr>
          <w:rFonts w:ascii="Arial Narrow" w:hAnsi="Arial Narrow" w:cs="Arimo"/>
          <w:bCs/>
          <w:sz w:val="22"/>
        </w:rPr>
        <w:t>30</w:t>
      </w:r>
      <w:r w:rsidR="00A853D5" w:rsidRPr="00C50447">
        <w:rPr>
          <w:rFonts w:ascii="Arial Narrow" w:hAnsi="Arial Narrow" w:cs="Arimo"/>
          <w:bCs/>
          <w:sz w:val="22"/>
        </w:rPr>
        <w:t xml:space="preserve">% </w:t>
      </w:r>
      <w:r w:rsidR="00A853D5">
        <w:rPr>
          <w:rFonts w:ascii="Arial Narrow" w:hAnsi="Arial Narrow" w:cs="Arimo"/>
          <w:bCs/>
          <w:sz w:val="22"/>
        </w:rPr>
        <w:t>être</w:t>
      </w:r>
      <w:r w:rsidR="00EA4004">
        <w:rPr>
          <w:rFonts w:ascii="Arial Narrow" w:hAnsi="Arial Narrow" w:cs="Arimo"/>
          <w:bCs/>
          <w:sz w:val="22"/>
        </w:rPr>
        <w:t xml:space="preserve"> des </w:t>
      </w:r>
      <w:r w:rsidR="00A853D5">
        <w:rPr>
          <w:rFonts w:ascii="Arial Narrow" w:hAnsi="Arial Narrow" w:cs="Arimo"/>
          <w:bCs/>
          <w:sz w:val="22"/>
        </w:rPr>
        <w:t>agriculteurs,</w:t>
      </w:r>
      <w:r w:rsidR="00EA4004">
        <w:rPr>
          <w:rFonts w:ascii="Arial Narrow" w:hAnsi="Arial Narrow" w:cs="Arimo"/>
          <w:bCs/>
          <w:sz w:val="22"/>
        </w:rPr>
        <w:t xml:space="preserve"> soit six (06) personnes, 25% ont déclaré exercer le </w:t>
      </w:r>
      <w:r w:rsidR="003A1C99">
        <w:rPr>
          <w:rFonts w:ascii="Arial Narrow" w:hAnsi="Arial Narrow" w:cs="Arimo"/>
          <w:bCs/>
          <w:sz w:val="22"/>
        </w:rPr>
        <w:t>commerce,</w:t>
      </w:r>
      <w:r w:rsidR="00EA4004">
        <w:rPr>
          <w:rFonts w:ascii="Arial Narrow" w:hAnsi="Arial Narrow" w:cs="Arimo"/>
          <w:bCs/>
          <w:sz w:val="22"/>
        </w:rPr>
        <w:t xml:space="preserve"> soit</w:t>
      </w:r>
      <w:r w:rsidR="00A853D5">
        <w:rPr>
          <w:rFonts w:ascii="Arial Narrow" w:hAnsi="Arial Narrow" w:cs="Arimo"/>
          <w:bCs/>
          <w:sz w:val="22"/>
        </w:rPr>
        <w:t xml:space="preserve"> cinq</w:t>
      </w:r>
      <w:r w:rsidR="00EA4004">
        <w:rPr>
          <w:rFonts w:ascii="Arial Narrow" w:hAnsi="Arial Narrow" w:cs="Arimo"/>
          <w:bCs/>
          <w:sz w:val="22"/>
        </w:rPr>
        <w:t xml:space="preserve"> (05) personnes et 20% autres activités</w:t>
      </w:r>
      <w:r w:rsidR="00EA4004" w:rsidRPr="00EA4004">
        <w:rPr>
          <w:rFonts w:ascii="Arial Narrow" w:hAnsi="Arial Narrow" w:cs="Arimo"/>
          <w:bCs/>
          <w:sz w:val="22"/>
        </w:rPr>
        <w:t xml:space="preserve"> </w:t>
      </w:r>
      <w:r w:rsidR="00EA4004">
        <w:rPr>
          <w:rFonts w:ascii="Arial Narrow" w:hAnsi="Arial Narrow" w:cs="Arimo"/>
          <w:bCs/>
          <w:sz w:val="22"/>
        </w:rPr>
        <w:t xml:space="preserve">soit </w:t>
      </w:r>
      <w:r w:rsidR="00A853D5">
        <w:rPr>
          <w:rFonts w:ascii="Arial Narrow" w:hAnsi="Arial Narrow" w:cs="Arimo"/>
          <w:bCs/>
          <w:sz w:val="22"/>
        </w:rPr>
        <w:t xml:space="preserve">cinq </w:t>
      </w:r>
      <w:r w:rsidR="00EA4004">
        <w:rPr>
          <w:rFonts w:ascii="Arial Narrow" w:hAnsi="Arial Narrow" w:cs="Arimo"/>
          <w:bCs/>
          <w:sz w:val="22"/>
        </w:rPr>
        <w:t xml:space="preserve">(05) personnes. 10% ont déclaré être des fonctionnaires, soit deux (02) personnes et enfin une personne a déclaré être </w:t>
      </w:r>
      <w:r w:rsidR="00A853D5">
        <w:rPr>
          <w:rFonts w:ascii="Arial Narrow" w:hAnsi="Arial Narrow" w:cs="Arimo"/>
          <w:bCs/>
          <w:sz w:val="22"/>
        </w:rPr>
        <w:t>éleveur (5%)</w:t>
      </w:r>
      <w:r w:rsidR="00EA4004">
        <w:rPr>
          <w:rFonts w:ascii="Arial Narrow" w:hAnsi="Arial Narrow" w:cs="Arimo"/>
          <w:bCs/>
          <w:sz w:val="22"/>
        </w:rPr>
        <w:t xml:space="preserve"> et </w:t>
      </w:r>
      <w:r w:rsidR="00A853D5">
        <w:rPr>
          <w:rFonts w:ascii="Arial Narrow" w:hAnsi="Arial Narrow" w:cs="Arimo"/>
          <w:bCs/>
          <w:sz w:val="22"/>
        </w:rPr>
        <w:t>un autre artisan, soit</w:t>
      </w:r>
      <w:r w:rsidR="00EA4004">
        <w:rPr>
          <w:rFonts w:ascii="Arial Narrow" w:hAnsi="Arial Narrow" w:cs="Arimo"/>
          <w:bCs/>
          <w:sz w:val="22"/>
        </w:rPr>
        <w:t xml:space="preserve"> 5%</w:t>
      </w:r>
      <w:r w:rsidR="00A853D5">
        <w:rPr>
          <w:rFonts w:ascii="Arial Narrow" w:hAnsi="Arial Narrow" w:cs="Arimo"/>
          <w:bCs/>
          <w:sz w:val="22"/>
        </w:rPr>
        <w:t>.</w:t>
      </w:r>
      <w:r w:rsidR="00B66E5B">
        <w:rPr>
          <w:rFonts w:ascii="Arial Narrow" w:hAnsi="Arial Narrow" w:cs="Arimo"/>
          <w:bCs/>
          <w:sz w:val="22"/>
        </w:rPr>
        <w:t xml:space="preserve"> </w:t>
      </w:r>
      <w:r w:rsidR="00A853D5">
        <w:rPr>
          <w:rFonts w:ascii="Arial Narrow" w:hAnsi="Arial Narrow" w:cs="Arimo"/>
          <w:bCs/>
          <w:sz w:val="22"/>
        </w:rPr>
        <w:t>30% des PAP ont déclaré avoir un second revenu, soit six (06) personnes, dont trois agriculteurs.</w:t>
      </w:r>
    </w:p>
    <w:p w14:paraId="256B4512" w14:textId="77777777" w:rsidR="005D65A3" w:rsidRDefault="005D65A3" w:rsidP="009B7E79">
      <w:pPr>
        <w:jc w:val="both"/>
        <w:rPr>
          <w:rFonts w:ascii="Arial Narrow" w:hAnsi="Arial Narrow" w:cs="Arimo"/>
          <w:bCs/>
          <w:sz w:val="22"/>
        </w:rPr>
      </w:pPr>
    </w:p>
    <w:p w14:paraId="2D381338" w14:textId="43D7A13C" w:rsidR="009B7E79" w:rsidRDefault="009B7E79" w:rsidP="009B7E79">
      <w:pPr>
        <w:pStyle w:val="Lgende"/>
        <w:rPr>
          <w:rFonts w:ascii="Arial Narrow" w:hAnsi="Arial Narrow" w:cs="Arimo"/>
          <w:bCs w:val="0"/>
          <w:sz w:val="22"/>
        </w:rPr>
      </w:pPr>
      <w:bookmarkStart w:id="283" w:name="_Toc93477261"/>
      <w:bookmarkEnd w:id="282"/>
      <w:r>
        <w:t xml:space="preserve">Graphique </w:t>
      </w:r>
      <w:r>
        <w:rPr>
          <w:noProof/>
        </w:rPr>
        <w:fldChar w:fldCharType="begin"/>
      </w:r>
      <w:r>
        <w:rPr>
          <w:noProof/>
        </w:rPr>
        <w:instrText xml:space="preserve"> SEQ Graphique \* ARABIC </w:instrText>
      </w:r>
      <w:r>
        <w:rPr>
          <w:noProof/>
        </w:rPr>
        <w:fldChar w:fldCharType="separate"/>
      </w:r>
      <w:r w:rsidR="005D65A3">
        <w:rPr>
          <w:noProof/>
        </w:rPr>
        <w:t>21</w:t>
      </w:r>
      <w:r>
        <w:rPr>
          <w:noProof/>
        </w:rPr>
        <w:fldChar w:fldCharType="end"/>
      </w:r>
      <w:r>
        <w:t xml:space="preserve">: Répartition par activités emprise ligne </w:t>
      </w:r>
      <w:r w:rsidR="00DB1F8F">
        <w:t>de raccordement</w:t>
      </w:r>
      <w:bookmarkEnd w:id="283"/>
    </w:p>
    <w:p w14:paraId="5B4626D4" w14:textId="5F699DD1" w:rsidR="009B7E79" w:rsidRDefault="00EA4004" w:rsidP="009B7E79">
      <w:pPr>
        <w:rPr>
          <w:rFonts w:ascii="Arial Narrow" w:hAnsi="Arial Narrow" w:cs="Arimo"/>
          <w:bCs/>
          <w:sz w:val="22"/>
        </w:rPr>
      </w:pPr>
      <w:r>
        <w:rPr>
          <w:noProof/>
          <w:lang w:eastAsia="fr-FR" w:bidi="ar-SA"/>
        </w:rPr>
        <w:drawing>
          <wp:inline distT="0" distB="0" distL="0" distR="0" wp14:anchorId="34C137F2" wp14:editId="1CFADC44">
            <wp:extent cx="3490913" cy="1776413"/>
            <wp:effectExtent l="0" t="0" r="14605" b="14605"/>
            <wp:docPr id="2262" name="Chart 2262">
              <a:extLst xmlns:a="http://schemas.openxmlformats.org/drawingml/2006/main">
                <a:ext uri="{FF2B5EF4-FFF2-40B4-BE49-F238E27FC236}">
                  <a16:creationId xmlns:a16="http://schemas.microsoft.com/office/drawing/2014/main" id="{BE73B391-6C7E-4439-891C-875B4A729E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251E5185" w14:textId="77777777" w:rsidR="008E597D" w:rsidRDefault="008E597D" w:rsidP="009B7E79">
      <w:pPr>
        <w:rPr>
          <w:rFonts w:ascii="Arial Narrow" w:hAnsi="Arial Narrow" w:cs="Arimo"/>
          <w:bCs/>
          <w:sz w:val="22"/>
        </w:rPr>
      </w:pPr>
    </w:p>
    <w:p w14:paraId="2FF580B5" w14:textId="4251632C" w:rsidR="00A853D5" w:rsidRPr="00B66E5B" w:rsidRDefault="009B7E79" w:rsidP="00B724A4">
      <w:pPr>
        <w:pStyle w:val="Paragraphedeliste"/>
        <w:numPr>
          <w:ilvl w:val="0"/>
          <w:numId w:val="44"/>
        </w:numPr>
        <w:rPr>
          <w:rFonts w:ascii="Arial Narrow" w:hAnsi="Arial Narrow" w:cs="Arimo"/>
          <w:b/>
          <w:sz w:val="22"/>
        </w:rPr>
      </w:pPr>
      <w:r w:rsidRPr="00D51869">
        <w:rPr>
          <w:rFonts w:ascii="Arial Narrow" w:hAnsi="Arial Narrow" w:cs="Arimo"/>
          <w:b/>
          <w:sz w:val="22"/>
        </w:rPr>
        <w:t xml:space="preserve">Répartition des </w:t>
      </w:r>
      <w:r>
        <w:rPr>
          <w:rFonts w:ascii="Arial Narrow" w:hAnsi="Arial Narrow" w:cs="Arimo"/>
          <w:b/>
          <w:sz w:val="22"/>
        </w:rPr>
        <w:t>PAP</w:t>
      </w:r>
      <w:r w:rsidRPr="00D51869">
        <w:rPr>
          <w:rFonts w:ascii="Arial Narrow" w:hAnsi="Arial Narrow" w:cs="Arimo"/>
          <w:b/>
          <w:sz w:val="22"/>
        </w:rPr>
        <w:t xml:space="preserve"> par chef de ménage et nombre de personnes </w:t>
      </w:r>
      <w:r w:rsidR="00575D78">
        <w:rPr>
          <w:rFonts w:ascii="Arial Narrow" w:hAnsi="Arial Narrow" w:cs="Arimo"/>
          <w:b/>
          <w:sz w:val="22"/>
        </w:rPr>
        <w:t xml:space="preserve">en </w:t>
      </w:r>
      <w:r w:rsidRPr="00D51869">
        <w:rPr>
          <w:rFonts w:ascii="Arial Narrow" w:hAnsi="Arial Narrow" w:cs="Arimo"/>
          <w:b/>
          <w:sz w:val="22"/>
        </w:rPr>
        <w:t>charge</w:t>
      </w:r>
    </w:p>
    <w:p w14:paraId="6C798B5E" w14:textId="475669CC" w:rsidR="009B7E79" w:rsidRDefault="009B7E79" w:rsidP="009B7E79">
      <w:pPr>
        <w:jc w:val="both"/>
        <w:rPr>
          <w:rFonts w:ascii="Arial Narrow" w:hAnsi="Arial Narrow" w:cs="Arimo"/>
          <w:bCs/>
          <w:sz w:val="22"/>
        </w:rPr>
      </w:pPr>
      <w:r w:rsidRPr="0015523F">
        <w:rPr>
          <w:rFonts w:ascii="Arial Narrow" w:hAnsi="Arial Narrow" w:cs="Arimo"/>
          <w:bCs/>
          <w:sz w:val="22"/>
        </w:rPr>
        <w:t xml:space="preserve">Les </w:t>
      </w:r>
      <w:r>
        <w:rPr>
          <w:rFonts w:ascii="Arial Narrow" w:hAnsi="Arial Narrow" w:cs="Arimo"/>
          <w:bCs/>
          <w:sz w:val="22"/>
        </w:rPr>
        <w:t>PAP</w:t>
      </w:r>
      <w:r w:rsidRPr="0015523F">
        <w:rPr>
          <w:rFonts w:ascii="Arial Narrow" w:hAnsi="Arial Narrow" w:cs="Arimo"/>
          <w:bCs/>
          <w:sz w:val="22"/>
        </w:rPr>
        <w:t xml:space="preserve"> ont affirmé à </w:t>
      </w:r>
      <w:r w:rsidR="00A853D5">
        <w:rPr>
          <w:rFonts w:ascii="Arial Narrow" w:hAnsi="Arial Narrow" w:cs="Arimo"/>
          <w:bCs/>
          <w:sz w:val="22"/>
        </w:rPr>
        <w:t>81</w:t>
      </w:r>
      <w:r w:rsidRPr="0015523F">
        <w:rPr>
          <w:rFonts w:ascii="Arial Narrow" w:hAnsi="Arial Narrow" w:cs="Arimo"/>
          <w:bCs/>
          <w:sz w:val="22"/>
        </w:rPr>
        <w:t xml:space="preserve"> % être chef de ménage</w:t>
      </w:r>
      <w:r w:rsidR="00A853D5">
        <w:rPr>
          <w:rFonts w:ascii="Arial Narrow" w:hAnsi="Arial Narrow" w:cs="Arimo"/>
          <w:bCs/>
          <w:sz w:val="22"/>
        </w:rPr>
        <w:t>, soit dix-sept (17) personnes</w:t>
      </w:r>
      <w:r w:rsidRPr="0015523F">
        <w:rPr>
          <w:rFonts w:ascii="Arial Narrow" w:hAnsi="Arial Narrow" w:cs="Arimo"/>
          <w:bCs/>
          <w:sz w:val="22"/>
        </w:rPr>
        <w:t xml:space="preserve"> avec des personnes à charge réparti</w:t>
      </w:r>
      <w:r w:rsidR="00870D56">
        <w:rPr>
          <w:rFonts w:ascii="Arial Narrow" w:hAnsi="Arial Narrow" w:cs="Arimo"/>
          <w:bCs/>
          <w:sz w:val="22"/>
        </w:rPr>
        <w:t>es</w:t>
      </w:r>
      <w:r w:rsidRPr="0015523F">
        <w:rPr>
          <w:rFonts w:ascii="Arial Narrow" w:hAnsi="Arial Narrow" w:cs="Arimo"/>
          <w:bCs/>
          <w:sz w:val="22"/>
        </w:rPr>
        <w:t xml:space="preserve"> comme suit :</w:t>
      </w:r>
    </w:p>
    <w:p w14:paraId="0DE491FB" w14:textId="685CEB18" w:rsidR="009B7E79" w:rsidRDefault="009B7E79" w:rsidP="00B724A4">
      <w:pPr>
        <w:pStyle w:val="Paragraphedeliste"/>
        <w:numPr>
          <w:ilvl w:val="0"/>
          <w:numId w:val="54"/>
        </w:numPr>
        <w:jc w:val="both"/>
        <w:rPr>
          <w:rFonts w:ascii="Arial Narrow" w:hAnsi="Arial Narrow" w:cs="Arimo"/>
          <w:bCs/>
          <w:sz w:val="22"/>
        </w:rPr>
      </w:pPr>
      <w:r w:rsidRPr="00F1403E">
        <w:rPr>
          <w:rFonts w:ascii="Arial Narrow" w:hAnsi="Arial Narrow" w:cs="Arimo"/>
          <w:bCs/>
          <w:sz w:val="22"/>
        </w:rPr>
        <w:t>5</w:t>
      </w:r>
      <w:r w:rsidR="00B66E5B">
        <w:rPr>
          <w:rFonts w:ascii="Arial Narrow" w:hAnsi="Arial Narrow" w:cs="Arimo"/>
          <w:bCs/>
          <w:sz w:val="22"/>
        </w:rPr>
        <w:t>0</w:t>
      </w:r>
      <w:r w:rsidRPr="00F1403E">
        <w:rPr>
          <w:rFonts w:ascii="Arial Narrow" w:hAnsi="Arial Narrow" w:cs="Arimo"/>
          <w:bCs/>
          <w:sz w:val="22"/>
        </w:rPr>
        <w:t xml:space="preserve">%, </w:t>
      </w:r>
      <w:r w:rsidR="00B66E5B" w:rsidRPr="00F1403E">
        <w:rPr>
          <w:rFonts w:ascii="Arial Narrow" w:hAnsi="Arial Narrow" w:cs="Arimo"/>
          <w:bCs/>
          <w:sz w:val="22"/>
        </w:rPr>
        <w:t xml:space="preserve">soit </w:t>
      </w:r>
      <w:r w:rsidR="00B66E5B">
        <w:rPr>
          <w:rFonts w:ascii="Arial Narrow" w:hAnsi="Arial Narrow" w:cs="Arimo"/>
          <w:bCs/>
          <w:sz w:val="22"/>
        </w:rPr>
        <w:t xml:space="preserve">onze </w:t>
      </w:r>
      <w:r w:rsidRPr="00F1403E">
        <w:rPr>
          <w:rFonts w:ascii="Arial Narrow" w:hAnsi="Arial Narrow" w:cs="Arimo"/>
          <w:bCs/>
          <w:sz w:val="22"/>
        </w:rPr>
        <w:t>(</w:t>
      </w:r>
      <w:r w:rsidR="00B66E5B">
        <w:rPr>
          <w:rFonts w:ascii="Arial Narrow" w:hAnsi="Arial Narrow" w:cs="Arimo"/>
          <w:bCs/>
          <w:sz w:val="22"/>
        </w:rPr>
        <w:t>11</w:t>
      </w:r>
      <w:r w:rsidRPr="00F1403E">
        <w:rPr>
          <w:rFonts w:ascii="Arial Narrow" w:hAnsi="Arial Narrow" w:cs="Arimo"/>
          <w:bCs/>
          <w:sz w:val="22"/>
        </w:rPr>
        <w:t xml:space="preserve"> personnes) </w:t>
      </w:r>
      <w:r>
        <w:rPr>
          <w:rFonts w:ascii="Arial Narrow" w:hAnsi="Arial Narrow" w:cs="Arimo"/>
          <w:bCs/>
          <w:sz w:val="22"/>
        </w:rPr>
        <w:t>ont</w:t>
      </w:r>
      <w:r w:rsidRPr="00F1403E">
        <w:rPr>
          <w:rFonts w:ascii="Arial Narrow" w:hAnsi="Arial Narrow" w:cs="Arimo"/>
          <w:bCs/>
          <w:sz w:val="22"/>
        </w:rPr>
        <w:t xml:space="preserve"> entre </w:t>
      </w:r>
      <w:r>
        <w:rPr>
          <w:rFonts w:ascii="Arial Narrow" w:hAnsi="Arial Narrow" w:cs="Arimo"/>
          <w:bCs/>
          <w:sz w:val="22"/>
        </w:rPr>
        <w:t>0</w:t>
      </w:r>
      <w:r w:rsidR="00B66E5B">
        <w:rPr>
          <w:rFonts w:ascii="Arial Narrow" w:hAnsi="Arial Narrow" w:cs="Arimo"/>
          <w:bCs/>
          <w:sz w:val="22"/>
        </w:rPr>
        <w:t>1</w:t>
      </w:r>
      <w:r w:rsidRPr="00F1403E">
        <w:rPr>
          <w:rFonts w:ascii="Arial Narrow" w:hAnsi="Arial Narrow" w:cs="Arimo"/>
          <w:bCs/>
          <w:sz w:val="22"/>
        </w:rPr>
        <w:t xml:space="preserve"> et </w:t>
      </w:r>
      <w:r w:rsidR="00B66E5B">
        <w:rPr>
          <w:rFonts w:ascii="Arial Narrow" w:hAnsi="Arial Narrow" w:cs="Arimo"/>
          <w:bCs/>
          <w:sz w:val="22"/>
        </w:rPr>
        <w:t>05</w:t>
      </w:r>
      <w:r w:rsidRPr="00F1403E">
        <w:rPr>
          <w:rFonts w:ascii="Arial Narrow" w:hAnsi="Arial Narrow" w:cs="Arimo"/>
          <w:bCs/>
          <w:sz w:val="22"/>
        </w:rPr>
        <w:t xml:space="preserve"> personnes à charge ;</w:t>
      </w:r>
    </w:p>
    <w:p w14:paraId="14C11557" w14:textId="05965464" w:rsidR="009B7E79" w:rsidRDefault="009B7E79" w:rsidP="00B724A4">
      <w:pPr>
        <w:pStyle w:val="Paragraphedeliste"/>
        <w:numPr>
          <w:ilvl w:val="0"/>
          <w:numId w:val="54"/>
        </w:numPr>
        <w:jc w:val="both"/>
        <w:rPr>
          <w:rFonts w:ascii="Arial Narrow" w:hAnsi="Arial Narrow" w:cs="Arimo"/>
          <w:bCs/>
          <w:sz w:val="22"/>
        </w:rPr>
      </w:pPr>
      <w:r>
        <w:rPr>
          <w:rFonts w:ascii="Arial Narrow" w:hAnsi="Arial Narrow" w:cs="Arimo"/>
          <w:bCs/>
          <w:sz w:val="22"/>
        </w:rPr>
        <w:t>2</w:t>
      </w:r>
      <w:r w:rsidR="00B66E5B">
        <w:rPr>
          <w:rFonts w:ascii="Arial Narrow" w:hAnsi="Arial Narrow" w:cs="Arimo"/>
          <w:bCs/>
          <w:sz w:val="22"/>
        </w:rPr>
        <w:t>7</w:t>
      </w:r>
      <w:r>
        <w:rPr>
          <w:rFonts w:ascii="Arial Narrow" w:hAnsi="Arial Narrow" w:cs="Arimo"/>
          <w:bCs/>
          <w:sz w:val="22"/>
        </w:rPr>
        <w:t xml:space="preserve">%, </w:t>
      </w:r>
      <w:r w:rsidR="00B66E5B">
        <w:rPr>
          <w:rFonts w:ascii="Arial Narrow" w:hAnsi="Arial Narrow" w:cs="Arimo"/>
          <w:bCs/>
          <w:sz w:val="22"/>
        </w:rPr>
        <w:t xml:space="preserve">soit six </w:t>
      </w:r>
      <w:r>
        <w:rPr>
          <w:rFonts w:ascii="Arial Narrow" w:hAnsi="Arial Narrow" w:cs="Arimo"/>
          <w:bCs/>
          <w:sz w:val="22"/>
        </w:rPr>
        <w:t>(0</w:t>
      </w:r>
      <w:r w:rsidR="00B66E5B">
        <w:rPr>
          <w:rFonts w:ascii="Arial Narrow" w:hAnsi="Arial Narrow" w:cs="Arimo"/>
          <w:bCs/>
          <w:sz w:val="22"/>
        </w:rPr>
        <w:t>6)</w:t>
      </w:r>
      <w:r>
        <w:rPr>
          <w:rFonts w:ascii="Arial Narrow" w:hAnsi="Arial Narrow" w:cs="Arimo"/>
          <w:bCs/>
          <w:sz w:val="22"/>
        </w:rPr>
        <w:t xml:space="preserve"> personnes ont entre 11 et 15 personnes à charge ;</w:t>
      </w:r>
    </w:p>
    <w:p w14:paraId="4E5C6533" w14:textId="5CF15A20" w:rsidR="009B7E79" w:rsidRDefault="00B66E5B" w:rsidP="00B724A4">
      <w:pPr>
        <w:pStyle w:val="Paragraphedeliste"/>
        <w:numPr>
          <w:ilvl w:val="0"/>
          <w:numId w:val="54"/>
        </w:numPr>
        <w:jc w:val="both"/>
        <w:rPr>
          <w:rFonts w:ascii="Arial Narrow" w:hAnsi="Arial Narrow" w:cs="Arimo"/>
          <w:bCs/>
          <w:sz w:val="22"/>
        </w:rPr>
      </w:pPr>
      <w:r>
        <w:rPr>
          <w:rFonts w:ascii="Arial Narrow" w:hAnsi="Arial Narrow" w:cs="Arimo"/>
          <w:bCs/>
          <w:sz w:val="22"/>
        </w:rPr>
        <w:t>23</w:t>
      </w:r>
      <w:r w:rsidR="009B7E79">
        <w:rPr>
          <w:rFonts w:ascii="Arial Narrow" w:hAnsi="Arial Narrow" w:cs="Arimo"/>
          <w:bCs/>
          <w:sz w:val="22"/>
        </w:rPr>
        <w:t xml:space="preserve"> % soit</w:t>
      </w:r>
      <w:r>
        <w:rPr>
          <w:rFonts w:ascii="Arial Narrow" w:hAnsi="Arial Narrow" w:cs="Arimo"/>
          <w:bCs/>
          <w:sz w:val="22"/>
        </w:rPr>
        <w:t xml:space="preserve"> </w:t>
      </w:r>
      <w:r w:rsidR="009D679F">
        <w:rPr>
          <w:rFonts w:ascii="Arial Narrow" w:hAnsi="Arial Narrow" w:cs="Arimo"/>
          <w:bCs/>
          <w:sz w:val="22"/>
        </w:rPr>
        <w:t xml:space="preserve">quatre  </w:t>
      </w:r>
      <w:r w:rsidR="009B7E79">
        <w:rPr>
          <w:rFonts w:ascii="Arial Narrow" w:hAnsi="Arial Narrow" w:cs="Arimo"/>
          <w:bCs/>
          <w:sz w:val="22"/>
        </w:rPr>
        <w:t>(</w:t>
      </w:r>
      <w:r w:rsidR="009D679F">
        <w:rPr>
          <w:rFonts w:ascii="Arial Narrow" w:hAnsi="Arial Narrow" w:cs="Arimo"/>
          <w:bCs/>
          <w:sz w:val="22"/>
        </w:rPr>
        <w:t xml:space="preserve">04 </w:t>
      </w:r>
      <w:r w:rsidR="009B7E79">
        <w:rPr>
          <w:rFonts w:ascii="Arial Narrow" w:hAnsi="Arial Narrow" w:cs="Arimo"/>
          <w:bCs/>
          <w:sz w:val="22"/>
        </w:rPr>
        <w:t>personnes) ont entre 01 et 05 personnes à charge ;</w:t>
      </w:r>
    </w:p>
    <w:p w14:paraId="149C37FA" w14:textId="62ABABB7" w:rsidR="009B7E79" w:rsidRDefault="009B7E79" w:rsidP="009B7E79">
      <w:pPr>
        <w:pStyle w:val="Lgende"/>
      </w:pPr>
      <w:bookmarkStart w:id="284" w:name="_Toc93477262"/>
      <w:r>
        <w:t xml:space="preserve">Graphique </w:t>
      </w:r>
      <w:r>
        <w:rPr>
          <w:noProof/>
        </w:rPr>
        <w:fldChar w:fldCharType="begin"/>
      </w:r>
      <w:r>
        <w:rPr>
          <w:noProof/>
        </w:rPr>
        <w:instrText xml:space="preserve"> SEQ Graphique \* ARABIC </w:instrText>
      </w:r>
      <w:r>
        <w:rPr>
          <w:noProof/>
        </w:rPr>
        <w:fldChar w:fldCharType="separate"/>
      </w:r>
      <w:r w:rsidR="005D65A3">
        <w:rPr>
          <w:noProof/>
        </w:rPr>
        <w:t>22</w:t>
      </w:r>
      <w:r>
        <w:rPr>
          <w:noProof/>
        </w:rPr>
        <w:fldChar w:fldCharType="end"/>
      </w:r>
      <w:r>
        <w:t xml:space="preserve">: Répartition par nombre de personnes à charge </w:t>
      </w:r>
      <w:r w:rsidR="00AF2FAB">
        <w:t xml:space="preserve">dans </w:t>
      </w:r>
      <w:r w:rsidR="00DB1F8F">
        <w:t>l’emprise</w:t>
      </w:r>
      <w:r w:rsidR="00AF2FAB">
        <w:t xml:space="preserve"> de la ligne de </w:t>
      </w:r>
      <w:r w:rsidR="00DB1F8F">
        <w:t>raccordement</w:t>
      </w:r>
      <w:bookmarkEnd w:id="284"/>
    </w:p>
    <w:p w14:paraId="289AE83F" w14:textId="3D44ED51" w:rsidR="00B66E5B" w:rsidRPr="00B66E5B" w:rsidRDefault="00B66E5B" w:rsidP="00B66E5B">
      <w:r>
        <w:rPr>
          <w:noProof/>
          <w:lang w:eastAsia="fr-FR" w:bidi="ar-SA"/>
        </w:rPr>
        <w:drawing>
          <wp:inline distT="0" distB="0" distL="0" distR="0" wp14:anchorId="18511C69" wp14:editId="5EE0E7C8">
            <wp:extent cx="3466214" cy="1924493"/>
            <wp:effectExtent l="0" t="0" r="1270" b="0"/>
            <wp:docPr id="2264" name="Chart 2264">
              <a:extLst xmlns:a="http://schemas.openxmlformats.org/drawingml/2006/main">
                <a:ext uri="{FF2B5EF4-FFF2-40B4-BE49-F238E27FC236}">
                  <a16:creationId xmlns:a16="http://schemas.microsoft.com/office/drawing/2014/main" id="{F4B50E42-7045-4091-B8DB-9C437B75F9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81C3D46" w14:textId="761C380B" w:rsidR="009B7E79" w:rsidRDefault="009B7E79" w:rsidP="009B7E79">
      <w:pPr>
        <w:rPr>
          <w:rFonts w:ascii="Arial Narrow" w:hAnsi="Arial Narrow" w:cs="Arimo"/>
          <w:bCs/>
          <w:sz w:val="22"/>
        </w:rPr>
      </w:pPr>
    </w:p>
    <w:p w14:paraId="7E677CE5" w14:textId="25DEFFE5" w:rsidR="009B7E79" w:rsidRPr="00707FA6" w:rsidRDefault="009B7E79" w:rsidP="00B724A4">
      <w:pPr>
        <w:pStyle w:val="Paragraphedeliste"/>
        <w:numPr>
          <w:ilvl w:val="0"/>
          <w:numId w:val="45"/>
        </w:numPr>
        <w:rPr>
          <w:rFonts w:ascii="Arial Narrow" w:hAnsi="Arial Narrow" w:cs="Arimo"/>
          <w:b/>
          <w:sz w:val="22"/>
        </w:rPr>
      </w:pPr>
      <w:r>
        <w:rPr>
          <w:rFonts w:ascii="Arial Narrow" w:hAnsi="Arial Narrow" w:cs="Arimo"/>
          <w:b/>
          <w:sz w:val="22"/>
        </w:rPr>
        <w:t xml:space="preserve">Répartition </w:t>
      </w:r>
      <w:r w:rsidRPr="00707FA6">
        <w:rPr>
          <w:rFonts w:ascii="Arial Narrow" w:hAnsi="Arial Narrow" w:cs="Arimo"/>
          <w:b/>
          <w:sz w:val="22"/>
        </w:rPr>
        <w:t xml:space="preserve">des </w:t>
      </w:r>
      <w:r>
        <w:rPr>
          <w:rFonts w:ascii="Arial Narrow" w:hAnsi="Arial Narrow" w:cs="Arimo"/>
          <w:b/>
          <w:sz w:val="22"/>
        </w:rPr>
        <w:t>PAP</w:t>
      </w:r>
      <w:r w:rsidRPr="00707FA6">
        <w:rPr>
          <w:rFonts w:ascii="Arial Narrow" w:hAnsi="Arial Narrow" w:cs="Arimo"/>
          <w:b/>
          <w:sz w:val="22"/>
        </w:rPr>
        <w:t xml:space="preserve"> par revenu moyen</w:t>
      </w:r>
      <w:r>
        <w:rPr>
          <w:rFonts w:ascii="Arial Narrow" w:hAnsi="Arial Narrow" w:cs="Arimo"/>
          <w:b/>
          <w:sz w:val="22"/>
        </w:rPr>
        <w:t xml:space="preserve"> mensuel</w:t>
      </w:r>
    </w:p>
    <w:p w14:paraId="1FFAAF68" w14:textId="7D4AE902" w:rsidR="009B7E79" w:rsidRDefault="009B7E79" w:rsidP="009B7E79">
      <w:pPr>
        <w:jc w:val="both"/>
        <w:rPr>
          <w:rFonts w:ascii="Arial Narrow" w:hAnsi="Arial Narrow" w:cs="Arimo"/>
          <w:bCs/>
          <w:sz w:val="22"/>
        </w:rPr>
      </w:pPr>
      <w:r w:rsidRPr="00A5461F">
        <w:rPr>
          <w:rFonts w:ascii="Arial Narrow" w:hAnsi="Arial Narrow" w:cs="Arimo"/>
          <w:bCs/>
          <w:sz w:val="22"/>
        </w:rPr>
        <w:t xml:space="preserve">La majorité des </w:t>
      </w:r>
      <w:r>
        <w:rPr>
          <w:rFonts w:ascii="Arial Narrow" w:hAnsi="Arial Narrow" w:cs="Arimo"/>
          <w:bCs/>
          <w:sz w:val="22"/>
        </w:rPr>
        <w:t>PAP</w:t>
      </w:r>
      <w:r w:rsidRPr="00A5461F">
        <w:rPr>
          <w:rFonts w:ascii="Arial Narrow" w:hAnsi="Arial Narrow" w:cs="Arimo"/>
          <w:bCs/>
          <w:sz w:val="22"/>
        </w:rPr>
        <w:t xml:space="preserve"> </w:t>
      </w:r>
      <w:r w:rsidR="00B66E5B">
        <w:rPr>
          <w:rFonts w:ascii="Arial Narrow" w:hAnsi="Arial Narrow" w:cs="Arimo"/>
          <w:bCs/>
          <w:sz w:val="22"/>
        </w:rPr>
        <w:t xml:space="preserve">53%, soit </w:t>
      </w:r>
      <w:r>
        <w:rPr>
          <w:rFonts w:ascii="Arial Narrow" w:hAnsi="Arial Narrow" w:cs="Arimo"/>
          <w:bCs/>
          <w:sz w:val="22"/>
        </w:rPr>
        <w:t>(</w:t>
      </w:r>
      <w:r w:rsidR="00B66E5B">
        <w:rPr>
          <w:rFonts w:ascii="Arial Narrow" w:hAnsi="Arial Narrow" w:cs="Arimo"/>
          <w:bCs/>
          <w:sz w:val="22"/>
        </w:rPr>
        <w:t>09</w:t>
      </w:r>
      <w:r>
        <w:rPr>
          <w:rFonts w:ascii="Arial Narrow" w:hAnsi="Arial Narrow" w:cs="Arimo"/>
          <w:bCs/>
          <w:sz w:val="22"/>
        </w:rPr>
        <w:t xml:space="preserve">) </w:t>
      </w:r>
      <w:r w:rsidR="00B66E5B">
        <w:rPr>
          <w:rFonts w:ascii="Arial Narrow" w:hAnsi="Arial Narrow" w:cs="Arimo"/>
          <w:bCs/>
          <w:sz w:val="22"/>
        </w:rPr>
        <w:t xml:space="preserve">personnes </w:t>
      </w:r>
      <w:r w:rsidRPr="00A5461F">
        <w:rPr>
          <w:rFonts w:ascii="Arial Narrow" w:hAnsi="Arial Narrow" w:cs="Arimo"/>
          <w:bCs/>
          <w:sz w:val="22"/>
        </w:rPr>
        <w:t xml:space="preserve">ont affirmé avoir un revenu moyen mensuel </w:t>
      </w:r>
      <w:r>
        <w:rPr>
          <w:rFonts w:ascii="Arial Narrow" w:hAnsi="Arial Narrow" w:cs="Arimo"/>
          <w:bCs/>
          <w:sz w:val="22"/>
        </w:rPr>
        <w:t xml:space="preserve">comprise </w:t>
      </w:r>
      <w:r w:rsidR="00710BAC">
        <w:rPr>
          <w:rFonts w:ascii="Arial Narrow" w:hAnsi="Arial Narrow" w:cs="Arimo"/>
          <w:bCs/>
          <w:sz w:val="22"/>
        </w:rPr>
        <w:t xml:space="preserve">entre </w:t>
      </w:r>
      <w:r w:rsidR="00710BAC" w:rsidRPr="00A5461F">
        <w:rPr>
          <w:rFonts w:ascii="Arial Narrow" w:hAnsi="Arial Narrow" w:cs="Arimo"/>
          <w:bCs/>
          <w:sz w:val="22"/>
        </w:rPr>
        <w:t>50</w:t>
      </w:r>
      <w:r>
        <w:rPr>
          <w:rFonts w:ascii="Arial Narrow" w:hAnsi="Arial Narrow" w:cs="Arimo"/>
          <w:bCs/>
          <w:sz w:val="22"/>
        </w:rPr>
        <w:t> </w:t>
      </w:r>
      <w:r w:rsidRPr="00A5461F">
        <w:rPr>
          <w:rFonts w:ascii="Arial Narrow" w:hAnsi="Arial Narrow" w:cs="Arimo"/>
          <w:bCs/>
          <w:sz w:val="22"/>
        </w:rPr>
        <w:t>000</w:t>
      </w:r>
      <w:r>
        <w:rPr>
          <w:rFonts w:ascii="Arial Narrow" w:hAnsi="Arial Narrow" w:cs="Arimo"/>
          <w:bCs/>
          <w:sz w:val="22"/>
        </w:rPr>
        <w:t xml:space="preserve"> et 75 000 </w:t>
      </w:r>
      <w:r w:rsidRPr="00A5461F">
        <w:rPr>
          <w:rFonts w:ascii="Arial Narrow" w:hAnsi="Arial Narrow" w:cs="Arimo"/>
          <w:bCs/>
          <w:sz w:val="22"/>
        </w:rPr>
        <w:t xml:space="preserve"> FCFA. </w:t>
      </w:r>
      <w:r w:rsidR="00B66E5B">
        <w:rPr>
          <w:rFonts w:ascii="Arial Narrow" w:hAnsi="Arial Narrow" w:cs="Arimo"/>
          <w:bCs/>
          <w:sz w:val="22"/>
        </w:rPr>
        <w:t>23</w:t>
      </w:r>
      <w:r w:rsidRPr="00A5461F">
        <w:rPr>
          <w:rFonts w:ascii="Arial Narrow" w:hAnsi="Arial Narrow" w:cs="Arimo"/>
          <w:bCs/>
          <w:sz w:val="22"/>
        </w:rPr>
        <w:t>%</w:t>
      </w:r>
      <w:r w:rsidR="00B66E5B">
        <w:rPr>
          <w:rFonts w:ascii="Arial Narrow" w:hAnsi="Arial Narrow" w:cs="Arimo"/>
          <w:bCs/>
          <w:sz w:val="22"/>
        </w:rPr>
        <w:t xml:space="preserve">, soit </w:t>
      </w:r>
      <w:r w:rsidR="00710BAC">
        <w:rPr>
          <w:rFonts w:ascii="Arial Narrow" w:hAnsi="Arial Narrow" w:cs="Arimo"/>
          <w:bCs/>
          <w:sz w:val="22"/>
        </w:rPr>
        <w:t>quatre</w:t>
      </w:r>
      <w:r w:rsidR="00B66E5B">
        <w:rPr>
          <w:rFonts w:ascii="Arial Narrow" w:hAnsi="Arial Narrow" w:cs="Arimo"/>
          <w:bCs/>
          <w:sz w:val="22"/>
        </w:rPr>
        <w:t xml:space="preserve"> (0</w:t>
      </w:r>
      <w:r w:rsidR="00710BAC">
        <w:rPr>
          <w:rFonts w:ascii="Arial Narrow" w:hAnsi="Arial Narrow" w:cs="Arimo"/>
          <w:bCs/>
          <w:sz w:val="22"/>
        </w:rPr>
        <w:t>4</w:t>
      </w:r>
      <w:r w:rsidR="00B66E5B">
        <w:rPr>
          <w:rFonts w:ascii="Arial Narrow" w:hAnsi="Arial Narrow" w:cs="Arimo"/>
          <w:bCs/>
          <w:sz w:val="22"/>
        </w:rPr>
        <w:t>)</w:t>
      </w:r>
      <w:r w:rsidRPr="00A5461F">
        <w:rPr>
          <w:rFonts w:ascii="Arial Narrow" w:hAnsi="Arial Narrow" w:cs="Arimo"/>
          <w:bCs/>
          <w:sz w:val="22"/>
        </w:rPr>
        <w:t xml:space="preserve"> </w:t>
      </w:r>
      <w:r>
        <w:rPr>
          <w:rFonts w:ascii="Arial Narrow" w:hAnsi="Arial Narrow" w:cs="Arimo"/>
          <w:bCs/>
          <w:sz w:val="22"/>
        </w:rPr>
        <w:t xml:space="preserve">ont </w:t>
      </w:r>
      <w:r w:rsidRPr="00A5461F">
        <w:rPr>
          <w:rFonts w:ascii="Arial Narrow" w:hAnsi="Arial Narrow" w:cs="Arimo"/>
          <w:bCs/>
          <w:sz w:val="22"/>
        </w:rPr>
        <w:t>affirmé que leur</w:t>
      </w:r>
      <w:r>
        <w:rPr>
          <w:rFonts w:ascii="Arial Narrow" w:hAnsi="Arial Narrow" w:cs="Arimo"/>
          <w:bCs/>
          <w:sz w:val="22"/>
        </w:rPr>
        <w:t>s</w:t>
      </w:r>
      <w:r w:rsidRPr="00A5461F">
        <w:rPr>
          <w:rFonts w:ascii="Arial Narrow" w:hAnsi="Arial Narrow" w:cs="Arimo"/>
          <w:bCs/>
          <w:sz w:val="22"/>
        </w:rPr>
        <w:t xml:space="preserve"> revenu</w:t>
      </w:r>
      <w:r>
        <w:rPr>
          <w:rFonts w:ascii="Arial Narrow" w:hAnsi="Arial Narrow" w:cs="Arimo"/>
          <w:bCs/>
          <w:sz w:val="22"/>
        </w:rPr>
        <w:t>s</w:t>
      </w:r>
      <w:r w:rsidRPr="00A5461F">
        <w:rPr>
          <w:rFonts w:ascii="Arial Narrow" w:hAnsi="Arial Narrow" w:cs="Arimo"/>
          <w:bCs/>
          <w:sz w:val="22"/>
        </w:rPr>
        <w:t xml:space="preserve"> moyen</w:t>
      </w:r>
      <w:r>
        <w:rPr>
          <w:rFonts w:ascii="Arial Narrow" w:hAnsi="Arial Narrow" w:cs="Arimo"/>
          <w:bCs/>
          <w:sz w:val="22"/>
        </w:rPr>
        <w:t>s</w:t>
      </w:r>
      <w:r w:rsidRPr="00A5461F">
        <w:rPr>
          <w:rFonts w:ascii="Arial Narrow" w:hAnsi="Arial Narrow" w:cs="Arimo"/>
          <w:bCs/>
          <w:sz w:val="22"/>
        </w:rPr>
        <w:t xml:space="preserve"> mensuel</w:t>
      </w:r>
      <w:r>
        <w:rPr>
          <w:rFonts w:ascii="Arial Narrow" w:hAnsi="Arial Narrow" w:cs="Arimo"/>
          <w:bCs/>
          <w:sz w:val="22"/>
        </w:rPr>
        <w:t>s</w:t>
      </w:r>
      <w:r w:rsidRPr="00A5461F">
        <w:rPr>
          <w:rFonts w:ascii="Arial Narrow" w:hAnsi="Arial Narrow" w:cs="Arimo"/>
          <w:bCs/>
          <w:sz w:val="22"/>
        </w:rPr>
        <w:t xml:space="preserve"> </w:t>
      </w:r>
      <w:r>
        <w:rPr>
          <w:rFonts w:ascii="Arial Narrow" w:hAnsi="Arial Narrow" w:cs="Arimo"/>
          <w:bCs/>
          <w:sz w:val="22"/>
        </w:rPr>
        <w:t xml:space="preserve">sont </w:t>
      </w:r>
      <w:r w:rsidRPr="00A5461F">
        <w:rPr>
          <w:rFonts w:ascii="Arial Narrow" w:hAnsi="Arial Narrow" w:cs="Arimo"/>
          <w:bCs/>
          <w:sz w:val="22"/>
        </w:rPr>
        <w:t xml:space="preserve">compris entre </w:t>
      </w:r>
      <w:r w:rsidR="00710BAC">
        <w:rPr>
          <w:rFonts w:ascii="Arial Narrow" w:hAnsi="Arial Narrow" w:cs="Arimo"/>
          <w:bCs/>
          <w:sz w:val="22"/>
        </w:rPr>
        <w:t>151</w:t>
      </w:r>
      <w:r w:rsidRPr="00A5461F">
        <w:rPr>
          <w:rFonts w:ascii="Arial Narrow" w:hAnsi="Arial Narrow" w:cs="Arimo"/>
          <w:bCs/>
          <w:sz w:val="22"/>
        </w:rPr>
        <w:t xml:space="preserve"> 000 et </w:t>
      </w:r>
      <w:r w:rsidR="00710BAC">
        <w:rPr>
          <w:rFonts w:ascii="Arial Narrow" w:hAnsi="Arial Narrow" w:cs="Arimo"/>
          <w:bCs/>
          <w:sz w:val="22"/>
        </w:rPr>
        <w:t>2</w:t>
      </w:r>
      <w:r w:rsidRPr="00A5461F">
        <w:rPr>
          <w:rFonts w:ascii="Arial Narrow" w:hAnsi="Arial Narrow" w:cs="Arimo"/>
          <w:bCs/>
          <w:sz w:val="22"/>
        </w:rPr>
        <w:t>00 000 FCFA</w:t>
      </w:r>
      <w:r w:rsidR="00710BAC">
        <w:rPr>
          <w:rFonts w:ascii="Arial Narrow" w:hAnsi="Arial Narrow" w:cs="Arimo"/>
          <w:bCs/>
          <w:sz w:val="22"/>
        </w:rPr>
        <w:t>, 18 %, soit trois (03) personnes ont déclaré un revenu entre</w:t>
      </w:r>
      <w:r>
        <w:rPr>
          <w:rFonts w:ascii="Arial Narrow" w:hAnsi="Arial Narrow" w:cs="Arimo"/>
          <w:bCs/>
          <w:sz w:val="22"/>
        </w:rPr>
        <w:t xml:space="preserve"> </w:t>
      </w:r>
      <w:r w:rsidR="00710BAC">
        <w:rPr>
          <w:rFonts w:ascii="Arial Narrow" w:hAnsi="Arial Narrow" w:cs="Arimo"/>
          <w:bCs/>
          <w:sz w:val="22"/>
        </w:rPr>
        <w:t>76 000 et 100 000</w:t>
      </w:r>
      <w:r>
        <w:rPr>
          <w:rFonts w:ascii="Arial Narrow" w:hAnsi="Arial Narrow" w:cs="Arimo"/>
          <w:bCs/>
          <w:sz w:val="22"/>
        </w:rPr>
        <w:t xml:space="preserve"> </w:t>
      </w:r>
      <w:r w:rsidR="00710BAC">
        <w:rPr>
          <w:rFonts w:ascii="Arial Narrow" w:hAnsi="Arial Narrow" w:cs="Arimo"/>
          <w:bCs/>
          <w:sz w:val="22"/>
        </w:rPr>
        <w:t>FCFA,</w:t>
      </w:r>
      <w:r w:rsidRPr="00A5461F">
        <w:rPr>
          <w:rFonts w:ascii="Arial Narrow" w:hAnsi="Arial Narrow" w:cs="Arimo"/>
          <w:bCs/>
          <w:sz w:val="22"/>
        </w:rPr>
        <w:t xml:space="preserve"> </w:t>
      </w:r>
      <w:r>
        <w:rPr>
          <w:rFonts w:ascii="Arial Narrow" w:hAnsi="Arial Narrow" w:cs="Arimo"/>
          <w:bCs/>
          <w:sz w:val="22"/>
        </w:rPr>
        <w:t xml:space="preserve">et </w:t>
      </w:r>
      <w:r w:rsidR="00710BAC">
        <w:rPr>
          <w:rFonts w:ascii="Arial Narrow" w:hAnsi="Arial Narrow" w:cs="Arimo"/>
          <w:bCs/>
          <w:sz w:val="22"/>
        </w:rPr>
        <w:t>une personne a</w:t>
      </w:r>
      <w:r w:rsidR="00710BAC" w:rsidRPr="00A5461F">
        <w:rPr>
          <w:rFonts w:ascii="Arial Narrow" w:hAnsi="Arial Narrow" w:cs="Arimo"/>
          <w:bCs/>
          <w:sz w:val="22"/>
        </w:rPr>
        <w:t xml:space="preserve"> </w:t>
      </w:r>
      <w:r w:rsidR="00710BAC">
        <w:rPr>
          <w:rFonts w:ascii="Arial Narrow" w:hAnsi="Arial Narrow" w:cs="Arimo"/>
          <w:bCs/>
          <w:sz w:val="22"/>
        </w:rPr>
        <w:t>affirmé</w:t>
      </w:r>
      <w:r>
        <w:rPr>
          <w:rFonts w:ascii="Arial Narrow" w:hAnsi="Arial Narrow" w:cs="Arimo"/>
          <w:bCs/>
          <w:sz w:val="22"/>
        </w:rPr>
        <w:t xml:space="preserve"> </w:t>
      </w:r>
      <w:r w:rsidR="00710BAC">
        <w:rPr>
          <w:rFonts w:ascii="Arial Narrow" w:hAnsi="Arial Narrow" w:cs="Arimo"/>
          <w:bCs/>
          <w:sz w:val="22"/>
        </w:rPr>
        <w:t>gagner moins de 50 000 FCFA par mois.</w:t>
      </w:r>
    </w:p>
    <w:p w14:paraId="6F27DB6E" w14:textId="0C99732D" w:rsidR="009B7E79" w:rsidRDefault="009B7E79" w:rsidP="009B7E79">
      <w:pPr>
        <w:pStyle w:val="Lgende"/>
        <w:spacing w:before="0" w:after="0"/>
        <w:rPr>
          <w:rFonts w:ascii="Arial Narrow" w:hAnsi="Arial Narrow" w:cs="Arimo"/>
          <w:bCs w:val="0"/>
          <w:sz w:val="22"/>
        </w:rPr>
      </w:pPr>
      <w:bookmarkStart w:id="285" w:name="_Toc93477263"/>
      <w:r>
        <w:t xml:space="preserve">Graphique </w:t>
      </w:r>
      <w:r>
        <w:rPr>
          <w:noProof/>
        </w:rPr>
        <w:fldChar w:fldCharType="begin"/>
      </w:r>
      <w:r>
        <w:rPr>
          <w:noProof/>
        </w:rPr>
        <w:instrText xml:space="preserve"> SEQ Graphique \* ARABIC </w:instrText>
      </w:r>
      <w:r>
        <w:rPr>
          <w:noProof/>
        </w:rPr>
        <w:fldChar w:fldCharType="separate"/>
      </w:r>
      <w:r w:rsidR="005D65A3">
        <w:rPr>
          <w:noProof/>
        </w:rPr>
        <w:t>23</w:t>
      </w:r>
      <w:r>
        <w:rPr>
          <w:noProof/>
        </w:rPr>
        <w:fldChar w:fldCharType="end"/>
      </w:r>
      <w:r>
        <w:t>: Répartition par revenu moyen mensuel</w:t>
      </w:r>
      <w:bookmarkEnd w:id="285"/>
      <w:r>
        <w:t xml:space="preserve"> </w:t>
      </w:r>
    </w:p>
    <w:p w14:paraId="671A0312" w14:textId="0F49658E" w:rsidR="009B7E79" w:rsidRDefault="00B66E5B" w:rsidP="009B7E79">
      <w:pPr>
        <w:rPr>
          <w:rFonts w:ascii="Arial Narrow" w:hAnsi="Arial Narrow" w:cs="Arimo"/>
          <w:bCs/>
          <w:sz w:val="22"/>
        </w:rPr>
      </w:pPr>
      <w:r>
        <w:rPr>
          <w:noProof/>
          <w:lang w:eastAsia="fr-FR" w:bidi="ar-SA"/>
        </w:rPr>
        <w:drawing>
          <wp:inline distT="0" distB="0" distL="0" distR="0" wp14:anchorId="0DC9B701" wp14:editId="7528BDA4">
            <wp:extent cx="3357563" cy="1919288"/>
            <wp:effectExtent l="0" t="0" r="14605" b="5080"/>
            <wp:docPr id="2265" name="Chart 2265">
              <a:extLst xmlns:a="http://schemas.openxmlformats.org/drawingml/2006/main">
                <a:ext uri="{FF2B5EF4-FFF2-40B4-BE49-F238E27FC236}">
                  <a16:creationId xmlns:a16="http://schemas.microsoft.com/office/drawing/2014/main" id="{53568896-F692-411C-9C62-57104A044E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0E619EEF" w14:textId="521AEBDF" w:rsidR="00DE600C" w:rsidRDefault="00DE600C">
      <w:pPr>
        <w:spacing w:before="0" w:after="160" w:line="259" w:lineRule="auto"/>
        <w:rPr>
          <w:rFonts w:ascii="Arimo" w:hAnsi="Arimo" w:cs="Arimo"/>
          <w:sz w:val="22"/>
        </w:rPr>
      </w:pPr>
    </w:p>
    <w:p w14:paraId="0EB24A02" w14:textId="3E072DE2" w:rsidR="00710BAC" w:rsidRPr="008B772A" w:rsidRDefault="00710BAC" w:rsidP="00B724A4">
      <w:pPr>
        <w:pStyle w:val="Paragraphedeliste"/>
        <w:numPr>
          <w:ilvl w:val="0"/>
          <w:numId w:val="49"/>
        </w:numPr>
        <w:rPr>
          <w:rFonts w:ascii="Arial Narrow" w:hAnsi="Arial Narrow" w:cs="Arimo"/>
          <w:b/>
          <w:sz w:val="22"/>
        </w:rPr>
      </w:pPr>
      <w:r w:rsidRPr="008B772A">
        <w:rPr>
          <w:rFonts w:ascii="Arial Narrow" w:hAnsi="Arial Narrow" w:cs="Arimo"/>
          <w:b/>
          <w:sz w:val="22"/>
        </w:rPr>
        <w:t xml:space="preserve">Autres caractéristiques des </w:t>
      </w:r>
      <w:r>
        <w:rPr>
          <w:rFonts w:ascii="Arial Narrow" w:hAnsi="Arial Narrow" w:cs="Arimo"/>
          <w:b/>
          <w:sz w:val="22"/>
        </w:rPr>
        <w:t>PAP</w:t>
      </w:r>
      <w:r w:rsidRPr="008B772A">
        <w:rPr>
          <w:rFonts w:ascii="Arial Narrow" w:hAnsi="Arial Narrow" w:cs="Arimo"/>
          <w:b/>
          <w:sz w:val="22"/>
        </w:rPr>
        <w:t xml:space="preserve"> emprise ligne </w:t>
      </w:r>
      <w:r w:rsidR="00DB1F8F">
        <w:rPr>
          <w:rFonts w:ascii="Arial Narrow" w:hAnsi="Arial Narrow" w:cs="Arimo"/>
          <w:b/>
          <w:sz w:val="22"/>
        </w:rPr>
        <w:t xml:space="preserve"> de raccordement</w:t>
      </w:r>
    </w:p>
    <w:p w14:paraId="68CDF827" w14:textId="08C00BD2" w:rsidR="00710BAC" w:rsidRPr="008B772A" w:rsidRDefault="00710BAC" w:rsidP="00710BAC">
      <w:pPr>
        <w:jc w:val="both"/>
        <w:rPr>
          <w:rFonts w:ascii="Arial Narrow" w:hAnsi="Arial Narrow" w:cs="Arimo"/>
          <w:bCs/>
          <w:sz w:val="22"/>
        </w:rPr>
      </w:pPr>
      <w:r w:rsidRPr="008B772A">
        <w:rPr>
          <w:rFonts w:ascii="Arial Narrow" w:hAnsi="Arial Narrow" w:cs="Arimo"/>
          <w:bCs/>
          <w:sz w:val="22"/>
        </w:rPr>
        <w:t xml:space="preserve">Les personnes affectées propriétaires par achat des terrains lotis sous l’emprise de la ligne </w:t>
      </w:r>
      <w:r>
        <w:rPr>
          <w:rFonts w:ascii="Arial Narrow" w:hAnsi="Arial Narrow" w:cs="Arimo"/>
          <w:bCs/>
          <w:sz w:val="22"/>
        </w:rPr>
        <w:t xml:space="preserve">ont affirmé </w:t>
      </w:r>
      <w:r w:rsidRPr="008B772A">
        <w:rPr>
          <w:rFonts w:ascii="Arial Narrow" w:hAnsi="Arial Narrow" w:cs="Arimo"/>
          <w:bCs/>
          <w:sz w:val="22"/>
        </w:rPr>
        <w:t>ne pas disposer de nouvelles parcelles loties.</w:t>
      </w:r>
      <w:r>
        <w:rPr>
          <w:rFonts w:ascii="Arial Narrow" w:hAnsi="Arial Narrow" w:cs="Arimo"/>
          <w:bCs/>
          <w:sz w:val="22"/>
        </w:rPr>
        <w:t xml:space="preserve"> </w:t>
      </w:r>
    </w:p>
    <w:p w14:paraId="7FEF2DD6" w14:textId="77777777" w:rsidR="00710BAC" w:rsidRDefault="00710BAC" w:rsidP="00710BAC">
      <w:pPr>
        <w:jc w:val="both"/>
        <w:rPr>
          <w:rFonts w:ascii="Arial Narrow" w:hAnsi="Arial Narrow" w:cs="Arimo"/>
          <w:bCs/>
          <w:sz w:val="22"/>
        </w:rPr>
      </w:pPr>
      <w:r w:rsidRPr="008B772A">
        <w:rPr>
          <w:rFonts w:ascii="Arial Narrow" w:hAnsi="Arial Narrow" w:cs="Arimo"/>
          <w:bCs/>
          <w:sz w:val="22"/>
        </w:rPr>
        <w:t xml:space="preserve">Parmi les exploitants agricoles affectés occupant l’emprise de ligne, </w:t>
      </w:r>
      <w:r>
        <w:rPr>
          <w:rFonts w:ascii="Arial Narrow" w:hAnsi="Arial Narrow" w:cs="Arimo"/>
          <w:bCs/>
          <w:sz w:val="22"/>
        </w:rPr>
        <w:t>52% , soit onze (11) des PAP ont déclaré avoir accès au service d’un micro crédit</w:t>
      </w:r>
      <w:r w:rsidRPr="008B772A">
        <w:rPr>
          <w:rFonts w:ascii="Arial Narrow" w:hAnsi="Arial Narrow" w:cs="Arimo"/>
          <w:bCs/>
          <w:sz w:val="22"/>
        </w:rPr>
        <w:t xml:space="preserve"> et </w:t>
      </w:r>
      <w:r>
        <w:rPr>
          <w:rFonts w:ascii="Arial Narrow" w:hAnsi="Arial Narrow" w:cs="Arimo"/>
          <w:bCs/>
          <w:sz w:val="22"/>
        </w:rPr>
        <w:t>62</w:t>
      </w:r>
      <w:r w:rsidRPr="008B772A">
        <w:rPr>
          <w:rFonts w:ascii="Arial Narrow" w:hAnsi="Arial Narrow" w:cs="Arimo"/>
          <w:bCs/>
          <w:sz w:val="22"/>
        </w:rPr>
        <w:t>%</w:t>
      </w:r>
      <w:r>
        <w:rPr>
          <w:rFonts w:ascii="Arial Narrow" w:hAnsi="Arial Narrow" w:cs="Arimo"/>
          <w:bCs/>
          <w:sz w:val="22"/>
        </w:rPr>
        <w:t>, soit (13) personnes</w:t>
      </w:r>
      <w:r w:rsidRPr="008B772A">
        <w:rPr>
          <w:rFonts w:ascii="Arial Narrow" w:hAnsi="Arial Narrow" w:cs="Arimo"/>
          <w:bCs/>
          <w:sz w:val="22"/>
        </w:rPr>
        <w:t xml:space="preserve"> ont affirmé avois accès à un système d’entraide. </w:t>
      </w:r>
    </w:p>
    <w:p w14:paraId="40B5F0AC" w14:textId="5ACCDAB5" w:rsidR="00710BAC" w:rsidRDefault="00710BAC" w:rsidP="00710BAC">
      <w:pPr>
        <w:jc w:val="both"/>
        <w:rPr>
          <w:rFonts w:ascii="Arial Narrow" w:hAnsi="Arial Narrow" w:cs="Arimo"/>
          <w:bCs/>
          <w:sz w:val="22"/>
        </w:rPr>
      </w:pPr>
      <w:r w:rsidRPr="008B772A">
        <w:rPr>
          <w:rFonts w:ascii="Arial Narrow" w:hAnsi="Arial Narrow" w:cs="Arimo"/>
          <w:bCs/>
          <w:sz w:val="22"/>
        </w:rPr>
        <w:t>Elles ont affirmé tous ne pas être membre d’une coopérative agricole bénéficiant des appuis techniques, matériels et des conseils pour leurs activités agricoles.</w:t>
      </w:r>
    </w:p>
    <w:p w14:paraId="621F1206" w14:textId="77777777" w:rsidR="00710BAC" w:rsidRDefault="00710BAC" w:rsidP="00710BAC">
      <w:pPr>
        <w:jc w:val="both"/>
        <w:rPr>
          <w:rFonts w:ascii="Arial Narrow" w:hAnsi="Arial Narrow" w:cs="Arimo"/>
          <w:bCs/>
          <w:sz w:val="22"/>
        </w:rPr>
      </w:pPr>
      <w:r>
        <w:rPr>
          <w:rFonts w:ascii="Arial Narrow" w:hAnsi="Arial Narrow" w:cs="Arimo"/>
          <w:bCs/>
          <w:sz w:val="22"/>
        </w:rPr>
        <w:t>Enfin, aucune des personnes affectées, ni membre de famille ne présente de situation d’handicap ou est handicapé et ne souffre de maladie chronique selon les affirmations.</w:t>
      </w:r>
    </w:p>
    <w:p w14:paraId="4EFC2E53" w14:textId="77777777" w:rsidR="00D635E3" w:rsidRDefault="00D635E3" w:rsidP="00D22A8E">
      <w:pPr>
        <w:spacing w:line="276" w:lineRule="auto"/>
        <w:jc w:val="both"/>
        <w:rPr>
          <w:rFonts w:ascii="Arial Narrow" w:hAnsi="Arial Narrow" w:cs="Arimo"/>
          <w:sz w:val="22"/>
        </w:rPr>
      </w:pPr>
    </w:p>
    <w:p w14:paraId="5DDDFA92" w14:textId="77777777" w:rsidR="0087572A" w:rsidRDefault="0087572A">
      <w:pPr>
        <w:spacing w:before="0" w:after="160" w:line="259" w:lineRule="auto"/>
        <w:rPr>
          <w:rFonts w:ascii="Arimo" w:hAnsi="Arimo" w:cs="Arimo"/>
          <w:sz w:val="22"/>
        </w:rPr>
      </w:pPr>
    </w:p>
    <w:p w14:paraId="582E7E91" w14:textId="77777777" w:rsidR="0087572A" w:rsidRDefault="0087572A">
      <w:pPr>
        <w:spacing w:before="0" w:after="160" w:line="259" w:lineRule="auto"/>
        <w:rPr>
          <w:rFonts w:ascii="Arimo" w:hAnsi="Arimo" w:cs="Arimo"/>
          <w:sz w:val="22"/>
        </w:rPr>
        <w:sectPr w:rsidR="0087572A" w:rsidSect="00B345B1">
          <w:pgSz w:w="11906" w:h="16838"/>
          <w:pgMar w:top="1135" w:right="1417" w:bottom="1134" w:left="1417" w:header="709" w:footer="283" w:gutter="0"/>
          <w:pgNumType w:start="44"/>
          <w:cols w:space="708"/>
          <w:docGrid w:linePitch="360"/>
        </w:sectPr>
      </w:pPr>
    </w:p>
    <w:p w14:paraId="015596CE" w14:textId="77777777" w:rsidR="006F2C91" w:rsidRDefault="006F2C91" w:rsidP="00E41AA9">
      <w:pPr>
        <w:pStyle w:val="Lgende"/>
      </w:pPr>
      <w:bookmarkStart w:id="286" w:name="_Hlk63936745"/>
    </w:p>
    <w:p w14:paraId="2F9F76B8" w14:textId="25A459A1" w:rsidR="00EF49D8" w:rsidRDefault="00264436" w:rsidP="00E41AA9">
      <w:pPr>
        <w:pStyle w:val="Lgende"/>
        <w:rPr>
          <w:rFonts w:ascii="Arimo" w:hAnsi="Arimo" w:cs="Arimo"/>
          <w:sz w:val="22"/>
        </w:rPr>
      </w:pPr>
      <w:bookmarkStart w:id="287" w:name="_Toc93477187"/>
      <w:r>
        <w:t xml:space="preserve">Tableau </w:t>
      </w:r>
      <w:r>
        <w:rPr>
          <w:noProof/>
        </w:rPr>
        <w:fldChar w:fldCharType="begin"/>
      </w:r>
      <w:r>
        <w:rPr>
          <w:noProof/>
        </w:rPr>
        <w:instrText xml:space="preserve"> SEQ Tableau \* ARABIC </w:instrText>
      </w:r>
      <w:r>
        <w:rPr>
          <w:noProof/>
        </w:rPr>
        <w:fldChar w:fldCharType="separate"/>
      </w:r>
      <w:r w:rsidR="00632993">
        <w:rPr>
          <w:noProof/>
        </w:rPr>
        <w:t>25</w:t>
      </w:r>
      <w:r>
        <w:rPr>
          <w:noProof/>
        </w:rPr>
        <w:fldChar w:fldCharType="end"/>
      </w:r>
      <w:r>
        <w:t xml:space="preserve">: récapitulatif des PAP sous l'emprise de la ligne </w:t>
      </w:r>
      <w:r w:rsidR="00DB1F8F">
        <w:t>de raccordement</w:t>
      </w:r>
      <w:bookmarkEnd w:id="287"/>
    </w:p>
    <w:tbl>
      <w:tblPr>
        <w:tblStyle w:val="Grilledutableau"/>
        <w:tblW w:w="9039" w:type="dxa"/>
        <w:tblLayout w:type="fixed"/>
        <w:tblLook w:val="04A0" w:firstRow="1" w:lastRow="0" w:firstColumn="1" w:lastColumn="0" w:noHBand="0" w:noVBand="1"/>
      </w:tblPr>
      <w:tblGrid>
        <w:gridCol w:w="846"/>
        <w:gridCol w:w="1105"/>
        <w:gridCol w:w="1729"/>
        <w:gridCol w:w="964"/>
        <w:gridCol w:w="993"/>
        <w:gridCol w:w="850"/>
        <w:gridCol w:w="851"/>
        <w:gridCol w:w="708"/>
        <w:gridCol w:w="993"/>
      </w:tblGrid>
      <w:tr w:rsidR="00670795" w:rsidRPr="00D10E97" w14:paraId="69C7FB71" w14:textId="77777777" w:rsidTr="00397A18">
        <w:trPr>
          <w:trHeight w:val="20"/>
        </w:trPr>
        <w:tc>
          <w:tcPr>
            <w:tcW w:w="846" w:type="dxa"/>
          </w:tcPr>
          <w:p w14:paraId="4D5D365C" w14:textId="77777777" w:rsidR="00670795" w:rsidRPr="00D10E97" w:rsidRDefault="00670795" w:rsidP="00397A18">
            <w:pPr>
              <w:spacing w:before="0" w:after="0"/>
              <w:jc w:val="center"/>
              <w:rPr>
                <w:rFonts w:ascii="Arial Narrow" w:hAnsi="Arial Narrow" w:cs="Arial"/>
                <w:b/>
                <w:bCs/>
                <w:color w:val="000000"/>
                <w:sz w:val="18"/>
                <w:szCs w:val="18"/>
                <w:lang w:eastAsia="fr-FR"/>
              </w:rPr>
            </w:pPr>
            <w:bookmarkStart w:id="288" w:name="_Hlk62720850"/>
            <w:r>
              <w:rPr>
                <w:rFonts w:ascii="Arial Narrow" w:hAnsi="Arial Narrow" w:cs="Calibri"/>
                <w:b/>
                <w:bCs/>
                <w:sz w:val="16"/>
                <w:szCs w:val="16"/>
                <w:lang w:eastAsia="fr-FR" w:bidi="ar-SA"/>
              </w:rPr>
              <w:t>Codes</w:t>
            </w:r>
          </w:p>
        </w:tc>
        <w:tc>
          <w:tcPr>
            <w:tcW w:w="1105" w:type="dxa"/>
          </w:tcPr>
          <w:p w14:paraId="0BFB5319" w14:textId="77777777" w:rsidR="00670795" w:rsidRPr="00D10E97" w:rsidRDefault="00670795" w:rsidP="00397A18">
            <w:pPr>
              <w:spacing w:before="0" w:after="0"/>
              <w:jc w:val="center"/>
              <w:rPr>
                <w:rFonts w:ascii="Arial Narrow" w:hAnsi="Arial Narrow" w:cs="Calibri"/>
                <w:color w:val="000000"/>
                <w:sz w:val="18"/>
                <w:szCs w:val="18"/>
                <w:lang w:eastAsia="fr-FR" w:bidi="ar-SA"/>
              </w:rPr>
            </w:pPr>
            <w:r>
              <w:rPr>
                <w:rFonts w:ascii="Arial Narrow" w:hAnsi="Arial Narrow" w:cs="Calibri"/>
                <w:b/>
                <w:bCs/>
                <w:sz w:val="16"/>
                <w:szCs w:val="16"/>
                <w:lang w:eastAsia="fr-FR" w:bidi="ar-SA"/>
              </w:rPr>
              <w:t>Types d’usage</w:t>
            </w:r>
          </w:p>
        </w:tc>
        <w:tc>
          <w:tcPr>
            <w:tcW w:w="1729" w:type="dxa"/>
          </w:tcPr>
          <w:p w14:paraId="43AF9A3B" w14:textId="77777777" w:rsidR="00670795" w:rsidRPr="00D10E97" w:rsidRDefault="00670795" w:rsidP="00397A18">
            <w:pPr>
              <w:spacing w:before="0" w:after="0"/>
              <w:jc w:val="center"/>
              <w:rPr>
                <w:rFonts w:ascii="Arial Narrow" w:hAnsi="Arial Narrow" w:cs="Calibri"/>
                <w:color w:val="000000"/>
                <w:sz w:val="18"/>
                <w:szCs w:val="18"/>
                <w:lang w:eastAsia="fr-FR" w:bidi="ar-SA"/>
              </w:rPr>
            </w:pPr>
            <w:r>
              <w:rPr>
                <w:rFonts w:ascii="Arial Narrow" w:hAnsi="Arial Narrow" w:cs="Calibri"/>
                <w:b/>
                <w:bCs/>
                <w:sz w:val="16"/>
                <w:szCs w:val="16"/>
                <w:lang w:eastAsia="fr-FR" w:bidi="ar-SA"/>
              </w:rPr>
              <w:t>Types de PAP</w:t>
            </w:r>
          </w:p>
        </w:tc>
        <w:tc>
          <w:tcPr>
            <w:tcW w:w="964" w:type="dxa"/>
          </w:tcPr>
          <w:p w14:paraId="42BCB375" w14:textId="77777777" w:rsidR="00670795" w:rsidRPr="00D10E97" w:rsidRDefault="00670795" w:rsidP="00397A18">
            <w:pPr>
              <w:spacing w:before="0" w:after="0"/>
              <w:jc w:val="center"/>
              <w:rPr>
                <w:rFonts w:ascii="Arial Narrow" w:hAnsi="Arial Narrow" w:cs="Calibri"/>
                <w:color w:val="000000"/>
                <w:sz w:val="18"/>
                <w:szCs w:val="18"/>
                <w:lang w:eastAsia="fr-FR" w:bidi="ar-SA"/>
              </w:rPr>
            </w:pPr>
            <w:r w:rsidRPr="002C4411">
              <w:rPr>
                <w:rFonts w:ascii="Arial Narrow" w:hAnsi="Arial Narrow" w:cs="Calibri"/>
                <w:b/>
                <w:bCs/>
                <w:sz w:val="16"/>
                <w:szCs w:val="16"/>
                <w:lang w:eastAsia="fr-FR" w:bidi="ar-SA"/>
              </w:rPr>
              <w:t>Foncier M²</w:t>
            </w:r>
          </w:p>
        </w:tc>
        <w:tc>
          <w:tcPr>
            <w:tcW w:w="993" w:type="dxa"/>
          </w:tcPr>
          <w:p w14:paraId="5C3D6A2A" w14:textId="084D4C7B" w:rsidR="00670795" w:rsidRPr="00D10E97" w:rsidRDefault="004A6C84" w:rsidP="00397A18">
            <w:pPr>
              <w:spacing w:before="0" w:after="0"/>
              <w:rPr>
                <w:rFonts w:ascii="Arial Narrow" w:hAnsi="Arial Narrow" w:cs="Arial"/>
                <w:color w:val="000000"/>
                <w:sz w:val="18"/>
                <w:szCs w:val="18"/>
                <w:lang w:eastAsia="fr-FR"/>
              </w:rPr>
            </w:pPr>
            <w:r>
              <w:rPr>
                <w:rFonts w:ascii="Arial Narrow" w:hAnsi="Arial Narrow" w:cs="Calibri"/>
                <w:b/>
                <w:bCs/>
                <w:sz w:val="16"/>
                <w:szCs w:val="16"/>
                <w:lang w:eastAsia="fr-FR" w:bidi="ar-SA"/>
              </w:rPr>
              <w:t>Arbres à valeur économique</w:t>
            </w:r>
          </w:p>
        </w:tc>
        <w:tc>
          <w:tcPr>
            <w:tcW w:w="850" w:type="dxa"/>
          </w:tcPr>
          <w:p w14:paraId="3B1EC538" w14:textId="3E93EEF7" w:rsidR="00670795" w:rsidRPr="00D10E97" w:rsidRDefault="004A6C84" w:rsidP="00397A18">
            <w:pPr>
              <w:spacing w:before="0" w:after="0"/>
              <w:rPr>
                <w:rFonts w:ascii="Arial Narrow" w:hAnsi="Arial Narrow" w:cs="Arial"/>
                <w:color w:val="000000"/>
                <w:sz w:val="18"/>
                <w:szCs w:val="18"/>
                <w:lang w:eastAsia="fr-FR"/>
              </w:rPr>
            </w:pPr>
            <w:r w:rsidRPr="00245313">
              <w:rPr>
                <w:rFonts w:ascii="Arial Narrow" w:hAnsi="Arial Narrow" w:cs="Calibri"/>
                <w:b/>
                <w:bCs/>
                <w:sz w:val="16"/>
                <w:szCs w:val="16"/>
                <w:lang w:eastAsia="fr-FR"/>
              </w:rPr>
              <w:t xml:space="preserve">Nombres </w:t>
            </w:r>
            <w:r>
              <w:rPr>
                <w:rFonts w:ascii="Arial Narrow" w:hAnsi="Arial Narrow" w:cs="Calibri"/>
                <w:b/>
                <w:bCs/>
                <w:sz w:val="16"/>
                <w:szCs w:val="16"/>
                <w:lang w:eastAsia="fr-FR"/>
              </w:rPr>
              <w:t xml:space="preserve">de pieds  </w:t>
            </w:r>
          </w:p>
        </w:tc>
        <w:tc>
          <w:tcPr>
            <w:tcW w:w="851" w:type="dxa"/>
            <w:noWrap/>
          </w:tcPr>
          <w:p w14:paraId="2680C7C4" w14:textId="187BC162" w:rsidR="00670795" w:rsidRPr="00D10E97" w:rsidRDefault="004A6C84" w:rsidP="00397A18">
            <w:pPr>
              <w:spacing w:before="0" w:after="0"/>
              <w:rPr>
                <w:rFonts w:ascii="Arial Narrow" w:hAnsi="Arial Narrow" w:cs="Arial"/>
                <w:color w:val="000000"/>
                <w:sz w:val="18"/>
                <w:szCs w:val="18"/>
                <w:lang w:eastAsia="fr-FR"/>
              </w:rPr>
            </w:pPr>
            <w:r>
              <w:rPr>
                <w:rFonts w:ascii="Arial Narrow" w:hAnsi="Arial Narrow" w:cs="Calibri"/>
                <w:b/>
                <w:bCs/>
                <w:sz w:val="16"/>
                <w:szCs w:val="16"/>
                <w:lang w:eastAsia="fr-FR" w:bidi="ar-SA"/>
              </w:rPr>
              <w:t>Type de culture</w:t>
            </w:r>
          </w:p>
        </w:tc>
        <w:tc>
          <w:tcPr>
            <w:tcW w:w="708" w:type="dxa"/>
            <w:noWrap/>
          </w:tcPr>
          <w:p w14:paraId="357C7C8D" w14:textId="4C43482E" w:rsidR="00670795" w:rsidRPr="00D10E97" w:rsidRDefault="004A6C84" w:rsidP="00397A18">
            <w:pPr>
              <w:spacing w:before="0" w:after="0"/>
              <w:rPr>
                <w:rFonts w:ascii="Arial Narrow" w:hAnsi="Arial Narrow" w:cs="Arial"/>
                <w:color w:val="000000"/>
                <w:sz w:val="18"/>
                <w:szCs w:val="18"/>
                <w:lang w:eastAsia="fr-FR"/>
              </w:rPr>
            </w:pPr>
            <w:r>
              <w:rPr>
                <w:rFonts w:ascii="Arial Narrow" w:hAnsi="Arial Narrow" w:cs="Calibri"/>
                <w:b/>
                <w:bCs/>
                <w:sz w:val="16"/>
                <w:szCs w:val="16"/>
                <w:lang w:eastAsia="fr-FR" w:bidi="ar-SA"/>
              </w:rPr>
              <w:t>Superficie affectée</w:t>
            </w:r>
          </w:p>
        </w:tc>
        <w:tc>
          <w:tcPr>
            <w:tcW w:w="993" w:type="dxa"/>
          </w:tcPr>
          <w:p w14:paraId="03C2F89B" w14:textId="77777777" w:rsidR="00670795" w:rsidRDefault="00670795" w:rsidP="00397A18">
            <w:pPr>
              <w:spacing w:before="0" w:after="0"/>
              <w:rPr>
                <w:rFonts w:ascii="Arial Narrow" w:hAnsi="Arial Narrow" w:cs="Arial"/>
                <w:color w:val="000000"/>
                <w:sz w:val="18"/>
                <w:szCs w:val="18"/>
                <w:lang w:eastAsia="fr-FR"/>
              </w:rPr>
            </w:pPr>
            <w:r w:rsidRPr="002C4411">
              <w:rPr>
                <w:rFonts w:ascii="Arial Narrow" w:hAnsi="Arial Narrow" w:cs="Calibri"/>
                <w:b/>
                <w:bCs/>
                <w:sz w:val="16"/>
                <w:szCs w:val="16"/>
                <w:lang w:eastAsia="fr-FR" w:bidi="ar-SA"/>
              </w:rPr>
              <w:t>Patrimoine culturel et autres biens</w:t>
            </w:r>
          </w:p>
        </w:tc>
      </w:tr>
      <w:tr w:rsidR="00670795" w:rsidRPr="00D10E97" w14:paraId="19D57A6F" w14:textId="77777777" w:rsidTr="00397A18">
        <w:trPr>
          <w:trHeight w:val="20"/>
        </w:trPr>
        <w:tc>
          <w:tcPr>
            <w:tcW w:w="846" w:type="dxa"/>
          </w:tcPr>
          <w:p w14:paraId="3806138A"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A</w:t>
            </w:r>
            <w:r>
              <w:rPr>
                <w:rFonts w:ascii="Arial Narrow" w:hAnsi="Arial Narrow" w:cs="Arial"/>
                <w:b/>
                <w:bCs/>
                <w:color w:val="000000"/>
                <w:sz w:val="18"/>
                <w:szCs w:val="18"/>
                <w:lang w:eastAsia="fr-FR"/>
              </w:rPr>
              <w:t>LK</w:t>
            </w:r>
          </w:p>
        </w:tc>
        <w:tc>
          <w:tcPr>
            <w:tcW w:w="1105" w:type="dxa"/>
          </w:tcPr>
          <w:p w14:paraId="5C2867C7" w14:textId="77777777" w:rsidR="00670795" w:rsidRPr="00D10E97" w:rsidRDefault="00670795" w:rsidP="00397A18">
            <w:pPr>
              <w:spacing w:before="0" w:after="0"/>
              <w:jc w:val="center"/>
              <w:rPr>
                <w:rFonts w:ascii="Arial Narrow" w:hAnsi="Arial Narrow" w:cs="Calibri"/>
                <w:color w:val="000000"/>
                <w:sz w:val="18"/>
                <w:szCs w:val="18"/>
                <w:lang w:eastAsia="fr-FR" w:bidi="ar-SA"/>
              </w:rPr>
            </w:pPr>
          </w:p>
        </w:tc>
        <w:tc>
          <w:tcPr>
            <w:tcW w:w="1729" w:type="dxa"/>
          </w:tcPr>
          <w:p w14:paraId="1522248C" w14:textId="77777777" w:rsidR="00670795" w:rsidRPr="00D10E97" w:rsidRDefault="00670795" w:rsidP="00397A18">
            <w:pPr>
              <w:spacing w:before="0" w:after="0"/>
              <w:jc w:val="center"/>
              <w:rPr>
                <w:rFonts w:ascii="Arial Narrow" w:hAnsi="Arial Narrow" w:cs="Calibri"/>
                <w:color w:val="000000"/>
                <w:sz w:val="18"/>
                <w:szCs w:val="18"/>
                <w:lang w:eastAsia="fr-FR" w:bidi="ar-SA"/>
              </w:rPr>
            </w:pPr>
          </w:p>
        </w:tc>
        <w:tc>
          <w:tcPr>
            <w:tcW w:w="964" w:type="dxa"/>
          </w:tcPr>
          <w:p w14:paraId="59E0CDDF" w14:textId="77777777" w:rsidR="00670795" w:rsidRPr="00D10E97" w:rsidRDefault="00670795" w:rsidP="00397A18">
            <w:pPr>
              <w:spacing w:before="0" w:after="0"/>
              <w:jc w:val="center"/>
              <w:rPr>
                <w:rFonts w:ascii="Arial Narrow" w:hAnsi="Arial Narrow" w:cs="Arial"/>
                <w:color w:val="000000"/>
                <w:sz w:val="18"/>
                <w:szCs w:val="18"/>
                <w:lang w:eastAsia="fr-FR"/>
              </w:rPr>
            </w:pPr>
            <w:r w:rsidRPr="00D10E97">
              <w:rPr>
                <w:rFonts w:ascii="Arial Narrow" w:hAnsi="Arial Narrow" w:cs="Calibri"/>
                <w:color w:val="000000"/>
                <w:sz w:val="18"/>
                <w:szCs w:val="18"/>
                <w:lang w:eastAsia="fr-FR" w:bidi="ar-SA"/>
              </w:rPr>
              <w:t>429,84 m²</w:t>
            </w:r>
          </w:p>
        </w:tc>
        <w:tc>
          <w:tcPr>
            <w:tcW w:w="993" w:type="dxa"/>
            <w:hideMark/>
          </w:tcPr>
          <w:p w14:paraId="2046DB00" w14:textId="77777777" w:rsidR="00670795" w:rsidRPr="00D10E97" w:rsidRDefault="00670795" w:rsidP="00397A18">
            <w:pPr>
              <w:spacing w:before="0" w:after="0"/>
              <w:rPr>
                <w:rFonts w:ascii="Arial Narrow" w:hAnsi="Arial Narrow" w:cs="Arial"/>
                <w:color w:val="000000"/>
                <w:sz w:val="18"/>
                <w:szCs w:val="18"/>
                <w:lang w:eastAsia="fr-FR"/>
              </w:rPr>
            </w:pPr>
          </w:p>
        </w:tc>
        <w:tc>
          <w:tcPr>
            <w:tcW w:w="850" w:type="dxa"/>
            <w:hideMark/>
          </w:tcPr>
          <w:p w14:paraId="594C538F" w14:textId="77777777" w:rsidR="00670795" w:rsidRPr="00D10E97" w:rsidRDefault="00670795" w:rsidP="00397A18">
            <w:pPr>
              <w:spacing w:before="0" w:after="0"/>
              <w:rPr>
                <w:rFonts w:ascii="Arial Narrow" w:hAnsi="Arial Narrow" w:cs="Arial"/>
                <w:color w:val="000000"/>
                <w:sz w:val="18"/>
                <w:szCs w:val="18"/>
                <w:lang w:eastAsia="fr-FR"/>
              </w:rPr>
            </w:pPr>
          </w:p>
        </w:tc>
        <w:tc>
          <w:tcPr>
            <w:tcW w:w="851" w:type="dxa"/>
            <w:noWrap/>
            <w:hideMark/>
          </w:tcPr>
          <w:p w14:paraId="602E7681"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hideMark/>
          </w:tcPr>
          <w:p w14:paraId="71851FBB"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tcPr>
          <w:p w14:paraId="1B1F4637"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55461DFF" w14:textId="77777777" w:rsidTr="00397A18">
        <w:trPr>
          <w:trHeight w:val="20"/>
        </w:trPr>
        <w:tc>
          <w:tcPr>
            <w:tcW w:w="846" w:type="dxa"/>
            <w:vMerge w:val="restart"/>
          </w:tcPr>
          <w:p w14:paraId="2DC6AE9F"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B</w:t>
            </w:r>
            <w:r>
              <w:rPr>
                <w:rFonts w:ascii="Arial Narrow" w:hAnsi="Arial Narrow" w:cs="Arial"/>
                <w:b/>
                <w:bCs/>
                <w:color w:val="000000"/>
                <w:sz w:val="18"/>
                <w:szCs w:val="18"/>
                <w:lang w:eastAsia="fr-FR"/>
              </w:rPr>
              <w:t>LK</w:t>
            </w:r>
          </w:p>
        </w:tc>
        <w:tc>
          <w:tcPr>
            <w:tcW w:w="1105" w:type="dxa"/>
            <w:vMerge w:val="restart"/>
          </w:tcPr>
          <w:p w14:paraId="3A25C960"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56AB49E1" w14:textId="77777777" w:rsidR="00670795" w:rsidRDefault="00670795"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043E2D0F" w14:textId="77777777" w:rsidR="00670795" w:rsidRDefault="00670795"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Arbre à valeur économique</w:t>
            </w:r>
          </w:p>
          <w:p w14:paraId="605356A3" w14:textId="77777777" w:rsidR="00670795" w:rsidRPr="00FA717A" w:rsidRDefault="00670795" w:rsidP="00397A18">
            <w:pPr>
              <w:spacing w:before="0" w:after="0"/>
              <w:rPr>
                <w:rFonts w:ascii="Arial Narrow" w:hAnsi="Arial Narrow" w:cs="Calibri"/>
                <w:b/>
                <w:bCs/>
                <w:color w:val="000000"/>
                <w:sz w:val="18"/>
                <w:szCs w:val="18"/>
                <w:lang w:eastAsia="fr-FR" w:bidi="ar-SA"/>
              </w:rPr>
            </w:pPr>
          </w:p>
        </w:tc>
        <w:tc>
          <w:tcPr>
            <w:tcW w:w="1729" w:type="dxa"/>
            <w:vMerge w:val="restart"/>
          </w:tcPr>
          <w:p w14:paraId="782FA246" w14:textId="77777777" w:rsidR="00670795" w:rsidRDefault="00670795"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56714952" w14:textId="77777777" w:rsidR="00670795" w:rsidRDefault="00670795"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p w14:paraId="5316AC39" w14:textId="77777777" w:rsidR="00670795" w:rsidRPr="00FA717A" w:rsidRDefault="00670795" w:rsidP="00397A18">
            <w:pPr>
              <w:spacing w:before="0" w:after="0"/>
              <w:jc w:val="center"/>
              <w:rPr>
                <w:rFonts w:ascii="Arial Narrow" w:hAnsi="Arial Narrow" w:cs="Calibri"/>
                <w:b/>
                <w:bCs/>
                <w:color w:val="000000"/>
                <w:sz w:val="18"/>
                <w:szCs w:val="18"/>
                <w:lang w:eastAsia="fr-FR" w:bidi="ar-SA"/>
              </w:rPr>
            </w:pPr>
            <w:r>
              <w:rPr>
                <w:rFonts w:ascii="Arial Narrow" w:hAnsi="Arial Narrow" w:cs="Calibri"/>
                <w:color w:val="000000"/>
                <w:sz w:val="16"/>
                <w:szCs w:val="16"/>
                <w:lang w:eastAsia="fr-FR"/>
              </w:rPr>
              <w:t>Propriétaire des arbres à valeur économique</w:t>
            </w:r>
          </w:p>
        </w:tc>
        <w:tc>
          <w:tcPr>
            <w:tcW w:w="964" w:type="dxa"/>
            <w:vMerge w:val="restart"/>
          </w:tcPr>
          <w:p w14:paraId="27D9F3F4" w14:textId="77777777" w:rsidR="00670795" w:rsidRPr="00D10E97" w:rsidRDefault="00670795" w:rsidP="00397A18">
            <w:pPr>
              <w:spacing w:before="0" w:after="0"/>
              <w:jc w:val="center"/>
              <w:rPr>
                <w:rFonts w:ascii="Arial Narrow" w:hAnsi="Arial Narrow" w:cs="Arial"/>
                <w:color w:val="000000"/>
                <w:sz w:val="18"/>
                <w:szCs w:val="18"/>
                <w:lang w:eastAsia="fr-FR"/>
              </w:rPr>
            </w:pPr>
            <w:r w:rsidRPr="00FA717A">
              <w:rPr>
                <w:rFonts w:ascii="Arial Narrow" w:hAnsi="Arial Narrow" w:cs="Calibri"/>
                <w:b/>
                <w:bCs/>
                <w:color w:val="000000"/>
                <w:sz w:val="18"/>
                <w:szCs w:val="18"/>
                <w:lang w:eastAsia="fr-FR" w:bidi="ar-SA"/>
              </w:rPr>
              <w:t>34004,18 m²</w:t>
            </w:r>
          </w:p>
        </w:tc>
        <w:tc>
          <w:tcPr>
            <w:tcW w:w="993" w:type="dxa"/>
          </w:tcPr>
          <w:p w14:paraId="6F70AB09"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bCs/>
                <w:color w:val="000000"/>
                <w:sz w:val="18"/>
                <w:szCs w:val="18"/>
              </w:rPr>
              <w:t>Néré</w:t>
            </w:r>
          </w:p>
        </w:tc>
        <w:tc>
          <w:tcPr>
            <w:tcW w:w="850" w:type="dxa"/>
          </w:tcPr>
          <w:p w14:paraId="505E587A"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rPr>
              <w:t>35</w:t>
            </w:r>
          </w:p>
        </w:tc>
        <w:tc>
          <w:tcPr>
            <w:tcW w:w="851" w:type="dxa"/>
            <w:vMerge w:val="restart"/>
            <w:noWrap/>
          </w:tcPr>
          <w:p w14:paraId="4E7522DA"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Igname</w:t>
            </w:r>
          </w:p>
        </w:tc>
        <w:tc>
          <w:tcPr>
            <w:tcW w:w="708" w:type="dxa"/>
            <w:vMerge w:val="restart"/>
            <w:noWrap/>
          </w:tcPr>
          <w:p w14:paraId="7EC6D990" w14:textId="77777777" w:rsidR="00670795" w:rsidRPr="00D10E97" w:rsidRDefault="00670795" w:rsidP="00397A18">
            <w:pPr>
              <w:spacing w:before="0" w:after="0"/>
              <w:rPr>
                <w:rFonts w:ascii="Arial Narrow" w:hAnsi="Arial Narrow" w:cs="Arial"/>
                <w:b/>
                <w:color w:val="000000"/>
                <w:sz w:val="18"/>
                <w:szCs w:val="18"/>
                <w:lang w:eastAsia="fr-FR"/>
              </w:rPr>
            </w:pPr>
            <w:r w:rsidRPr="00D10E97">
              <w:rPr>
                <w:rFonts w:ascii="Arial Narrow" w:hAnsi="Arial Narrow" w:cs="Arial"/>
                <w:b/>
                <w:color w:val="000000"/>
                <w:sz w:val="18"/>
                <w:szCs w:val="18"/>
                <w:lang w:eastAsia="fr-FR"/>
              </w:rPr>
              <w:t>0,22 ha</w:t>
            </w:r>
          </w:p>
        </w:tc>
        <w:tc>
          <w:tcPr>
            <w:tcW w:w="993" w:type="dxa"/>
            <w:vMerge w:val="restart"/>
          </w:tcPr>
          <w:p w14:paraId="2D955762"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6FFC06BB" w14:textId="77777777" w:rsidTr="00397A18">
        <w:trPr>
          <w:trHeight w:val="20"/>
        </w:trPr>
        <w:tc>
          <w:tcPr>
            <w:tcW w:w="846" w:type="dxa"/>
            <w:vMerge/>
          </w:tcPr>
          <w:p w14:paraId="7DF99FD7"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6C7603FF"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06844873"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1BDC0C2B"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63CB7D6C" w14:textId="1C5A01EB" w:rsidR="00670795" w:rsidRPr="00D10E97" w:rsidRDefault="001405AB"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rPr>
              <w:t>Eucalyptus</w:t>
            </w:r>
          </w:p>
        </w:tc>
        <w:tc>
          <w:tcPr>
            <w:tcW w:w="850" w:type="dxa"/>
          </w:tcPr>
          <w:p w14:paraId="10979418"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rPr>
              <w:t>6</w:t>
            </w:r>
          </w:p>
        </w:tc>
        <w:tc>
          <w:tcPr>
            <w:tcW w:w="851" w:type="dxa"/>
            <w:vMerge/>
            <w:noWrap/>
          </w:tcPr>
          <w:p w14:paraId="221919DD"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3801EF27"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3D408A07"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340A6B1A" w14:textId="77777777" w:rsidTr="00397A18">
        <w:trPr>
          <w:trHeight w:val="20"/>
        </w:trPr>
        <w:tc>
          <w:tcPr>
            <w:tcW w:w="846" w:type="dxa"/>
            <w:vMerge/>
          </w:tcPr>
          <w:p w14:paraId="329B2C1F"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05F8623A"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24DD110E"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4FE41296"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7BA9EFC9" w14:textId="01862560" w:rsidR="00670795" w:rsidRPr="00D10E97" w:rsidRDefault="001405AB"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rPr>
              <w:t>Anacardie</w:t>
            </w:r>
            <w:r>
              <w:rPr>
                <w:rFonts w:ascii="Arial Narrow" w:hAnsi="Arial Narrow" w:cs="Arial"/>
                <w:color w:val="000000"/>
                <w:sz w:val="18"/>
                <w:szCs w:val="18"/>
              </w:rPr>
              <w:t>r</w:t>
            </w:r>
          </w:p>
        </w:tc>
        <w:tc>
          <w:tcPr>
            <w:tcW w:w="850" w:type="dxa"/>
          </w:tcPr>
          <w:p w14:paraId="4160F66B" w14:textId="77777777" w:rsidR="00670795" w:rsidRPr="00D10E97" w:rsidRDefault="00670795" w:rsidP="00397A18">
            <w:pPr>
              <w:spacing w:before="0" w:after="0"/>
              <w:rPr>
                <w:rFonts w:ascii="Arial Narrow" w:hAnsi="Arial Narrow" w:cs="Arial"/>
                <w:color w:val="000000"/>
                <w:sz w:val="18"/>
                <w:szCs w:val="18"/>
                <w:lang w:eastAsia="fr-FR"/>
              </w:rPr>
            </w:pPr>
          </w:p>
        </w:tc>
        <w:tc>
          <w:tcPr>
            <w:tcW w:w="851" w:type="dxa"/>
            <w:vMerge/>
            <w:noWrap/>
          </w:tcPr>
          <w:p w14:paraId="3FDA3F36"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32B7DA60"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524173F5"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5F561EE6" w14:textId="77777777" w:rsidTr="00397A18">
        <w:trPr>
          <w:trHeight w:val="20"/>
        </w:trPr>
        <w:tc>
          <w:tcPr>
            <w:tcW w:w="846" w:type="dxa"/>
            <w:vMerge/>
          </w:tcPr>
          <w:p w14:paraId="0EBB89E8"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4BA64B5E"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45A636EE"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149623E0"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5EEB12ED"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rPr>
              <w:t>Manguier</w:t>
            </w:r>
          </w:p>
        </w:tc>
        <w:tc>
          <w:tcPr>
            <w:tcW w:w="850" w:type="dxa"/>
          </w:tcPr>
          <w:p w14:paraId="7B420408"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rPr>
              <w:t>5</w:t>
            </w:r>
          </w:p>
        </w:tc>
        <w:tc>
          <w:tcPr>
            <w:tcW w:w="851" w:type="dxa"/>
            <w:vMerge/>
            <w:noWrap/>
          </w:tcPr>
          <w:p w14:paraId="2EA1A35D"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0A04F563"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7B469F31"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1319096A" w14:textId="77777777" w:rsidTr="00397A18">
        <w:trPr>
          <w:trHeight w:val="20"/>
        </w:trPr>
        <w:tc>
          <w:tcPr>
            <w:tcW w:w="846" w:type="dxa"/>
            <w:vMerge/>
          </w:tcPr>
          <w:p w14:paraId="05EC4064"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536EDFD8"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5F8E3F0D"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6F15D0E7"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32FC1F6F"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rPr>
              <w:t>Palmier</w:t>
            </w:r>
          </w:p>
        </w:tc>
        <w:tc>
          <w:tcPr>
            <w:tcW w:w="850" w:type="dxa"/>
          </w:tcPr>
          <w:p w14:paraId="0D4EC65C"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rPr>
              <w:t>1</w:t>
            </w:r>
          </w:p>
        </w:tc>
        <w:tc>
          <w:tcPr>
            <w:tcW w:w="851" w:type="dxa"/>
            <w:vMerge/>
            <w:noWrap/>
          </w:tcPr>
          <w:p w14:paraId="221C7384"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38885C5B"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624BDAE2"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05401175" w14:textId="77777777" w:rsidTr="00397A18">
        <w:trPr>
          <w:trHeight w:val="20"/>
        </w:trPr>
        <w:tc>
          <w:tcPr>
            <w:tcW w:w="846" w:type="dxa"/>
          </w:tcPr>
          <w:p w14:paraId="428ADDE8"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C</w:t>
            </w:r>
            <w:r>
              <w:rPr>
                <w:rFonts w:ascii="Arial Narrow" w:hAnsi="Arial Narrow" w:cs="Arial"/>
                <w:b/>
                <w:bCs/>
                <w:color w:val="000000"/>
                <w:sz w:val="18"/>
                <w:szCs w:val="18"/>
                <w:lang w:eastAsia="fr-FR"/>
              </w:rPr>
              <w:t>LK</w:t>
            </w:r>
          </w:p>
        </w:tc>
        <w:tc>
          <w:tcPr>
            <w:tcW w:w="1105" w:type="dxa"/>
          </w:tcPr>
          <w:p w14:paraId="646FE22C"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3344AA78" w14:textId="77777777" w:rsidR="00670795" w:rsidRPr="00842B97" w:rsidRDefault="00670795"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Arbre à valeur économique</w:t>
            </w:r>
          </w:p>
        </w:tc>
        <w:tc>
          <w:tcPr>
            <w:tcW w:w="1729" w:type="dxa"/>
          </w:tcPr>
          <w:p w14:paraId="6C4C9A6D" w14:textId="77777777" w:rsidR="00670795" w:rsidRDefault="00670795"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51CD49D3" w14:textId="77777777" w:rsidR="00670795" w:rsidRPr="00D10E97" w:rsidRDefault="00670795" w:rsidP="00397A18">
            <w:pPr>
              <w:spacing w:before="0" w:after="0"/>
              <w:rPr>
                <w:rFonts w:ascii="Arial Narrow" w:hAnsi="Arial Narrow" w:cs="Calibri"/>
                <w:color w:val="000000"/>
                <w:sz w:val="18"/>
                <w:szCs w:val="18"/>
                <w:lang w:eastAsia="fr-FR" w:bidi="ar-SA"/>
              </w:rPr>
            </w:pPr>
            <w:r>
              <w:rPr>
                <w:rFonts w:ascii="Arial Narrow" w:hAnsi="Arial Narrow" w:cs="Calibri"/>
                <w:color w:val="000000"/>
                <w:sz w:val="16"/>
                <w:szCs w:val="16"/>
                <w:lang w:eastAsia="fr-FR"/>
              </w:rPr>
              <w:t>Propriétaire des arbres à valeur économique</w:t>
            </w:r>
          </w:p>
        </w:tc>
        <w:tc>
          <w:tcPr>
            <w:tcW w:w="964" w:type="dxa"/>
          </w:tcPr>
          <w:p w14:paraId="4B95F1CD" w14:textId="77777777" w:rsidR="00670795" w:rsidRPr="00D10E97" w:rsidRDefault="00670795" w:rsidP="00397A18">
            <w:pPr>
              <w:spacing w:before="0" w:after="0"/>
              <w:jc w:val="center"/>
              <w:rPr>
                <w:rFonts w:ascii="Arial Narrow" w:hAnsi="Arial Narrow" w:cs="Arial"/>
                <w:color w:val="000000"/>
                <w:sz w:val="18"/>
                <w:szCs w:val="18"/>
                <w:lang w:eastAsia="fr-FR"/>
              </w:rPr>
            </w:pPr>
            <w:r w:rsidRPr="00D10E97">
              <w:rPr>
                <w:rFonts w:ascii="Arial Narrow" w:hAnsi="Arial Narrow" w:cs="Calibri"/>
                <w:color w:val="000000"/>
                <w:sz w:val="18"/>
                <w:szCs w:val="18"/>
                <w:lang w:eastAsia="fr-FR" w:bidi="ar-SA"/>
              </w:rPr>
              <w:t>1997,18 m²</w:t>
            </w:r>
          </w:p>
        </w:tc>
        <w:tc>
          <w:tcPr>
            <w:tcW w:w="993" w:type="dxa"/>
          </w:tcPr>
          <w:p w14:paraId="526A309F"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bCs/>
                <w:color w:val="000000"/>
                <w:sz w:val="18"/>
                <w:szCs w:val="18"/>
              </w:rPr>
              <w:t>Néré</w:t>
            </w:r>
          </w:p>
        </w:tc>
        <w:tc>
          <w:tcPr>
            <w:tcW w:w="850" w:type="dxa"/>
          </w:tcPr>
          <w:p w14:paraId="4ED813DC"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1</w:t>
            </w:r>
          </w:p>
        </w:tc>
        <w:tc>
          <w:tcPr>
            <w:tcW w:w="851" w:type="dxa"/>
            <w:noWrap/>
          </w:tcPr>
          <w:p w14:paraId="527EBF6E"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tcPr>
          <w:p w14:paraId="6382B700"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val="restart"/>
          </w:tcPr>
          <w:p w14:paraId="28B36540"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55DFA05B" w14:textId="77777777" w:rsidTr="00397A18">
        <w:trPr>
          <w:trHeight w:val="20"/>
        </w:trPr>
        <w:tc>
          <w:tcPr>
            <w:tcW w:w="846" w:type="dxa"/>
          </w:tcPr>
          <w:p w14:paraId="05EA7ABE"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D</w:t>
            </w:r>
            <w:r>
              <w:rPr>
                <w:rFonts w:ascii="Arial Narrow" w:hAnsi="Arial Narrow" w:cs="Arial"/>
                <w:b/>
                <w:bCs/>
                <w:color w:val="000000"/>
                <w:sz w:val="18"/>
                <w:szCs w:val="18"/>
                <w:lang w:eastAsia="fr-FR"/>
              </w:rPr>
              <w:t>LK</w:t>
            </w:r>
          </w:p>
        </w:tc>
        <w:tc>
          <w:tcPr>
            <w:tcW w:w="1105" w:type="dxa"/>
          </w:tcPr>
          <w:p w14:paraId="0F737835"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5BD75109" w14:textId="77777777" w:rsidR="00670795" w:rsidRPr="00D10E97" w:rsidRDefault="00670795" w:rsidP="00397A18">
            <w:pPr>
              <w:spacing w:before="0" w:after="0"/>
              <w:jc w:val="center"/>
              <w:rPr>
                <w:rFonts w:ascii="Arial Narrow" w:hAnsi="Arial Narrow" w:cs="Calibri"/>
                <w:color w:val="000000"/>
                <w:sz w:val="18"/>
                <w:szCs w:val="18"/>
                <w:lang w:eastAsia="fr-FR" w:bidi="ar-SA"/>
              </w:rPr>
            </w:pPr>
            <w:r>
              <w:rPr>
                <w:rFonts w:ascii="Arial Narrow" w:hAnsi="Arial Narrow" w:cs="Calibri"/>
                <w:color w:val="000000"/>
                <w:sz w:val="16"/>
                <w:szCs w:val="16"/>
                <w:lang w:eastAsia="fr-FR"/>
              </w:rPr>
              <w:t>Arbre à valeur économique</w:t>
            </w:r>
          </w:p>
        </w:tc>
        <w:tc>
          <w:tcPr>
            <w:tcW w:w="1729" w:type="dxa"/>
          </w:tcPr>
          <w:p w14:paraId="6E4CA08E" w14:textId="77777777" w:rsidR="00670795" w:rsidRDefault="00670795"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0CB86312" w14:textId="77777777" w:rsidR="00670795" w:rsidRDefault="00670795"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18BD6A34" w14:textId="77777777" w:rsidR="00670795" w:rsidRDefault="00670795" w:rsidP="00397A18">
            <w:pPr>
              <w:spacing w:before="0" w:after="0"/>
              <w:jc w:val="center"/>
              <w:rPr>
                <w:rFonts w:ascii="Arial Narrow" w:hAnsi="Arial Narrow" w:cs="Calibri"/>
                <w:color w:val="000000"/>
                <w:sz w:val="16"/>
                <w:szCs w:val="16"/>
                <w:lang w:eastAsia="fr-FR"/>
              </w:rPr>
            </w:pPr>
          </w:p>
          <w:p w14:paraId="35A01D5D" w14:textId="77777777" w:rsidR="00670795" w:rsidRPr="00D10E97" w:rsidRDefault="00670795" w:rsidP="00397A18">
            <w:pPr>
              <w:spacing w:before="0" w:after="0"/>
              <w:jc w:val="center"/>
              <w:rPr>
                <w:rFonts w:ascii="Arial Narrow" w:hAnsi="Arial Narrow" w:cs="Calibri"/>
                <w:color w:val="000000"/>
                <w:sz w:val="18"/>
                <w:szCs w:val="18"/>
                <w:lang w:eastAsia="fr-FR" w:bidi="ar-SA"/>
              </w:rPr>
            </w:pPr>
          </w:p>
        </w:tc>
        <w:tc>
          <w:tcPr>
            <w:tcW w:w="964" w:type="dxa"/>
          </w:tcPr>
          <w:p w14:paraId="5A9355C5" w14:textId="77777777" w:rsidR="00670795" w:rsidRPr="00D10E97" w:rsidRDefault="00670795" w:rsidP="00397A18">
            <w:pPr>
              <w:spacing w:before="0" w:after="0"/>
              <w:jc w:val="center"/>
              <w:rPr>
                <w:rFonts w:ascii="Arial Narrow" w:hAnsi="Arial Narrow" w:cs="Arial"/>
                <w:color w:val="000000"/>
                <w:sz w:val="18"/>
                <w:szCs w:val="18"/>
                <w:lang w:eastAsia="fr-FR"/>
              </w:rPr>
            </w:pPr>
            <w:r w:rsidRPr="00D10E97">
              <w:rPr>
                <w:rFonts w:ascii="Arial Narrow" w:hAnsi="Arial Narrow" w:cs="Calibri"/>
                <w:color w:val="000000"/>
                <w:sz w:val="18"/>
                <w:szCs w:val="18"/>
                <w:lang w:eastAsia="fr-FR" w:bidi="ar-SA"/>
              </w:rPr>
              <w:t>590,48 m²</w:t>
            </w:r>
          </w:p>
        </w:tc>
        <w:tc>
          <w:tcPr>
            <w:tcW w:w="993" w:type="dxa"/>
          </w:tcPr>
          <w:p w14:paraId="614E505D"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bCs/>
                <w:color w:val="000000"/>
                <w:sz w:val="18"/>
                <w:szCs w:val="18"/>
              </w:rPr>
              <w:t>Néré</w:t>
            </w:r>
          </w:p>
        </w:tc>
        <w:tc>
          <w:tcPr>
            <w:tcW w:w="850" w:type="dxa"/>
          </w:tcPr>
          <w:p w14:paraId="146DEBE9"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1</w:t>
            </w:r>
          </w:p>
        </w:tc>
        <w:tc>
          <w:tcPr>
            <w:tcW w:w="851" w:type="dxa"/>
            <w:noWrap/>
          </w:tcPr>
          <w:p w14:paraId="5800013D"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tcPr>
          <w:p w14:paraId="133C78D3"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11F3ED34"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5E732202" w14:textId="77777777" w:rsidTr="00397A18">
        <w:trPr>
          <w:trHeight w:val="20"/>
        </w:trPr>
        <w:tc>
          <w:tcPr>
            <w:tcW w:w="846" w:type="dxa"/>
            <w:vMerge w:val="restart"/>
          </w:tcPr>
          <w:p w14:paraId="7F17B34C"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E</w:t>
            </w:r>
            <w:r>
              <w:rPr>
                <w:rFonts w:ascii="Arial Narrow" w:hAnsi="Arial Narrow" w:cs="Arial"/>
                <w:b/>
                <w:bCs/>
                <w:color w:val="000000"/>
                <w:sz w:val="18"/>
                <w:szCs w:val="18"/>
                <w:lang w:eastAsia="fr-FR"/>
              </w:rPr>
              <w:t>LK</w:t>
            </w:r>
          </w:p>
        </w:tc>
        <w:tc>
          <w:tcPr>
            <w:tcW w:w="1105" w:type="dxa"/>
            <w:vMerge w:val="restart"/>
          </w:tcPr>
          <w:p w14:paraId="4B466E8F"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Calibri"/>
                <w:color w:val="000000"/>
                <w:sz w:val="16"/>
                <w:szCs w:val="16"/>
                <w:lang w:eastAsia="fr-FR"/>
              </w:rPr>
              <w:t>Arbre à valeur économique</w:t>
            </w:r>
          </w:p>
        </w:tc>
        <w:tc>
          <w:tcPr>
            <w:tcW w:w="1729" w:type="dxa"/>
            <w:vMerge w:val="restart"/>
          </w:tcPr>
          <w:p w14:paraId="680C38D7" w14:textId="77777777" w:rsidR="00670795" w:rsidRDefault="00670795" w:rsidP="00397A18">
            <w:pPr>
              <w:spacing w:before="0" w:after="0"/>
              <w:jc w:val="center"/>
              <w:rPr>
                <w:rFonts w:ascii="Arial Narrow" w:hAnsi="Arial Narrow" w:cs="Calibri"/>
                <w:color w:val="000000"/>
                <w:sz w:val="16"/>
                <w:szCs w:val="16"/>
                <w:lang w:eastAsia="fr-FR"/>
              </w:rPr>
            </w:pPr>
            <w:r>
              <w:rPr>
                <w:rFonts w:ascii="Arial Narrow" w:hAnsi="Arial Narrow" w:cs="Calibri"/>
                <w:color w:val="000000"/>
                <w:sz w:val="16"/>
                <w:szCs w:val="16"/>
                <w:lang w:eastAsia="fr-FR"/>
              </w:rPr>
              <w:t>Occupant sans droit reconnu</w:t>
            </w:r>
          </w:p>
          <w:p w14:paraId="37ED8897"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Calibri"/>
                <w:color w:val="000000"/>
                <w:sz w:val="16"/>
                <w:szCs w:val="16"/>
                <w:lang w:eastAsia="fr-FR"/>
              </w:rPr>
              <w:t>Propriétaire des arbres à valeur économique</w:t>
            </w:r>
          </w:p>
        </w:tc>
        <w:tc>
          <w:tcPr>
            <w:tcW w:w="964" w:type="dxa"/>
            <w:vMerge w:val="restart"/>
          </w:tcPr>
          <w:p w14:paraId="2E9DE5B1"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7A819329"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b/>
                <w:bCs/>
                <w:color w:val="000000"/>
                <w:sz w:val="18"/>
                <w:szCs w:val="18"/>
              </w:rPr>
              <w:t>Teck</w:t>
            </w:r>
          </w:p>
        </w:tc>
        <w:tc>
          <w:tcPr>
            <w:tcW w:w="850" w:type="dxa"/>
          </w:tcPr>
          <w:p w14:paraId="57F78042"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6</w:t>
            </w:r>
          </w:p>
        </w:tc>
        <w:tc>
          <w:tcPr>
            <w:tcW w:w="851" w:type="dxa"/>
            <w:vMerge w:val="restart"/>
            <w:noWrap/>
          </w:tcPr>
          <w:p w14:paraId="4D004143"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val="restart"/>
            <w:noWrap/>
          </w:tcPr>
          <w:p w14:paraId="1DD486A7"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val="restart"/>
          </w:tcPr>
          <w:p w14:paraId="7D3E69F0"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12D1F7AF" w14:textId="77777777" w:rsidTr="00397A18">
        <w:trPr>
          <w:trHeight w:val="20"/>
        </w:trPr>
        <w:tc>
          <w:tcPr>
            <w:tcW w:w="846" w:type="dxa"/>
            <w:vMerge/>
          </w:tcPr>
          <w:p w14:paraId="01EC9074"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6B6E70EE"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06EF3C8C"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22F2886C"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4D686E9A"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Palmier</w:t>
            </w:r>
          </w:p>
        </w:tc>
        <w:tc>
          <w:tcPr>
            <w:tcW w:w="850" w:type="dxa"/>
          </w:tcPr>
          <w:p w14:paraId="3A67DBD8"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17</w:t>
            </w:r>
          </w:p>
        </w:tc>
        <w:tc>
          <w:tcPr>
            <w:tcW w:w="851" w:type="dxa"/>
            <w:vMerge/>
            <w:noWrap/>
          </w:tcPr>
          <w:p w14:paraId="3D69B567"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1B60F248"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713B8108"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472EEECB" w14:textId="77777777" w:rsidTr="00397A18">
        <w:trPr>
          <w:trHeight w:val="20"/>
        </w:trPr>
        <w:tc>
          <w:tcPr>
            <w:tcW w:w="846" w:type="dxa"/>
            <w:vMerge/>
          </w:tcPr>
          <w:p w14:paraId="1C17BE15"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55E3E65F"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2309B3F0"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4648C778"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711912CB"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Manguier</w:t>
            </w:r>
          </w:p>
        </w:tc>
        <w:tc>
          <w:tcPr>
            <w:tcW w:w="850" w:type="dxa"/>
          </w:tcPr>
          <w:p w14:paraId="69F2EB88"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1</w:t>
            </w:r>
          </w:p>
        </w:tc>
        <w:tc>
          <w:tcPr>
            <w:tcW w:w="851" w:type="dxa"/>
            <w:vMerge/>
            <w:noWrap/>
          </w:tcPr>
          <w:p w14:paraId="2742AEED"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443D90DD"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08EB552A"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6C9B51D5" w14:textId="77777777" w:rsidTr="00397A18">
        <w:trPr>
          <w:trHeight w:val="20"/>
        </w:trPr>
        <w:tc>
          <w:tcPr>
            <w:tcW w:w="846" w:type="dxa"/>
          </w:tcPr>
          <w:p w14:paraId="6E8BC6F9"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F</w:t>
            </w:r>
            <w:r>
              <w:rPr>
                <w:rFonts w:ascii="Arial Narrow" w:hAnsi="Arial Narrow" w:cs="Arial"/>
                <w:b/>
                <w:bCs/>
                <w:color w:val="000000"/>
                <w:sz w:val="18"/>
                <w:szCs w:val="18"/>
                <w:lang w:eastAsia="fr-FR"/>
              </w:rPr>
              <w:t>LK</w:t>
            </w:r>
          </w:p>
        </w:tc>
        <w:tc>
          <w:tcPr>
            <w:tcW w:w="1105" w:type="dxa"/>
          </w:tcPr>
          <w:p w14:paraId="035D2783"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27C1732E" w14:textId="77777777" w:rsidR="00670795" w:rsidRPr="00D10E97" w:rsidRDefault="00670795" w:rsidP="00397A18">
            <w:pPr>
              <w:spacing w:before="0" w:after="0"/>
              <w:jc w:val="center"/>
              <w:rPr>
                <w:rFonts w:ascii="Arial Narrow" w:hAnsi="Arial Narrow" w:cs="Calibri"/>
                <w:color w:val="000000"/>
                <w:sz w:val="18"/>
                <w:szCs w:val="18"/>
                <w:lang w:eastAsia="fr-FR" w:bidi="ar-SA"/>
              </w:rPr>
            </w:pPr>
          </w:p>
        </w:tc>
        <w:tc>
          <w:tcPr>
            <w:tcW w:w="1729" w:type="dxa"/>
          </w:tcPr>
          <w:p w14:paraId="436C7417" w14:textId="77777777" w:rsidR="00670795" w:rsidRPr="00842B97" w:rsidRDefault="00670795"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tc>
        <w:tc>
          <w:tcPr>
            <w:tcW w:w="964" w:type="dxa"/>
          </w:tcPr>
          <w:p w14:paraId="32AE8207" w14:textId="77777777" w:rsidR="00670795" w:rsidRPr="00D10E97" w:rsidRDefault="00670795" w:rsidP="00397A18">
            <w:pPr>
              <w:spacing w:before="0" w:after="0"/>
              <w:jc w:val="center"/>
              <w:rPr>
                <w:rFonts w:ascii="Arial Narrow" w:hAnsi="Arial Narrow" w:cs="Arial"/>
                <w:color w:val="000000"/>
                <w:sz w:val="18"/>
                <w:szCs w:val="18"/>
                <w:lang w:eastAsia="fr-FR"/>
              </w:rPr>
            </w:pPr>
            <w:r w:rsidRPr="00D10E97">
              <w:rPr>
                <w:rFonts w:ascii="Arial Narrow" w:hAnsi="Arial Narrow" w:cs="Calibri"/>
                <w:color w:val="000000"/>
                <w:sz w:val="18"/>
                <w:szCs w:val="18"/>
                <w:lang w:eastAsia="fr-FR" w:bidi="ar-SA"/>
              </w:rPr>
              <w:t>2040,88 m²</w:t>
            </w:r>
          </w:p>
        </w:tc>
        <w:tc>
          <w:tcPr>
            <w:tcW w:w="993" w:type="dxa"/>
          </w:tcPr>
          <w:p w14:paraId="6BBF210E" w14:textId="77777777" w:rsidR="00670795" w:rsidRPr="00D10E97" w:rsidRDefault="00670795" w:rsidP="00397A18">
            <w:pPr>
              <w:spacing w:before="0" w:after="0"/>
              <w:rPr>
                <w:rFonts w:ascii="Arial Narrow" w:hAnsi="Arial Narrow" w:cs="Arial"/>
                <w:color w:val="000000"/>
                <w:sz w:val="18"/>
                <w:szCs w:val="18"/>
              </w:rPr>
            </w:pPr>
          </w:p>
        </w:tc>
        <w:tc>
          <w:tcPr>
            <w:tcW w:w="850" w:type="dxa"/>
          </w:tcPr>
          <w:p w14:paraId="1E64001D" w14:textId="77777777" w:rsidR="00670795" w:rsidRPr="00D10E97" w:rsidRDefault="00670795" w:rsidP="00397A18">
            <w:pPr>
              <w:spacing w:before="0" w:after="0"/>
              <w:rPr>
                <w:rFonts w:ascii="Arial Narrow" w:hAnsi="Arial Narrow" w:cs="Arial"/>
                <w:color w:val="000000"/>
                <w:sz w:val="18"/>
                <w:szCs w:val="18"/>
              </w:rPr>
            </w:pPr>
          </w:p>
        </w:tc>
        <w:tc>
          <w:tcPr>
            <w:tcW w:w="851" w:type="dxa"/>
            <w:noWrap/>
          </w:tcPr>
          <w:p w14:paraId="7D650CE8"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tcPr>
          <w:p w14:paraId="28AD1F36"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tcPr>
          <w:p w14:paraId="14932912"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70C76316" w14:textId="77777777" w:rsidTr="00397A18">
        <w:trPr>
          <w:trHeight w:val="20"/>
        </w:trPr>
        <w:tc>
          <w:tcPr>
            <w:tcW w:w="846" w:type="dxa"/>
          </w:tcPr>
          <w:p w14:paraId="1D9F3E5C"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G</w:t>
            </w:r>
            <w:r>
              <w:rPr>
                <w:rFonts w:ascii="Arial Narrow" w:hAnsi="Arial Narrow" w:cs="Arial"/>
                <w:b/>
                <w:bCs/>
                <w:color w:val="000000"/>
                <w:sz w:val="18"/>
                <w:szCs w:val="18"/>
                <w:lang w:eastAsia="fr-FR"/>
              </w:rPr>
              <w:t>LK</w:t>
            </w:r>
          </w:p>
        </w:tc>
        <w:tc>
          <w:tcPr>
            <w:tcW w:w="1105" w:type="dxa"/>
          </w:tcPr>
          <w:p w14:paraId="01280B25"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Culture</w:t>
            </w:r>
          </w:p>
        </w:tc>
        <w:tc>
          <w:tcPr>
            <w:tcW w:w="1729" w:type="dxa"/>
          </w:tcPr>
          <w:p w14:paraId="784034FF" w14:textId="77777777" w:rsidR="00670795"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Occupant sans droit reconnu</w:t>
            </w:r>
          </w:p>
          <w:p w14:paraId="523E216F"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Propriétaire des cultures</w:t>
            </w:r>
          </w:p>
        </w:tc>
        <w:tc>
          <w:tcPr>
            <w:tcW w:w="964" w:type="dxa"/>
          </w:tcPr>
          <w:p w14:paraId="34957C03"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65C34D03" w14:textId="77777777" w:rsidR="00670795" w:rsidRPr="00D10E97" w:rsidRDefault="00670795" w:rsidP="00397A18">
            <w:pPr>
              <w:spacing w:before="0" w:after="0"/>
              <w:rPr>
                <w:rFonts w:ascii="Arial Narrow" w:hAnsi="Arial Narrow" w:cs="Arial"/>
                <w:color w:val="000000"/>
                <w:sz w:val="18"/>
                <w:szCs w:val="18"/>
              </w:rPr>
            </w:pPr>
          </w:p>
        </w:tc>
        <w:tc>
          <w:tcPr>
            <w:tcW w:w="850" w:type="dxa"/>
          </w:tcPr>
          <w:p w14:paraId="106E68B3" w14:textId="77777777" w:rsidR="00670795" w:rsidRPr="00D10E97" w:rsidRDefault="00670795" w:rsidP="00397A18">
            <w:pPr>
              <w:spacing w:before="0" w:after="0"/>
              <w:rPr>
                <w:rFonts w:ascii="Arial Narrow" w:hAnsi="Arial Narrow" w:cs="Arial"/>
                <w:color w:val="000000"/>
                <w:sz w:val="18"/>
                <w:szCs w:val="18"/>
              </w:rPr>
            </w:pPr>
          </w:p>
        </w:tc>
        <w:tc>
          <w:tcPr>
            <w:tcW w:w="851" w:type="dxa"/>
            <w:noWrap/>
          </w:tcPr>
          <w:p w14:paraId="76B3511F"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Ignames</w:t>
            </w:r>
          </w:p>
        </w:tc>
        <w:tc>
          <w:tcPr>
            <w:tcW w:w="708" w:type="dxa"/>
            <w:noWrap/>
          </w:tcPr>
          <w:p w14:paraId="583C1802"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0,25 ha</w:t>
            </w:r>
          </w:p>
        </w:tc>
        <w:tc>
          <w:tcPr>
            <w:tcW w:w="993" w:type="dxa"/>
          </w:tcPr>
          <w:p w14:paraId="1471E769"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36B11481" w14:textId="77777777" w:rsidTr="00397A18">
        <w:trPr>
          <w:trHeight w:val="20"/>
        </w:trPr>
        <w:tc>
          <w:tcPr>
            <w:tcW w:w="846" w:type="dxa"/>
          </w:tcPr>
          <w:p w14:paraId="2C3128D2"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H</w:t>
            </w:r>
            <w:r>
              <w:rPr>
                <w:rFonts w:ascii="Arial Narrow" w:hAnsi="Arial Narrow" w:cs="Arial"/>
                <w:b/>
                <w:bCs/>
                <w:color w:val="000000"/>
                <w:sz w:val="18"/>
                <w:szCs w:val="18"/>
                <w:lang w:eastAsia="fr-FR"/>
              </w:rPr>
              <w:t>LK</w:t>
            </w:r>
          </w:p>
        </w:tc>
        <w:tc>
          <w:tcPr>
            <w:tcW w:w="1105" w:type="dxa"/>
          </w:tcPr>
          <w:p w14:paraId="74F7D46E"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Arbre a valeur économique</w:t>
            </w:r>
          </w:p>
        </w:tc>
        <w:tc>
          <w:tcPr>
            <w:tcW w:w="1729" w:type="dxa"/>
          </w:tcPr>
          <w:p w14:paraId="629D7F7D" w14:textId="77777777" w:rsidR="00670795"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Occupant sans droit reconnu</w:t>
            </w:r>
          </w:p>
          <w:p w14:paraId="4F30BE3E"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Propriétaire des arbres</w:t>
            </w:r>
          </w:p>
        </w:tc>
        <w:tc>
          <w:tcPr>
            <w:tcW w:w="964" w:type="dxa"/>
          </w:tcPr>
          <w:p w14:paraId="1BFF3694"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28DD8E61"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Anacardier</w:t>
            </w:r>
          </w:p>
        </w:tc>
        <w:tc>
          <w:tcPr>
            <w:tcW w:w="850" w:type="dxa"/>
          </w:tcPr>
          <w:p w14:paraId="56ABE512"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4</w:t>
            </w:r>
          </w:p>
        </w:tc>
        <w:tc>
          <w:tcPr>
            <w:tcW w:w="851" w:type="dxa"/>
            <w:noWrap/>
          </w:tcPr>
          <w:p w14:paraId="1B7FC878"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tcPr>
          <w:p w14:paraId="103A70C6"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tcPr>
          <w:p w14:paraId="2D0512DB"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1A4A16A2" w14:textId="77777777" w:rsidTr="00397A18">
        <w:trPr>
          <w:trHeight w:val="20"/>
        </w:trPr>
        <w:tc>
          <w:tcPr>
            <w:tcW w:w="846" w:type="dxa"/>
          </w:tcPr>
          <w:p w14:paraId="426C7480"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I</w:t>
            </w:r>
            <w:r>
              <w:rPr>
                <w:rFonts w:ascii="Arial Narrow" w:hAnsi="Arial Narrow" w:cs="Arial"/>
                <w:b/>
                <w:bCs/>
                <w:color w:val="000000"/>
                <w:sz w:val="18"/>
                <w:szCs w:val="18"/>
                <w:lang w:eastAsia="fr-FR"/>
              </w:rPr>
              <w:t>LK</w:t>
            </w:r>
          </w:p>
        </w:tc>
        <w:tc>
          <w:tcPr>
            <w:tcW w:w="1105" w:type="dxa"/>
          </w:tcPr>
          <w:p w14:paraId="55BE31F5"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7C8F6D93"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Arbres à valeur économique</w:t>
            </w:r>
          </w:p>
          <w:p w14:paraId="256B9DFC" w14:textId="77777777" w:rsidR="00670795" w:rsidRPr="00D10E97" w:rsidRDefault="00670795" w:rsidP="00397A18">
            <w:pPr>
              <w:spacing w:before="0" w:after="0"/>
              <w:jc w:val="center"/>
              <w:rPr>
                <w:rFonts w:ascii="Arial Narrow" w:hAnsi="Arial Narrow" w:cs="Calibri"/>
                <w:color w:val="000000"/>
                <w:sz w:val="18"/>
                <w:szCs w:val="18"/>
                <w:lang w:eastAsia="fr-FR" w:bidi="ar-SA"/>
              </w:rPr>
            </w:pPr>
          </w:p>
        </w:tc>
        <w:tc>
          <w:tcPr>
            <w:tcW w:w="1729" w:type="dxa"/>
          </w:tcPr>
          <w:p w14:paraId="2C989082" w14:textId="77777777" w:rsidR="00670795" w:rsidRDefault="00670795" w:rsidP="00397A18">
            <w:pPr>
              <w:spacing w:before="0" w:after="0"/>
              <w:jc w:val="center"/>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73EC9B66" w14:textId="77777777" w:rsidR="00670795" w:rsidRPr="00D10E97" w:rsidRDefault="00670795" w:rsidP="00397A18">
            <w:pPr>
              <w:spacing w:before="0" w:after="0"/>
              <w:jc w:val="center"/>
              <w:rPr>
                <w:rFonts w:ascii="Arial Narrow" w:hAnsi="Arial Narrow" w:cs="Calibri"/>
                <w:color w:val="000000"/>
                <w:sz w:val="18"/>
                <w:szCs w:val="18"/>
                <w:lang w:eastAsia="fr-FR" w:bidi="ar-SA"/>
              </w:rPr>
            </w:pPr>
            <w:r>
              <w:rPr>
                <w:rFonts w:ascii="Arial Narrow" w:hAnsi="Arial Narrow" w:cs="Calibri"/>
                <w:color w:val="000000"/>
                <w:sz w:val="16"/>
                <w:szCs w:val="16"/>
                <w:lang w:eastAsia="fr-FR"/>
              </w:rPr>
              <w:t>Propriétaire des arbres à valeur économique</w:t>
            </w:r>
          </w:p>
        </w:tc>
        <w:tc>
          <w:tcPr>
            <w:tcW w:w="964" w:type="dxa"/>
          </w:tcPr>
          <w:p w14:paraId="57127F88" w14:textId="77777777" w:rsidR="00670795" w:rsidRPr="00D10E97" w:rsidRDefault="00670795" w:rsidP="00397A18">
            <w:pPr>
              <w:spacing w:before="0" w:after="0"/>
              <w:jc w:val="center"/>
              <w:rPr>
                <w:rFonts w:ascii="Arial Narrow" w:hAnsi="Arial Narrow" w:cs="Arial"/>
                <w:color w:val="000000"/>
                <w:sz w:val="18"/>
                <w:szCs w:val="18"/>
                <w:lang w:eastAsia="fr-FR"/>
              </w:rPr>
            </w:pPr>
            <w:r w:rsidRPr="00D10E97">
              <w:rPr>
                <w:rFonts w:ascii="Arial Narrow" w:hAnsi="Arial Narrow" w:cs="Calibri"/>
                <w:color w:val="000000"/>
                <w:sz w:val="18"/>
                <w:szCs w:val="18"/>
                <w:lang w:eastAsia="fr-FR" w:bidi="ar-SA"/>
              </w:rPr>
              <w:t>203,72m²</w:t>
            </w:r>
          </w:p>
        </w:tc>
        <w:tc>
          <w:tcPr>
            <w:tcW w:w="993" w:type="dxa"/>
          </w:tcPr>
          <w:p w14:paraId="7BB35866"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bCs/>
                <w:color w:val="000000"/>
                <w:sz w:val="18"/>
                <w:szCs w:val="18"/>
              </w:rPr>
              <w:t>Néré</w:t>
            </w:r>
          </w:p>
        </w:tc>
        <w:tc>
          <w:tcPr>
            <w:tcW w:w="850" w:type="dxa"/>
          </w:tcPr>
          <w:p w14:paraId="2A5332A6"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4</w:t>
            </w:r>
          </w:p>
        </w:tc>
        <w:tc>
          <w:tcPr>
            <w:tcW w:w="851" w:type="dxa"/>
            <w:noWrap/>
          </w:tcPr>
          <w:p w14:paraId="54CACBDE"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tcPr>
          <w:p w14:paraId="02FBDB05"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tcPr>
          <w:p w14:paraId="130DFA5A"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6F190617" w14:textId="77777777" w:rsidTr="00397A18">
        <w:trPr>
          <w:trHeight w:val="20"/>
        </w:trPr>
        <w:tc>
          <w:tcPr>
            <w:tcW w:w="846" w:type="dxa"/>
            <w:vMerge w:val="restart"/>
          </w:tcPr>
          <w:p w14:paraId="2752F75B"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J</w:t>
            </w:r>
            <w:r>
              <w:rPr>
                <w:rFonts w:ascii="Arial Narrow" w:hAnsi="Arial Narrow" w:cs="Arial"/>
                <w:b/>
                <w:bCs/>
                <w:color w:val="000000"/>
                <w:sz w:val="18"/>
                <w:szCs w:val="18"/>
                <w:lang w:eastAsia="fr-FR"/>
              </w:rPr>
              <w:t>LK</w:t>
            </w:r>
          </w:p>
        </w:tc>
        <w:tc>
          <w:tcPr>
            <w:tcW w:w="1105" w:type="dxa"/>
            <w:vMerge w:val="restart"/>
          </w:tcPr>
          <w:p w14:paraId="34E821DF"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48682A40" w14:textId="77777777" w:rsidR="00670795" w:rsidRPr="008B271B"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Arbres à valeur économique</w:t>
            </w:r>
          </w:p>
        </w:tc>
        <w:tc>
          <w:tcPr>
            <w:tcW w:w="1729" w:type="dxa"/>
            <w:vMerge w:val="restart"/>
          </w:tcPr>
          <w:p w14:paraId="5F29A29A" w14:textId="77777777" w:rsidR="00670795" w:rsidRDefault="00670795" w:rsidP="00397A18">
            <w:pPr>
              <w:spacing w:before="0" w:after="0"/>
              <w:jc w:val="center"/>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5B4FE77A"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Calibri"/>
                <w:color w:val="000000"/>
                <w:sz w:val="16"/>
                <w:szCs w:val="16"/>
                <w:lang w:eastAsia="fr-FR"/>
              </w:rPr>
              <w:t>Propriétaire des arbres à valeur économique</w:t>
            </w:r>
          </w:p>
        </w:tc>
        <w:tc>
          <w:tcPr>
            <w:tcW w:w="964" w:type="dxa"/>
            <w:vMerge w:val="restart"/>
          </w:tcPr>
          <w:p w14:paraId="237024FD" w14:textId="77777777" w:rsidR="00670795" w:rsidRPr="00D10E97" w:rsidRDefault="00670795" w:rsidP="00397A18">
            <w:pPr>
              <w:spacing w:before="0" w:after="0"/>
              <w:jc w:val="center"/>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7439,63</w:t>
            </w:r>
          </w:p>
        </w:tc>
        <w:tc>
          <w:tcPr>
            <w:tcW w:w="993" w:type="dxa"/>
          </w:tcPr>
          <w:p w14:paraId="2047C671"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b/>
                <w:bCs/>
                <w:color w:val="000000"/>
                <w:sz w:val="18"/>
                <w:szCs w:val="18"/>
              </w:rPr>
              <w:t>Néré</w:t>
            </w:r>
          </w:p>
        </w:tc>
        <w:tc>
          <w:tcPr>
            <w:tcW w:w="850" w:type="dxa"/>
          </w:tcPr>
          <w:p w14:paraId="7C94B04B"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1</w:t>
            </w:r>
          </w:p>
        </w:tc>
        <w:tc>
          <w:tcPr>
            <w:tcW w:w="851" w:type="dxa"/>
            <w:vMerge w:val="restart"/>
            <w:noWrap/>
          </w:tcPr>
          <w:p w14:paraId="6F3C25E1"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val="restart"/>
            <w:noWrap/>
          </w:tcPr>
          <w:p w14:paraId="718613A9"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val="restart"/>
          </w:tcPr>
          <w:p w14:paraId="3FAD1C07"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4663A19F" w14:textId="77777777" w:rsidTr="00397A18">
        <w:trPr>
          <w:trHeight w:val="20"/>
        </w:trPr>
        <w:tc>
          <w:tcPr>
            <w:tcW w:w="846" w:type="dxa"/>
            <w:vMerge/>
          </w:tcPr>
          <w:p w14:paraId="2E0BA07C"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0F187FE7"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39EF8601"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34F499F9"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26C3B57B"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Eucalyptus</w:t>
            </w:r>
          </w:p>
        </w:tc>
        <w:tc>
          <w:tcPr>
            <w:tcW w:w="850" w:type="dxa"/>
          </w:tcPr>
          <w:p w14:paraId="3D160939"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3</w:t>
            </w:r>
          </w:p>
        </w:tc>
        <w:tc>
          <w:tcPr>
            <w:tcW w:w="851" w:type="dxa"/>
            <w:vMerge/>
            <w:noWrap/>
          </w:tcPr>
          <w:p w14:paraId="116CABDF"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110A4D86"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534CDA68"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38622F0D" w14:textId="77777777" w:rsidTr="00397A18">
        <w:trPr>
          <w:trHeight w:val="20"/>
        </w:trPr>
        <w:tc>
          <w:tcPr>
            <w:tcW w:w="846" w:type="dxa"/>
            <w:vMerge/>
          </w:tcPr>
          <w:p w14:paraId="773C226E"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5901D5B6"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36709BC8"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19151A61"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59A1C318"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Karité</w:t>
            </w:r>
          </w:p>
        </w:tc>
        <w:tc>
          <w:tcPr>
            <w:tcW w:w="850" w:type="dxa"/>
          </w:tcPr>
          <w:p w14:paraId="2DC650FA"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3</w:t>
            </w:r>
          </w:p>
        </w:tc>
        <w:tc>
          <w:tcPr>
            <w:tcW w:w="851" w:type="dxa"/>
            <w:vMerge/>
            <w:noWrap/>
          </w:tcPr>
          <w:p w14:paraId="2C1D57D2"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7CBED453"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3FE46778"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54786BF0" w14:textId="77777777" w:rsidTr="00397A18">
        <w:trPr>
          <w:trHeight w:val="20"/>
        </w:trPr>
        <w:tc>
          <w:tcPr>
            <w:tcW w:w="846" w:type="dxa"/>
            <w:vMerge/>
          </w:tcPr>
          <w:p w14:paraId="29B3D200"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728C2064"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04C386BB"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5C1464B6"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15687D7A"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Anacard</w:t>
            </w:r>
            <w:r>
              <w:rPr>
                <w:rFonts w:ascii="Arial Narrow" w:hAnsi="Arial Narrow" w:cs="Arial"/>
                <w:color w:val="000000"/>
                <w:sz w:val="18"/>
                <w:szCs w:val="18"/>
              </w:rPr>
              <w:t>i</w:t>
            </w:r>
            <w:r w:rsidRPr="00D10E97">
              <w:rPr>
                <w:rFonts w:ascii="Arial Narrow" w:hAnsi="Arial Narrow" w:cs="Arial"/>
                <w:color w:val="000000"/>
                <w:sz w:val="18"/>
                <w:szCs w:val="18"/>
              </w:rPr>
              <w:t>e</w:t>
            </w:r>
            <w:r>
              <w:rPr>
                <w:rFonts w:ascii="Arial Narrow" w:hAnsi="Arial Narrow" w:cs="Arial"/>
                <w:color w:val="000000"/>
                <w:sz w:val="18"/>
                <w:szCs w:val="18"/>
              </w:rPr>
              <w:t>r</w:t>
            </w:r>
          </w:p>
        </w:tc>
        <w:tc>
          <w:tcPr>
            <w:tcW w:w="850" w:type="dxa"/>
          </w:tcPr>
          <w:p w14:paraId="64A25F40"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2</w:t>
            </w:r>
          </w:p>
        </w:tc>
        <w:tc>
          <w:tcPr>
            <w:tcW w:w="851" w:type="dxa"/>
            <w:vMerge/>
            <w:noWrap/>
          </w:tcPr>
          <w:p w14:paraId="442D015A"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0D99B124"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5C2D6494"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14AFEAAF" w14:textId="77777777" w:rsidTr="00397A18">
        <w:trPr>
          <w:trHeight w:val="20"/>
        </w:trPr>
        <w:tc>
          <w:tcPr>
            <w:tcW w:w="846" w:type="dxa"/>
          </w:tcPr>
          <w:p w14:paraId="2AD1BECA"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K</w:t>
            </w:r>
            <w:r>
              <w:rPr>
                <w:rFonts w:ascii="Arial Narrow" w:hAnsi="Arial Narrow" w:cs="Arial"/>
                <w:b/>
                <w:bCs/>
                <w:color w:val="000000"/>
                <w:sz w:val="18"/>
                <w:szCs w:val="18"/>
                <w:lang w:eastAsia="fr-FR"/>
              </w:rPr>
              <w:t>LK</w:t>
            </w:r>
          </w:p>
        </w:tc>
        <w:tc>
          <w:tcPr>
            <w:tcW w:w="1105" w:type="dxa"/>
          </w:tcPr>
          <w:p w14:paraId="4B9114BD"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Culture</w:t>
            </w:r>
          </w:p>
        </w:tc>
        <w:tc>
          <w:tcPr>
            <w:tcW w:w="1729" w:type="dxa"/>
          </w:tcPr>
          <w:p w14:paraId="17D569D5" w14:textId="77777777" w:rsidR="00670795"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Occupant sans droit reconnu</w:t>
            </w:r>
          </w:p>
          <w:p w14:paraId="7149DBAE"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Propriétaire des cultures</w:t>
            </w:r>
          </w:p>
        </w:tc>
        <w:tc>
          <w:tcPr>
            <w:tcW w:w="964" w:type="dxa"/>
          </w:tcPr>
          <w:p w14:paraId="397D911B"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21348C0E" w14:textId="77777777" w:rsidR="00670795" w:rsidRPr="00D10E97" w:rsidRDefault="00670795" w:rsidP="00397A18">
            <w:pPr>
              <w:spacing w:before="0" w:after="0"/>
              <w:rPr>
                <w:rFonts w:ascii="Arial Narrow" w:hAnsi="Arial Narrow" w:cs="Arial"/>
                <w:color w:val="000000"/>
                <w:sz w:val="18"/>
                <w:szCs w:val="18"/>
              </w:rPr>
            </w:pPr>
          </w:p>
        </w:tc>
        <w:tc>
          <w:tcPr>
            <w:tcW w:w="850" w:type="dxa"/>
          </w:tcPr>
          <w:p w14:paraId="77EDC75B" w14:textId="77777777" w:rsidR="00670795" w:rsidRPr="00D10E97" w:rsidRDefault="00670795" w:rsidP="00397A18">
            <w:pPr>
              <w:spacing w:before="0" w:after="0"/>
              <w:rPr>
                <w:rFonts w:ascii="Arial Narrow" w:hAnsi="Arial Narrow" w:cs="Arial"/>
                <w:color w:val="000000"/>
                <w:sz w:val="18"/>
                <w:szCs w:val="18"/>
              </w:rPr>
            </w:pPr>
          </w:p>
        </w:tc>
        <w:tc>
          <w:tcPr>
            <w:tcW w:w="851" w:type="dxa"/>
            <w:noWrap/>
          </w:tcPr>
          <w:p w14:paraId="7805D8D4"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Igname</w:t>
            </w:r>
          </w:p>
        </w:tc>
        <w:tc>
          <w:tcPr>
            <w:tcW w:w="708" w:type="dxa"/>
            <w:noWrap/>
          </w:tcPr>
          <w:p w14:paraId="135C3714" w14:textId="77777777" w:rsidR="00670795" w:rsidRPr="00D10E97" w:rsidRDefault="00670795" w:rsidP="00397A18">
            <w:pPr>
              <w:spacing w:before="0" w:after="0"/>
              <w:rPr>
                <w:rFonts w:ascii="Arial Narrow" w:hAnsi="Arial Narrow" w:cs="Arial"/>
                <w:color w:val="000000"/>
                <w:sz w:val="18"/>
                <w:szCs w:val="18"/>
                <w:lang w:eastAsia="fr-FR"/>
              </w:rPr>
            </w:pPr>
            <w:r>
              <w:rPr>
                <w:rFonts w:ascii="Arial Narrow" w:hAnsi="Arial Narrow" w:cs="Arial"/>
                <w:color w:val="000000"/>
                <w:sz w:val="18"/>
                <w:szCs w:val="18"/>
                <w:lang w:eastAsia="fr-FR"/>
              </w:rPr>
              <w:t>0,3 ha</w:t>
            </w:r>
          </w:p>
        </w:tc>
        <w:tc>
          <w:tcPr>
            <w:tcW w:w="993" w:type="dxa"/>
          </w:tcPr>
          <w:p w14:paraId="53B9A9B2"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5D78ED39" w14:textId="77777777" w:rsidTr="00397A18">
        <w:trPr>
          <w:trHeight w:val="20"/>
        </w:trPr>
        <w:tc>
          <w:tcPr>
            <w:tcW w:w="846" w:type="dxa"/>
            <w:vMerge w:val="restart"/>
          </w:tcPr>
          <w:p w14:paraId="3BCAE6F5"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L</w:t>
            </w:r>
            <w:r>
              <w:rPr>
                <w:rFonts w:ascii="Arial Narrow" w:hAnsi="Arial Narrow" w:cs="Arial"/>
                <w:b/>
                <w:bCs/>
                <w:color w:val="000000"/>
                <w:sz w:val="18"/>
                <w:szCs w:val="18"/>
                <w:lang w:eastAsia="fr-FR"/>
              </w:rPr>
              <w:t>LK</w:t>
            </w:r>
          </w:p>
        </w:tc>
        <w:tc>
          <w:tcPr>
            <w:tcW w:w="1105" w:type="dxa"/>
            <w:vMerge w:val="restart"/>
          </w:tcPr>
          <w:p w14:paraId="720B255C"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30A52AE4" w14:textId="77777777" w:rsidR="00670795" w:rsidRDefault="00670795"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4B6B3908" w14:textId="77777777" w:rsidR="00670795" w:rsidRDefault="00670795"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Arbre à valeur économique</w:t>
            </w:r>
          </w:p>
          <w:p w14:paraId="6B77B754" w14:textId="77777777" w:rsidR="00670795" w:rsidRPr="00D10E97" w:rsidRDefault="00670795" w:rsidP="00397A18">
            <w:pPr>
              <w:spacing w:before="0" w:after="0"/>
              <w:rPr>
                <w:rFonts w:ascii="Arial Narrow" w:hAnsi="Arial Narrow" w:cs="Calibri"/>
                <w:color w:val="000000"/>
                <w:sz w:val="18"/>
                <w:szCs w:val="18"/>
                <w:lang w:eastAsia="fr-FR" w:bidi="ar-SA"/>
              </w:rPr>
            </w:pPr>
            <w:r>
              <w:rPr>
                <w:rFonts w:ascii="Arial Narrow" w:hAnsi="Arial Narrow" w:cs="Calibri"/>
                <w:color w:val="000000"/>
                <w:sz w:val="18"/>
                <w:szCs w:val="18"/>
                <w:lang w:eastAsia="fr-FR" w:bidi="ar-SA"/>
              </w:rPr>
              <w:t>Patrimoine culturel</w:t>
            </w:r>
          </w:p>
        </w:tc>
        <w:tc>
          <w:tcPr>
            <w:tcW w:w="1729" w:type="dxa"/>
            <w:vMerge w:val="restart"/>
          </w:tcPr>
          <w:p w14:paraId="6AC10008" w14:textId="77777777" w:rsidR="00670795" w:rsidRDefault="00670795"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092B301D" w14:textId="77777777" w:rsidR="00670795" w:rsidRDefault="00670795"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p w14:paraId="58E19004" w14:textId="77777777" w:rsidR="00670795" w:rsidRDefault="00670795"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Propriétaire des arbres à valeur économique</w:t>
            </w:r>
          </w:p>
          <w:p w14:paraId="605ECE3B" w14:textId="77777777" w:rsidR="00670795" w:rsidRPr="00D10E97" w:rsidRDefault="00670795" w:rsidP="00397A18">
            <w:pPr>
              <w:spacing w:before="0" w:after="0"/>
              <w:rPr>
                <w:rFonts w:ascii="Arial Narrow" w:hAnsi="Arial Narrow" w:cs="Calibri"/>
                <w:color w:val="000000"/>
                <w:sz w:val="18"/>
                <w:szCs w:val="18"/>
                <w:lang w:eastAsia="fr-FR" w:bidi="ar-SA"/>
              </w:rPr>
            </w:pPr>
            <w:r>
              <w:rPr>
                <w:rFonts w:ascii="Arial Narrow" w:hAnsi="Arial Narrow" w:cs="Calibri"/>
                <w:color w:val="000000"/>
                <w:sz w:val="16"/>
                <w:szCs w:val="16"/>
                <w:lang w:eastAsia="fr-FR"/>
              </w:rPr>
              <w:t>Propriétaire du patrimoine culturel</w:t>
            </w:r>
          </w:p>
        </w:tc>
        <w:tc>
          <w:tcPr>
            <w:tcW w:w="964" w:type="dxa"/>
            <w:vMerge w:val="restart"/>
          </w:tcPr>
          <w:p w14:paraId="301A930A" w14:textId="77777777" w:rsidR="00670795" w:rsidRPr="00D10E97" w:rsidRDefault="00670795" w:rsidP="00397A18">
            <w:pPr>
              <w:spacing w:before="0" w:after="0"/>
              <w:rPr>
                <w:rFonts w:ascii="Arial Narrow" w:hAnsi="Arial Narrow" w:cs="Calibri"/>
                <w:color w:val="000000"/>
                <w:sz w:val="18"/>
                <w:szCs w:val="18"/>
                <w:lang w:eastAsia="fr-FR" w:bidi="ar-SA"/>
              </w:rPr>
            </w:pPr>
            <w:r w:rsidRPr="00D10E97">
              <w:rPr>
                <w:rFonts w:ascii="Arial Narrow" w:hAnsi="Arial Narrow" w:cs="Calibri"/>
                <w:color w:val="000000"/>
                <w:sz w:val="18"/>
                <w:szCs w:val="18"/>
                <w:lang w:eastAsia="fr-FR" w:bidi="ar-SA"/>
              </w:rPr>
              <w:t>823,68 m²</w:t>
            </w:r>
          </w:p>
          <w:p w14:paraId="0687A5CD"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1CF061AC"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b/>
                <w:bCs/>
                <w:color w:val="000000"/>
                <w:sz w:val="18"/>
                <w:szCs w:val="18"/>
              </w:rPr>
              <w:t>Anacardiers</w:t>
            </w:r>
          </w:p>
        </w:tc>
        <w:tc>
          <w:tcPr>
            <w:tcW w:w="850" w:type="dxa"/>
          </w:tcPr>
          <w:p w14:paraId="4CDFBFCD"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3</w:t>
            </w:r>
          </w:p>
        </w:tc>
        <w:tc>
          <w:tcPr>
            <w:tcW w:w="851" w:type="dxa"/>
            <w:vMerge w:val="restart"/>
            <w:noWrap/>
          </w:tcPr>
          <w:p w14:paraId="3ECDFDC7"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 xml:space="preserve">Igname </w:t>
            </w:r>
          </w:p>
        </w:tc>
        <w:tc>
          <w:tcPr>
            <w:tcW w:w="708" w:type="dxa"/>
            <w:vMerge w:val="restart"/>
            <w:noWrap/>
          </w:tcPr>
          <w:p w14:paraId="7F8DA11E" w14:textId="77777777" w:rsidR="00670795" w:rsidRPr="00D10E97" w:rsidRDefault="00670795" w:rsidP="00397A18">
            <w:pPr>
              <w:spacing w:before="0" w:after="0"/>
              <w:rPr>
                <w:rFonts w:ascii="Arial Narrow" w:hAnsi="Arial Narrow" w:cs="Arial"/>
                <w:b/>
                <w:color w:val="000000"/>
                <w:sz w:val="18"/>
                <w:szCs w:val="18"/>
                <w:lang w:eastAsia="fr-FR"/>
              </w:rPr>
            </w:pPr>
            <w:r w:rsidRPr="00D10E97">
              <w:rPr>
                <w:rFonts w:ascii="Arial Narrow" w:hAnsi="Arial Narrow" w:cs="Arial"/>
                <w:b/>
                <w:color w:val="000000"/>
                <w:sz w:val="18"/>
                <w:szCs w:val="18"/>
                <w:lang w:eastAsia="fr-FR"/>
              </w:rPr>
              <w:t>0 ,027 ha</w:t>
            </w:r>
          </w:p>
        </w:tc>
        <w:tc>
          <w:tcPr>
            <w:tcW w:w="993" w:type="dxa"/>
            <w:vMerge w:val="restart"/>
          </w:tcPr>
          <w:p w14:paraId="776AF654" w14:textId="77777777" w:rsidR="00670795" w:rsidRPr="00D10E97" w:rsidRDefault="00670795" w:rsidP="00397A18">
            <w:pPr>
              <w:spacing w:before="0" w:after="0"/>
              <w:rPr>
                <w:rFonts w:ascii="Arial Narrow" w:hAnsi="Arial Narrow" w:cs="Calibri"/>
                <w:color w:val="000000"/>
                <w:sz w:val="18"/>
                <w:szCs w:val="18"/>
                <w:lang w:eastAsia="fr-FR" w:bidi="ar-SA"/>
              </w:rPr>
            </w:pPr>
            <w:r>
              <w:rPr>
                <w:rFonts w:ascii="Arial Narrow" w:hAnsi="Arial Narrow" w:cs="Calibri"/>
                <w:color w:val="000000"/>
                <w:sz w:val="18"/>
                <w:szCs w:val="18"/>
                <w:lang w:eastAsia="fr-FR" w:bidi="ar-SA"/>
              </w:rPr>
              <w:t>Arbre fétiche</w:t>
            </w:r>
          </w:p>
        </w:tc>
      </w:tr>
      <w:tr w:rsidR="00670795" w:rsidRPr="00D10E97" w14:paraId="4679C996" w14:textId="77777777" w:rsidTr="00397A18">
        <w:trPr>
          <w:trHeight w:val="20"/>
        </w:trPr>
        <w:tc>
          <w:tcPr>
            <w:tcW w:w="846" w:type="dxa"/>
            <w:vMerge/>
          </w:tcPr>
          <w:p w14:paraId="03319587"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20420C26"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20D8D8D0"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3A026739"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093ED060"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Manguiers</w:t>
            </w:r>
          </w:p>
        </w:tc>
        <w:tc>
          <w:tcPr>
            <w:tcW w:w="850" w:type="dxa"/>
          </w:tcPr>
          <w:p w14:paraId="49CC9E1C"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8</w:t>
            </w:r>
          </w:p>
        </w:tc>
        <w:tc>
          <w:tcPr>
            <w:tcW w:w="851" w:type="dxa"/>
            <w:vMerge/>
            <w:noWrap/>
          </w:tcPr>
          <w:p w14:paraId="49DA6A98"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5B381B90"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1286550F"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06CF3333" w14:textId="77777777" w:rsidTr="00397A18">
        <w:trPr>
          <w:trHeight w:val="20"/>
        </w:trPr>
        <w:tc>
          <w:tcPr>
            <w:tcW w:w="846" w:type="dxa"/>
            <w:vMerge/>
          </w:tcPr>
          <w:p w14:paraId="49374E9E"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69CFD60B"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65534B3F"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477A9544"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44BD2253"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Palmiers</w:t>
            </w:r>
          </w:p>
        </w:tc>
        <w:tc>
          <w:tcPr>
            <w:tcW w:w="850" w:type="dxa"/>
          </w:tcPr>
          <w:p w14:paraId="26DAB514"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7</w:t>
            </w:r>
          </w:p>
        </w:tc>
        <w:tc>
          <w:tcPr>
            <w:tcW w:w="851" w:type="dxa"/>
            <w:vMerge/>
            <w:noWrap/>
          </w:tcPr>
          <w:p w14:paraId="2F617B76"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49CA2460"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6AE24DCA"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0EC1B5CC" w14:textId="77777777" w:rsidTr="00397A18">
        <w:trPr>
          <w:trHeight w:val="20"/>
        </w:trPr>
        <w:tc>
          <w:tcPr>
            <w:tcW w:w="846" w:type="dxa"/>
            <w:vMerge/>
          </w:tcPr>
          <w:p w14:paraId="55EBE5E5"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55DF6F23"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77B76F99"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53413146"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070C2B77"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Néré</w:t>
            </w:r>
          </w:p>
        </w:tc>
        <w:tc>
          <w:tcPr>
            <w:tcW w:w="850" w:type="dxa"/>
          </w:tcPr>
          <w:p w14:paraId="78EC3052"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7</w:t>
            </w:r>
          </w:p>
        </w:tc>
        <w:tc>
          <w:tcPr>
            <w:tcW w:w="851" w:type="dxa"/>
            <w:vMerge/>
            <w:noWrap/>
          </w:tcPr>
          <w:p w14:paraId="1806AD8E"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533CEC7D"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63495153"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58CB25D3" w14:textId="77777777" w:rsidTr="00397A18">
        <w:trPr>
          <w:trHeight w:val="20"/>
        </w:trPr>
        <w:tc>
          <w:tcPr>
            <w:tcW w:w="846" w:type="dxa"/>
            <w:vMerge/>
          </w:tcPr>
          <w:p w14:paraId="38680204"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0922220E"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7D813B50"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61CD7029"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2154B7BA"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Karité</w:t>
            </w:r>
          </w:p>
        </w:tc>
        <w:tc>
          <w:tcPr>
            <w:tcW w:w="850" w:type="dxa"/>
          </w:tcPr>
          <w:p w14:paraId="4A192473"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5</w:t>
            </w:r>
          </w:p>
        </w:tc>
        <w:tc>
          <w:tcPr>
            <w:tcW w:w="851" w:type="dxa"/>
            <w:vMerge/>
            <w:noWrap/>
          </w:tcPr>
          <w:p w14:paraId="41982D5D"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06111D9C"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59A98E76"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4A8BE13B" w14:textId="77777777" w:rsidTr="00397A18">
        <w:trPr>
          <w:trHeight w:val="20"/>
        </w:trPr>
        <w:tc>
          <w:tcPr>
            <w:tcW w:w="846" w:type="dxa"/>
            <w:vMerge/>
          </w:tcPr>
          <w:p w14:paraId="0476EB25"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61279599"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46A30066"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76531F85"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6DED22AE"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Nime</w:t>
            </w:r>
          </w:p>
        </w:tc>
        <w:tc>
          <w:tcPr>
            <w:tcW w:w="850" w:type="dxa"/>
          </w:tcPr>
          <w:p w14:paraId="3D5866AC"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1</w:t>
            </w:r>
          </w:p>
        </w:tc>
        <w:tc>
          <w:tcPr>
            <w:tcW w:w="851" w:type="dxa"/>
            <w:vMerge/>
            <w:noWrap/>
          </w:tcPr>
          <w:p w14:paraId="036798E6"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38615CD0"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0A326651"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5B048F80" w14:textId="77777777" w:rsidTr="00397A18">
        <w:trPr>
          <w:trHeight w:val="20"/>
        </w:trPr>
        <w:tc>
          <w:tcPr>
            <w:tcW w:w="846" w:type="dxa"/>
            <w:vMerge/>
          </w:tcPr>
          <w:p w14:paraId="734C69ED"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55888C9A"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7286D22C"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3939E735"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7D67B497"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Rôniers</w:t>
            </w:r>
          </w:p>
        </w:tc>
        <w:tc>
          <w:tcPr>
            <w:tcW w:w="850" w:type="dxa"/>
          </w:tcPr>
          <w:p w14:paraId="0E880AFB"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2</w:t>
            </w:r>
          </w:p>
        </w:tc>
        <w:tc>
          <w:tcPr>
            <w:tcW w:w="851" w:type="dxa"/>
            <w:vMerge/>
            <w:noWrap/>
          </w:tcPr>
          <w:p w14:paraId="1419F80F"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434E05C1"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233FA0B2"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2C9C4BDD" w14:textId="77777777" w:rsidTr="00397A18">
        <w:trPr>
          <w:trHeight w:val="20"/>
        </w:trPr>
        <w:tc>
          <w:tcPr>
            <w:tcW w:w="846" w:type="dxa"/>
            <w:vMerge/>
          </w:tcPr>
          <w:p w14:paraId="5901FC3D"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3C3688BA"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132815E0"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03DBDEBD"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24FC9A28"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Kapokier</w:t>
            </w:r>
          </w:p>
        </w:tc>
        <w:tc>
          <w:tcPr>
            <w:tcW w:w="850" w:type="dxa"/>
          </w:tcPr>
          <w:p w14:paraId="09B2AB6E"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1</w:t>
            </w:r>
          </w:p>
        </w:tc>
        <w:tc>
          <w:tcPr>
            <w:tcW w:w="851" w:type="dxa"/>
            <w:vMerge/>
            <w:noWrap/>
          </w:tcPr>
          <w:p w14:paraId="26674599"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62E5BF9E"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22F503B7"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160C9B54" w14:textId="77777777" w:rsidTr="00397A18">
        <w:trPr>
          <w:trHeight w:val="20"/>
        </w:trPr>
        <w:tc>
          <w:tcPr>
            <w:tcW w:w="846" w:type="dxa"/>
          </w:tcPr>
          <w:p w14:paraId="03172299"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M</w:t>
            </w:r>
            <w:r>
              <w:rPr>
                <w:rFonts w:ascii="Arial Narrow" w:hAnsi="Arial Narrow" w:cs="Arial"/>
                <w:b/>
                <w:bCs/>
                <w:color w:val="000000"/>
                <w:sz w:val="18"/>
                <w:szCs w:val="18"/>
                <w:lang w:eastAsia="fr-FR"/>
              </w:rPr>
              <w:t>LK</w:t>
            </w:r>
          </w:p>
        </w:tc>
        <w:tc>
          <w:tcPr>
            <w:tcW w:w="1105" w:type="dxa"/>
          </w:tcPr>
          <w:p w14:paraId="2996FBBC"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20441EF6"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Arbres à valeur économique</w:t>
            </w:r>
          </w:p>
          <w:p w14:paraId="70648EAB" w14:textId="77777777" w:rsidR="00670795" w:rsidRPr="00D10E97" w:rsidRDefault="00670795" w:rsidP="00397A18">
            <w:pPr>
              <w:spacing w:before="0" w:after="0"/>
              <w:jc w:val="center"/>
              <w:rPr>
                <w:rFonts w:ascii="Arial Narrow" w:hAnsi="Arial Narrow" w:cs="Calibri"/>
                <w:color w:val="000000"/>
                <w:sz w:val="18"/>
                <w:szCs w:val="18"/>
                <w:lang w:eastAsia="fr-FR" w:bidi="ar-SA"/>
              </w:rPr>
            </w:pPr>
          </w:p>
        </w:tc>
        <w:tc>
          <w:tcPr>
            <w:tcW w:w="1729" w:type="dxa"/>
          </w:tcPr>
          <w:p w14:paraId="5CC22503" w14:textId="77777777" w:rsidR="00670795" w:rsidRDefault="00670795" w:rsidP="00397A18">
            <w:pPr>
              <w:spacing w:before="0" w:after="0"/>
              <w:jc w:val="center"/>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1F12DDB3" w14:textId="77777777" w:rsidR="00670795" w:rsidRPr="00D10E97" w:rsidRDefault="00670795" w:rsidP="00397A18">
            <w:pPr>
              <w:spacing w:before="0" w:after="0"/>
              <w:jc w:val="center"/>
              <w:rPr>
                <w:rFonts w:ascii="Arial Narrow" w:hAnsi="Arial Narrow" w:cs="Calibri"/>
                <w:color w:val="000000"/>
                <w:sz w:val="18"/>
                <w:szCs w:val="18"/>
                <w:lang w:eastAsia="fr-FR" w:bidi="ar-SA"/>
              </w:rPr>
            </w:pPr>
            <w:r>
              <w:rPr>
                <w:rFonts w:ascii="Arial Narrow" w:hAnsi="Arial Narrow" w:cs="Calibri"/>
                <w:color w:val="000000"/>
                <w:sz w:val="16"/>
                <w:szCs w:val="16"/>
                <w:lang w:eastAsia="fr-FR"/>
              </w:rPr>
              <w:t>Propriétaire des arbres à valeur économique</w:t>
            </w:r>
          </w:p>
        </w:tc>
        <w:tc>
          <w:tcPr>
            <w:tcW w:w="964" w:type="dxa"/>
          </w:tcPr>
          <w:p w14:paraId="31CFEE4D"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Calibri"/>
                <w:color w:val="000000"/>
                <w:sz w:val="18"/>
                <w:szCs w:val="18"/>
                <w:lang w:eastAsia="fr-FR" w:bidi="ar-SA"/>
              </w:rPr>
              <w:t>488,37 m²</w:t>
            </w:r>
          </w:p>
        </w:tc>
        <w:tc>
          <w:tcPr>
            <w:tcW w:w="993" w:type="dxa"/>
          </w:tcPr>
          <w:p w14:paraId="10F5C463"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Néré</w:t>
            </w:r>
          </w:p>
        </w:tc>
        <w:tc>
          <w:tcPr>
            <w:tcW w:w="850" w:type="dxa"/>
          </w:tcPr>
          <w:p w14:paraId="3F7BB739"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3</w:t>
            </w:r>
          </w:p>
        </w:tc>
        <w:tc>
          <w:tcPr>
            <w:tcW w:w="851" w:type="dxa"/>
            <w:noWrap/>
          </w:tcPr>
          <w:p w14:paraId="0830D476"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tcPr>
          <w:p w14:paraId="545362AC"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tcPr>
          <w:p w14:paraId="1DFD35FB"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39F28E39" w14:textId="77777777" w:rsidTr="00397A18">
        <w:trPr>
          <w:trHeight w:val="20"/>
        </w:trPr>
        <w:tc>
          <w:tcPr>
            <w:tcW w:w="846" w:type="dxa"/>
          </w:tcPr>
          <w:p w14:paraId="7CAFA161"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N</w:t>
            </w:r>
            <w:r>
              <w:rPr>
                <w:rFonts w:ascii="Arial Narrow" w:hAnsi="Arial Narrow" w:cs="Arial"/>
                <w:b/>
                <w:bCs/>
                <w:color w:val="000000"/>
                <w:sz w:val="18"/>
                <w:szCs w:val="18"/>
                <w:lang w:eastAsia="fr-FR"/>
              </w:rPr>
              <w:t>LK</w:t>
            </w:r>
          </w:p>
        </w:tc>
        <w:tc>
          <w:tcPr>
            <w:tcW w:w="1105" w:type="dxa"/>
          </w:tcPr>
          <w:p w14:paraId="78CF0B75"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39F78635" w14:textId="77777777" w:rsidR="00670795" w:rsidRPr="00D10E97" w:rsidRDefault="00670795" w:rsidP="00397A18">
            <w:pPr>
              <w:spacing w:before="0" w:after="0"/>
              <w:jc w:val="center"/>
              <w:rPr>
                <w:rFonts w:ascii="Arial Narrow" w:hAnsi="Arial Narrow" w:cs="Calibri"/>
                <w:color w:val="000000"/>
                <w:sz w:val="18"/>
                <w:szCs w:val="18"/>
                <w:lang w:eastAsia="fr-FR" w:bidi="ar-SA"/>
              </w:rPr>
            </w:pPr>
          </w:p>
        </w:tc>
        <w:tc>
          <w:tcPr>
            <w:tcW w:w="1729" w:type="dxa"/>
          </w:tcPr>
          <w:p w14:paraId="67E47F16" w14:textId="77777777" w:rsidR="00670795" w:rsidRPr="00D10E97" w:rsidRDefault="00670795" w:rsidP="00397A18">
            <w:pPr>
              <w:spacing w:before="0" w:after="0"/>
              <w:jc w:val="center"/>
              <w:rPr>
                <w:rFonts w:ascii="Arial Narrow" w:hAnsi="Arial Narrow" w:cs="Calibri"/>
                <w:color w:val="000000"/>
                <w:sz w:val="18"/>
                <w:szCs w:val="18"/>
                <w:lang w:eastAsia="fr-FR" w:bidi="ar-SA"/>
              </w:rPr>
            </w:pPr>
            <w:r>
              <w:rPr>
                <w:rFonts w:ascii="Arial Narrow" w:hAnsi="Arial Narrow" w:cs="Arial"/>
                <w:color w:val="000000"/>
                <w:sz w:val="16"/>
                <w:szCs w:val="16"/>
                <w:lang w:eastAsia="fr-FR" w:bidi="ar-SA"/>
              </w:rPr>
              <w:t>Propriétaire foncier avec droit formel</w:t>
            </w:r>
          </w:p>
        </w:tc>
        <w:tc>
          <w:tcPr>
            <w:tcW w:w="964" w:type="dxa"/>
          </w:tcPr>
          <w:p w14:paraId="43EC550B"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Calibri"/>
                <w:color w:val="000000"/>
                <w:sz w:val="18"/>
                <w:szCs w:val="18"/>
                <w:lang w:eastAsia="fr-FR" w:bidi="ar-SA"/>
              </w:rPr>
              <w:t>1016,02 m²</w:t>
            </w:r>
          </w:p>
        </w:tc>
        <w:tc>
          <w:tcPr>
            <w:tcW w:w="993" w:type="dxa"/>
          </w:tcPr>
          <w:p w14:paraId="5C876FF8" w14:textId="77777777" w:rsidR="00670795" w:rsidRPr="00D10E97" w:rsidRDefault="00670795" w:rsidP="00397A18">
            <w:pPr>
              <w:spacing w:before="0" w:after="0"/>
              <w:rPr>
                <w:rFonts w:ascii="Arial Narrow" w:hAnsi="Arial Narrow" w:cs="Arial"/>
                <w:color w:val="000000"/>
                <w:sz w:val="18"/>
                <w:szCs w:val="18"/>
              </w:rPr>
            </w:pPr>
          </w:p>
        </w:tc>
        <w:tc>
          <w:tcPr>
            <w:tcW w:w="850" w:type="dxa"/>
          </w:tcPr>
          <w:p w14:paraId="52DF694A" w14:textId="77777777" w:rsidR="00670795" w:rsidRPr="00D10E97" w:rsidRDefault="00670795" w:rsidP="00397A18">
            <w:pPr>
              <w:spacing w:before="0" w:after="0"/>
              <w:rPr>
                <w:rFonts w:ascii="Arial Narrow" w:hAnsi="Arial Narrow" w:cs="Arial"/>
                <w:color w:val="000000"/>
                <w:sz w:val="18"/>
                <w:szCs w:val="18"/>
              </w:rPr>
            </w:pPr>
          </w:p>
        </w:tc>
        <w:tc>
          <w:tcPr>
            <w:tcW w:w="851" w:type="dxa"/>
            <w:noWrap/>
          </w:tcPr>
          <w:p w14:paraId="5FD720CF"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tcPr>
          <w:p w14:paraId="5B1298BD"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tcPr>
          <w:p w14:paraId="737A67F1"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76E98D4F" w14:textId="77777777" w:rsidTr="00397A18">
        <w:trPr>
          <w:trHeight w:val="20"/>
        </w:trPr>
        <w:tc>
          <w:tcPr>
            <w:tcW w:w="846" w:type="dxa"/>
          </w:tcPr>
          <w:p w14:paraId="2946FC59"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O</w:t>
            </w:r>
            <w:r>
              <w:rPr>
                <w:rFonts w:ascii="Arial Narrow" w:hAnsi="Arial Narrow" w:cs="Arial"/>
                <w:b/>
                <w:bCs/>
                <w:color w:val="000000"/>
                <w:sz w:val="18"/>
                <w:szCs w:val="18"/>
                <w:lang w:eastAsia="fr-FR"/>
              </w:rPr>
              <w:t>LK</w:t>
            </w:r>
          </w:p>
        </w:tc>
        <w:tc>
          <w:tcPr>
            <w:tcW w:w="1105" w:type="dxa"/>
          </w:tcPr>
          <w:p w14:paraId="234B9B6E"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26968E2C" w14:textId="77777777" w:rsidR="00670795" w:rsidRPr="00D10E97" w:rsidRDefault="00670795" w:rsidP="00397A18">
            <w:pPr>
              <w:spacing w:before="0" w:after="0"/>
              <w:jc w:val="center"/>
              <w:rPr>
                <w:rFonts w:ascii="Arial Narrow" w:hAnsi="Arial Narrow" w:cs="Calibri"/>
                <w:color w:val="000000"/>
                <w:sz w:val="18"/>
                <w:szCs w:val="18"/>
                <w:lang w:eastAsia="fr-FR" w:bidi="ar-SA"/>
              </w:rPr>
            </w:pPr>
          </w:p>
        </w:tc>
        <w:tc>
          <w:tcPr>
            <w:tcW w:w="1729" w:type="dxa"/>
          </w:tcPr>
          <w:p w14:paraId="78D90533" w14:textId="77777777" w:rsidR="00670795" w:rsidRPr="00D10E97" w:rsidRDefault="00670795" w:rsidP="00397A18">
            <w:pPr>
              <w:spacing w:before="0" w:after="0"/>
              <w:jc w:val="center"/>
              <w:rPr>
                <w:rFonts w:ascii="Arial Narrow" w:hAnsi="Arial Narrow" w:cs="Calibri"/>
                <w:color w:val="000000"/>
                <w:sz w:val="18"/>
                <w:szCs w:val="18"/>
                <w:lang w:eastAsia="fr-FR" w:bidi="ar-SA"/>
              </w:rPr>
            </w:pPr>
            <w:r>
              <w:rPr>
                <w:rFonts w:ascii="Arial Narrow" w:hAnsi="Arial Narrow" w:cs="Arial"/>
                <w:color w:val="000000"/>
                <w:sz w:val="16"/>
                <w:szCs w:val="16"/>
                <w:lang w:eastAsia="fr-FR" w:bidi="ar-SA"/>
              </w:rPr>
              <w:t>Propriétaire foncier avec droit formel</w:t>
            </w:r>
          </w:p>
        </w:tc>
        <w:tc>
          <w:tcPr>
            <w:tcW w:w="964" w:type="dxa"/>
          </w:tcPr>
          <w:p w14:paraId="38A95FDA"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Calibri"/>
                <w:color w:val="000000"/>
                <w:sz w:val="18"/>
                <w:szCs w:val="18"/>
                <w:lang w:eastAsia="fr-FR" w:bidi="ar-SA"/>
              </w:rPr>
              <w:t>596,06 m²</w:t>
            </w:r>
          </w:p>
        </w:tc>
        <w:tc>
          <w:tcPr>
            <w:tcW w:w="993" w:type="dxa"/>
          </w:tcPr>
          <w:p w14:paraId="54CEFE71" w14:textId="77777777" w:rsidR="00670795" w:rsidRPr="00D10E97" w:rsidRDefault="00670795" w:rsidP="00397A18">
            <w:pPr>
              <w:spacing w:before="0" w:after="0"/>
              <w:rPr>
                <w:rFonts w:ascii="Arial Narrow" w:hAnsi="Arial Narrow" w:cs="Arial"/>
                <w:color w:val="000000"/>
                <w:sz w:val="18"/>
                <w:szCs w:val="18"/>
              </w:rPr>
            </w:pPr>
          </w:p>
        </w:tc>
        <w:tc>
          <w:tcPr>
            <w:tcW w:w="850" w:type="dxa"/>
          </w:tcPr>
          <w:p w14:paraId="2404237F" w14:textId="77777777" w:rsidR="00670795" w:rsidRPr="00D10E97" w:rsidRDefault="00670795" w:rsidP="00397A18">
            <w:pPr>
              <w:spacing w:before="0" w:after="0"/>
              <w:rPr>
                <w:rFonts w:ascii="Arial Narrow" w:hAnsi="Arial Narrow" w:cs="Arial"/>
                <w:color w:val="000000"/>
                <w:sz w:val="18"/>
                <w:szCs w:val="18"/>
              </w:rPr>
            </w:pPr>
          </w:p>
        </w:tc>
        <w:tc>
          <w:tcPr>
            <w:tcW w:w="851" w:type="dxa"/>
            <w:noWrap/>
          </w:tcPr>
          <w:p w14:paraId="4DD28EEF"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tcPr>
          <w:p w14:paraId="21C251D3"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tcPr>
          <w:p w14:paraId="36C9CDD1"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0C9B86B1" w14:textId="77777777" w:rsidTr="00397A18">
        <w:trPr>
          <w:trHeight w:val="20"/>
        </w:trPr>
        <w:tc>
          <w:tcPr>
            <w:tcW w:w="846" w:type="dxa"/>
          </w:tcPr>
          <w:p w14:paraId="78DF0D5A"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P</w:t>
            </w:r>
            <w:r>
              <w:rPr>
                <w:rFonts w:ascii="Arial Narrow" w:hAnsi="Arial Narrow" w:cs="Arial"/>
                <w:b/>
                <w:bCs/>
                <w:color w:val="000000"/>
                <w:sz w:val="18"/>
                <w:szCs w:val="18"/>
                <w:lang w:eastAsia="fr-FR"/>
              </w:rPr>
              <w:t>LK</w:t>
            </w:r>
          </w:p>
        </w:tc>
        <w:tc>
          <w:tcPr>
            <w:tcW w:w="1105" w:type="dxa"/>
          </w:tcPr>
          <w:p w14:paraId="20102710"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26B763E9" w14:textId="77777777" w:rsidR="00670795" w:rsidRPr="0084054C" w:rsidRDefault="00670795"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tc>
        <w:tc>
          <w:tcPr>
            <w:tcW w:w="1729" w:type="dxa"/>
          </w:tcPr>
          <w:p w14:paraId="6480A5FA" w14:textId="77777777" w:rsidR="00670795" w:rsidRDefault="00670795"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366C5AD6" w14:textId="77777777" w:rsidR="00670795" w:rsidRPr="0084054C" w:rsidRDefault="00670795"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tc>
        <w:tc>
          <w:tcPr>
            <w:tcW w:w="964" w:type="dxa"/>
          </w:tcPr>
          <w:p w14:paraId="75E5969C" w14:textId="77777777" w:rsidR="00670795" w:rsidRPr="00FA717A" w:rsidRDefault="00670795" w:rsidP="00397A18">
            <w:pPr>
              <w:spacing w:before="0" w:after="0"/>
              <w:rPr>
                <w:rFonts w:ascii="Arial Narrow" w:hAnsi="Arial Narrow" w:cs="Calibri"/>
                <w:b/>
                <w:bCs/>
                <w:color w:val="000000"/>
                <w:sz w:val="18"/>
                <w:szCs w:val="18"/>
                <w:lang w:eastAsia="fr-FR" w:bidi="ar-SA"/>
              </w:rPr>
            </w:pPr>
            <w:r w:rsidRPr="00FA717A">
              <w:rPr>
                <w:rFonts w:ascii="Arial Narrow" w:hAnsi="Arial Narrow" w:cs="Calibri"/>
                <w:b/>
                <w:bCs/>
                <w:color w:val="000000"/>
                <w:sz w:val="18"/>
                <w:szCs w:val="18"/>
                <w:lang w:eastAsia="fr-FR" w:bidi="ar-SA"/>
              </w:rPr>
              <w:t>21696,01 m²</w:t>
            </w:r>
          </w:p>
          <w:p w14:paraId="03CFDAD5"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580AD01B" w14:textId="77777777" w:rsidR="00670795" w:rsidRPr="00D10E97" w:rsidRDefault="00670795" w:rsidP="00397A18">
            <w:pPr>
              <w:spacing w:before="0" w:after="0"/>
              <w:rPr>
                <w:rFonts w:ascii="Arial Narrow" w:hAnsi="Arial Narrow" w:cs="Arial"/>
                <w:color w:val="000000"/>
                <w:sz w:val="18"/>
                <w:szCs w:val="18"/>
              </w:rPr>
            </w:pPr>
          </w:p>
        </w:tc>
        <w:tc>
          <w:tcPr>
            <w:tcW w:w="850" w:type="dxa"/>
          </w:tcPr>
          <w:p w14:paraId="31DE7486" w14:textId="77777777" w:rsidR="00670795" w:rsidRPr="00D10E97" w:rsidRDefault="00670795" w:rsidP="00397A18">
            <w:pPr>
              <w:spacing w:before="0" w:after="0"/>
              <w:rPr>
                <w:rFonts w:ascii="Arial Narrow" w:hAnsi="Arial Narrow" w:cs="Arial"/>
                <w:color w:val="000000"/>
                <w:sz w:val="18"/>
                <w:szCs w:val="18"/>
              </w:rPr>
            </w:pPr>
          </w:p>
        </w:tc>
        <w:tc>
          <w:tcPr>
            <w:tcW w:w="851" w:type="dxa"/>
            <w:noWrap/>
          </w:tcPr>
          <w:p w14:paraId="3E2914EB"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Igname</w:t>
            </w:r>
          </w:p>
        </w:tc>
        <w:tc>
          <w:tcPr>
            <w:tcW w:w="708" w:type="dxa"/>
            <w:noWrap/>
          </w:tcPr>
          <w:p w14:paraId="491445D9" w14:textId="77777777" w:rsidR="00670795" w:rsidRPr="00D10E97" w:rsidRDefault="00670795" w:rsidP="00397A18">
            <w:pPr>
              <w:spacing w:before="0" w:after="0"/>
              <w:rPr>
                <w:rFonts w:ascii="Arial Narrow" w:hAnsi="Arial Narrow" w:cs="Arial"/>
                <w:b/>
                <w:color w:val="000000"/>
                <w:sz w:val="18"/>
                <w:szCs w:val="18"/>
                <w:lang w:eastAsia="fr-FR"/>
              </w:rPr>
            </w:pPr>
            <w:r w:rsidRPr="00D10E97">
              <w:rPr>
                <w:rFonts w:ascii="Arial Narrow" w:hAnsi="Arial Narrow" w:cs="Arial"/>
                <w:b/>
                <w:color w:val="000000"/>
                <w:sz w:val="18"/>
                <w:szCs w:val="18"/>
                <w:lang w:eastAsia="fr-FR"/>
              </w:rPr>
              <w:t>0,078 ha</w:t>
            </w:r>
          </w:p>
        </w:tc>
        <w:tc>
          <w:tcPr>
            <w:tcW w:w="993" w:type="dxa"/>
          </w:tcPr>
          <w:p w14:paraId="29C884CD" w14:textId="77777777" w:rsidR="00670795" w:rsidRPr="00D10E97" w:rsidRDefault="00670795" w:rsidP="00397A18">
            <w:pPr>
              <w:spacing w:before="0" w:after="0"/>
              <w:rPr>
                <w:rFonts w:ascii="Arial Narrow" w:hAnsi="Arial Narrow" w:cs="Calibri"/>
                <w:color w:val="000000"/>
                <w:sz w:val="18"/>
                <w:szCs w:val="18"/>
                <w:lang w:eastAsia="fr-FR" w:bidi="ar-SA"/>
              </w:rPr>
            </w:pPr>
          </w:p>
        </w:tc>
      </w:tr>
      <w:tr w:rsidR="00670795" w:rsidRPr="00D10E97" w14:paraId="038BB080" w14:textId="77777777" w:rsidTr="00397A18">
        <w:trPr>
          <w:trHeight w:val="20"/>
        </w:trPr>
        <w:tc>
          <w:tcPr>
            <w:tcW w:w="846" w:type="dxa"/>
          </w:tcPr>
          <w:p w14:paraId="458ADC16"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Q</w:t>
            </w:r>
            <w:r>
              <w:rPr>
                <w:rFonts w:ascii="Arial Narrow" w:hAnsi="Arial Narrow" w:cs="Arial"/>
                <w:b/>
                <w:bCs/>
                <w:color w:val="000000"/>
                <w:sz w:val="18"/>
                <w:szCs w:val="18"/>
                <w:lang w:eastAsia="fr-FR"/>
              </w:rPr>
              <w:t>LK</w:t>
            </w:r>
          </w:p>
        </w:tc>
        <w:tc>
          <w:tcPr>
            <w:tcW w:w="1105" w:type="dxa"/>
          </w:tcPr>
          <w:p w14:paraId="7B2A2323"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Arbre à valeur économique</w:t>
            </w:r>
          </w:p>
        </w:tc>
        <w:tc>
          <w:tcPr>
            <w:tcW w:w="1729" w:type="dxa"/>
          </w:tcPr>
          <w:p w14:paraId="1A92EC2E" w14:textId="77777777" w:rsidR="00670795"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Occupant sans droit reconnu</w:t>
            </w:r>
          </w:p>
          <w:p w14:paraId="117B5AEF"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Propriétaire des arbres à valeur économique</w:t>
            </w:r>
          </w:p>
        </w:tc>
        <w:tc>
          <w:tcPr>
            <w:tcW w:w="964" w:type="dxa"/>
          </w:tcPr>
          <w:p w14:paraId="445C3B78"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216250B9"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lang w:eastAsia="fr-FR"/>
              </w:rPr>
              <w:t>Anacarde</w:t>
            </w:r>
          </w:p>
        </w:tc>
        <w:tc>
          <w:tcPr>
            <w:tcW w:w="850" w:type="dxa"/>
          </w:tcPr>
          <w:p w14:paraId="53BF92C9" w14:textId="77777777" w:rsidR="00670795" w:rsidRPr="00D10E97" w:rsidRDefault="00670795" w:rsidP="00397A18">
            <w:pPr>
              <w:spacing w:before="0" w:after="0"/>
              <w:rPr>
                <w:rFonts w:ascii="Arial Narrow" w:hAnsi="Arial Narrow" w:cs="Arial"/>
                <w:color w:val="000000"/>
                <w:sz w:val="18"/>
                <w:szCs w:val="18"/>
              </w:rPr>
            </w:pPr>
            <w:r>
              <w:rPr>
                <w:rFonts w:ascii="Arial Narrow" w:hAnsi="Arial Narrow" w:cs="Arial"/>
                <w:color w:val="000000"/>
                <w:sz w:val="18"/>
                <w:szCs w:val="18"/>
              </w:rPr>
              <w:t>5</w:t>
            </w:r>
          </w:p>
        </w:tc>
        <w:tc>
          <w:tcPr>
            <w:tcW w:w="851" w:type="dxa"/>
            <w:noWrap/>
          </w:tcPr>
          <w:p w14:paraId="776F1118"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tcPr>
          <w:p w14:paraId="7AEFAB05"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tcPr>
          <w:p w14:paraId="5780CED5"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6837208C" w14:textId="77777777" w:rsidTr="00397A18">
        <w:trPr>
          <w:trHeight w:val="20"/>
        </w:trPr>
        <w:tc>
          <w:tcPr>
            <w:tcW w:w="846" w:type="dxa"/>
            <w:vMerge w:val="restart"/>
          </w:tcPr>
          <w:p w14:paraId="20FEE04A"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R</w:t>
            </w:r>
            <w:r>
              <w:rPr>
                <w:rFonts w:ascii="Arial Narrow" w:hAnsi="Arial Narrow" w:cs="Arial"/>
                <w:b/>
                <w:bCs/>
                <w:color w:val="000000"/>
                <w:sz w:val="18"/>
                <w:szCs w:val="18"/>
                <w:lang w:eastAsia="fr-FR"/>
              </w:rPr>
              <w:t>LK</w:t>
            </w:r>
          </w:p>
        </w:tc>
        <w:tc>
          <w:tcPr>
            <w:tcW w:w="1105" w:type="dxa"/>
            <w:vMerge w:val="restart"/>
          </w:tcPr>
          <w:p w14:paraId="6CEF3CCA"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Arbre à valeur économique</w:t>
            </w:r>
          </w:p>
        </w:tc>
        <w:tc>
          <w:tcPr>
            <w:tcW w:w="1729" w:type="dxa"/>
            <w:vMerge w:val="restart"/>
          </w:tcPr>
          <w:p w14:paraId="30FBFD48" w14:textId="77777777" w:rsidR="00670795"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Occupant sans droit reconnu</w:t>
            </w:r>
          </w:p>
          <w:p w14:paraId="4E307C36"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Propriétaire des arbres à valeur économique</w:t>
            </w:r>
          </w:p>
        </w:tc>
        <w:tc>
          <w:tcPr>
            <w:tcW w:w="964" w:type="dxa"/>
            <w:vMerge w:val="restart"/>
          </w:tcPr>
          <w:p w14:paraId="351A0147"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41AFDC95"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b/>
                <w:bCs/>
                <w:color w:val="000000"/>
                <w:sz w:val="18"/>
                <w:szCs w:val="18"/>
              </w:rPr>
              <w:t>Néré</w:t>
            </w:r>
          </w:p>
        </w:tc>
        <w:tc>
          <w:tcPr>
            <w:tcW w:w="850" w:type="dxa"/>
          </w:tcPr>
          <w:p w14:paraId="12AE072A"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2</w:t>
            </w:r>
          </w:p>
        </w:tc>
        <w:tc>
          <w:tcPr>
            <w:tcW w:w="851" w:type="dxa"/>
            <w:vMerge w:val="restart"/>
            <w:noWrap/>
          </w:tcPr>
          <w:p w14:paraId="3955913A"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val="restart"/>
            <w:noWrap/>
          </w:tcPr>
          <w:p w14:paraId="22B1360A"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val="restart"/>
          </w:tcPr>
          <w:p w14:paraId="0372DA8E"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1A0BE660" w14:textId="77777777" w:rsidTr="00397A18">
        <w:trPr>
          <w:trHeight w:val="20"/>
        </w:trPr>
        <w:tc>
          <w:tcPr>
            <w:tcW w:w="846" w:type="dxa"/>
            <w:vMerge/>
          </w:tcPr>
          <w:p w14:paraId="25E88615"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646CAAB2"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37DD4B0D"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3F950A23"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53B2C771"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Acacia</w:t>
            </w:r>
          </w:p>
        </w:tc>
        <w:tc>
          <w:tcPr>
            <w:tcW w:w="850" w:type="dxa"/>
          </w:tcPr>
          <w:p w14:paraId="0C9A1504"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75</w:t>
            </w:r>
          </w:p>
        </w:tc>
        <w:tc>
          <w:tcPr>
            <w:tcW w:w="851" w:type="dxa"/>
            <w:vMerge/>
            <w:noWrap/>
          </w:tcPr>
          <w:p w14:paraId="0E250190"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3CB9B340"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3B1E7218"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0B0B0A4C" w14:textId="77777777" w:rsidTr="00397A18">
        <w:trPr>
          <w:trHeight w:val="20"/>
        </w:trPr>
        <w:tc>
          <w:tcPr>
            <w:tcW w:w="846" w:type="dxa"/>
            <w:vMerge/>
          </w:tcPr>
          <w:p w14:paraId="5591BAAE"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52B37BD4"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4AA24CF5"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4F6F1DC8"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74D66622"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Karité</w:t>
            </w:r>
          </w:p>
        </w:tc>
        <w:tc>
          <w:tcPr>
            <w:tcW w:w="850" w:type="dxa"/>
          </w:tcPr>
          <w:p w14:paraId="60191671"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1</w:t>
            </w:r>
          </w:p>
        </w:tc>
        <w:tc>
          <w:tcPr>
            <w:tcW w:w="851" w:type="dxa"/>
            <w:vMerge/>
            <w:noWrap/>
          </w:tcPr>
          <w:p w14:paraId="3D7EE310"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47D9B9E0"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06BC90C8"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34BF3F83" w14:textId="77777777" w:rsidTr="00397A18">
        <w:trPr>
          <w:trHeight w:val="20"/>
        </w:trPr>
        <w:tc>
          <w:tcPr>
            <w:tcW w:w="846" w:type="dxa"/>
            <w:vMerge w:val="restart"/>
          </w:tcPr>
          <w:p w14:paraId="4196BD95"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S</w:t>
            </w:r>
            <w:r>
              <w:rPr>
                <w:rFonts w:ascii="Arial Narrow" w:hAnsi="Arial Narrow" w:cs="Arial"/>
                <w:b/>
                <w:bCs/>
                <w:color w:val="000000"/>
                <w:sz w:val="18"/>
                <w:szCs w:val="18"/>
                <w:lang w:eastAsia="fr-FR"/>
              </w:rPr>
              <w:t>LK</w:t>
            </w:r>
          </w:p>
        </w:tc>
        <w:tc>
          <w:tcPr>
            <w:tcW w:w="1105" w:type="dxa"/>
            <w:vMerge w:val="restart"/>
          </w:tcPr>
          <w:p w14:paraId="4EF3CAE7"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79BBEE95" w14:textId="77777777" w:rsidR="00670795" w:rsidRDefault="00670795" w:rsidP="00397A18">
            <w:pPr>
              <w:spacing w:before="0"/>
              <w:rPr>
                <w:rFonts w:ascii="Arial Narrow" w:hAnsi="Arial Narrow" w:cs="Calibri"/>
                <w:color w:val="000000"/>
                <w:sz w:val="16"/>
                <w:szCs w:val="16"/>
                <w:lang w:eastAsia="fr-FR"/>
              </w:rPr>
            </w:pPr>
            <w:r w:rsidRPr="00E13E0D">
              <w:rPr>
                <w:rFonts w:ascii="Arial Narrow" w:hAnsi="Arial Narrow" w:cs="Calibri"/>
                <w:color w:val="000000"/>
                <w:sz w:val="16"/>
                <w:szCs w:val="16"/>
                <w:lang w:eastAsia="fr-FR"/>
              </w:rPr>
              <w:t>Culture</w:t>
            </w:r>
            <w:r>
              <w:rPr>
                <w:rFonts w:ascii="Arial Narrow" w:hAnsi="Arial Narrow" w:cs="Calibri"/>
                <w:color w:val="000000"/>
                <w:sz w:val="16"/>
                <w:szCs w:val="16"/>
                <w:lang w:eastAsia="fr-FR"/>
              </w:rPr>
              <w:t xml:space="preserve"> </w:t>
            </w:r>
          </w:p>
          <w:p w14:paraId="39BCD532" w14:textId="77777777" w:rsidR="00670795" w:rsidRDefault="00670795"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Arbre à valeur économique</w:t>
            </w:r>
          </w:p>
          <w:p w14:paraId="1C4BBDCD" w14:textId="77777777" w:rsidR="00670795" w:rsidRDefault="00670795" w:rsidP="00397A18">
            <w:pPr>
              <w:spacing w:before="0" w:after="0"/>
              <w:jc w:val="center"/>
              <w:rPr>
                <w:rFonts w:ascii="Arial Narrow" w:hAnsi="Arial Narrow" w:cs="Calibri"/>
                <w:color w:val="000000"/>
                <w:sz w:val="18"/>
                <w:szCs w:val="18"/>
                <w:lang w:eastAsia="fr-FR"/>
              </w:rPr>
            </w:pPr>
          </w:p>
        </w:tc>
        <w:tc>
          <w:tcPr>
            <w:tcW w:w="1729" w:type="dxa"/>
            <w:vMerge w:val="restart"/>
          </w:tcPr>
          <w:p w14:paraId="20BD24C3" w14:textId="77777777" w:rsidR="00670795" w:rsidRDefault="00670795" w:rsidP="00397A1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Propriétaire foncier avec droit formel</w:t>
            </w:r>
          </w:p>
          <w:p w14:paraId="133804AA" w14:textId="77777777" w:rsidR="00670795" w:rsidRDefault="00670795" w:rsidP="00397A18">
            <w:pPr>
              <w:spacing w:before="0" w:after="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Propriétaire des cultures </w:t>
            </w:r>
          </w:p>
          <w:p w14:paraId="6717AD98" w14:textId="77777777" w:rsidR="00670795" w:rsidRDefault="00670795" w:rsidP="00397A18">
            <w:pPr>
              <w:spacing w:before="0" w:after="0"/>
              <w:jc w:val="center"/>
              <w:rPr>
                <w:rFonts w:ascii="Arial Narrow" w:hAnsi="Arial Narrow" w:cs="Calibri"/>
                <w:color w:val="000000"/>
                <w:sz w:val="18"/>
                <w:szCs w:val="18"/>
                <w:lang w:eastAsia="fr-FR"/>
              </w:rPr>
            </w:pPr>
            <w:r>
              <w:rPr>
                <w:rFonts w:ascii="Arial Narrow" w:hAnsi="Arial Narrow" w:cs="Calibri"/>
                <w:color w:val="000000"/>
                <w:sz w:val="16"/>
                <w:szCs w:val="16"/>
                <w:lang w:eastAsia="fr-FR"/>
              </w:rPr>
              <w:t>Propriétaire des arbres à valeur économique</w:t>
            </w:r>
          </w:p>
        </w:tc>
        <w:tc>
          <w:tcPr>
            <w:tcW w:w="964" w:type="dxa"/>
            <w:vMerge w:val="restart"/>
          </w:tcPr>
          <w:p w14:paraId="126B9722" w14:textId="77777777" w:rsidR="00670795" w:rsidRPr="00D10E97" w:rsidRDefault="00670795" w:rsidP="00397A18">
            <w:pPr>
              <w:spacing w:before="0" w:after="0"/>
              <w:rPr>
                <w:rFonts w:ascii="Arial Narrow" w:hAnsi="Arial Narrow" w:cs="Arial"/>
                <w:color w:val="000000"/>
                <w:sz w:val="18"/>
                <w:szCs w:val="18"/>
                <w:lang w:eastAsia="fr-FR"/>
              </w:rPr>
            </w:pPr>
            <w:r>
              <w:rPr>
                <w:rFonts w:ascii="Arial Narrow" w:hAnsi="Arial Narrow" w:cs="Calibri"/>
                <w:color w:val="000000"/>
                <w:sz w:val="18"/>
                <w:szCs w:val="18"/>
                <w:lang w:eastAsia="fr-FR"/>
              </w:rPr>
              <w:t>4349,75</w:t>
            </w:r>
          </w:p>
        </w:tc>
        <w:tc>
          <w:tcPr>
            <w:tcW w:w="993" w:type="dxa"/>
          </w:tcPr>
          <w:p w14:paraId="4491B0F1"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b/>
                <w:bCs/>
                <w:color w:val="000000"/>
                <w:sz w:val="18"/>
                <w:szCs w:val="18"/>
              </w:rPr>
              <w:t>Néré</w:t>
            </w:r>
          </w:p>
        </w:tc>
        <w:tc>
          <w:tcPr>
            <w:tcW w:w="850" w:type="dxa"/>
          </w:tcPr>
          <w:p w14:paraId="243DF33B"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7</w:t>
            </w:r>
          </w:p>
        </w:tc>
        <w:tc>
          <w:tcPr>
            <w:tcW w:w="851" w:type="dxa"/>
            <w:vMerge w:val="restart"/>
            <w:noWrap/>
          </w:tcPr>
          <w:p w14:paraId="77A8E490"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Soja</w:t>
            </w:r>
          </w:p>
        </w:tc>
        <w:tc>
          <w:tcPr>
            <w:tcW w:w="708" w:type="dxa"/>
            <w:vMerge w:val="restart"/>
            <w:noWrap/>
          </w:tcPr>
          <w:p w14:paraId="2555691E"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0.5 ha</w:t>
            </w:r>
          </w:p>
        </w:tc>
        <w:tc>
          <w:tcPr>
            <w:tcW w:w="993" w:type="dxa"/>
          </w:tcPr>
          <w:p w14:paraId="58AE60AA"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6F30DD86" w14:textId="77777777" w:rsidTr="00397A18">
        <w:trPr>
          <w:trHeight w:val="20"/>
        </w:trPr>
        <w:tc>
          <w:tcPr>
            <w:tcW w:w="846" w:type="dxa"/>
            <w:vMerge/>
          </w:tcPr>
          <w:p w14:paraId="27F451B1"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62EEC99E"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7DB995D3"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53B5C147"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7EC4A3EB"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Anacardier</w:t>
            </w:r>
          </w:p>
        </w:tc>
        <w:tc>
          <w:tcPr>
            <w:tcW w:w="850" w:type="dxa"/>
          </w:tcPr>
          <w:p w14:paraId="58D17A7C"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2</w:t>
            </w:r>
          </w:p>
        </w:tc>
        <w:tc>
          <w:tcPr>
            <w:tcW w:w="851" w:type="dxa"/>
            <w:vMerge/>
            <w:noWrap/>
          </w:tcPr>
          <w:p w14:paraId="7754DAA8"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0D5569A7"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val="restart"/>
          </w:tcPr>
          <w:p w14:paraId="20C2E0A5"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50EA7194" w14:textId="77777777" w:rsidTr="00397A18">
        <w:trPr>
          <w:trHeight w:val="20"/>
        </w:trPr>
        <w:tc>
          <w:tcPr>
            <w:tcW w:w="846" w:type="dxa"/>
            <w:vMerge/>
          </w:tcPr>
          <w:p w14:paraId="40AF57BD" w14:textId="77777777" w:rsidR="00670795" w:rsidRPr="00D10E97" w:rsidRDefault="00670795" w:rsidP="00397A18">
            <w:pPr>
              <w:spacing w:before="0" w:after="0"/>
              <w:jc w:val="center"/>
              <w:rPr>
                <w:rFonts w:ascii="Arial Narrow" w:hAnsi="Arial Narrow" w:cs="Arial"/>
                <w:b/>
                <w:bCs/>
                <w:color w:val="000000"/>
                <w:sz w:val="18"/>
                <w:szCs w:val="18"/>
                <w:lang w:eastAsia="fr-FR"/>
              </w:rPr>
            </w:pPr>
          </w:p>
        </w:tc>
        <w:tc>
          <w:tcPr>
            <w:tcW w:w="1105" w:type="dxa"/>
            <w:vMerge/>
          </w:tcPr>
          <w:p w14:paraId="21C5C375"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1729" w:type="dxa"/>
            <w:vMerge/>
          </w:tcPr>
          <w:p w14:paraId="3AE81228"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64" w:type="dxa"/>
            <w:vMerge/>
          </w:tcPr>
          <w:p w14:paraId="740D5A46"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3F4D3627"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Palmier</w:t>
            </w:r>
          </w:p>
        </w:tc>
        <w:tc>
          <w:tcPr>
            <w:tcW w:w="850" w:type="dxa"/>
          </w:tcPr>
          <w:p w14:paraId="1023406D" w14:textId="77777777" w:rsidR="00670795" w:rsidRPr="00D10E97" w:rsidRDefault="00670795" w:rsidP="00397A18">
            <w:pPr>
              <w:spacing w:before="0" w:after="0"/>
              <w:rPr>
                <w:rFonts w:ascii="Arial Narrow" w:hAnsi="Arial Narrow" w:cs="Arial"/>
                <w:color w:val="000000"/>
                <w:sz w:val="18"/>
                <w:szCs w:val="18"/>
              </w:rPr>
            </w:pPr>
            <w:r w:rsidRPr="00D10E97">
              <w:rPr>
                <w:rFonts w:ascii="Arial Narrow" w:hAnsi="Arial Narrow" w:cs="Arial"/>
                <w:color w:val="000000"/>
                <w:sz w:val="18"/>
                <w:szCs w:val="18"/>
              </w:rPr>
              <w:t>1</w:t>
            </w:r>
          </w:p>
        </w:tc>
        <w:tc>
          <w:tcPr>
            <w:tcW w:w="851" w:type="dxa"/>
            <w:vMerge/>
            <w:noWrap/>
          </w:tcPr>
          <w:p w14:paraId="336B494D"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vMerge/>
            <w:noWrap/>
          </w:tcPr>
          <w:p w14:paraId="35E7CF30"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vMerge/>
          </w:tcPr>
          <w:p w14:paraId="19043177"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182B7F8A" w14:textId="77777777" w:rsidTr="00397A18">
        <w:trPr>
          <w:trHeight w:val="20"/>
        </w:trPr>
        <w:tc>
          <w:tcPr>
            <w:tcW w:w="846" w:type="dxa"/>
          </w:tcPr>
          <w:p w14:paraId="4D142251"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T</w:t>
            </w:r>
            <w:r>
              <w:rPr>
                <w:rFonts w:ascii="Arial Narrow" w:hAnsi="Arial Narrow" w:cs="Arial"/>
                <w:b/>
                <w:bCs/>
                <w:color w:val="000000"/>
                <w:sz w:val="18"/>
                <w:szCs w:val="18"/>
                <w:lang w:eastAsia="fr-FR"/>
              </w:rPr>
              <w:t>LK</w:t>
            </w:r>
          </w:p>
        </w:tc>
        <w:tc>
          <w:tcPr>
            <w:tcW w:w="1105" w:type="dxa"/>
          </w:tcPr>
          <w:p w14:paraId="18755851"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Culture</w:t>
            </w:r>
          </w:p>
        </w:tc>
        <w:tc>
          <w:tcPr>
            <w:tcW w:w="1729" w:type="dxa"/>
          </w:tcPr>
          <w:p w14:paraId="68C9DB90" w14:textId="77777777" w:rsidR="00670795"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Occupant sans droit reconnu</w:t>
            </w:r>
          </w:p>
          <w:p w14:paraId="22F90FBC"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Propriétaire des cultures</w:t>
            </w:r>
          </w:p>
        </w:tc>
        <w:tc>
          <w:tcPr>
            <w:tcW w:w="964" w:type="dxa"/>
          </w:tcPr>
          <w:p w14:paraId="47DD72C4"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1588B062" w14:textId="77777777" w:rsidR="00670795" w:rsidRPr="00D10E97" w:rsidRDefault="00670795" w:rsidP="00397A18">
            <w:pPr>
              <w:spacing w:before="0" w:after="0"/>
              <w:rPr>
                <w:rFonts w:ascii="Arial Narrow" w:hAnsi="Arial Narrow" w:cs="Arial"/>
                <w:color w:val="000000"/>
                <w:sz w:val="18"/>
                <w:szCs w:val="18"/>
              </w:rPr>
            </w:pPr>
          </w:p>
        </w:tc>
        <w:tc>
          <w:tcPr>
            <w:tcW w:w="850" w:type="dxa"/>
          </w:tcPr>
          <w:p w14:paraId="37E357A6" w14:textId="77777777" w:rsidR="00670795" w:rsidRPr="00D10E97" w:rsidRDefault="00670795" w:rsidP="00397A18">
            <w:pPr>
              <w:spacing w:before="0" w:after="0"/>
              <w:rPr>
                <w:rFonts w:ascii="Arial Narrow" w:hAnsi="Arial Narrow" w:cs="Arial"/>
                <w:color w:val="000000"/>
                <w:sz w:val="18"/>
                <w:szCs w:val="18"/>
              </w:rPr>
            </w:pPr>
          </w:p>
        </w:tc>
        <w:tc>
          <w:tcPr>
            <w:tcW w:w="851" w:type="dxa"/>
            <w:noWrap/>
          </w:tcPr>
          <w:p w14:paraId="27A6500D"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Mais</w:t>
            </w:r>
          </w:p>
        </w:tc>
        <w:tc>
          <w:tcPr>
            <w:tcW w:w="708" w:type="dxa"/>
            <w:noWrap/>
          </w:tcPr>
          <w:p w14:paraId="3259C6E9"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0,02ha</w:t>
            </w:r>
          </w:p>
        </w:tc>
        <w:tc>
          <w:tcPr>
            <w:tcW w:w="993" w:type="dxa"/>
          </w:tcPr>
          <w:p w14:paraId="3930975C"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6FF1C555" w14:textId="77777777" w:rsidTr="00397A18">
        <w:trPr>
          <w:trHeight w:val="20"/>
        </w:trPr>
        <w:tc>
          <w:tcPr>
            <w:tcW w:w="846" w:type="dxa"/>
          </w:tcPr>
          <w:p w14:paraId="57C87FD0"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U</w:t>
            </w:r>
            <w:r>
              <w:rPr>
                <w:rFonts w:ascii="Arial Narrow" w:hAnsi="Arial Narrow" w:cs="Arial"/>
                <w:b/>
                <w:bCs/>
                <w:color w:val="000000"/>
                <w:sz w:val="18"/>
                <w:szCs w:val="18"/>
                <w:lang w:eastAsia="fr-FR"/>
              </w:rPr>
              <w:t>LK</w:t>
            </w:r>
          </w:p>
        </w:tc>
        <w:tc>
          <w:tcPr>
            <w:tcW w:w="1105" w:type="dxa"/>
          </w:tcPr>
          <w:p w14:paraId="41DC2E9F"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36F55E5B" w14:textId="77777777" w:rsidR="00670795" w:rsidRPr="00D10E97" w:rsidRDefault="00670795" w:rsidP="00397A18">
            <w:pPr>
              <w:spacing w:before="0" w:after="0"/>
              <w:jc w:val="center"/>
              <w:rPr>
                <w:rFonts w:ascii="Arial Narrow" w:hAnsi="Arial Narrow" w:cs="Calibri"/>
                <w:color w:val="000000"/>
                <w:sz w:val="18"/>
                <w:szCs w:val="18"/>
                <w:lang w:eastAsia="fr-FR" w:bidi="ar-SA"/>
              </w:rPr>
            </w:pPr>
          </w:p>
        </w:tc>
        <w:tc>
          <w:tcPr>
            <w:tcW w:w="1729" w:type="dxa"/>
          </w:tcPr>
          <w:p w14:paraId="7E31A5AB" w14:textId="77777777" w:rsidR="00670795" w:rsidRPr="00D10E97" w:rsidRDefault="00670795" w:rsidP="00397A18">
            <w:pPr>
              <w:spacing w:before="0" w:after="0"/>
              <w:jc w:val="center"/>
              <w:rPr>
                <w:rFonts w:ascii="Arial Narrow" w:hAnsi="Arial Narrow" w:cs="Calibri"/>
                <w:color w:val="000000"/>
                <w:sz w:val="18"/>
                <w:szCs w:val="18"/>
                <w:lang w:eastAsia="fr-FR" w:bidi="ar-SA"/>
              </w:rPr>
            </w:pPr>
            <w:r>
              <w:rPr>
                <w:rFonts w:ascii="Arial Narrow" w:hAnsi="Arial Narrow" w:cs="Arial"/>
                <w:color w:val="000000"/>
                <w:sz w:val="16"/>
                <w:szCs w:val="16"/>
                <w:lang w:eastAsia="fr-FR" w:bidi="ar-SA"/>
              </w:rPr>
              <w:t>Propriétaire foncier avec droit formel</w:t>
            </w:r>
          </w:p>
        </w:tc>
        <w:tc>
          <w:tcPr>
            <w:tcW w:w="964" w:type="dxa"/>
          </w:tcPr>
          <w:p w14:paraId="51AD7E71"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Calibri"/>
                <w:color w:val="000000"/>
                <w:sz w:val="18"/>
                <w:szCs w:val="18"/>
                <w:lang w:eastAsia="fr-FR" w:bidi="ar-SA"/>
              </w:rPr>
              <w:t>2854,68m²</w:t>
            </w:r>
          </w:p>
        </w:tc>
        <w:tc>
          <w:tcPr>
            <w:tcW w:w="993" w:type="dxa"/>
          </w:tcPr>
          <w:p w14:paraId="07D88F7E" w14:textId="77777777" w:rsidR="00670795" w:rsidRPr="00D10E97" w:rsidRDefault="00670795" w:rsidP="00397A18">
            <w:pPr>
              <w:spacing w:before="0" w:after="0"/>
              <w:rPr>
                <w:rFonts w:ascii="Arial Narrow" w:hAnsi="Arial Narrow" w:cs="Arial"/>
                <w:color w:val="000000"/>
                <w:sz w:val="18"/>
                <w:szCs w:val="18"/>
              </w:rPr>
            </w:pPr>
          </w:p>
        </w:tc>
        <w:tc>
          <w:tcPr>
            <w:tcW w:w="850" w:type="dxa"/>
          </w:tcPr>
          <w:p w14:paraId="1A059178" w14:textId="77777777" w:rsidR="00670795" w:rsidRPr="00D10E97" w:rsidRDefault="00670795" w:rsidP="00397A18">
            <w:pPr>
              <w:spacing w:before="0" w:after="0"/>
              <w:rPr>
                <w:rFonts w:ascii="Arial Narrow" w:hAnsi="Arial Narrow" w:cs="Arial"/>
                <w:color w:val="000000"/>
                <w:sz w:val="18"/>
                <w:szCs w:val="18"/>
              </w:rPr>
            </w:pPr>
          </w:p>
        </w:tc>
        <w:tc>
          <w:tcPr>
            <w:tcW w:w="851" w:type="dxa"/>
            <w:noWrap/>
          </w:tcPr>
          <w:p w14:paraId="62AA6103"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tcPr>
          <w:p w14:paraId="3D58A7AD"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tcPr>
          <w:p w14:paraId="0D256DCB"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5DCDABA0" w14:textId="77777777" w:rsidTr="00397A18">
        <w:trPr>
          <w:trHeight w:val="20"/>
        </w:trPr>
        <w:tc>
          <w:tcPr>
            <w:tcW w:w="846" w:type="dxa"/>
          </w:tcPr>
          <w:p w14:paraId="292C3DC0" w14:textId="77777777" w:rsidR="00670795" w:rsidRPr="00D10E97" w:rsidRDefault="00670795" w:rsidP="00397A18">
            <w:pPr>
              <w:spacing w:before="0" w:after="0"/>
              <w:jc w:val="center"/>
              <w:rPr>
                <w:rFonts w:ascii="Arial Narrow" w:hAnsi="Arial Narrow" w:cs="Arial"/>
                <w:b/>
                <w:bCs/>
                <w:color w:val="000000"/>
                <w:sz w:val="18"/>
                <w:szCs w:val="18"/>
                <w:lang w:eastAsia="fr-FR"/>
              </w:rPr>
            </w:pPr>
            <w:r w:rsidRPr="00D10E97">
              <w:rPr>
                <w:rFonts w:ascii="Arial Narrow" w:hAnsi="Arial Narrow" w:cs="Arial"/>
                <w:b/>
                <w:bCs/>
                <w:color w:val="000000"/>
                <w:sz w:val="18"/>
                <w:szCs w:val="18"/>
                <w:lang w:eastAsia="fr-FR"/>
              </w:rPr>
              <w:t>V</w:t>
            </w:r>
            <w:r>
              <w:rPr>
                <w:rFonts w:ascii="Arial Narrow" w:hAnsi="Arial Narrow" w:cs="Arial"/>
                <w:b/>
                <w:bCs/>
                <w:color w:val="000000"/>
                <w:sz w:val="18"/>
                <w:szCs w:val="18"/>
                <w:lang w:eastAsia="fr-FR"/>
              </w:rPr>
              <w:t>LK</w:t>
            </w:r>
          </w:p>
        </w:tc>
        <w:tc>
          <w:tcPr>
            <w:tcW w:w="1105" w:type="dxa"/>
          </w:tcPr>
          <w:p w14:paraId="2149A992"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Culture</w:t>
            </w:r>
          </w:p>
        </w:tc>
        <w:tc>
          <w:tcPr>
            <w:tcW w:w="1729" w:type="dxa"/>
          </w:tcPr>
          <w:p w14:paraId="21FB1012" w14:textId="77777777" w:rsidR="00670795"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Occupant sans droit reconnu</w:t>
            </w:r>
          </w:p>
          <w:p w14:paraId="37A447B3" w14:textId="77777777" w:rsidR="00670795" w:rsidRPr="00D10E97" w:rsidRDefault="00670795" w:rsidP="00397A18">
            <w:pPr>
              <w:spacing w:before="0" w:after="0"/>
              <w:jc w:val="center"/>
              <w:rPr>
                <w:rFonts w:ascii="Arial Narrow" w:hAnsi="Arial Narrow" w:cs="Arial"/>
                <w:color w:val="000000"/>
                <w:sz w:val="18"/>
                <w:szCs w:val="18"/>
                <w:lang w:eastAsia="fr-FR"/>
              </w:rPr>
            </w:pPr>
            <w:r>
              <w:rPr>
                <w:rFonts w:ascii="Arial Narrow" w:hAnsi="Arial Narrow" w:cs="Arial"/>
                <w:color w:val="000000"/>
                <w:sz w:val="18"/>
                <w:szCs w:val="18"/>
                <w:lang w:eastAsia="fr-FR"/>
              </w:rPr>
              <w:t>Propriétaire des cultures</w:t>
            </w:r>
          </w:p>
        </w:tc>
        <w:tc>
          <w:tcPr>
            <w:tcW w:w="964" w:type="dxa"/>
          </w:tcPr>
          <w:p w14:paraId="345F6A9B" w14:textId="77777777" w:rsidR="00670795" w:rsidRPr="00D10E97" w:rsidRDefault="00670795" w:rsidP="00397A18">
            <w:pPr>
              <w:spacing w:before="0" w:after="0"/>
              <w:jc w:val="center"/>
              <w:rPr>
                <w:rFonts w:ascii="Arial Narrow" w:hAnsi="Arial Narrow" w:cs="Arial"/>
                <w:color w:val="000000"/>
                <w:sz w:val="18"/>
                <w:szCs w:val="18"/>
                <w:lang w:eastAsia="fr-FR"/>
              </w:rPr>
            </w:pPr>
          </w:p>
        </w:tc>
        <w:tc>
          <w:tcPr>
            <w:tcW w:w="993" w:type="dxa"/>
          </w:tcPr>
          <w:p w14:paraId="4B898836" w14:textId="77777777" w:rsidR="00670795" w:rsidRPr="00D10E97" w:rsidRDefault="00670795" w:rsidP="00397A18">
            <w:pPr>
              <w:spacing w:before="0" w:after="0"/>
              <w:rPr>
                <w:rFonts w:ascii="Arial Narrow" w:hAnsi="Arial Narrow" w:cs="Arial"/>
                <w:color w:val="000000"/>
                <w:sz w:val="18"/>
                <w:szCs w:val="18"/>
              </w:rPr>
            </w:pPr>
          </w:p>
        </w:tc>
        <w:tc>
          <w:tcPr>
            <w:tcW w:w="850" w:type="dxa"/>
          </w:tcPr>
          <w:p w14:paraId="763B5987" w14:textId="77777777" w:rsidR="00670795" w:rsidRPr="00D10E97" w:rsidRDefault="00670795" w:rsidP="00397A18">
            <w:pPr>
              <w:spacing w:before="0" w:after="0"/>
              <w:rPr>
                <w:rFonts w:ascii="Arial Narrow" w:hAnsi="Arial Narrow" w:cs="Arial"/>
                <w:color w:val="000000"/>
                <w:sz w:val="18"/>
                <w:szCs w:val="18"/>
              </w:rPr>
            </w:pPr>
          </w:p>
        </w:tc>
        <w:tc>
          <w:tcPr>
            <w:tcW w:w="851" w:type="dxa"/>
            <w:noWrap/>
          </w:tcPr>
          <w:p w14:paraId="5DE68F0C" w14:textId="77777777" w:rsidR="00670795" w:rsidRPr="00D10E97" w:rsidRDefault="00670795" w:rsidP="00397A18">
            <w:pPr>
              <w:spacing w:before="0" w:after="0"/>
              <w:rPr>
                <w:rFonts w:ascii="Arial Narrow" w:hAnsi="Arial Narrow" w:cs="Arial"/>
                <w:color w:val="000000"/>
                <w:sz w:val="18"/>
                <w:szCs w:val="18"/>
                <w:lang w:eastAsia="fr-FR"/>
              </w:rPr>
            </w:pPr>
            <w:r w:rsidRPr="00D10E97">
              <w:rPr>
                <w:rFonts w:ascii="Arial Narrow" w:hAnsi="Arial Narrow" w:cs="Arial"/>
                <w:color w:val="000000"/>
                <w:sz w:val="18"/>
                <w:szCs w:val="18"/>
                <w:lang w:eastAsia="fr-FR"/>
              </w:rPr>
              <w:t>Igname</w:t>
            </w:r>
          </w:p>
        </w:tc>
        <w:tc>
          <w:tcPr>
            <w:tcW w:w="708" w:type="dxa"/>
            <w:noWrap/>
          </w:tcPr>
          <w:p w14:paraId="710A94B3" w14:textId="77777777" w:rsidR="00670795" w:rsidRPr="00D10E97" w:rsidRDefault="00670795" w:rsidP="00397A18">
            <w:pPr>
              <w:spacing w:before="0" w:after="0"/>
              <w:rPr>
                <w:rFonts w:ascii="Arial Narrow" w:hAnsi="Arial Narrow" w:cs="Arial"/>
                <w:color w:val="000000"/>
                <w:sz w:val="18"/>
                <w:szCs w:val="18"/>
                <w:lang w:eastAsia="fr-FR"/>
              </w:rPr>
            </w:pPr>
            <w:r>
              <w:rPr>
                <w:rFonts w:ascii="Arial Narrow" w:hAnsi="Arial Narrow" w:cs="Arial"/>
                <w:color w:val="000000"/>
                <w:sz w:val="18"/>
                <w:szCs w:val="18"/>
                <w:lang w:eastAsia="fr-FR"/>
              </w:rPr>
              <w:t>0,6 ha</w:t>
            </w:r>
          </w:p>
        </w:tc>
        <w:tc>
          <w:tcPr>
            <w:tcW w:w="993" w:type="dxa"/>
          </w:tcPr>
          <w:p w14:paraId="3DF792F6"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6E26A3CA" w14:textId="77777777" w:rsidTr="00397A18">
        <w:trPr>
          <w:trHeight w:val="20"/>
        </w:trPr>
        <w:tc>
          <w:tcPr>
            <w:tcW w:w="846" w:type="dxa"/>
          </w:tcPr>
          <w:p w14:paraId="363E052C" w14:textId="77777777" w:rsidR="00670795" w:rsidRPr="00D10E97" w:rsidRDefault="00670795" w:rsidP="00397A18">
            <w:pPr>
              <w:spacing w:before="0" w:after="0"/>
              <w:jc w:val="center"/>
              <w:rPr>
                <w:rFonts w:ascii="Arial Narrow" w:hAnsi="Arial Narrow" w:cs="Arial"/>
                <w:b/>
                <w:bCs/>
                <w:color w:val="000000"/>
                <w:sz w:val="18"/>
                <w:szCs w:val="18"/>
                <w:lang w:eastAsia="fr-FR"/>
              </w:rPr>
            </w:pPr>
            <w:r>
              <w:rPr>
                <w:rFonts w:ascii="Arial Narrow" w:hAnsi="Arial Narrow"/>
                <w:b/>
                <w:bCs/>
                <w:color w:val="000000"/>
                <w:sz w:val="18"/>
                <w:szCs w:val="18"/>
                <w:lang w:eastAsia="fr-FR"/>
              </w:rPr>
              <w:t>WLK</w:t>
            </w:r>
          </w:p>
        </w:tc>
        <w:tc>
          <w:tcPr>
            <w:tcW w:w="1105" w:type="dxa"/>
          </w:tcPr>
          <w:p w14:paraId="04593FFB"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6EF82F3C" w14:textId="77777777" w:rsidR="00670795" w:rsidRPr="00D10E97" w:rsidRDefault="00670795" w:rsidP="00397A18">
            <w:pPr>
              <w:spacing w:before="0" w:after="0"/>
              <w:jc w:val="center"/>
              <w:rPr>
                <w:rFonts w:ascii="Arial Narrow" w:hAnsi="Arial Narrow" w:cs="Calibri"/>
                <w:color w:val="000000"/>
                <w:sz w:val="18"/>
                <w:szCs w:val="18"/>
                <w:lang w:eastAsia="fr-FR" w:bidi="ar-SA"/>
              </w:rPr>
            </w:pPr>
          </w:p>
        </w:tc>
        <w:tc>
          <w:tcPr>
            <w:tcW w:w="1729" w:type="dxa"/>
          </w:tcPr>
          <w:p w14:paraId="423913B2" w14:textId="77777777" w:rsidR="00670795" w:rsidRPr="00D10E97" w:rsidRDefault="00670795" w:rsidP="00397A18">
            <w:pPr>
              <w:spacing w:before="0" w:after="0"/>
              <w:jc w:val="center"/>
              <w:rPr>
                <w:rFonts w:ascii="Arial Narrow" w:hAnsi="Arial Narrow" w:cs="Calibri"/>
                <w:color w:val="000000"/>
                <w:sz w:val="18"/>
                <w:szCs w:val="18"/>
                <w:lang w:eastAsia="fr-FR" w:bidi="ar-SA"/>
              </w:rPr>
            </w:pPr>
            <w:r>
              <w:rPr>
                <w:rFonts w:ascii="Arial Narrow" w:hAnsi="Arial Narrow" w:cs="Arial"/>
                <w:color w:val="000000"/>
                <w:sz w:val="16"/>
                <w:szCs w:val="16"/>
                <w:lang w:eastAsia="fr-FR" w:bidi="ar-SA"/>
              </w:rPr>
              <w:t>Propriétaire foncier avec droit formel</w:t>
            </w:r>
          </w:p>
        </w:tc>
        <w:tc>
          <w:tcPr>
            <w:tcW w:w="964" w:type="dxa"/>
          </w:tcPr>
          <w:p w14:paraId="22B57A18" w14:textId="77777777" w:rsidR="00670795" w:rsidRDefault="00670795" w:rsidP="00397A18">
            <w:pPr>
              <w:spacing w:before="0" w:after="0"/>
              <w:rPr>
                <w:rFonts w:ascii="Arial Narrow" w:hAnsi="Arial Narrow" w:cs="Arial"/>
                <w:color w:val="000000"/>
                <w:sz w:val="18"/>
                <w:szCs w:val="18"/>
                <w:lang w:eastAsia="fr-FR"/>
              </w:rPr>
            </w:pPr>
            <w:r w:rsidRPr="00D10E97">
              <w:rPr>
                <w:rFonts w:ascii="Arial Narrow" w:hAnsi="Arial Narrow" w:cs="Calibri"/>
                <w:color w:val="000000"/>
                <w:sz w:val="18"/>
                <w:szCs w:val="18"/>
                <w:lang w:eastAsia="fr-FR" w:bidi="ar-SA"/>
              </w:rPr>
              <w:t>571,46 m²</w:t>
            </w:r>
          </w:p>
        </w:tc>
        <w:tc>
          <w:tcPr>
            <w:tcW w:w="993" w:type="dxa"/>
          </w:tcPr>
          <w:p w14:paraId="2719A9CF" w14:textId="77777777" w:rsidR="00670795" w:rsidRPr="00D10E97" w:rsidRDefault="00670795" w:rsidP="00397A18">
            <w:pPr>
              <w:spacing w:before="0" w:after="0"/>
              <w:rPr>
                <w:rFonts w:ascii="Arial Narrow" w:hAnsi="Arial Narrow" w:cs="Arial"/>
                <w:color w:val="000000"/>
                <w:sz w:val="18"/>
                <w:szCs w:val="18"/>
              </w:rPr>
            </w:pPr>
          </w:p>
        </w:tc>
        <w:tc>
          <w:tcPr>
            <w:tcW w:w="850" w:type="dxa"/>
          </w:tcPr>
          <w:p w14:paraId="1E9441CB" w14:textId="77777777" w:rsidR="00670795" w:rsidRPr="00D10E97" w:rsidRDefault="00670795" w:rsidP="00397A18">
            <w:pPr>
              <w:spacing w:before="0" w:after="0"/>
              <w:rPr>
                <w:rFonts w:ascii="Arial Narrow" w:hAnsi="Arial Narrow" w:cs="Arial"/>
                <w:color w:val="000000"/>
                <w:sz w:val="18"/>
                <w:szCs w:val="18"/>
              </w:rPr>
            </w:pPr>
          </w:p>
        </w:tc>
        <w:tc>
          <w:tcPr>
            <w:tcW w:w="851" w:type="dxa"/>
            <w:noWrap/>
          </w:tcPr>
          <w:p w14:paraId="38ACC92F" w14:textId="77777777" w:rsidR="00670795" w:rsidRPr="00D10E97" w:rsidRDefault="00670795" w:rsidP="00397A18">
            <w:pPr>
              <w:spacing w:before="0" w:after="0"/>
              <w:rPr>
                <w:rFonts w:ascii="Arial Narrow" w:hAnsi="Arial Narrow" w:cs="Arial"/>
                <w:color w:val="000000"/>
                <w:sz w:val="18"/>
                <w:szCs w:val="18"/>
                <w:lang w:eastAsia="fr-FR"/>
              </w:rPr>
            </w:pPr>
          </w:p>
        </w:tc>
        <w:tc>
          <w:tcPr>
            <w:tcW w:w="708" w:type="dxa"/>
            <w:noWrap/>
          </w:tcPr>
          <w:p w14:paraId="57AEF201" w14:textId="77777777" w:rsidR="00670795" w:rsidRPr="00D10E97" w:rsidRDefault="00670795" w:rsidP="00397A18">
            <w:pPr>
              <w:spacing w:before="0" w:after="0"/>
              <w:rPr>
                <w:rFonts w:ascii="Arial Narrow" w:hAnsi="Arial Narrow" w:cs="Arial"/>
                <w:color w:val="000000"/>
                <w:sz w:val="18"/>
                <w:szCs w:val="18"/>
                <w:lang w:eastAsia="fr-FR"/>
              </w:rPr>
            </w:pPr>
          </w:p>
        </w:tc>
        <w:tc>
          <w:tcPr>
            <w:tcW w:w="993" w:type="dxa"/>
          </w:tcPr>
          <w:p w14:paraId="6D86F9B6" w14:textId="77777777" w:rsidR="00670795" w:rsidRPr="00D10E97" w:rsidRDefault="00670795" w:rsidP="00397A18">
            <w:pPr>
              <w:spacing w:before="0" w:after="0"/>
              <w:rPr>
                <w:rFonts w:ascii="Arial Narrow" w:hAnsi="Arial Narrow" w:cs="Arial"/>
                <w:color w:val="000000"/>
                <w:sz w:val="18"/>
                <w:szCs w:val="18"/>
                <w:lang w:eastAsia="fr-FR"/>
              </w:rPr>
            </w:pPr>
          </w:p>
        </w:tc>
      </w:tr>
      <w:tr w:rsidR="00670795" w:rsidRPr="00D10E97" w14:paraId="2D94C410" w14:textId="77777777" w:rsidTr="00397A18">
        <w:trPr>
          <w:trHeight w:val="20"/>
        </w:trPr>
        <w:tc>
          <w:tcPr>
            <w:tcW w:w="846" w:type="dxa"/>
          </w:tcPr>
          <w:p w14:paraId="5B667325" w14:textId="77777777" w:rsidR="00670795" w:rsidRPr="00D10E97" w:rsidRDefault="00670795" w:rsidP="00397A18">
            <w:pPr>
              <w:spacing w:after="0"/>
              <w:jc w:val="center"/>
              <w:rPr>
                <w:rFonts w:ascii="Arial Narrow" w:hAnsi="Arial Narrow" w:cs="Arial"/>
                <w:b/>
                <w:bCs/>
                <w:color w:val="000000"/>
                <w:sz w:val="18"/>
                <w:szCs w:val="18"/>
                <w:lang w:eastAsia="fr-FR"/>
              </w:rPr>
            </w:pPr>
            <w:r>
              <w:rPr>
                <w:rFonts w:ascii="Arial Narrow" w:hAnsi="Arial Narrow"/>
                <w:b/>
                <w:bCs/>
                <w:color w:val="000000"/>
                <w:sz w:val="18"/>
                <w:szCs w:val="18"/>
                <w:lang w:eastAsia="fr-FR"/>
              </w:rPr>
              <w:t>XLK</w:t>
            </w:r>
          </w:p>
        </w:tc>
        <w:tc>
          <w:tcPr>
            <w:tcW w:w="1105" w:type="dxa"/>
          </w:tcPr>
          <w:p w14:paraId="045C288A" w14:textId="77777777" w:rsidR="00670795" w:rsidRDefault="00670795" w:rsidP="00397A18">
            <w:pPr>
              <w:spacing w:before="0"/>
              <w:rPr>
                <w:rFonts w:ascii="Arial Narrow" w:hAnsi="Arial Narrow" w:cs="Calibri"/>
                <w:color w:val="000000"/>
                <w:sz w:val="16"/>
                <w:szCs w:val="16"/>
                <w:lang w:eastAsia="fr-FR"/>
              </w:rPr>
            </w:pPr>
            <w:r>
              <w:rPr>
                <w:rFonts w:ascii="Arial Narrow" w:hAnsi="Arial Narrow" w:cs="Calibri"/>
                <w:color w:val="000000"/>
                <w:sz w:val="16"/>
                <w:szCs w:val="16"/>
                <w:lang w:eastAsia="fr-FR"/>
              </w:rPr>
              <w:t xml:space="preserve">Parcelle lotie </w:t>
            </w:r>
          </w:p>
          <w:p w14:paraId="5E8BDE4B" w14:textId="77777777" w:rsidR="00670795" w:rsidRPr="00D10E97" w:rsidRDefault="00670795" w:rsidP="00397A18">
            <w:pPr>
              <w:spacing w:after="0"/>
              <w:jc w:val="center"/>
              <w:rPr>
                <w:rFonts w:ascii="Arial Narrow" w:hAnsi="Arial Narrow" w:cs="Calibri"/>
                <w:color w:val="000000"/>
                <w:sz w:val="18"/>
                <w:szCs w:val="18"/>
                <w:lang w:eastAsia="fr-FR" w:bidi="ar-SA"/>
              </w:rPr>
            </w:pPr>
          </w:p>
        </w:tc>
        <w:tc>
          <w:tcPr>
            <w:tcW w:w="1729" w:type="dxa"/>
          </w:tcPr>
          <w:p w14:paraId="36DBCADF" w14:textId="77777777" w:rsidR="00670795" w:rsidRPr="00D10E97" w:rsidRDefault="00670795" w:rsidP="00397A18">
            <w:pPr>
              <w:spacing w:after="0"/>
              <w:jc w:val="center"/>
              <w:rPr>
                <w:rFonts w:ascii="Arial Narrow" w:hAnsi="Arial Narrow" w:cs="Calibri"/>
                <w:color w:val="000000"/>
                <w:sz w:val="18"/>
                <w:szCs w:val="18"/>
                <w:lang w:eastAsia="fr-FR" w:bidi="ar-SA"/>
              </w:rPr>
            </w:pPr>
            <w:r>
              <w:rPr>
                <w:rFonts w:ascii="Arial Narrow" w:hAnsi="Arial Narrow" w:cs="Arial"/>
                <w:color w:val="000000"/>
                <w:sz w:val="16"/>
                <w:szCs w:val="16"/>
                <w:lang w:eastAsia="fr-FR" w:bidi="ar-SA"/>
              </w:rPr>
              <w:t>Propriétaire foncier avec droit formel</w:t>
            </w:r>
          </w:p>
        </w:tc>
        <w:tc>
          <w:tcPr>
            <w:tcW w:w="964" w:type="dxa"/>
          </w:tcPr>
          <w:p w14:paraId="2902AEDF" w14:textId="77777777" w:rsidR="00670795" w:rsidRDefault="00670795" w:rsidP="00397A18">
            <w:pPr>
              <w:spacing w:after="0"/>
              <w:rPr>
                <w:rFonts w:ascii="Arial Narrow" w:hAnsi="Arial Narrow" w:cs="Arial"/>
                <w:color w:val="000000"/>
                <w:sz w:val="18"/>
                <w:szCs w:val="18"/>
                <w:lang w:eastAsia="fr-FR"/>
              </w:rPr>
            </w:pPr>
            <w:r w:rsidRPr="00D10E97">
              <w:rPr>
                <w:rFonts w:ascii="Arial Narrow" w:hAnsi="Arial Narrow" w:cs="Calibri"/>
                <w:color w:val="000000"/>
                <w:sz w:val="18"/>
                <w:szCs w:val="18"/>
                <w:lang w:eastAsia="fr-FR" w:bidi="ar-SA"/>
              </w:rPr>
              <w:t>3384,85 m²</w:t>
            </w:r>
          </w:p>
        </w:tc>
        <w:tc>
          <w:tcPr>
            <w:tcW w:w="993" w:type="dxa"/>
          </w:tcPr>
          <w:p w14:paraId="66FB5D07" w14:textId="77777777" w:rsidR="00670795" w:rsidRPr="00D10E97" w:rsidRDefault="00670795" w:rsidP="00397A18">
            <w:pPr>
              <w:spacing w:after="0"/>
              <w:rPr>
                <w:rFonts w:ascii="Arial Narrow" w:hAnsi="Arial Narrow" w:cs="Arial"/>
                <w:color w:val="000000"/>
                <w:sz w:val="18"/>
                <w:szCs w:val="18"/>
              </w:rPr>
            </w:pPr>
          </w:p>
        </w:tc>
        <w:tc>
          <w:tcPr>
            <w:tcW w:w="850" w:type="dxa"/>
          </w:tcPr>
          <w:p w14:paraId="542CC257" w14:textId="77777777" w:rsidR="00670795" w:rsidRPr="00D10E97" w:rsidRDefault="00670795" w:rsidP="00397A18">
            <w:pPr>
              <w:spacing w:after="0"/>
              <w:rPr>
                <w:rFonts w:ascii="Arial Narrow" w:hAnsi="Arial Narrow" w:cs="Arial"/>
                <w:color w:val="000000"/>
                <w:sz w:val="18"/>
                <w:szCs w:val="18"/>
              </w:rPr>
            </w:pPr>
          </w:p>
        </w:tc>
        <w:tc>
          <w:tcPr>
            <w:tcW w:w="851" w:type="dxa"/>
            <w:noWrap/>
          </w:tcPr>
          <w:p w14:paraId="5428538E" w14:textId="77777777" w:rsidR="00670795" w:rsidRPr="00D10E97" w:rsidRDefault="00670795" w:rsidP="00397A18">
            <w:pPr>
              <w:spacing w:after="0"/>
              <w:rPr>
                <w:rFonts w:ascii="Arial Narrow" w:hAnsi="Arial Narrow" w:cs="Arial"/>
                <w:color w:val="000000"/>
                <w:sz w:val="18"/>
                <w:szCs w:val="18"/>
                <w:lang w:eastAsia="fr-FR"/>
              </w:rPr>
            </w:pPr>
          </w:p>
        </w:tc>
        <w:tc>
          <w:tcPr>
            <w:tcW w:w="708" w:type="dxa"/>
            <w:noWrap/>
          </w:tcPr>
          <w:p w14:paraId="2A1A4129" w14:textId="77777777" w:rsidR="00670795" w:rsidRPr="00D10E97" w:rsidRDefault="00670795" w:rsidP="00397A18">
            <w:pPr>
              <w:spacing w:after="0"/>
              <w:rPr>
                <w:rFonts w:ascii="Arial Narrow" w:hAnsi="Arial Narrow" w:cs="Arial"/>
                <w:color w:val="000000"/>
                <w:sz w:val="18"/>
                <w:szCs w:val="18"/>
                <w:lang w:eastAsia="fr-FR"/>
              </w:rPr>
            </w:pPr>
          </w:p>
        </w:tc>
        <w:tc>
          <w:tcPr>
            <w:tcW w:w="993" w:type="dxa"/>
          </w:tcPr>
          <w:p w14:paraId="4C427BD0" w14:textId="77777777" w:rsidR="00670795" w:rsidRPr="00D10E97" w:rsidRDefault="00670795" w:rsidP="00397A18">
            <w:pPr>
              <w:spacing w:after="0"/>
              <w:rPr>
                <w:rFonts w:ascii="Arial Narrow" w:hAnsi="Arial Narrow" w:cs="Arial"/>
                <w:color w:val="000000"/>
                <w:sz w:val="18"/>
                <w:szCs w:val="18"/>
                <w:lang w:eastAsia="fr-FR"/>
              </w:rPr>
            </w:pPr>
          </w:p>
        </w:tc>
      </w:tr>
      <w:tr w:rsidR="00670795" w:rsidRPr="00D10E97" w14:paraId="7B966F9A" w14:textId="77777777" w:rsidTr="00397A18">
        <w:trPr>
          <w:trHeight w:val="20"/>
        </w:trPr>
        <w:tc>
          <w:tcPr>
            <w:tcW w:w="846" w:type="dxa"/>
          </w:tcPr>
          <w:p w14:paraId="3F326A10" w14:textId="77777777" w:rsidR="00670795" w:rsidRDefault="00670795" w:rsidP="00397A18">
            <w:pPr>
              <w:spacing w:after="0"/>
              <w:jc w:val="center"/>
              <w:rPr>
                <w:rFonts w:ascii="Arial Narrow" w:hAnsi="Arial Narrow"/>
                <w:b/>
                <w:bCs/>
                <w:color w:val="000000"/>
                <w:sz w:val="18"/>
                <w:szCs w:val="18"/>
                <w:lang w:eastAsia="fr-FR"/>
              </w:rPr>
            </w:pPr>
            <w:r>
              <w:rPr>
                <w:rFonts w:ascii="Arial Narrow" w:hAnsi="Arial Narrow"/>
                <w:b/>
                <w:bCs/>
                <w:color w:val="000000"/>
                <w:sz w:val="18"/>
                <w:szCs w:val="18"/>
                <w:lang w:eastAsia="fr-FR"/>
              </w:rPr>
              <w:t>TOATL</w:t>
            </w:r>
          </w:p>
        </w:tc>
        <w:tc>
          <w:tcPr>
            <w:tcW w:w="1105" w:type="dxa"/>
          </w:tcPr>
          <w:p w14:paraId="0C1BAFE6" w14:textId="77777777" w:rsidR="00670795" w:rsidRPr="00D10E97" w:rsidRDefault="00670795" w:rsidP="00397A18">
            <w:pPr>
              <w:spacing w:after="0"/>
              <w:jc w:val="center"/>
              <w:rPr>
                <w:rFonts w:ascii="Arial Narrow" w:hAnsi="Arial Narrow" w:cs="Calibri"/>
                <w:color w:val="000000"/>
                <w:sz w:val="18"/>
                <w:szCs w:val="18"/>
                <w:lang w:eastAsia="fr-FR" w:bidi="ar-SA"/>
              </w:rPr>
            </w:pPr>
          </w:p>
        </w:tc>
        <w:tc>
          <w:tcPr>
            <w:tcW w:w="1729" w:type="dxa"/>
          </w:tcPr>
          <w:p w14:paraId="1D37B3FE" w14:textId="77777777" w:rsidR="00670795" w:rsidRPr="00D10E97" w:rsidRDefault="00670795" w:rsidP="00397A18">
            <w:pPr>
              <w:spacing w:after="0"/>
              <w:jc w:val="center"/>
              <w:rPr>
                <w:rFonts w:ascii="Arial Narrow" w:hAnsi="Arial Narrow" w:cs="Calibri"/>
                <w:color w:val="000000"/>
                <w:sz w:val="18"/>
                <w:szCs w:val="18"/>
                <w:lang w:eastAsia="fr-FR" w:bidi="ar-SA"/>
              </w:rPr>
            </w:pPr>
          </w:p>
        </w:tc>
        <w:tc>
          <w:tcPr>
            <w:tcW w:w="964" w:type="dxa"/>
          </w:tcPr>
          <w:p w14:paraId="7D00DBE8" w14:textId="77777777" w:rsidR="00670795" w:rsidRPr="009360B8" w:rsidRDefault="00670795" w:rsidP="00397A18">
            <w:pPr>
              <w:spacing w:after="0"/>
              <w:jc w:val="center"/>
              <w:rPr>
                <w:rFonts w:ascii="Arial Narrow" w:hAnsi="Arial Narrow" w:cs="Calibri"/>
                <w:b/>
                <w:bCs/>
                <w:color w:val="000000"/>
                <w:sz w:val="18"/>
                <w:szCs w:val="18"/>
                <w:lang w:eastAsia="fr-FR" w:bidi="ar-SA"/>
              </w:rPr>
            </w:pPr>
            <w:r w:rsidRPr="009360B8">
              <w:rPr>
                <w:rFonts w:ascii="Arial Narrow" w:hAnsi="Arial Narrow" w:cs="Calibri"/>
                <w:b/>
                <w:bCs/>
                <w:color w:val="000000"/>
                <w:sz w:val="18"/>
                <w:szCs w:val="18"/>
                <w:lang w:eastAsia="fr-FR" w:bidi="ar-SA"/>
              </w:rPr>
              <w:t>81782,91</w:t>
            </w:r>
          </w:p>
        </w:tc>
        <w:tc>
          <w:tcPr>
            <w:tcW w:w="993" w:type="dxa"/>
          </w:tcPr>
          <w:p w14:paraId="25013BCF" w14:textId="77777777" w:rsidR="00670795" w:rsidRPr="009360B8" w:rsidRDefault="00670795" w:rsidP="00397A18">
            <w:pPr>
              <w:spacing w:after="0"/>
              <w:rPr>
                <w:rFonts w:ascii="Arial Narrow" w:hAnsi="Arial Narrow" w:cs="Arial"/>
                <w:b/>
                <w:bCs/>
                <w:color w:val="000000"/>
                <w:sz w:val="18"/>
                <w:szCs w:val="18"/>
              </w:rPr>
            </w:pPr>
          </w:p>
        </w:tc>
        <w:tc>
          <w:tcPr>
            <w:tcW w:w="850" w:type="dxa"/>
          </w:tcPr>
          <w:p w14:paraId="3B6036A9" w14:textId="77777777" w:rsidR="00670795" w:rsidRPr="009360B8" w:rsidRDefault="00670795" w:rsidP="00397A18">
            <w:pPr>
              <w:spacing w:after="0"/>
              <w:rPr>
                <w:rFonts w:ascii="Arial Narrow" w:hAnsi="Arial Narrow" w:cs="Arial"/>
                <w:b/>
                <w:bCs/>
                <w:color w:val="000000"/>
                <w:sz w:val="18"/>
                <w:szCs w:val="18"/>
              </w:rPr>
            </w:pPr>
            <w:r w:rsidRPr="009360B8">
              <w:rPr>
                <w:rFonts w:ascii="Arial Narrow" w:hAnsi="Arial Narrow" w:cs="Arial"/>
                <w:b/>
                <w:bCs/>
                <w:color w:val="000000"/>
                <w:sz w:val="18"/>
                <w:szCs w:val="18"/>
              </w:rPr>
              <w:t>220</w:t>
            </w:r>
          </w:p>
        </w:tc>
        <w:tc>
          <w:tcPr>
            <w:tcW w:w="851" w:type="dxa"/>
            <w:noWrap/>
          </w:tcPr>
          <w:p w14:paraId="751DCFA7" w14:textId="77777777" w:rsidR="00670795" w:rsidRPr="009360B8" w:rsidRDefault="00670795" w:rsidP="00397A18">
            <w:pPr>
              <w:spacing w:after="0"/>
              <w:rPr>
                <w:rFonts w:ascii="Arial Narrow" w:hAnsi="Arial Narrow" w:cs="Arial"/>
                <w:b/>
                <w:bCs/>
                <w:color w:val="000000"/>
                <w:sz w:val="18"/>
                <w:szCs w:val="18"/>
                <w:lang w:eastAsia="fr-FR"/>
              </w:rPr>
            </w:pPr>
          </w:p>
        </w:tc>
        <w:tc>
          <w:tcPr>
            <w:tcW w:w="708" w:type="dxa"/>
            <w:noWrap/>
          </w:tcPr>
          <w:p w14:paraId="13B426D7" w14:textId="77777777" w:rsidR="00670795" w:rsidRPr="009360B8" w:rsidRDefault="00670795" w:rsidP="00397A18">
            <w:pPr>
              <w:spacing w:after="0"/>
              <w:rPr>
                <w:rFonts w:ascii="Arial Narrow" w:hAnsi="Arial Narrow" w:cs="Arial"/>
                <w:b/>
                <w:bCs/>
                <w:color w:val="000000"/>
                <w:sz w:val="18"/>
                <w:szCs w:val="18"/>
                <w:lang w:eastAsia="fr-FR"/>
              </w:rPr>
            </w:pPr>
            <w:r w:rsidRPr="009360B8">
              <w:rPr>
                <w:rFonts w:ascii="Arial Narrow" w:hAnsi="Arial Narrow" w:cs="Arial"/>
                <w:b/>
                <w:bCs/>
                <w:color w:val="000000"/>
                <w:sz w:val="18"/>
                <w:szCs w:val="18"/>
                <w:lang w:eastAsia="fr-FR"/>
              </w:rPr>
              <w:t>1,995</w:t>
            </w:r>
          </w:p>
        </w:tc>
        <w:tc>
          <w:tcPr>
            <w:tcW w:w="993" w:type="dxa"/>
          </w:tcPr>
          <w:p w14:paraId="0142D29D" w14:textId="77777777" w:rsidR="00670795" w:rsidRPr="00D10E97" w:rsidRDefault="00670795" w:rsidP="00397A18">
            <w:pPr>
              <w:spacing w:after="0"/>
              <w:rPr>
                <w:rFonts w:ascii="Arial Narrow" w:hAnsi="Arial Narrow" w:cs="Arial"/>
                <w:color w:val="000000"/>
                <w:sz w:val="18"/>
                <w:szCs w:val="18"/>
                <w:lang w:eastAsia="fr-FR"/>
              </w:rPr>
            </w:pPr>
          </w:p>
        </w:tc>
      </w:tr>
      <w:bookmarkEnd w:id="288"/>
    </w:tbl>
    <w:p w14:paraId="60A7414D" w14:textId="1189BAA0" w:rsidR="00F74B9B" w:rsidRDefault="00F74B9B">
      <w:pPr>
        <w:spacing w:before="0" w:after="160" w:line="259" w:lineRule="auto"/>
        <w:rPr>
          <w:rFonts w:ascii="Arimo" w:hAnsi="Arimo" w:cs="Arimo"/>
          <w:sz w:val="22"/>
        </w:rPr>
      </w:pPr>
    </w:p>
    <w:p w14:paraId="6BC9545B" w14:textId="27F29D28" w:rsidR="004128B2" w:rsidRDefault="004128B2" w:rsidP="004128B2">
      <w:pPr>
        <w:pStyle w:val="Lgende"/>
        <w:rPr>
          <w:rFonts w:ascii="Arimo" w:hAnsi="Arimo" w:cs="Arimo"/>
          <w:sz w:val="22"/>
        </w:rPr>
      </w:pPr>
      <w:bookmarkStart w:id="289" w:name="_Toc93477188"/>
      <w:r>
        <w:t xml:space="preserve">Tableau </w:t>
      </w:r>
      <w:fldSimple w:instr=" SEQ Tableau \* ARABIC ">
        <w:r w:rsidR="00632993">
          <w:rPr>
            <w:noProof/>
          </w:rPr>
          <w:t>26</w:t>
        </w:r>
      </w:fldSimple>
      <w:r>
        <w:t xml:space="preserve">: </w:t>
      </w:r>
      <w:r w:rsidRPr="0032351C">
        <w:t>Totaux par types de biens et par catégories de PAP de la composante de la ligne de raccordement</w:t>
      </w:r>
      <w:bookmarkEnd w:id="289"/>
    </w:p>
    <w:tbl>
      <w:tblPr>
        <w:tblStyle w:val="Grilledutableau"/>
        <w:tblW w:w="0" w:type="auto"/>
        <w:tblLook w:val="04A0" w:firstRow="1" w:lastRow="0" w:firstColumn="1" w:lastColumn="0" w:noHBand="0" w:noVBand="1"/>
      </w:tblPr>
      <w:tblGrid>
        <w:gridCol w:w="2262"/>
        <w:gridCol w:w="3043"/>
        <w:gridCol w:w="1949"/>
        <w:gridCol w:w="1806"/>
      </w:tblGrid>
      <w:tr w:rsidR="004128B2" w14:paraId="3E8AF11B" w14:textId="77777777" w:rsidTr="00397A18">
        <w:tc>
          <w:tcPr>
            <w:tcW w:w="2263" w:type="dxa"/>
          </w:tcPr>
          <w:p w14:paraId="40BC0E34" w14:textId="77777777" w:rsidR="004128B2" w:rsidRPr="005C384B" w:rsidRDefault="004128B2" w:rsidP="00397A18">
            <w:pPr>
              <w:spacing w:before="0" w:after="0"/>
              <w:rPr>
                <w:rFonts w:ascii="Arial Narrow" w:hAnsi="Arial Narrow"/>
                <w:b/>
                <w:bCs/>
                <w:sz w:val="18"/>
                <w:szCs w:val="18"/>
              </w:rPr>
            </w:pPr>
            <w:r w:rsidRPr="005C384B">
              <w:rPr>
                <w:rFonts w:ascii="Arial Narrow" w:hAnsi="Arial Narrow"/>
                <w:b/>
                <w:bCs/>
                <w:sz w:val="18"/>
                <w:szCs w:val="18"/>
              </w:rPr>
              <w:t>Type PAP</w:t>
            </w:r>
          </w:p>
        </w:tc>
        <w:tc>
          <w:tcPr>
            <w:tcW w:w="3044" w:type="dxa"/>
          </w:tcPr>
          <w:p w14:paraId="0979ABE6" w14:textId="77777777" w:rsidR="004128B2" w:rsidRPr="005C384B" w:rsidRDefault="004128B2" w:rsidP="00397A18">
            <w:pPr>
              <w:spacing w:before="0" w:after="0"/>
              <w:rPr>
                <w:rFonts w:ascii="Arial Narrow" w:hAnsi="Arial Narrow"/>
                <w:b/>
                <w:bCs/>
                <w:sz w:val="18"/>
                <w:szCs w:val="18"/>
              </w:rPr>
            </w:pPr>
            <w:r w:rsidRPr="005C384B">
              <w:rPr>
                <w:rFonts w:ascii="Arial Narrow" w:hAnsi="Arial Narrow"/>
                <w:b/>
                <w:bCs/>
                <w:sz w:val="18"/>
                <w:szCs w:val="18"/>
              </w:rPr>
              <w:t xml:space="preserve">Arbres à valeur économique </w:t>
            </w:r>
          </w:p>
        </w:tc>
        <w:tc>
          <w:tcPr>
            <w:tcW w:w="1949" w:type="dxa"/>
          </w:tcPr>
          <w:p w14:paraId="1BC44337" w14:textId="77777777" w:rsidR="004128B2" w:rsidRPr="005C384B" w:rsidRDefault="004128B2" w:rsidP="00397A18">
            <w:pPr>
              <w:spacing w:before="0" w:after="0"/>
              <w:rPr>
                <w:rFonts w:ascii="Arial Narrow" w:hAnsi="Arial Narrow"/>
                <w:b/>
                <w:bCs/>
                <w:sz w:val="18"/>
                <w:szCs w:val="18"/>
              </w:rPr>
            </w:pPr>
            <w:r w:rsidRPr="005C384B">
              <w:rPr>
                <w:rFonts w:ascii="Arial Narrow" w:hAnsi="Arial Narrow"/>
                <w:b/>
                <w:bCs/>
                <w:sz w:val="18"/>
                <w:szCs w:val="18"/>
              </w:rPr>
              <w:t>Superficie culture affectée en ha</w:t>
            </w:r>
          </w:p>
        </w:tc>
        <w:tc>
          <w:tcPr>
            <w:tcW w:w="1806" w:type="dxa"/>
          </w:tcPr>
          <w:p w14:paraId="53535259" w14:textId="77777777" w:rsidR="004128B2" w:rsidRPr="005C384B" w:rsidRDefault="004128B2" w:rsidP="00397A18">
            <w:pPr>
              <w:spacing w:before="0" w:after="0"/>
              <w:rPr>
                <w:rFonts w:ascii="Arial Narrow" w:hAnsi="Arial Narrow"/>
                <w:b/>
                <w:bCs/>
                <w:sz w:val="18"/>
                <w:szCs w:val="18"/>
              </w:rPr>
            </w:pPr>
            <w:r w:rsidRPr="005C384B">
              <w:rPr>
                <w:rFonts w:ascii="Arial Narrow" w:hAnsi="Arial Narrow"/>
                <w:b/>
                <w:bCs/>
                <w:sz w:val="18"/>
                <w:szCs w:val="18"/>
              </w:rPr>
              <w:t>Superficie jachère affectée</w:t>
            </w:r>
          </w:p>
        </w:tc>
      </w:tr>
      <w:tr w:rsidR="004128B2" w14:paraId="51531FEE" w14:textId="77777777" w:rsidTr="00397A18">
        <w:trPr>
          <w:trHeight w:val="398"/>
        </w:trPr>
        <w:tc>
          <w:tcPr>
            <w:tcW w:w="2263" w:type="dxa"/>
          </w:tcPr>
          <w:p w14:paraId="73506B4D" w14:textId="77777777" w:rsidR="004128B2" w:rsidRPr="005C384B" w:rsidRDefault="004128B2" w:rsidP="00397A18">
            <w:pPr>
              <w:spacing w:before="0" w:after="0"/>
              <w:rPr>
                <w:rFonts w:ascii="Arial Narrow" w:hAnsi="Arial Narrow"/>
                <w:sz w:val="18"/>
                <w:szCs w:val="18"/>
              </w:rPr>
            </w:pPr>
            <w:r w:rsidRPr="005C384B">
              <w:rPr>
                <w:rFonts w:ascii="Arial Narrow" w:hAnsi="Arial Narrow"/>
                <w:sz w:val="18"/>
                <w:szCs w:val="18"/>
              </w:rPr>
              <w:t xml:space="preserve">Propriétaire foncier avec droit formel </w:t>
            </w:r>
          </w:p>
        </w:tc>
        <w:tc>
          <w:tcPr>
            <w:tcW w:w="3044" w:type="dxa"/>
          </w:tcPr>
          <w:p w14:paraId="6F3168A6" w14:textId="77777777" w:rsidR="004128B2" w:rsidRPr="005C384B" w:rsidRDefault="004128B2" w:rsidP="00397A18">
            <w:pPr>
              <w:spacing w:before="0" w:after="0"/>
              <w:rPr>
                <w:rFonts w:ascii="Arial Narrow" w:hAnsi="Arial Narrow"/>
                <w:sz w:val="18"/>
                <w:szCs w:val="18"/>
              </w:rPr>
            </w:pPr>
            <w:r>
              <w:rPr>
                <w:rFonts w:ascii="Arial Narrow" w:hAnsi="Arial Narrow"/>
                <w:sz w:val="18"/>
                <w:szCs w:val="18"/>
              </w:rPr>
              <w:t>109</w:t>
            </w:r>
          </w:p>
        </w:tc>
        <w:tc>
          <w:tcPr>
            <w:tcW w:w="1949" w:type="dxa"/>
          </w:tcPr>
          <w:p w14:paraId="558895EC" w14:textId="77777777" w:rsidR="004128B2" w:rsidRPr="005C384B" w:rsidRDefault="004128B2" w:rsidP="00397A18">
            <w:pPr>
              <w:spacing w:before="0" w:after="0"/>
              <w:rPr>
                <w:rFonts w:ascii="Arial Narrow" w:hAnsi="Arial Narrow"/>
                <w:sz w:val="18"/>
                <w:szCs w:val="18"/>
              </w:rPr>
            </w:pPr>
            <w:r>
              <w:rPr>
                <w:rFonts w:ascii="Arial Narrow" w:hAnsi="Arial Narrow"/>
                <w:sz w:val="18"/>
                <w:szCs w:val="18"/>
              </w:rPr>
              <w:t>0,82</w:t>
            </w:r>
          </w:p>
        </w:tc>
        <w:tc>
          <w:tcPr>
            <w:tcW w:w="1806" w:type="dxa"/>
          </w:tcPr>
          <w:p w14:paraId="73EC750B" w14:textId="77777777" w:rsidR="004128B2" w:rsidRPr="005C384B" w:rsidRDefault="004128B2" w:rsidP="00397A18">
            <w:pPr>
              <w:spacing w:before="0" w:after="0"/>
              <w:rPr>
                <w:rFonts w:ascii="Arial Narrow" w:hAnsi="Arial Narrow"/>
                <w:sz w:val="18"/>
                <w:szCs w:val="18"/>
              </w:rPr>
            </w:pPr>
            <w:r>
              <w:rPr>
                <w:rFonts w:ascii="Arial Narrow" w:hAnsi="Arial Narrow"/>
                <w:sz w:val="18"/>
                <w:szCs w:val="18"/>
              </w:rPr>
              <w:t>7,34</w:t>
            </w:r>
          </w:p>
        </w:tc>
      </w:tr>
      <w:tr w:rsidR="004128B2" w14:paraId="4AD9DBD0" w14:textId="77777777" w:rsidTr="00397A18">
        <w:trPr>
          <w:trHeight w:val="404"/>
        </w:trPr>
        <w:tc>
          <w:tcPr>
            <w:tcW w:w="2263" w:type="dxa"/>
          </w:tcPr>
          <w:p w14:paraId="7CFCCDE4" w14:textId="77777777" w:rsidR="004128B2" w:rsidRPr="005C384B" w:rsidRDefault="004128B2" w:rsidP="00397A18">
            <w:pPr>
              <w:spacing w:before="0" w:after="0"/>
              <w:rPr>
                <w:rFonts w:ascii="Arial Narrow" w:hAnsi="Arial Narrow"/>
                <w:sz w:val="18"/>
                <w:szCs w:val="18"/>
              </w:rPr>
            </w:pPr>
            <w:r>
              <w:rPr>
                <w:rFonts w:ascii="Arial Narrow" w:hAnsi="Arial Narrow"/>
                <w:sz w:val="18"/>
                <w:szCs w:val="18"/>
              </w:rPr>
              <w:t xml:space="preserve">Occupants </w:t>
            </w:r>
            <w:r w:rsidRPr="005C384B">
              <w:rPr>
                <w:rFonts w:ascii="Arial Narrow" w:hAnsi="Arial Narrow"/>
                <w:sz w:val="18"/>
                <w:szCs w:val="18"/>
              </w:rPr>
              <w:t>sans droits reconnus</w:t>
            </w:r>
          </w:p>
        </w:tc>
        <w:tc>
          <w:tcPr>
            <w:tcW w:w="3044" w:type="dxa"/>
          </w:tcPr>
          <w:p w14:paraId="09739B44" w14:textId="77777777" w:rsidR="004128B2" w:rsidRPr="005C384B" w:rsidRDefault="004128B2" w:rsidP="00397A18">
            <w:pPr>
              <w:spacing w:before="0" w:after="0"/>
              <w:rPr>
                <w:rFonts w:ascii="Arial Narrow" w:hAnsi="Arial Narrow"/>
                <w:sz w:val="18"/>
                <w:szCs w:val="18"/>
              </w:rPr>
            </w:pPr>
            <w:r>
              <w:rPr>
                <w:rFonts w:ascii="Arial Narrow" w:hAnsi="Arial Narrow"/>
                <w:sz w:val="18"/>
                <w:szCs w:val="18"/>
              </w:rPr>
              <w:t>111</w:t>
            </w:r>
          </w:p>
        </w:tc>
        <w:tc>
          <w:tcPr>
            <w:tcW w:w="1949" w:type="dxa"/>
          </w:tcPr>
          <w:p w14:paraId="331847DC" w14:textId="77777777" w:rsidR="004128B2" w:rsidRPr="005C384B" w:rsidRDefault="004128B2" w:rsidP="00397A18">
            <w:pPr>
              <w:spacing w:before="0" w:after="0"/>
              <w:rPr>
                <w:rFonts w:ascii="Arial Narrow" w:hAnsi="Arial Narrow"/>
                <w:sz w:val="18"/>
                <w:szCs w:val="18"/>
              </w:rPr>
            </w:pPr>
            <w:r>
              <w:rPr>
                <w:rFonts w:ascii="Arial Narrow" w:hAnsi="Arial Narrow"/>
                <w:sz w:val="18"/>
                <w:szCs w:val="18"/>
              </w:rPr>
              <w:t>1,17</w:t>
            </w:r>
          </w:p>
        </w:tc>
        <w:tc>
          <w:tcPr>
            <w:tcW w:w="1806" w:type="dxa"/>
          </w:tcPr>
          <w:p w14:paraId="458999B0" w14:textId="77777777" w:rsidR="004128B2" w:rsidRPr="005C384B" w:rsidRDefault="004128B2" w:rsidP="00397A18">
            <w:pPr>
              <w:spacing w:before="0" w:after="0"/>
              <w:rPr>
                <w:rFonts w:ascii="Arial Narrow" w:hAnsi="Arial Narrow"/>
                <w:sz w:val="18"/>
                <w:szCs w:val="18"/>
              </w:rPr>
            </w:pPr>
            <w:r>
              <w:rPr>
                <w:rFonts w:ascii="Arial Narrow" w:hAnsi="Arial Narrow"/>
                <w:sz w:val="18"/>
                <w:szCs w:val="18"/>
              </w:rPr>
              <w:t>0</w:t>
            </w:r>
          </w:p>
        </w:tc>
      </w:tr>
      <w:tr w:rsidR="004128B2" w14:paraId="649E0107" w14:textId="77777777" w:rsidTr="00397A18">
        <w:tc>
          <w:tcPr>
            <w:tcW w:w="2263" w:type="dxa"/>
          </w:tcPr>
          <w:p w14:paraId="22D2A377" w14:textId="77777777" w:rsidR="004128B2" w:rsidRPr="005C384B" w:rsidRDefault="004128B2" w:rsidP="00397A18">
            <w:pPr>
              <w:spacing w:before="0" w:after="0"/>
              <w:rPr>
                <w:rFonts w:ascii="Arial Narrow" w:hAnsi="Arial Narrow"/>
                <w:sz w:val="18"/>
                <w:szCs w:val="18"/>
              </w:rPr>
            </w:pPr>
            <w:r w:rsidRPr="005C384B">
              <w:rPr>
                <w:rFonts w:ascii="Arial Narrow" w:hAnsi="Arial Narrow"/>
                <w:sz w:val="18"/>
                <w:szCs w:val="18"/>
              </w:rPr>
              <w:t>TOTAL</w:t>
            </w:r>
          </w:p>
        </w:tc>
        <w:tc>
          <w:tcPr>
            <w:tcW w:w="3044" w:type="dxa"/>
          </w:tcPr>
          <w:p w14:paraId="05D5CB19" w14:textId="77777777" w:rsidR="004128B2" w:rsidRPr="005C384B" w:rsidRDefault="004128B2" w:rsidP="00397A18">
            <w:pPr>
              <w:spacing w:before="0" w:after="0"/>
              <w:rPr>
                <w:rFonts w:ascii="Arial Narrow" w:hAnsi="Arial Narrow"/>
                <w:sz w:val="18"/>
                <w:szCs w:val="18"/>
              </w:rPr>
            </w:pPr>
            <w:r>
              <w:rPr>
                <w:rFonts w:ascii="Arial Narrow" w:hAnsi="Arial Narrow"/>
                <w:sz w:val="18"/>
                <w:szCs w:val="18"/>
              </w:rPr>
              <w:t>220</w:t>
            </w:r>
          </w:p>
        </w:tc>
        <w:tc>
          <w:tcPr>
            <w:tcW w:w="1949" w:type="dxa"/>
          </w:tcPr>
          <w:p w14:paraId="75DD40C4" w14:textId="77777777" w:rsidR="004128B2" w:rsidRPr="005C384B" w:rsidRDefault="004128B2" w:rsidP="00397A18">
            <w:pPr>
              <w:spacing w:before="0" w:after="0"/>
              <w:rPr>
                <w:rFonts w:ascii="Arial Narrow" w:hAnsi="Arial Narrow"/>
                <w:sz w:val="18"/>
                <w:szCs w:val="18"/>
              </w:rPr>
            </w:pPr>
            <w:r>
              <w:rPr>
                <w:rFonts w:ascii="Arial Narrow" w:hAnsi="Arial Narrow"/>
                <w:sz w:val="18"/>
                <w:szCs w:val="18"/>
              </w:rPr>
              <w:t>1,99</w:t>
            </w:r>
          </w:p>
        </w:tc>
        <w:tc>
          <w:tcPr>
            <w:tcW w:w="1806" w:type="dxa"/>
          </w:tcPr>
          <w:p w14:paraId="440A925E" w14:textId="77777777" w:rsidR="004128B2" w:rsidRPr="005C384B" w:rsidRDefault="004128B2" w:rsidP="00397A18">
            <w:pPr>
              <w:spacing w:before="0" w:after="0"/>
              <w:rPr>
                <w:rFonts w:ascii="Arial Narrow" w:hAnsi="Arial Narrow"/>
                <w:sz w:val="18"/>
                <w:szCs w:val="18"/>
              </w:rPr>
            </w:pPr>
            <w:r w:rsidRPr="00C82A01">
              <w:rPr>
                <w:rFonts w:ascii="Arial Narrow" w:hAnsi="Arial Narrow"/>
                <w:sz w:val="18"/>
                <w:szCs w:val="18"/>
              </w:rPr>
              <w:t>7,34</w:t>
            </w:r>
          </w:p>
        </w:tc>
      </w:tr>
    </w:tbl>
    <w:p w14:paraId="4BC06D28" w14:textId="77777777" w:rsidR="00670795" w:rsidRDefault="00670795">
      <w:pPr>
        <w:spacing w:before="0" w:after="160" w:line="259" w:lineRule="auto"/>
        <w:rPr>
          <w:rFonts w:ascii="Arimo" w:hAnsi="Arimo" w:cs="Arimo"/>
          <w:sz w:val="22"/>
        </w:rPr>
      </w:pPr>
    </w:p>
    <w:p w14:paraId="3051E5A1" w14:textId="0932282C" w:rsidR="00670795" w:rsidRDefault="00670795" w:rsidP="00670795">
      <w:pPr>
        <w:pStyle w:val="Lgende"/>
        <w:rPr>
          <w:rFonts w:ascii="Arimo" w:hAnsi="Arimo" w:cs="Arimo"/>
          <w:sz w:val="22"/>
        </w:rPr>
      </w:pPr>
      <w:bookmarkStart w:id="290" w:name="_Toc93477189"/>
      <w:r>
        <w:t xml:space="preserve">Tableau </w:t>
      </w:r>
      <w:fldSimple w:instr=" SEQ Tableau \* ARABIC ">
        <w:r w:rsidR="00632993">
          <w:rPr>
            <w:noProof/>
          </w:rPr>
          <w:t>27</w:t>
        </w:r>
      </w:fldSimple>
      <w:r>
        <w:t xml:space="preserve">: Récapitulatif des biens impactés dans </w:t>
      </w:r>
      <w:r w:rsidR="004128B2">
        <w:t>l’emprise</w:t>
      </w:r>
      <w:r>
        <w:t xml:space="preserve"> de la ligne</w:t>
      </w:r>
      <w:r w:rsidR="004128B2">
        <w:t xml:space="preserve"> de raccordement</w:t>
      </w:r>
      <w:bookmarkEnd w:id="290"/>
    </w:p>
    <w:tbl>
      <w:tblPr>
        <w:tblStyle w:val="Grilledutableau"/>
        <w:tblW w:w="0" w:type="auto"/>
        <w:tblLook w:val="04A0" w:firstRow="1" w:lastRow="0" w:firstColumn="1" w:lastColumn="0" w:noHBand="0" w:noVBand="1"/>
      </w:tblPr>
      <w:tblGrid>
        <w:gridCol w:w="2263"/>
        <w:gridCol w:w="2265"/>
        <w:gridCol w:w="2266"/>
        <w:gridCol w:w="2266"/>
      </w:tblGrid>
      <w:tr w:rsidR="00670795" w:rsidRPr="00843393" w14:paraId="66B5C4C5" w14:textId="77777777" w:rsidTr="00397A18">
        <w:tc>
          <w:tcPr>
            <w:tcW w:w="2265" w:type="dxa"/>
          </w:tcPr>
          <w:p w14:paraId="50DD8871" w14:textId="77777777" w:rsidR="00670795" w:rsidRPr="00843393" w:rsidRDefault="00670795" w:rsidP="00397A18">
            <w:pPr>
              <w:spacing w:before="0" w:after="0"/>
              <w:rPr>
                <w:rFonts w:ascii="Arial Narrow" w:hAnsi="Arial Narrow"/>
                <w:b/>
                <w:bCs/>
                <w:sz w:val="18"/>
                <w:szCs w:val="18"/>
              </w:rPr>
            </w:pPr>
            <w:r w:rsidRPr="00843393">
              <w:rPr>
                <w:rFonts w:ascii="Arial Narrow" w:hAnsi="Arial Narrow"/>
                <w:b/>
                <w:bCs/>
                <w:sz w:val="18"/>
                <w:szCs w:val="18"/>
              </w:rPr>
              <w:t>Type de culture</w:t>
            </w:r>
          </w:p>
        </w:tc>
        <w:tc>
          <w:tcPr>
            <w:tcW w:w="2265" w:type="dxa"/>
          </w:tcPr>
          <w:p w14:paraId="5DC8445F" w14:textId="77777777" w:rsidR="00670795" w:rsidRPr="00843393" w:rsidRDefault="00670795" w:rsidP="00397A18">
            <w:pPr>
              <w:spacing w:before="0" w:after="0"/>
              <w:rPr>
                <w:rFonts w:ascii="Arial Narrow" w:hAnsi="Arial Narrow"/>
                <w:b/>
                <w:bCs/>
                <w:sz w:val="18"/>
                <w:szCs w:val="18"/>
              </w:rPr>
            </w:pPr>
            <w:r w:rsidRPr="00843393">
              <w:rPr>
                <w:rFonts w:ascii="Arial Narrow" w:hAnsi="Arial Narrow"/>
                <w:b/>
                <w:bCs/>
                <w:sz w:val="18"/>
                <w:szCs w:val="18"/>
              </w:rPr>
              <w:t>Superficies impactées en ha</w:t>
            </w:r>
          </w:p>
        </w:tc>
        <w:tc>
          <w:tcPr>
            <w:tcW w:w="2266" w:type="dxa"/>
          </w:tcPr>
          <w:p w14:paraId="66F3CAE0" w14:textId="77777777" w:rsidR="00670795" w:rsidRPr="00843393" w:rsidRDefault="00670795" w:rsidP="00397A18">
            <w:pPr>
              <w:spacing w:before="0" w:after="0"/>
              <w:rPr>
                <w:rFonts w:ascii="Arial Narrow" w:hAnsi="Arial Narrow"/>
                <w:b/>
                <w:bCs/>
                <w:sz w:val="18"/>
                <w:szCs w:val="18"/>
              </w:rPr>
            </w:pPr>
            <w:r w:rsidRPr="00843393">
              <w:rPr>
                <w:rFonts w:ascii="Arial Narrow" w:hAnsi="Arial Narrow"/>
                <w:b/>
                <w:bCs/>
                <w:sz w:val="18"/>
                <w:szCs w:val="18"/>
              </w:rPr>
              <w:t xml:space="preserve">Types d’arbres à valeur économique </w:t>
            </w:r>
          </w:p>
        </w:tc>
        <w:tc>
          <w:tcPr>
            <w:tcW w:w="2266" w:type="dxa"/>
          </w:tcPr>
          <w:p w14:paraId="31BACF77" w14:textId="77777777" w:rsidR="00670795" w:rsidRPr="00843393" w:rsidRDefault="00670795" w:rsidP="00397A18">
            <w:pPr>
              <w:spacing w:before="0" w:after="0"/>
              <w:rPr>
                <w:rFonts w:ascii="Arial Narrow" w:hAnsi="Arial Narrow"/>
                <w:b/>
                <w:bCs/>
                <w:sz w:val="18"/>
                <w:szCs w:val="18"/>
              </w:rPr>
            </w:pPr>
            <w:r w:rsidRPr="00843393">
              <w:rPr>
                <w:rFonts w:ascii="Arial Narrow" w:hAnsi="Arial Narrow"/>
                <w:b/>
                <w:bCs/>
                <w:sz w:val="18"/>
                <w:szCs w:val="18"/>
              </w:rPr>
              <w:t>Nombre de pieds impactées</w:t>
            </w:r>
          </w:p>
        </w:tc>
      </w:tr>
      <w:tr w:rsidR="00670795" w:rsidRPr="00843393" w14:paraId="2BCF4740" w14:textId="77777777" w:rsidTr="00397A18">
        <w:tc>
          <w:tcPr>
            <w:tcW w:w="2265" w:type="dxa"/>
          </w:tcPr>
          <w:p w14:paraId="664AB0C6"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Igname</w:t>
            </w:r>
          </w:p>
        </w:tc>
        <w:tc>
          <w:tcPr>
            <w:tcW w:w="2265" w:type="dxa"/>
          </w:tcPr>
          <w:p w14:paraId="5A6C9BC2"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1,995</w:t>
            </w:r>
          </w:p>
        </w:tc>
        <w:tc>
          <w:tcPr>
            <w:tcW w:w="2266" w:type="dxa"/>
          </w:tcPr>
          <w:p w14:paraId="13A036AC"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Anacardier</w:t>
            </w:r>
          </w:p>
        </w:tc>
        <w:tc>
          <w:tcPr>
            <w:tcW w:w="2266" w:type="dxa"/>
          </w:tcPr>
          <w:p w14:paraId="045E2C1F"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16</w:t>
            </w:r>
          </w:p>
        </w:tc>
      </w:tr>
      <w:tr w:rsidR="00670795" w:rsidRPr="00843393" w14:paraId="5C1728D1" w14:textId="77777777" w:rsidTr="00397A18">
        <w:tc>
          <w:tcPr>
            <w:tcW w:w="2265" w:type="dxa"/>
          </w:tcPr>
          <w:p w14:paraId="49ED3F9C" w14:textId="77777777" w:rsidR="00670795" w:rsidRPr="00843393" w:rsidRDefault="00670795" w:rsidP="00397A18">
            <w:pPr>
              <w:spacing w:before="0" w:after="0"/>
              <w:rPr>
                <w:rFonts w:ascii="Arial Narrow" w:hAnsi="Arial Narrow"/>
                <w:sz w:val="18"/>
                <w:szCs w:val="18"/>
              </w:rPr>
            </w:pPr>
          </w:p>
        </w:tc>
        <w:tc>
          <w:tcPr>
            <w:tcW w:w="2265" w:type="dxa"/>
          </w:tcPr>
          <w:p w14:paraId="2DAE29F3" w14:textId="77777777" w:rsidR="00670795" w:rsidRPr="00843393" w:rsidRDefault="00670795" w:rsidP="00397A18">
            <w:pPr>
              <w:spacing w:before="0" w:after="0"/>
              <w:rPr>
                <w:rFonts w:ascii="Arial Narrow" w:hAnsi="Arial Narrow"/>
                <w:sz w:val="18"/>
                <w:szCs w:val="18"/>
                <w:highlight w:val="yellow"/>
              </w:rPr>
            </w:pPr>
          </w:p>
        </w:tc>
        <w:tc>
          <w:tcPr>
            <w:tcW w:w="2266" w:type="dxa"/>
          </w:tcPr>
          <w:p w14:paraId="0D8C26CC"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Néré</w:t>
            </w:r>
          </w:p>
        </w:tc>
        <w:tc>
          <w:tcPr>
            <w:tcW w:w="2266" w:type="dxa"/>
          </w:tcPr>
          <w:p w14:paraId="54B91994"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61</w:t>
            </w:r>
          </w:p>
        </w:tc>
      </w:tr>
      <w:tr w:rsidR="00670795" w:rsidRPr="00843393" w14:paraId="7D39DE3F" w14:textId="77777777" w:rsidTr="00397A18">
        <w:tc>
          <w:tcPr>
            <w:tcW w:w="2265" w:type="dxa"/>
          </w:tcPr>
          <w:p w14:paraId="7F85C2E6" w14:textId="77777777" w:rsidR="00670795" w:rsidRPr="00843393" w:rsidRDefault="00670795" w:rsidP="00397A18">
            <w:pPr>
              <w:spacing w:before="0" w:after="0"/>
              <w:rPr>
                <w:rFonts w:ascii="Arial Narrow" w:hAnsi="Arial Narrow"/>
                <w:sz w:val="18"/>
                <w:szCs w:val="18"/>
              </w:rPr>
            </w:pPr>
          </w:p>
        </w:tc>
        <w:tc>
          <w:tcPr>
            <w:tcW w:w="2265" w:type="dxa"/>
          </w:tcPr>
          <w:p w14:paraId="4992DDC0" w14:textId="77777777" w:rsidR="00670795" w:rsidRPr="00843393" w:rsidRDefault="00670795" w:rsidP="00397A18">
            <w:pPr>
              <w:spacing w:before="0" w:after="0"/>
              <w:rPr>
                <w:rFonts w:ascii="Arial Narrow" w:hAnsi="Arial Narrow"/>
                <w:sz w:val="18"/>
                <w:szCs w:val="18"/>
                <w:highlight w:val="yellow"/>
              </w:rPr>
            </w:pPr>
          </w:p>
        </w:tc>
        <w:tc>
          <w:tcPr>
            <w:tcW w:w="2266" w:type="dxa"/>
          </w:tcPr>
          <w:p w14:paraId="2251F3AE"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Teck</w:t>
            </w:r>
          </w:p>
        </w:tc>
        <w:tc>
          <w:tcPr>
            <w:tcW w:w="2266" w:type="dxa"/>
          </w:tcPr>
          <w:p w14:paraId="3CFE2763"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6</w:t>
            </w:r>
          </w:p>
        </w:tc>
      </w:tr>
      <w:tr w:rsidR="00670795" w:rsidRPr="00843393" w14:paraId="51049327" w14:textId="77777777" w:rsidTr="00397A18">
        <w:tc>
          <w:tcPr>
            <w:tcW w:w="2265" w:type="dxa"/>
          </w:tcPr>
          <w:p w14:paraId="30101C8F" w14:textId="77777777" w:rsidR="00670795" w:rsidRPr="00843393" w:rsidRDefault="00670795" w:rsidP="00397A18">
            <w:pPr>
              <w:spacing w:before="0" w:after="0"/>
              <w:rPr>
                <w:rFonts w:ascii="Arial Narrow" w:hAnsi="Arial Narrow"/>
                <w:sz w:val="18"/>
                <w:szCs w:val="18"/>
              </w:rPr>
            </w:pPr>
          </w:p>
        </w:tc>
        <w:tc>
          <w:tcPr>
            <w:tcW w:w="2265" w:type="dxa"/>
          </w:tcPr>
          <w:p w14:paraId="75247595" w14:textId="77777777" w:rsidR="00670795" w:rsidRPr="00843393" w:rsidRDefault="00670795" w:rsidP="00397A18">
            <w:pPr>
              <w:spacing w:before="0" w:after="0"/>
              <w:rPr>
                <w:rFonts w:ascii="Arial Narrow" w:hAnsi="Arial Narrow"/>
                <w:sz w:val="18"/>
                <w:szCs w:val="18"/>
                <w:highlight w:val="yellow"/>
              </w:rPr>
            </w:pPr>
          </w:p>
        </w:tc>
        <w:tc>
          <w:tcPr>
            <w:tcW w:w="2266" w:type="dxa"/>
          </w:tcPr>
          <w:p w14:paraId="12BFDAF4"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Palmier</w:t>
            </w:r>
          </w:p>
        </w:tc>
        <w:tc>
          <w:tcPr>
            <w:tcW w:w="2266" w:type="dxa"/>
          </w:tcPr>
          <w:p w14:paraId="653F8600"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26</w:t>
            </w:r>
          </w:p>
        </w:tc>
      </w:tr>
      <w:tr w:rsidR="00670795" w:rsidRPr="00843393" w14:paraId="51C31212" w14:textId="77777777" w:rsidTr="00397A18">
        <w:tc>
          <w:tcPr>
            <w:tcW w:w="2265" w:type="dxa"/>
          </w:tcPr>
          <w:p w14:paraId="378E2140" w14:textId="77777777" w:rsidR="00670795" w:rsidRPr="00843393" w:rsidRDefault="00670795" w:rsidP="00397A18">
            <w:pPr>
              <w:spacing w:before="0" w:after="0"/>
              <w:rPr>
                <w:rFonts w:ascii="Arial Narrow" w:hAnsi="Arial Narrow"/>
                <w:sz w:val="18"/>
                <w:szCs w:val="18"/>
              </w:rPr>
            </w:pPr>
          </w:p>
        </w:tc>
        <w:tc>
          <w:tcPr>
            <w:tcW w:w="2265" w:type="dxa"/>
          </w:tcPr>
          <w:p w14:paraId="629E652C" w14:textId="77777777" w:rsidR="00670795" w:rsidRPr="00843393" w:rsidRDefault="00670795" w:rsidP="00397A18">
            <w:pPr>
              <w:spacing w:before="0" w:after="0"/>
              <w:rPr>
                <w:rFonts w:ascii="Arial Narrow" w:hAnsi="Arial Narrow"/>
                <w:sz w:val="18"/>
                <w:szCs w:val="18"/>
                <w:highlight w:val="yellow"/>
              </w:rPr>
            </w:pPr>
          </w:p>
        </w:tc>
        <w:tc>
          <w:tcPr>
            <w:tcW w:w="2266" w:type="dxa"/>
          </w:tcPr>
          <w:p w14:paraId="719C296A"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Acacia</w:t>
            </w:r>
          </w:p>
        </w:tc>
        <w:tc>
          <w:tcPr>
            <w:tcW w:w="2266" w:type="dxa"/>
          </w:tcPr>
          <w:p w14:paraId="0EEDBEF2"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75</w:t>
            </w:r>
          </w:p>
        </w:tc>
      </w:tr>
      <w:tr w:rsidR="00670795" w:rsidRPr="00843393" w14:paraId="6D2E1CC2" w14:textId="77777777" w:rsidTr="00397A18">
        <w:tc>
          <w:tcPr>
            <w:tcW w:w="2265" w:type="dxa"/>
          </w:tcPr>
          <w:p w14:paraId="4399134E" w14:textId="77777777" w:rsidR="00670795" w:rsidRPr="00843393" w:rsidRDefault="00670795" w:rsidP="00397A18">
            <w:pPr>
              <w:spacing w:before="0" w:after="0"/>
              <w:rPr>
                <w:rFonts w:ascii="Arial Narrow" w:hAnsi="Arial Narrow"/>
                <w:sz w:val="18"/>
                <w:szCs w:val="18"/>
              </w:rPr>
            </w:pPr>
          </w:p>
        </w:tc>
        <w:tc>
          <w:tcPr>
            <w:tcW w:w="2265" w:type="dxa"/>
          </w:tcPr>
          <w:p w14:paraId="62867E36" w14:textId="77777777" w:rsidR="00670795" w:rsidRPr="00843393" w:rsidRDefault="00670795" w:rsidP="00397A18">
            <w:pPr>
              <w:spacing w:before="0" w:after="0"/>
              <w:rPr>
                <w:rFonts w:ascii="Arial Narrow" w:hAnsi="Arial Narrow"/>
                <w:sz w:val="18"/>
                <w:szCs w:val="18"/>
                <w:highlight w:val="yellow"/>
              </w:rPr>
            </w:pPr>
          </w:p>
        </w:tc>
        <w:tc>
          <w:tcPr>
            <w:tcW w:w="2266" w:type="dxa"/>
          </w:tcPr>
          <w:p w14:paraId="5CA4C684"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Manguier</w:t>
            </w:r>
          </w:p>
        </w:tc>
        <w:tc>
          <w:tcPr>
            <w:tcW w:w="2266" w:type="dxa"/>
          </w:tcPr>
          <w:p w14:paraId="38609B2F"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14</w:t>
            </w:r>
          </w:p>
        </w:tc>
      </w:tr>
      <w:tr w:rsidR="00670795" w:rsidRPr="00843393" w14:paraId="322B6AC0" w14:textId="77777777" w:rsidTr="00397A18">
        <w:tc>
          <w:tcPr>
            <w:tcW w:w="2265" w:type="dxa"/>
          </w:tcPr>
          <w:p w14:paraId="1D1231A5" w14:textId="77777777" w:rsidR="00670795" w:rsidRPr="00843393" w:rsidRDefault="00670795" w:rsidP="00397A18">
            <w:pPr>
              <w:spacing w:before="0" w:after="0"/>
              <w:rPr>
                <w:rFonts w:ascii="Arial Narrow" w:hAnsi="Arial Narrow"/>
                <w:sz w:val="18"/>
                <w:szCs w:val="18"/>
              </w:rPr>
            </w:pPr>
          </w:p>
        </w:tc>
        <w:tc>
          <w:tcPr>
            <w:tcW w:w="2265" w:type="dxa"/>
          </w:tcPr>
          <w:p w14:paraId="5E074175" w14:textId="77777777" w:rsidR="00670795" w:rsidRPr="00843393" w:rsidRDefault="00670795" w:rsidP="00397A18">
            <w:pPr>
              <w:spacing w:before="0" w:after="0"/>
              <w:rPr>
                <w:rFonts w:ascii="Arial Narrow" w:hAnsi="Arial Narrow"/>
                <w:sz w:val="18"/>
                <w:szCs w:val="18"/>
                <w:highlight w:val="yellow"/>
              </w:rPr>
            </w:pPr>
          </w:p>
        </w:tc>
        <w:tc>
          <w:tcPr>
            <w:tcW w:w="2266" w:type="dxa"/>
          </w:tcPr>
          <w:p w14:paraId="57672063"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Nime</w:t>
            </w:r>
          </w:p>
        </w:tc>
        <w:tc>
          <w:tcPr>
            <w:tcW w:w="2266" w:type="dxa"/>
          </w:tcPr>
          <w:p w14:paraId="2A524B9C"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1</w:t>
            </w:r>
          </w:p>
        </w:tc>
      </w:tr>
      <w:tr w:rsidR="00670795" w:rsidRPr="00843393" w14:paraId="60302AB6" w14:textId="77777777" w:rsidTr="00397A18">
        <w:tc>
          <w:tcPr>
            <w:tcW w:w="2265" w:type="dxa"/>
          </w:tcPr>
          <w:p w14:paraId="46AB21BD" w14:textId="77777777" w:rsidR="00670795" w:rsidRPr="00843393" w:rsidRDefault="00670795" w:rsidP="00397A18">
            <w:pPr>
              <w:spacing w:before="0" w:after="0"/>
              <w:rPr>
                <w:rFonts w:ascii="Arial Narrow" w:hAnsi="Arial Narrow"/>
                <w:sz w:val="18"/>
                <w:szCs w:val="18"/>
              </w:rPr>
            </w:pPr>
          </w:p>
        </w:tc>
        <w:tc>
          <w:tcPr>
            <w:tcW w:w="2265" w:type="dxa"/>
          </w:tcPr>
          <w:p w14:paraId="2E3A2F45" w14:textId="77777777" w:rsidR="00670795" w:rsidRPr="00843393" w:rsidRDefault="00670795" w:rsidP="00397A18">
            <w:pPr>
              <w:spacing w:before="0" w:after="0"/>
              <w:rPr>
                <w:rFonts w:ascii="Arial Narrow" w:hAnsi="Arial Narrow"/>
                <w:sz w:val="18"/>
                <w:szCs w:val="18"/>
                <w:highlight w:val="yellow"/>
              </w:rPr>
            </w:pPr>
          </w:p>
        </w:tc>
        <w:tc>
          <w:tcPr>
            <w:tcW w:w="2266" w:type="dxa"/>
          </w:tcPr>
          <w:p w14:paraId="09343B38"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Ronier</w:t>
            </w:r>
          </w:p>
        </w:tc>
        <w:tc>
          <w:tcPr>
            <w:tcW w:w="2266" w:type="dxa"/>
          </w:tcPr>
          <w:p w14:paraId="33D07BF5"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2</w:t>
            </w:r>
          </w:p>
        </w:tc>
      </w:tr>
      <w:tr w:rsidR="00670795" w:rsidRPr="00843393" w14:paraId="5513FC5B" w14:textId="77777777" w:rsidTr="00397A18">
        <w:tc>
          <w:tcPr>
            <w:tcW w:w="2265" w:type="dxa"/>
          </w:tcPr>
          <w:p w14:paraId="32E3779D" w14:textId="77777777" w:rsidR="00670795" w:rsidRPr="00843393" w:rsidRDefault="00670795" w:rsidP="00397A18">
            <w:pPr>
              <w:spacing w:before="0" w:after="0"/>
              <w:rPr>
                <w:rFonts w:ascii="Arial Narrow" w:hAnsi="Arial Narrow"/>
                <w:sz w:val="18"/>
                <w:szCs w:val="18"/>
              </w:rPr>
            </w:pPr>
          </w:p>
        </w:tc>
        <w:tc>
          <w:tcPr>
            <w:tcW w:w="2265" w:type="dxa"/>
          </w:tcPr>
          <w:p w14:paraId="5B70804D" w14:textId="77777777" w:rsidR="00670795" w:rsidRPr="00843393" w:rsidRDefault="00670795" w:rsidP="00397A18">
            <w:pPr>
              <w:spacing w:before="0" w:after="0"/>
              <w:rPr>
                <w:rFonts w:ascii="Arial Narrow" w:hAnsi="Arial Narrow"/>
                <w:sz w:val="18"/>
                <w:szCs w:val="18"/>
                <w:highlight w:val="yellow"/>
              </w:rPr>
            </w:pPr>
          </w:p>
        </w:tc>
        <w:tc>
          <w:tcPr>
            <w:tcW w:w="2266" w:type="dxa"/>
          </w:tcPr>
          <w:p w14:paraId="05F6E1A5"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Kapokier</w:t>
            </w:r>
          </w:p>
        </w:tc>
        <w:tc>
          <w:tcPr>
            <w:tcW w:w="2266" w:type="dxa"/>
          </w:tcPr>
          <w:p w14:paraId="6B3B17FC"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1</w:t>
            </w:r>
          </w:p>
        </w:tc>
      </w:tr>
      <w:tr w:rsidR="00670795" w:rsidRPr="00843393" w14:paraId="1B472A5A" w14:textId="77777777" w:rsidTr="00397A18">
        <w:tc>
          <w:tcPr>
            <w:tcW w:w="2265" w:type="dxa"/>
          </w:tcPr>
          <w:p w14:paraId="7AC518C7" w14:textId="77777777" w:rsidR="00670795" w:rsidRPr="00843393" w:rsidRDefault="00670795" w:rsidP="00397A18">
            <w:pPr>
              <w:spacing w:before="0" w:after="0"/>
              <w:rPr>
                <w:rFonts w:ascii="Arial Narrow" w:hAnsi="Arial Narrow"/>
                <w:sz w:val="18"/>
                <w:szCs w:val="18"/>
              </w:rPr>
            </w:pPr>
          </w:p>
        </w:tc>
        <w:tc>
          <w:tcPr>
            <w:tcW w:w="2265" w:type="dxa"/>
          </w:tcPr>
          <w:p w14:paraId="765495CE" w14:textId="77777777" w:rsidR="00670795" w:rsidRPr="00843393" w:rsidRDefault="00670795" w:rsidP="00397A18">
            <w:pPr>
              <w:spacing w:before="0" w:after="0"/>
              <w:rPr>
                <w:rFonts w:ascii="Arial Narrow" w:hAnsi="Arial Narrow"/>
                <w:sz w:val="18"/>
                <w:szCs w:val="18"/>
                <w:highlight w:val="yellow"/>
              </w:rPr>
            </w:pPr>
          </w:p>
        </w:tc>
        <w:tc>
          <w:tcPr>
            <w:tcW w:w="2266" w:type="dxa"/>
          </w:tcPr>
          <w:p w14:paraId="2604086F"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Karité</w:t>
            </w:r>
          </w:p>
        </w:tc>
        <w:tc>
          <w:tcPr>
            <w:tcW w:w="2266" w:type="dxa"/>
          </w:tcPr>
          <w:p w14:paraId="03C442E6"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9</w:t>
            </w:r>
          </w:p>
        </w:tc>
      </w:tr>
      <w:tr w:rsidR="00670795" w:rsidRPr="00843393" w14:paraId="2537ABC5" w14:textId="77777777" w:rsidTr="00397A18">
        <w:tc>
          <w:tcPr>
            <w:tcW w:w="2265" w:type="dxa"/>
          </w:tcPr>
          <w:p w14:paraId="14308C66" w14:textId="77777777" w:rsidR="00670795" w:rsidRPr="00843393" w:rsidRDefault="00670795" w:rsidP="00397A18">
            <w:pPr>
              <w:spacing w:before="0" w:after="0"/>
              <w:rPr>
                <w:rFonts w:ascii="Arial Narrow" w:hAnsi="Arial Narrow"/>
                <w:sz w:val="18"/>
                <w:szCs w:val="18"/>
              </w:rPr>
            </w:pPr>
          </w:p>
        </w:tc>
        <w:tc>
          <w:tcPr>
            <w:tcW w:w="2265" w:type="dxa"/>
          </w:tcPr>
          <w:p w14:paraId="2586E665" w14:textId="77777777" w:rsidR="00670795" w:rsidRPr="00843393" w:rsidRDefault="00670795" w:rsidP="00397A18">
            <w:pPr>
              <w:spacing w:before="0" w:after="0"/>
              <w:rPr>
                <w:rFonts w:ascii="Arial Narrow" w:hAnsi="Arial Narrow"/>
                <w:sz w:val="18"/>
                <w:szCs w:val="18"/>
                <w:highlight w:val="yellow"/>
              </w:rPr>
            </w:pPr>
          </w:p>
        </w:tc>
        <w:tc>
          <w:tcPr>
            <w:tcW w:w="2266" w:type="dxa"/>
          </w:tcPr>
          <w:p w14:paraId="43417327"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Eucalyptus</w:t>
            </w:r>
          </w:p>
        </w:tc>
        <w:tc>
          <w:tcPr>
            <w:tcW w:w="2266" w:type="dxa"/>
          </w:tcPr>
          <w:p w14:paraId="40EB7D6E"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9</w:t>
            </w:r>
          </w:p>
        </w:tc>
      </w:tr>
      <w:tr w:rsidR="00670795" w:rsidRPr="00843393" w14:paraId="28F5C28E" w14:textId="77777777" w:rsidTr="00397A18">
        <w:tc>
          <w:tcPr>
            <w:tcW w:w="2265" w:type="dxa"/>
          </w:tcPr>
          <w:p w14:paraId="63C570FE" w14:textId="77777777" w:rsidR="00670795" w:rsidRPr="00843393" w:rsidRDefault="00670795" w:rsidP="00397A18">
            <w:pPr>
              <w:spacing w:before="0" w:after="0"/>
              <w:rPr>
                <w:rFonts w:ascii="Arial Narrow" w:hAnsi="Arial Narrow"/>
                <w:sz w:val="18"/>
                <w:szCs w:val="18"/>
              </w:rPr>
            </w:pPr>
            <w:r w:rsidRPr="00843393">
              <w:rPr>
                <w:rFonts w:ascii="Arial Narrow" w:hAnsi="Arial Narrow"/>
                <w:sz w:val="18"/>
                <w:szCs w:val="18"/>
              </w:rPr>
              <w:t>TOTAL</w:t>
            </w:r>
          </w:p>
        </w:tc>
        <w:tc>
          <w:tcPr>
            <w:tcW w:w="2265" w:type="dxa"/>
          </w:tcPr>
          <w:p w14:paraId="288CA49B" w14:textId="77777777" w:rsidR="00670795" w:rsidRPr="00843393" w:rsidRDefault="00670795" w:rsidP="00397A18">
            <w:pPr>
              <w:spacing w:before="0" w:after="0"/>
              <w:rPr>
                <w:rFonts w:ascii="Arial Narrow" w:hAnsi="Arial Narrow"/>
                <w:b/>
                <w:bCs/>
                <w:sz w:val="18"/>
                <w:szCs w:val="18"/>
              </w:rPr>
            </w:pPr>
            <w:r w:rsidRPr="00843393">
              <w:rPr>
                <w:rFonts w:ascii="Arial Narrow" w:hAnsi="Arial Narrow"/>
                <w:b/>
                <w:bCs/>
                <w:sz w:val="18"/>
                <w:szCs w:val="18"/>
              </w:rPr>
              <w:t>1,995</w:t>
            </w:r>
          </w:p>
        </w:tc>
        <w:tc>
          <w:tcPr>
            <w:tcW w:w="2266" w:type="dxa"/>
          </w:tcPr>
          <w:p w14:paraId="36938A1A" w14:textId="77777777" w:rsidR="00670795" w:rsidRPr="00843393" w:rsidRDefault="00670795" w:rsidP="00397A18">
            <w:pPr>
              <w:spacing w:before="0" w:after="0"/>
              <w:rPr>
                <w:rFonts w:ascii="Arial Narrow" w:hAnsi="Arial Narrow"/>
                <w:b/>
                <w:bCs/>
                <w:sz w:val="18"/>
                <w:szCs w:val="18"/>
              </w:rPr>
            </w:pPr>
          </w:p>
        </w:tc>
        <w:tc>
          <w:tcPr>
            <w:tcW w:w="2266" w:type="dxa"/>
          </w:tcPr>
          <w:p w14:paraId="5525DF56" w14:textId="77777777" w:rsidR="00670795" w:rsidRPr="00843393" w:rsidRDefault="00670795" w:rsidP="00397A18">
            <w:pPr>
              <w:spacing w:before="0" w:after="0"/>
              <w:rPr>
                <w:rFonts w:ascii="Arial Narrow" w:hAnsi="Arial Narrow"/>
                <w:b/>
                <w:bCs/>
                <w:sz w:val="18"/>
                <w:szCs w:val="18"/>
              </w:rPr>
            </w:pPr>
            <w:r w:rsidRPr="00843393">
              <w:rPr>
                <w:rFonts w:ascii="Arial Narrow" w:hAnsi="Arial Narrow"/>
                <w:b/>
                <w:bCs/>
                <w:sz w:val="18"/>
                <w:szCs w:val="18"/>
              </w:rPr>
              <w:t>220</w:t>
            </w:r>
          </w:p>
        </w:tc>
      </w:tr>
    </w:tbl>
    <w:p w14:paraId="5BA20BDB" w14:textId="0E1BDE4D" w:rsidR="00670795" w:rsidRDefault="00670795">
      <w:pPr>
        <w:spacing w:before="0" w:after="160" w:line="259" w:lineRule="auto"/>
        <w:rPr>
          <w:rFonts w:ascii="Arimo" w:hAnsi="Arimo" w:cs="Arimo"/>
          <w:sz w:val="22"/>
        </w:rPr>
      </w:pPr>
    </w:p>
    <w:p w14:paraId="27941B80" w14:textId="247F0CD9" w:rsidR="007F5A43" w:rsidRDefault="007F5A43">
      <w:pPr>
        <w:spacing w:before="0" w:after="160" w:line="259" w:lineRule="auto"/>
        <w:rPr>
          <w:rFonts w:ascii="Arimo" w:hAnsi="Arimo" w:cs="Arimo"/>
          <w:sz w:val="22"/>
        </w:rPr>
        <w:sectPr w:rsidR="007F5A43" w:rsidSect="00B345B1">
          <w:pgSz w:w="11906" w:h="16838"/>
          <w:pgMar w:top="1134" w:right="1418" w:bottom="1134" w:left="1418" w:header="709" w:footer="284" w:gutter="0"/>
          <w:pgNumType w:start="49"/>
          <w:cols w:space="708"/>
          <w:docGrid w:linePitch="360"/>
        </w:sectPr>
      </w:pPr>
    </w:p>
    <w:bookmarkEnd w:id="286"/>
    <w:p w14:paraId="749FF123" w14:textId="77777777" w:rsidR="00575D78" w:rsidRPr="00575D78" w:rsidRDefault="00575D78" w:rsidP="00B9147E"/>
    <w:p w14:paraId="63E89CB8" w14:textId="3C5DDDFA" w:rsidR="00275EE3" w:rsidRDefault="00D10E97" w:rsidP="00D10E97">
      <w:pPr>
        <w:pStyle w:val="Lgende"/>
        <w:rPr>
          <w:rFonts w:ascii="Arimo" w:hAnsi="Arimo" w:cs="Arimo"/>
          <w:sz w:val="22"/>
        </w:rPr>
      </w:pPr>
      <w:bookmarkStart w:id="291" w:name="_Toc93477190"/>
      <w:r>
        <w:t xml:space="preserve">Tableau </w:t>
      </w:r>
      <w:r>
        <w:rPr>
          <w:noProof/>
        </w:rPr>
        <w:fldChar w:fldCharType="begin"/>
      </w:r>
      <w:r>
        <w:rPr>
          <w:noProof/>
        </w:rPr>
        <w:instrText xml:space="preserve"> SEQ Tableau \* ARABIC </w:instrText>
      </w:r>
      <w:r>
        <w:rPr>
          <w:noProof/>
        </w:rPr>
        <w:fldChar w:fldCharType="separate"/>
      </w:r>
      <w:r w:rsidR="00632993">
        <w:rPr>
          <w:noProof/>
        </w:rPr>
        <w:t>28</w:t>
      </w:r>
      <w:r>
        <w:rPr>
          <w:noProof/>
        </w:rPr>
        <w:fldChar w:fldCharType="end"/>
      </w:r>
      <w:r>
        <w:t xml:space="preserve">: Récapitulatifs des caractéristiques des PAP sous l’emprise de la ligne </w:t>
      </w:r>
      <w:r w:rsidR="00D85CE3">
        <w:t>de raccordement</w:t>
      </w:r>
      <w:bookmarkEnd w:id="291"/>
    </w:p>
    <w:tbl>
      <w:tblPr>
        <w:tblStyle w:val="Grilledutableau"/>
        <w:tblpPr w:leftFromText="141" w:rightFromText="141" w:vertAnchor="text" w:horzAnchor="margin" w:tblpXSpec="center" w:tblpY="343"/>
        <w:tblW w:w="13608" w:type="dxa"/>
        <w:tblLayout w:type="fixed"/>
        <w:tblLook w:val="04A0" w:firstRow="1" w:lastRow="0" w:firstColumn="1" w:lastColumn="0" w:noHBand="0" w:noVBand="1"/>
      </w:tblPr>
      <w:tblGrid>
        <w:gridCol w:w="425"/>
        <w:gridCol w:w="993"/>
        <w:gridCol w:w="425"/>
        <w:gridCol w:w="567"/>
        <w:gridCol w:w="709"/>
        <w:gridCol w:w="1134"/>
        <w:gridCol w:w="708"/>
        <w:gridCol w:w="709"/>
        <w:gridCol w:w="992"/>
        <w:gridCol w:w="993"/>
        <w:gridCol w:w="992"/>
        <w:gridCol w:w="709"/>
        <w:gridCol w:w="708"/>
        <w:gridCol w:w="1276"/>
        <w:gridCol w:w="1134"/>
        <w:gridCol w:w="1134"/>
      </w:tblGrid>
      <w:tr w:rsidR="004F334F" w:rsidRPr="00F620BE" w14:paraId="03A519CF" w14:textId="77777777" w:rsidTr="00B9147E">
        <w:trPr>
          <w:trHeight w:val="20"/>
        </w:trPr>
        <w:tc>
          <w:tcPr>
            <w:tcW w:w="425" w:type="dxa"/>
            <w:vMerge w:val="restart"/>
          </w:tcPr>
          <w:p w14:paraId="1327CC20" w14:textId="77777777" w:rsidR="004F334F" w:rsidRPr="00F620BE" w:rsidRDefault="004F334F" w:rsidP="00275EE3">
            <w:pPr>
              <w:spacing w:before="0" w:after="0"/>
              <w:rPr>
                <w:rFonts w:ascii="Arial Narrow" w:hAnsi="Arial Narrow" w:cs="Arimo"/>
                <w:b/>
                <w:sz w:val="16"/>
                <w:szCs w:val="16"/>
              </w:rPr>
            </w:pPr>
            <w:r w:rsidRPr="00F620BE">
              <w:rPr>
                <w:rFonts w:ascii="Arial Narrow" w:hAnsi="Arial Narrow" w:cs="Arimo"/>
                <w:b/>
                <w:sz w:val="16"/>
                <w:szCs w:val="16"/>
              </w:rPr>
              <w:t>N°</w:t>
            </w:r>
          </w:p>
        </w:tc>
        <w:tc>
          <w:tcPr>
            <w:tcW w:w="993" w:type="dxa"/>
            <w:vMerge w:val="restart"/>
          </w:tcPr>
          <w:p w14:paraId="2D28F7B1" w14:textId="77777777" w:rsidR="004F334F" w:rsidRPr="00F620BE" w:rsidRDefault="004F334F" w:rsidP="00275EE3">
            <w:pPr>
              <w:spacing w:before="0" w:after="0"/>
              <w:rPr>
                <w:rFonts w:ascii="Arial Narrow" w:hAnsi="Arial Narrow" w:cs="Arimo"/>
                <w:b/>
                <w:sz w:val="12"/>
                <w:szCs w:val="16"/>
              </w:rPr>
            </w:pPr>
            <w:r w:rsidRPr="00F620BE">
              <w:rPr>
                <w:rFonts w:ascii="Arial Narrow" w:hAnsi="Arial Narrow" w:cs="Arimo"/>
                <w:b/>
                <w:sz w:val="12"/>
                <w:szCs w:val="16"/>
              </w:rPr>
              <w:t>CATEGORIE</w:t>
            </w:r>
          </w:p>
        </w:tc>
        <w:tc>
          <w:tcPr>
            <w:tcW w:w="425" w:type="dxa"/>
            <w:vMerge w:val="restart"/>
          </w:tcPr>
          <w:p w14:paraId="17B3051D" w14:textId="77777777" w:rsidR="004F334F" w:rsidRPr="00F620BE" w:rsidRDefault="004F334F" w:rsidP="00275EE3">
            <w:pPr>
              <w:spacing w:before="0" w:after="0"/>
              <w:rPr>
                <w:rFonts w:ascii="Arial Narrow" w:hAnsi="Arial Narrow" w:cs="Arimo"/>
                <w:b/>
                <w:sz w:val="12"/>
                <w:szCs w:val="16"/>
              </w:rPr>
            </w:pPr>
            <w:r w:rsidRPr="00F620BE">
              <w:rPr>
                <w:rFonts w:ascii="Arial Narrow" w:hAnsi="Arial Narrow" w:cs="Arimo"/>
                <w:b/>
                <w:sz w:val="12"/>
                <w:szCs w:val="16"/>
              </w:rPr>
              <w:t>GENRE</w:t>
            </w:r>
          </w:p>
        </w:tc>
        <w:tc>
          <w:tcPr>
            <w:tcW w:w="567" w:type="dxa"/>
            <w:vMerge w:val="restart"/>
          </w:tcPr>
          <w:p w14:paraId="49D7EBC6" w14:textId="77777777" w:rsidR="004F334F" w:rsidRPr="00F620BE" w:rsidRDefault="004F334F" w:rsidP="00275EE3">
            <w:pPr>
              <w:spacing w:before="0" w:after="0"/>
              <w:rPr>
                <w:rFonts w:ascii="Arial Narrow" w:hAnsi="Arial Narrow" w:cs="Arimo"/>
                <w:b/>
                <w:sz w:val="12"/>
                <w:szCs w:val="16"/>
              </w:rPr>
            </w:pPr>
            <w:r w:rsidRPr="00F620BE">
              <w:rPr>
                <w:rFonts w:ascii="Arial Narrow" w:hAnsi="Arial Narrow" w:cs="Arimo"/>
                <w:b/>
                <w:sz w:val="12"/>
                <w:szCs w:val="16"/>
              </w:rPr>
              <w:t>AGE</w:t>
            </w:r>
          </w:p>
        </w:tc>
        <w:tc>
          <w:tcPr>
            <w:tcW w:w="709" w:type="dxa"/>
            <w:vMerge w:val="restart"/>
          </w:tcPr>
          <w:p w14:paraId="7B7CD448" w14:textId="77777777" w:rsidR="004F334F" w:rsidRPr="00F620BE" w:rsidRDefault="004F334F" w:rsidP="00275EE3">
            <w:pPr>
              <w:spacing w:before="0" w:after="0"/>
              <w:rPr>
                <w:rFonts w:ascii="Arial Narrow" w:hAnsi="Arial Narrow" w:cs="Arimo"/>
                <w:b/>
                <w:sz w:val="12"/>
                <w:szCs w:val="16"/>
              </w:rPr>
            </w:pPr>
            <w:r w:rsidRPr="00F620BE">
              <w:rPr>
                <w:rFonts w:ascii="Arial Narrow" w:hAnsi="Arial Narrow" w:cs="Arimo"/>
                <w:b/>
                <w:sz w:val="12"/>
                <w:szCs w:val="16"/>
              </w:rPr>
              <w:t>ETHNIE</w:t>
            </w:r>
          </w:p>
        </w:tc>
        <w:tc>
          <w:tcPr>
            <w:tcW w:w="1134" w:type="dxa"/>
            <w:vMerge w:val="restart"/>
          </w:tcPr>
          <w:p w14:paraId="7EE8C7B0" w14:textId="77777777" w:rsidR="004F334F" w:rsidRPr="00F620BE" w:rsidRDefault="004F334F" w:rsidP="00275EE3">
            <w:pPr>
              <w:spacing w:before="0" w:after="0"/>
              <w:rPr>
                <w:rFonts w:ascii="Arial Narrow" w:hAnsi="Arial Narrow" w:cs="Arimo"/>
                <w:b/>
                <w:sz w:val="12"/>
                <w:szCs w:val="16"/>
              </w:rPr>
            </w:pPr>
            <w:r w:rsidRPr="00F620BE">
              <w:rPr>
                <w:rFonts w:ascii="Arial Narrow" w:hAnsi="Arial Narrow" w:cs="Arimo"/>
                <w:b/>
                <w:sz w:val="12"/>
                <w:szCs w:val="16"/>
              </w:rPr>
              <w:t>STATUT MATRIMONIAL</w:t>
            </w:r>
          </w:p>
        </w:tc>
        <w:tc>
          <w:tcPr>
            <w:tcW w:w="708" w:type="dxa"/>
            <w:vMerge w:val="restart"/>
          </w:tcPr>
          <w:p w14:paraId="43419CC1" w14:textId="77777777" w:rsidR="004F334F" w:rsidRPr="00F620BE" w:rsidRDefault="004F334F" w:rsidP="00275EE3">
            <w:pPr>
              <w:spacing w:before="0" w:after="0"/>
              <w:rPr>
                <w:rFonts w:ascii="Arial Narrow" w:hAnsi="Arial Narrow" w:cs="Arimo"/>
                <w:b/>
                <w:sz w:val="12"/>
                <w:szCs w:val="16"/>
              </w:rPr>
            </w:pPr>
            <w:r w:rsidRPr="00F620BE">
              <w:rPr>
                <w:rFonts w:ascii="Arial Narrow" w:hAnsi="Arial Narrow" w:cs="Arimo"/>
                <w:b/>
                <w:sz w:val="12"/>
                <w:szCs w:val="16"/>
              </w:rPr>
              <w:t>CHEF MENAGE</w:t>
            </w:r>
          </w:p>
        </w:tc>
        <w:tc>
          <w:tcPr>
            <w:tcW w:w="709" w:type="dxa"/>
            <w:vMerge w:val="restart"/>
          </w:tcPr>
          <w:p w14:paraId="47276EA8" w14:textId="7819953C" w:rsidR="004F334F" w:rsidRPr="00F620BE" w:rsidRDefault="004F334F" w:rsidP="00275EE3">
            <w:pPr>
              <w:spacing w:before="0" w:after="0"/>
              <w:rPr>
                <w:rFonts w:ascii="Arial Narrow" w:hAnsi="Arial Narrow" w:cs="Arimo"/>
                <w:b/>
                <w:sz w:val="12"/>
                <w:szCs w:val="16"/>
              </w:rPr>
            </w:pPr>
            <w:r w:rsidRPr="00F620BE">
              <w:rPr>
                <w:rFonts w:ascii="Arial Narrow" w:hAnsi="Arial Narrow" w:cs="Arimo"/>
                <w:b/>
                <w:sz w:val="12"/>
                <w:szCs w:val="16"/>
              </w:rPr>
              <w:t xml:space="preserve">NB PERS </w:t>
            </w:r>
            <w:r w:rsidR="00575D78">
              <w:rPr>
                <w:rFonts w:ascii="Arial Narrow" w:hAnsi="Arial Narrow" w:cs="Arimo"/>
                <w:b/>
                <w:sz w:val="12"/>
                <w:szCs w:val="16"/>
              </w:rPr>
              <w:t>EN</w:t>
            </w:r>
            <w:r w:rsidR="00575D78" w:rsidRPr="00F620BE">
              <w:rPr>
                <w:rFonts w:ascii="Arial Narrow" w:hAnsi="Arial Narrow" w:cs="Arimo"/>
                <w:b/>
                <w:sz w:val="12"/>
                <w:szCs w:val="16"/>
              </w:rPr>
              <w:t xml:space="preserve"> </w:t>
            </w:r>
            <w:r w:rsidRPr="00F620BE">
              <w:rPr>
                <w:rFonts w:ascii="Arial Narrow" w:hAnsi="Arial Narrow" w:cs="Arimo"/>
                <w:b/>
                <w:sz w:val="12"/>
                <w:szCs w:val="16"/>
              </w:rPr>
              <w:t>CHARGE</w:t>
            </w:r>
          </w:p>
        </w:tc>
        <w:tc>
          <w:tcPr>
            <w:tcW w:w="1985" w:type="dxa"/>
            <w:gridSpan w:val="2"/>
          </w:tcPr>
          <w:p w14:paraId="4ECCF501" w14:textId="77777777" w:rsidR="004F334F" w:rsidRPr="00F620BE" w:rsidRDefault="004F334F" w:rsidP="00275EE3">
            <w:pPr>
              <w:spacing w:before="0" w:after="0"/>
              <w:jc w:val="center"/>
              <w:rPr>
                <w:rFonts w:ascii="Arial Narrow" w:hAnsi="Arial Narrow" w:cs="Arimo"/>
                <w:b/>
                <w:sz w:val="12"/>
                <w:szCs w:val="16"/>
              </w:rPr>
            </w:pPr>
            <w:r w:rsidRPr="00F620BE">
              <w:rPr>
                <w:rFonts w:ascii="Arial Narrow" w:hAnsi="Arial Narrow" w:cs="Arimo"/>
                <w:b/>
                <w:sz w:val="12"/>
                <w:szCs w:val="16"/>
              </w:rPr>
              <w:t>ACTIVITES</w:t>
            </w:r>
          </w:p>
        </w:tc>
        <w:tc>
          <w:tcPr>
            <w:tcW w:w="992" w:type="dxa"/>
            <w:vMerge w:val="restart"/>
          </w:tcPr>
          <w:p w14:paraId="27DFF644" w14:textId="77777777" w:rsidR="004F334F" w:rsidRPr="00F620BE" w:rsidRDefault="004F334F" w:rsidP="00275EE3">
            <w:pPr>
              <w:spacing w:before="0" w:after="0"/>
              <w:rPr>
                <w:rFonts w:ascii="Arial Narrow" w:hAnsi="Arial Narrow" w:cs="Arimo"/>
                <w:b/>
                <w:sz w:val="12"/>
                <w:szCs w:val="16"/>
              </w:rPr>
            </w:pPr>
            <w:r w:rsidRPr="00F620BE">
              <w:rPr>
                <w:rFonts w:ascii="Arial Narrow" w:hAnsi="Arial Narrow" w:cs="Arimo"/>
                <w:b/>
                <w:sz w:val="12"/>
                <w:szCs w:val="16"/>
              </w:rPr>
              <w:t>REVENU M MENSUEL</w:t>
            </w:r>
          </w:p>
        </w:tc>
        <w:tc>
          <w:tcPr>
            <w:tcW w:w="1417" w:type="dxa"/>
            <w:gridSpan w:val="2"/>
            <w:vMerge w:val="restart"/>
          </w:tcPr>
          <w:p w14:paraId="55F74C71" w14:textId="77777777" w:rsidR="004F334F" w:rsidRPr="00F620BE" w:rsidRDefault="004F334F" w:rsidP="00275EE3">
            <w:pPr>
              <w:spacing w:before="0" w:after="0"/>
              <w:jc w:val="center"/>
              <w:rPr>
                <w:rFonts w:ascii="Arial Narrow" w:hAnsi="Arial Narrow" w:cs="Arimo"/>
                <w:b/>
                <w:sz w:val="12"/>
                <w:szCs w:val="16"/>
              </w:rPr>
            </w:pPr>
            <w:r w:rsidRPr="00F620BE">
              <w:rPr>
                <w:rFonts w:ascii="Arial Narrow" w:hAnsi="Arial Narrow" w:cs="Arial"/>
                <w:b/>
                <w:sz w:val="12"/>
                <w:szCs w:val="16"/>
                <w:lang w:eastAsia="fr-FR" w:bidi="ar-SA"/>
              </w:rPr>
              <w:t>*SUPERFICIE IMPACTEES</w:t>
            </w:r>
          </w:p>
        </w:tc>
        <w:tc>
          <w:tcPr>
            <w:tcW w:w="1276" w:type="dxa"/>
            <w:vMerge w:val="restart"/>
          </w:tcPr>
          <w:p w14:paraId="0B3C7EAB" w14:textId="77777777" w:rsidR="004F334F" w:rsidRPr="00F620BE" w:rsidRDefault="004F334F" w:rsidP="00275EE3">
            <w:pPr>
              <w:spacing w:before="0" w:after="0"/>
              <w:rPr>
                <w:rFonts w:ascii="Arial Narrow" w:hAnsi="Arial Narrow" w:cs="Arimo"/>
                <w:b/>
                <w:sz w:val="12"/>
                <w:szCs w:val="16"/>
              </w:rPr>
            </w:pPr>
            <w:r w:rsidRPr="00F620BE">
              <w:rPr>
                <w:rFonts w:ascii="Arial Narrow" w:hAnsi="Arial Narrow" w:cs="Arimo"/>
                <w:b/>
                <w:sz w:val="12"/>
                <w:szCs w:val="16"/>
              </w:rPr>
              <w:t>CARACTERISITIQUES BIENS AFFECTES</w:t>
            </w:r>
          </w:p>
        </w:tc>
        <w:tc>
          <w:tcPr>
            <w:tcW w:w="1134" w:type="dxa"/>
            <w:vMerge w:val="restart"/>
          </w:tcPr>
          <w:p w14:paraId="2AD42403" w14:textId="77777777" w:rsidR="004F334F" w:rsidRPr="00F620BE" w:rsidRDefault="004F334F" w:rsidP="00275EE3">
            <w:pPr>
              <w:spacing w:before="0" w:after="0"/>
              <w:rPr>
                <w:rFonts w:ascii="Arial Narrow" w:hAnsi="Arial Narrow" w:cs="Arimo"/>
                <w:b/>
                <w:sz w:val="12"/>
                <w:szCs w:val="16"/>
              </w:rPr>
            </w:pPr>
            <w:r w:rsidRPr="00F620BE">
              <w:rPr>
                <w:rFonts w:ascii="Arial Narrow" w:hAnsi="Arial Narrow" w:cs="Arimo"/>
                <w:b/>
                <w:sz w:val="12"/>
                <w:szCs w:val="16"/>
              </w:rPr>
              <w:t>TYPE DE PREJUDICE SUBI</w:t>
            </w:r>
          </w:p>
        </w:tc>
        <w:tc>
          <w:tcPr>
            <w:tcW w:w="1134" w:type="dxa"/>
            <w:vMerge w:val="restart"/>
          </w:tcPr>
          <w:p w14:paraId="27766248" w14:textId="77777777" w:rsidR="004F334F" w:rsidRPr="00F620BE" w:rsidRDefault="004F334F" w:rsidP="00275EE3">
            <w:pPr>
              <w:spacing w:before="0" w:after="0"/>
              <w:rPr>
                <w:rFonts w:ascii="Arial Narrow" w:hAnsi="Arial Narrow" w:cs="Arimo"/>
                <w:b/>
                <w:sz w:val="12"/>
                <w:szCs w:val="16"/>
              </w:rPr>
            </w:pPr>
            <w:r w:rsidRPr="00F620BE">
              <w:rPr>
                <w:rFonts w:ascii="Arial Narrow" w:hAnsi="Arial Narrow" w:cs="Arial"/>
                <w:b/>
                <w:sz w:val="12"/>
                <w:szCs w:val="16"/>
                <w:lang w:eastAsia="fr-FR" w:bidi="ar-SA"/>
              </w:rPr>
              <w:t>CONTACT</w:t>
            </w:r>
          </w:p>
        </w:tc>
      </w:tr>
      <w:tr w:rsidR="004F334F" w:rsidRPr="00F620BE" w14:paraId="4033905D" w14:textId="77777777" w:rsidTr="00B9147E">
        <w:trPr>
          <w:trHeight w:val="184"/>
        </w:trPr>
        <w:tc>
          <w:tcPr>
            <w:tcW w:w="425" w:type="dxa"/>
            <w:vMerge/>
          </w:tcPr>
          <w:p w14:paraId="6FDBCFC5"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993" w:type="dxa"/>
            <w:vMerge/>
          </w:tcPr>
          <w:p w14:paraId="550857CB"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425" w:type="dxa"/>
            <w:vMerge/>
          </w:tcPr>
          <w:p w14:paraId="3C1CED66"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567" w:type="dxa"/>
            <w:vMerge/>
          </w:tcPr>
          <w:p w14:paraId="3CCC360D"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709" w:type="dxa"/>
            <w:vMerge/>
          </w:tcPr>
          <w:p w14:paraId="01425BF4"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1134" w:type="dxa"/>
            <w:vMerge/>
          </w:tcPr>
          <w:p w14:paraId="69CE6133"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708" w:type="dxa"/>
            <w:vMerge/>
          </w:tcPr>
          <w:p w14:paraId="2D73DF42"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709" w:type="dxa"/>
            <w:vMerge/>
          </w:tcPr>
          <w:p w14:paraId="5148C456"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992" w:type="dxa"/>
            <w:vMerge w:val="restart"/>
          </w:tcPr>
          <w:p w14:paraId="6FA0FD84" w14:textId="77777777" w:rsidR="004F334F" w:rsidRPr="00F620BE" w:rsidRDefault="004F334F" w:rsidP="00275EE3">
            <w:pPr>
              <w:spacing w:before="0" w:after="0"/>
              <w:rPr>
                <w:rFonts w:ascii="Arial Narrow" w:hAnsi="Arial Narrow" w:cs="Arial"/>
                <w:sz w:val="16"/>
                <w:szCs w:val="16"/>
                <w:lang w:eastAsia="fr-FR" w:bidi="ar-SA"/>
              </w:rPr>
            </w:pPr>
            <w:r w:rsidRPr="00F620BE">
              <w:rPr>
                <w:rFonts w:ascii="Arial Narrow" w:hAnsi="Arial Narrow" w:cs="Arial"/>
                <w:sz w:val="16"/>
                <w:szCs w:val="16"/>
                <w:lang w:eastAsia="fr-FR" w:bidi="ar-SA"/>
              </w:rPr>
              <w:t>Principale</w:t>
            </w:r>
          </w:p>
        </w:tc>
        <w:tc>
          <w:tcPr>
            <w:tcW w:w="993" w:type="dxa"/>
            <w:vMerge w:val="restart"/>
          </w:tcPr>
          <w:p w14:paraId="0E2AAED6" w14:textId="77777777" w:rsidR="004F334F" w:rsidRPr="00F620BE" w:rsidRDefault="004F334F" w:rsidP="00275EE3">
            <w:pPr>
              <w:spacing w:before="0" w:after="0"/>
              <w:rPr>
                <w:rFonts w:ascii="Arial Narrow" w:hAnsi="Arial Narrow" w:cs="Arial"/>
                <w:sz w:val="16"/>
                <w:szCs w:val="16"/>
                <w:lang w:eastAsia="fr-FR" w:bidi="ar-SA"/>
              </w:rPr>
            </w:pPr>
            <w:r w:rsidRPr="00F620BE">
              <w:rPr>
                <w:rFonts w:ascii="Arial Narrow" w:hAnsi="Arial Narrow" w:cs="Arial"/>
                <w:sz w:val="16"/>
                <w:szCs w:val="16"/>
                <w:lang w:eastAsia="fr-FR" w:bidi="ar-SA"/>
              </w:rPr>
              <w:t>Secondaire</w:t>
            </w:r>
          </w:p>
        </w:tc>
        <w:tc>
          <w:tcPr>
            <w:tcW w:w="992" w:type="dxa"/>
            <w:vMerge/>
          </w:tcPr>
          <w:p w14:paraId="16820137"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1417" w:type="dxa"/>
            <w:gridSpan w:val="2"/>
            <w:vMerge/>
          </w:tcPr>
          <w:p w14:paraId="14755AAC" w14:textId="77777777" w:rsidR="004F334F" w:rsidRPr="00F620BE" w:rsidRDefault="004F334F" w:rsidP="00275EE3">
            <w:pPr>
              <w:spacing w:before="0" w:after="0"/>
              <w:rPr>
                <w:rFonts w:ascii="Arial Narrow" w:hAnsi="Arial Narrow" w:cs="Arial"/>
                <w:b/>
                <w:bCs/>
                <w:sz w:val="16"/>
                <w:szCs w:val="16"/>
                <w:lang w:eastAsia="fr-FR" w:bidi="ar-SA"/>
              </w:rPr>
            </w:pPr>
          </w:p>
        </w:tc>
        <w:tc>
          <w:tcPr>
            <w:tcW w:w="1276" w:type="dxa"/>
            <w:vMerge/>
          </w:tcPr>
          <w:p w14:paraId="75243B18"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1134" w:type="dxa"/>
            <w:vMerge/>
          </w:tcPr>
          <w:p w14:paraId="09FBF3EB" w14:textId="77777777" w:rsidR="004F334F" w:rsidRPr="00F620BE" w:rsidRDefault="004F334F" w:rsidP="00275EE3">
            <w:pPr>
              <w:spacing w:before="0" w:after="0"/>
              <w:rPr>
                <w:rFonts w:ascii="Arial Narrow" w:hAnsi="Arial Narrow" w:cs="Arial"/>
                <w:b/>
                <w:bCs/>
                <w:color w:val="000000"/>
                <w:sz w:val="16"/>
                <w:szCs w:val="16"/>
                <w:lang w:eastAsia="fr-FR" w:bidi="ar-SA"/>
              </w:rPr>
            </w:pPr>
          </w:p>
        </w:tc>
        <w:tc>
          <w:tcPr>
            <w:tcW w:w="1134" w:type="dxa"/>
            <w:vMerge/>
          </w:tcPr>
          <w:p w14:paraId="21C93CF0" w14:textId="77777777" w:rsidR="004F334F" w:rsidRPr="00F620BE" w:rsidRDefault="004F334F" w:rsidP="00275EE3">
            <w:pPr>
              <w:spacing w:before="0" w:after="0"/>
              <w:rPr>
                <w:rFonts w:ascii="Arial Narrow" w:hAnsi="Arial Narrow" w:cs="Arial"/>
                <w:b/>
                <w:bCs/>
                <w:color w:val="000000"/>
                <w:sz w:val="16"/>
                <w:szCs w:val="16"/>
                <w:lang w:eastAsia="fr-FR" w:bidi="ar-SA"/>
              </w:rPr>
            </w:pPr>
          </w:p>
        </w:tc>
      </w:tr>
      <w:tr w:rsidR="004F334F" w:rsidRPr="00F620BE" w14:paraId="4EB1D1B5" w14:textId="77777777" w:rsidTr="00B9147E">
        <w:trPr>
          <w:trHeight w:val="20"/>
        </w:trPr>
        <w:tc>
          <w:tcPr>
            <w:tcW w:w="425" w:type="dxa"/>
            <w:vMerge/>
          </w:tcPr>
          <w:p w14:paraId="15361D13"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993" w:type="dxa"/>
            <w:vMerge/>
          </w:tcPr>
          <w:p w14:paraId="7D40D277"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425" w:type="dxa"/>
            <w:vMerge/>
          </w:tcPr>
          <w:p w14:paraId="3AD7250E"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567" w:type="dxa"/>
            <w:vMerge/>
          </w:tcPr>
          <w:p w14:paraId="6AB54D72"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709" w:type="dxa"/>
            <w:vMerge/>
          </w:tcPr>
          <w:p w14:paraId="4868F391"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1134" w:type="dxa"/>
            <w:vMerge/>
          </w:tcPr>
          <w:p w14:paraId="7D54E3C1"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708" w:type="dxa"/>
            <w:vMerge/>
          </w:tcPr>
          <w:p w14:paraId="3CB25A66"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709" w:type="dxa"/>
            <w:vMerge/>
          </w:tcPr>
          <w:p w14:paraId="2142DB7D"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992" w:type="dxa"/>
            <w:vMerge/>
          </w:tcPr>
          <w:p w14:paraId="1CEB1B7C" w14:textId="77777777" w:rsidR="004F334F" w:rsidRPr="00F620BE" w:rsidRDefault="004F334F" w:rsidP="00275EE3">
            <w:pPr>
              <w:spacing w:before="0" w:after="0"/>
              <w:rPr>
                <w:rFonts w:ascii="Arial Narrow" w:hAnsi="Arial Narrow" w:cs="Arial"/>
                <w:sz w:val="16"/>
                <w:szCs w:val="16"/>
                <w:lang w:eastAsia="fr-FR" w:bidi="ar-SA"/>
              </w:rPr>
            </w:pPr>
          </w:p>
        </w:tc>
        <w:tc>
          <w:tcPr>
            <w:tcW w:w="993" w:type="dxa"/>
            <w:vMerge/>
          </w:tcPr>
          <w:p w14:paraId="028A2C0F" w14:textId="77777777" w:rsidR="004F334F" w:rsidRPr="00F620BE" w:rsidRDefault="004F334F" w:rsidP="00275EE3">
            <w:pPr>
              <w:spacing w:before="0" w:after="0"/>
              <w:rPr>
                <w:rFonts w:ascii="Arial Narrow" w:hAnsi="Arial Narrow" w:cs="Arial"/>
                <w:sz w:val="16"/>
                <w:szCs w:val="16"/>
                <w:lang w:eastAsia="fr-FR" w:bidi="ar-SA"/>
              </w:rPr>
            </w:pPr>
          </w:p>
        </w:tc>
        <w:tc>
          <w:tcPr>
            <w:tcW w:w="992" w:type="dxa"/>
            <w:vMerge/>
          </w:tcPr>
          <w:p w14:paraId="09C8DDEB"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709" w:type="dxa"/>
          </w:tcPr>
          <w:p w14:paraId="79F64920" w14:textId="77777777" w:rsidR="004F334F" w:rsidRPr="00F620BE" w:rsidRDefault="004F334F" w:rsidP="00275EE3">
            <w:pPr>
              <w:spacing w:before="0" w:after="0"/>
              <w:rPr>
                <w:rFonts w:ascii="Arial Narrow" w:hAnsi="Arial Narrow" w:cs="Arial"/>
                <w:b/>
                <w:bCs/>
                <w:sz w:val="12"/>
                <w:szCs w:val="16"/>
                <w:lang w:eastAsia="fr-FR" w:bidi="ar-SA"/>
              </w:rPr>
            </w:pPr>
            <w:r w:rsidRPr="00F620BE">
              <w:rPr>
                <w:rFonts w:ascii="Arial Narrow" w:hAnsi="Arial Narrow" w:cs="Arial"/>
                <w:sz w:val="12"/>
                <w:szCs w:val="16"/>
                <w:lang w:eastAsia="fr-FR" w:bidi="ar-SA"/>
              </w:rPr>
              <w:t>TERRE</w:t>
            </w:r>
          </w:p>
        </w:tc>
        <w:tc>
          <w:tcPr>
            <w:tcW w:w="708" w:type="dxa"/>
          </w:tcPr>
          <w:p w14:paraId="78604FC4" w14:textId="77777777" w:rsidR="004F334F" w:rsidRPr="00F620BE" w:rsidRDefault="004F334F" w:rsidP="00275EE3">
            <w:pPr>
              <w:spacing w:before="0" w:after="0"/>
              <w:rPr>
                <w:rFonts w:ascii="Arial Narrow" w:hAnsi="Arial Narrow" w:cs="Arial"/>
                <w:sz w:val="12"/>
                <w:szCs w:val="16"/>
                <w:lang w:eastAsia="fr-FR" w:bidi="ar-SA"/>
              </w:rPr>
            </w:pPr>
            <w:r w:rsidRPr="00F620BE">
              <w:rPr>
                <w:rFonts w:ascii="Arial Narrow" w:hAnsi="Arial Narrow" w:cs="Arial"/>
                <w:sz w:val="12"/>
                <w:szCs w:val="16"/>
                <w:lang w:eastAsia="fr-FR" w:bidi="ar-SA"/>
              </w:rPr>
              <w:t>CULUTRE/ARBRES</w:t>
            </w:r>
          </w:p>
        </w:tc>
        <w:tc>
          <w:tcPr>
            <w:tcW w:w="1276" w:type="dxa"/>
            <w:vMerge/>
          </w:tcPr>
          <w:p w14:paraId="21E10C90"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1134" w:type="dxa"/>
            <w:vMerge/>
          </w:tcPr>
          <w:p w14:paraId="51ABBB9D" w14:textId="77777777" w:rsidR="004F334F" w:rsidRPr="00F620BE" w:rsidRDefault="004F334F" w:rsidP="00275EE3">
            <w:pPr>
              <w:spacing w:before="0" w:after="0"/>
              <w:rPr>
                <w:rFonts w:ascii="Arial Narrow" w:hAnsi="Arial Narrow" w:cs="Arial"/>
                <w:b/>
                <w:bCs/>
                <w:color w:val="000000"/>
                <w:sz w:val="16"/>
                <w:szCs w:val="16"/>
                <w:lang w:eastAsia="fr-FR" w:bidi="ar-SA"/>
              </w:rPr>
            </w:pPr>
          </w:p>
        </w:tc>
        <w:tc>
          <w:tcPr>
            <w:tcW w:w="1134" w:type="dxa"/>
            <w:vMerge/>
          </w:tcPr>
          <w:p w14:paraId="444964EE" w14:textId="77777777" w:rsidR="004F334F" w:rsidRPr="00F620BE" w:rsidRDefault="004F334F" w:rsidP="00275EE3">
            <w:pPr>
              <w:spacing w:before="0" w:after="0"/>
              <w:rPr>
                <w:rFonts w:ascii="Arial Narrow" w:hAnsi="Arial Narrow" w:cs="Arial"/>
                <w:b/>
                <w:bCs/>
                <w:sz w:val="16"/>
                <w:szCs w:val="16"/>
                <w:lang w:eastAsia="fr-FR" w:bidi="ar-SA"/>
              </w:rPr>
            </w:pPr>
          </w:p>
        </w:tc>
      </w:tr>
      <w:tr w:rsidR="004F334F" w:rsidRPr="00F620BE" w14:paraId="4144F3A7" w14:textId="77777777" w:rsidTr="00B9147E">
        <w:trPr>
          <w:trHeight w:val="20"/>
        </w:trPr>
        <w:tc>
          <w:tcPr>
            <w:tcW w:w="425" w:type="dxa"/>
          </w:tcPr>
          <w:p w14:paraId="16C6DF07"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w:t>
            </w:r>
          </w:p>
        </w:tc>
        <w:tc>
          <w:tcPr>
            <w:tcW w:w="993" w:type="dxa"/>
          </w:tcPr>
          <w:p w14:paraId="11DE0B44" w14:textId="087F21B3" w:rsidR="004F334F" w:rsidRPr="00F620BE" w:rsidRDefault="004F334F" w:rsidP="007F5A43">
            <w:pPr>
              <w:jc w:val="center"/>
              <w:rPr>
                <w:rFonts w:ascii="Arial Narrow" w:hAnsi="Arial Narrow" w:cs="Arial"/>
                <w:color w:val="000000"/>
                <w:sz w:val="16"/>
                <w:szCs w:val="16"/>
                <w:lang w:eastAsia="fr-FR"/>
              </w:rPr>
            </w:pPr>
            <w:r w:rsidRPr="00D10E97">
              <w:rPr>
                <w:rFonts w:ascii="Arial Narrow" w:hAnsi="Arial Narrow" w:cs="Arial"/>
                <w:color w:val="000000"/>
                <w:sz w:val="18"/>
                <w:szCs w:val="18"/>
                <w:lang w:eastAsia="fr-FR"/>
              </w:rPr>
              <w:t>Propriétaire</w:t>
            </w:r>
            <w:r>
              <w:rPr>
                <w:rFonts w:ascii="Arial Narrow" w:hAnsi="Arial Narrow" w:cs="Arial"/>
                <w:color w:val="000000"/>
                <w:sz w:val="18"/>
                <w:szCs w:val="18"/>
                <w:lang w:eastAsia="fr-FR"/>
              </w:rPr>
              <w:t xml:space="preserve"> avec droits formels</w:t>
            </w:r>
          </w:p>
        </w:tc>
        <w:tc>
          <w:tcPr>
            <w:tcW w:w="425" w:type="dxa"/>
          </w:tcPr>
          <w:p w14:paraId="0E62D818" w14:textId="220B1EFA" w:rsidR="004F334F" w:rsidRPr="00F620BE" w:rsidRDefault="004F334F" w:rsidP="007F5A4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M</w:t>
            </w:r>
          </w:p>
        </w:tc>
        <w:tc>
          <w:tcPr>
            <w:tcW w:w="567" w:type="dxa"/>
          </w:tcPr>
          <w:p w14:paraId="0108C087" w14:textId="77777777" w:rsidR="004F334F" w:rsidRPr="00F620BE" w:rsidRDefault="004F334F" w:rsidP="007F5A43">
            <w:pPr>
              <w:spacing w:before="0" w:after="0"/>
              <w:rPr>
                <w:rFonts w:ascii="Arial Narrow" w:hAnsi="Arial Narrow" w:cs="Arial"/>
                <w:color w:val="000000"/>
                <w:sz w:val="16"/>
                <w:szCs w:val="16"/>
                <w:lang w:eastAsia="fr-FR" w:bidi="ar-SA"/>
              </w:rPr>
            </w:pPr>
          </w:p>
          <w:p w14:paraId="47CEAA2C" w14:textId="77777777" w:rsidR="004F334F" w:rsidRPr="00F620BE" w:rsidRDefault="004F334F" w:rsidP="007F5A43">
            <w:pPr>
              <w:rPr>
                <w:rFonts w:ascii="Arial Narrow" w:hAnsi="Arial Narrow" w:cs="Arial"/>
                <w:sz w:val="16"/>
                <w:szCs w:val="16"/>
                <w:lang w:eastAsia="fr-FR" w:bidi="ar-SA"/>
              </w:rPr>
            </w:pPr>
            <w:r w:rsidRPr="00F620BE">
              <w:rPr>
                <w:rFonts w:ascii="Arial Narrow" w:hAnsi="Arial Narrow" w:cs="Arial"/>
                <w:sz w:val="16"/>
                <w:szCs w:val="16"/>
              </w:rPr>
              <w:t>40</w:t>
            </w:r>
          </w:p>
        </w:tc>
        <w:tc>
          <w:tcPr>
            <w:tcW w:w="709" w:type="dxa"/>
          </w:tcPr>
          <w:p w14:paraId="5E633D7D"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Lamba</w:t>
            </w:r>
          </w:p>
        </w:tc>
        <w:tc>
          <w:tcPr>
            <w:tcW w:w="1134" w:type="dxa"/>
          </w:tcPr>
          <w:p w14:paraId="203AD21C"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 monogame</w:t>
            </w:r>
          </w:p>
        </w:tc>
        <w:tc>
          <w:tcPr>
            <w:tcW w:w="708" w:type="dxa"/>
          </w:tcPr>
          <w:p w14:paraId="0B9B2CA7"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9" w:type="dxa"/>
          </w:tcPr>
          <w:p w14:paraId="5B0CCA26"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02</w:t>
            </w:r>
          </w:p>
        </w:tc>
        <w:tc>
          <w:tcPr>
            <w:tcW w:w="992" w:type="dxa"/>
          </w:tcPr>
          <w:p w14:paraId="14B3F896"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Topographe</w:t>
            </w:r>
          </w:p>
        </w:tc>
        <w:tc>
          <w:tcPr>
            <w:tcW w:w="993" w:type="dxa"/>
          </w:tcPr>
          <w:p w14:paraId="575451BB"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w:t>
            </w:r>
          </w:p>
        </w:tc>
        <w:tc>
          <w:tcPr>
            <w:tcW w:w="992" w:type="dxa"/>
          </w:tcPr>
          <w:p w14:paraId="58D05876"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w:t>
            </w:r>
            <w:r w:rsidRPr="00F620BE">
              <w:rPr>
                <w:rFonts w:ascii="Arial Narrow" w:hAnsi="Arial Narrow" w:cs="Arial"/>
                <w:color w:val="000000"/>
                <w:sz w:val="16"/>
                <w:szCs w:val="16"/>
                <w:lang w:eastAsia="fr-FR" w:bidi="ar-SA"/>
              </w:rPr>
              <w:t>5</w:t>
            </w:r>
            <w:r w:rsidRPr="00F620BE">
              <w:rPr>
                <w:rFonts w:ascii="Arial Narrow" w:hAnsi="Arial Narrow" w:cs="Arial"/>
                <w:color w:val="000000"/>
                <w:sz w:val="16"/>
                <w:szCs w:val="16"/>
              </w:rPr>
              <w:t>0</w:t>
            </w:r>
            <w:r w:rsidRPr="00F620BE">
              <w:rPr>
                <w:rFonts w:ascii="Arial Narrow" w:hAnsi="Arial Narrow" w:cs="Arial"/>
                <w:color w:val="000000"/>
                <w:sz w:val="16"/>
                <w:szCs w:val="16"/>
                <w:lang w:eastAsia="fr-FR" w:bidi="ar-SA"/>
              </w:rPr>
              <w:t>000</w:t>
            </w:r>
          </w:p>
        </w:tc>
        <w:tc>
          <w:tcPr>
            <w:tcW w:w="709" w:type="dxa"/>
          </w:tcPr>
          <w:p w14:paraId="4BDE856D"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w:t>
            </w:r>
            <w:r w:rsidRPr="00F620BE">
              <w:rPr>
                <w:rFonts w:ascii="Arial Narrow" w:hAnsi="Arial Narrow" w:cs="Arial"/>
                <w:color w:val="000000"/>
                <w:sz w:val="16"/>
                <w:szCs w:val="16"/>
                <w:lang w:eastAsia="fr-FR" w:bidi="ar-SA"/>
              </w:rPr>
              <w:t>ui</w:t>
            </w:r>
            <w:r w:rsidRPr="00F620BE">
              <w:rPr>
                <w:rFonts w:ascii="Arial Narrow" w:hAnsi="Arial Narrow" w:cs="Arial"/>
                <w:color w:val="000000"/>
                <w:sz w:val="16"/>
                <w:szCs w:val="16"/>
              </w:rPr>
              <w:t xml:space="preserve"> </w:t>
            </w:r>
          </w:p>
        </w:tc>
        <w:tc>
          <w:tcPr>
            <w:tcW w:w="708" w:type="dxa"/>
          </w:tcPr>
          <w:p w14:paraId="32B18948"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 xml:space="preserve">Non </w:t>
            </w:r>
          </w:p>
        </w:tc>
        <w:tc>
          <w:tcPr>
            <w:tcW w:w="1276" w:type="dxa"/>
          </w:tcPr>
          <w:p w14:paraId="5FEC4B19"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Parcelle</w:t>
            </w:r>
            <w:r w:rsidRPr="00F620BE">
              <w:rPr>
                <w:rFonts w:ascii="Arial Narrow" w:hAnsi="Arial Narrow" w:cs="Arial"/>
                <w:color w:val="000000"/>
                <w:sz w:val="16"/>
                <w:szCs w:val="16"/>
                <w:lang w:eastAsia="fr-FR" w:bidi="ar-SA"/>
              </w:rPr>
              <w:t xml:space="preserve"> lotie</w:t>
            </w:r>
          </w:p>
        </w:tc>
        <w:tc>
          <w:tcPr>
            <w:tcW w:w="1134" w:type="dxa"/>
          </w:tcPr>
          <w:p w14:paraId="0709E3EA" w14:textId="11926C99"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de parcelle </w:t>
            </w:r>
            <w:r w:rsidR="0058013C">
              <w:rPr>
                <w:rFonts w:ascii="Arial Narrow" w:hAnsi="Arial Narrow" w:cs="Arial"/>
                <w:color w:val="000000"/>
                <w:sz w:val="16"/>
                <w:szCs w:val="16"/>
                <w:lang w:eastAsia="fr-FR" w:bidi="ar-SA"/>
              </w:rPr>
              <w:t xml:space="preserve"> lotie</w:t>
            </w:r>
            <w:r w:rsidRPr="00F620BE">
              <w:rPr>
                <w:rFonts w:ascii="Arial Narrow" w:hAnsi="Arial Narrow" w:cs="Arial"/>
                <w:color w:val="000000"/>
                <w:sz w:val="16"/>
                <w:szCs w:val="16"/>
                <w:lang w:eastAsia="fr-FR" w:bidi="ar-SA"/>
              </w:rPr>
              <w:t xml:space="preserve">, </w:t>
            </w:r>
          </w:p>
        </w:tc>
        <w:tc>
          <w:tcPr>
            <w:tcW w:w="1134" w:type="dxa"/>
          </w:tcPr>
          <w:p w14:paraId="217935B7" w14:textId="77777777" w:rsidR="004F334F" w:rsidRPr="00F620BE" w:rsidRDefault="004F334F" w:rsidP="007F5A43">
            <w:pPr>
              <w:spacing w:before="0" w:after="0"/>
              <w:rPr>
                <w:rFonts w:ascii="Arial Narrow" w:hAnsi="Arial Narrow" w:cs="Arial"/>
                <w:color w:val="000000"/>
                <w:sz w:val="16"/>
                <w:szCs w:val="16"/>
                <w:lang w:eastAsia="fr-FR" w:bidi="ar-SA"/>
              </w:rPr>
            </w:pPr>
          </w:p>
          <w:p w14:paraId="420E7FAD"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90815358</w:t>
            </w:r>
          </w:p>
        </w:tc>
      </w:tr>
      <w:tr w:rsidR="004F334F" w:rsidRPr="00F620BE" w14:paraId="16F66088" w14:textId="77777777" w:rsidTr="00B9147E">
        <w:trPr>
          <w:trHeight w:val="20"/>
        </w:trPr>
        <w:tc>
          <w:tcPr>
            <w:tcW w:w="425" w:type="dxa"/>
          </w:tcPr>
          <w:p w14:paraId="0D44256A"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2</w:t>
            </w:r>
          </w:p>
        </w:tc>
        <w:tc>
          <w:tcPr>
            <w:tcW w:w="993" w:type="dxa"/>
          </w:tcPr>
          <w:p w14:paraId="232CCB77" w14:textId="103C9018" w:rsidR="004F334F" w:rsidRPr="00F620BE" w:rsidRDefault="004F334F" w:rsidP="007F5A43">
            <w:pPr>
              <w:jc w:val="center"/>
              <w:rPr>
                <w:rFonts w:ascii="Arial Narrow" w:hAnsi="Arial Narrow" w:cs="Arial"/>
                <w:color w:val="000000"/>
                <w:sz w:val="16"/>
                <w:szCs w:val="16"/>
                <w:lang w:eastAsia="fr-FR"/>
              </w:rPr>
            </w:pPr>
            <w:r w:rsidRPr="00D10E97">
              <w:rPr>
                <w:rFonts w:ascii="Arial Narrow" w:hAnsi="Arial Narrow" w:cs="Arial"/>
                <w:color w:val="000000"/>
                <w:sz w:val="18"/>
                <w:szCs w:val="18"/>
                <w:lang w:eastAsia="fr-FR"/>
              </w:rPr>
              <w:t>Propriétaire</w:t>
            </w:r>
            <w:r>
              <w:rPr>
                <w:rFonts w:ascii="Arial Narrow" w:hAnsi="Arial Narrow" w:cs="Arial"/>
                <w:color w:val="000000"/>
                <w:sz w:val="18"/>
                <w:szCs w:val="18"/>
                <w:lang w:eastAsia="fr-FR"/>
              </w:rPr>
              <w:t xml:space="preserve"> coutumier </w:t>
            </w:r>
          </w:p>
        </w:tc>
        <w:tc>
          <w:tcPr>
            <w:tcW w:w="425" w:type="dxa"/>
          </w:tcPr>
          <w:p w14:paraId="08864F81"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23A4AEFA"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62</w:t>
            </w:r>
          </w:p>
        </w:tc>
        <w:tc>
          <w:tcPr>
            <w:tcW w:w="709" w:type="dxa"/>
          </w:tcPr>
          <w:p w14:paraId="7FD97F9D"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abyè</w:t>
            </w:r>
          </w:p>
        </w:tc>
        <w:tc>
          <w:tcPr>
            <w:tcW w:w="1134" w:type="dxa"/>
          </w:tcPr>
          <w:p w14:paraId="56019F39"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Marié </w:t>
            </w:r>
            <w:r w:rsidRPr="00F620BE">
              <w:rPr>
                <w:rFonts w:ascii="Arial Narrow" w:hAnsi="Arial Narrow" w:cs="Arial"/>
                <w:color w:val="000000"/>
                <w:sz w:val="16"/>
                <w:szCs w:val="16"/>
              </w:rPr>
              <w:t>mono</w:t>
            </w:r>
          </w:p>
        </w:tc>
        <w:tc>
          <w:tcPr>
            <w:tcW w:w="708" w:type="dxa"/>
          </w:tcPr>
          <w:p w14:paraId="17462AD9"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79E671D6"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0</w:t>
            </w:r>
            <w:r w:rsidRPr="00F620BE">
              <w:rPr>
                <w:rFonts w:ascii="Arial Narrow" w:hAnsi="Arial Narrow" w:cs="Arial"/>
                <w:color w:val="000000"/>
                <w:sz w:val="16"/>
                <w:szCs w:val="16"/>
              </w:rPr>
              <w:t>8</w:t>
            </w:r>
          </w:p>
        </w:tc>
        <w:tc>
          <w:tcPr>
            <w:tcW w:w="992" w:type="dxa"/>
          </w:tcPr>
          <w:p w14:paraId="18AA28FD"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Agriculteur</w:t>
            </w:r>
          </w:p>
        </w:tc>
        <w:tc>
          <w:tcPr>
            <w:tcW w:w="993" w:type="dxa"/>
          </w:tcPr>
          <w:p w14:paraId="52F32A55"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Herboriste</w:t>
            </w:r>
          </w:p>
        </w:tc>
        <w:tc>
          <w:tcPr>
            <w:tcW w:w="992" w:type="dxa"/>
          </w:tcPr>
          <w:p w14:paraId="55ABD01A"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5</w:t>
            </w:r>
            <w:r w:rsidRPr="00F620BE">
              <w:rPr>
                <w:rFonts w:ascii="Arial Narrow" w:hAnsi="Arial Narrow" w:cs="Arial"/>
                <w:color w:val="000000"/>
                <w:sz w:val="16"/>
                <w:szCs w:val="16"/>
                <w:lang w:eastAsia="fr-FR" w:bidi="ar-SA"/>
              </w:rPr>
              <w:t>0 000</w:t>
            </w:r>
          </w:p>
        </w:tc>
        <w:tc>
          <w:tcPr>
            <w:tcW w:w="709" w:type="dxa"/>
          </w:tcPr>
          <w:p w14:paraId="3B5B4B64"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w:t>
            </w:r>
            <w:r w:rsidRPr="00F620BE">
              <w:rPr>
                <w:rFonts w:ascii="Arial Narrow" w:hAnsi="Arial Narrow" w:cs="Arial"/>
                <w:color w:val="000000"/>
                <w:sz w:val="16"/>
                <w:szCs w:val="16"/>
                <w:lang w:eastAsia="fr-FR" w:bidi="ar-SA"/>
              </w:rPr>
              <w:t>ui</w:t>
            </w:r>
            <w:r w:rsidRPr="00F620BE">
              <w:rPr>
                <w:rFonts w:ascii="Arial Narrow" w:hAnsi="Arial Narrow" w:cs="Arial"/>
                <w:color w:val="000000"/>
                <w:sz w:val="16"/>
                <w:szCs w:val="16"/>
              </w:rPr>
              <w:t xml:space="preserve"> </w:t>
            </w:r>
          </w:p>
        </w:tc>
        <w:tc>
          <w:tcPr>
            <w:tcW w:w="708" w:type="dxa"/>
          </w:tcPr>
          <w:p w14:paraId="3867FBEB"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 xml:space="preserve">Oui  </w:t>
            </w:r>
          </w:p>
        </w:tc>
        <w:tc>
          <w:tcPr>
            <w:tcW w:w="1276" w:type="dxa"/>
          </w:tcPr>
          <w:p w14:paraId="08382FE1" w14:textId="211BD3DE"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Parcelle lotie</w:t>
            </w:r>
            <w:r w:rsidRPr="00F620BE">
              <w:rPr>
                <w:rFonts w:ascii="Arial Narrow" w:hAnsi="Arial Narrow" w:cs="Arial"/>
                <w:color w:val="000000"/>
                <w:sz w:val="16"/>
                <w:szCs w:val="16"/>
              </w:rPr>
              <w:t>, Arbres</w:t>
            </w:r>
            <w:r w:rsidR="00B9147E">
              <w:rPr>
                <w:rFonts w:ascii="Arial Narrow" w:hAnsi="Arial Narrow" w:cs="Arial"/>
                <w:color w:val="000000"/>
                <w:sz w:val="16"/>
                <w:szCs w:val="16"/>
              </w:rPr>
              <w:t xml:space="preserve"> à valeur économique</w:t>
            </w:r>
          </w:p>
        </w:tc>
        <w:tc>
          <w:tcPr>
            <w:tcW w:w="1134" w:type="dxa"/>
          </w:tcPr>
          <w:p w14:paraId="6E91857B" w14:textId="1C91445D"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Perte</w:t>
            </w:r>
            <w:r w:rsidRPr="00F620BE">
              <w:rPr>
                <w:rFonts w:ascii="Arial Narrow" w:hAnsi="Arial Narrow" w:cs="Arial"/>
                <w:color w:val="000000"/>
                <w:sz w:val="16"/>
                <w:szCs w:val="16"/>
              </w:rPr>
              <w:t>s</w:t>
            </w:r>
            <w:r w:rsidRPr="00F620BE">
              <w:rPr>
                <w:rFonts w:ascii="Arial Narrow" w:hAnsi="Arial Narrow" w:cs="Arial"/>
                <w:color w:val="000000"/>
                <w:sz w:val="16"/>
                <w:szCs w:val="16"/>
                <w:lang w:eastAsia="fr-FR" w:bidi="ar-SA"/>
              </w:rPr>
              <w:t xml:space="preserve"> parcelle </w:t>
            </w:r>
            <w:r w:rsidRPr="00F620BE">
              <w:rPr>
                <w:rFonts w:ascii="Arial Narrow" w:hAnsi="Arial Narrow" w:cs="Arial"/>
                <w:color w:val="000000"/>
                <w:sz w:val="16"/>
                <w:szCs w:val="16"/>
              </w:rPr>
              <w:t>et arbres</w:t>
            </w:r>
            <w:r w:rsidR="00B9147E">
              <w:rPr>
                <w:rFonts w:ascii="Arial Narrow" w:hAnsi="Arial Narrow" w:cs="Arial"/>
                <w:color w:val="000000"/>
                <w:sz w:val="16"/>
                <w:szCs w:val="16"/>
              </w:rPr>
              <w:t xml:space="preserve"> à valeur économique</w:t>
            </w:r>
          </w:p>
        </w:tc>
        <w:tc>
          <w:tcPr>
            <w:tcW w:w="1134" w:type="dxa"/>
          </w:tcPr>
          <w:p w14:paraId="5FBAA91B"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90398036</w:t>
            </w:r>
          </w:p>
        </w:tc>
      </w:tr>
      <w:tr w:rsidR="004F334F" w:rsidRPr="00F620BE" w14:paraId="66AD4D89" w14:textId="77777777" w:rsidTr="00B9147E">
        <w:trPr>
          <w:trHeight w:val="20"/>
        </w:trPr>
        <w:tc>
          <w:tcPr>
            <w:tcW w:w="425" w:type="dxa"/>
          </w:tcPr>
          <w:p w14:paraId="04E1EE38"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3</w:t>
            </w:r>
          </w:p>
        </w:tc>
        <w:tc>
          <w:tcPr>
            <w:tcW w:w="993" w:type="dxa"/>
          </w:tcPr>
          <w:p w14:paraId="452BDC0D" w14:textId="7E70A7CE" w:rsidR="004F334F" w:rsidRPr="00F620BE" w:rsidRDefault="004F334F" w:rsidP="007F5A43">
            <w:pPr>
              <w:jc w:val="center"/>
              <w:rPr>
                <w:rFonts w:ascii="Arial Narrow" w:hAnsi="Arial Narrow" w:cs="Arial"/>
                <w:color w:val="000000"/>
                <w:sz w:val="16"/>
                <w:szCs w:val="16"/>
                <w:lang w:eastAsia="fr-FR"/>
              </w:rPr>
            </w:pPr>
            <w:r w:rsidRPr="00D10E97">
              <w:rPr>
                <w:rFonts w:ascii="Arial Narrow" w:hAnsi="Arial Narrow" w:cs="Arial"/>
                <w:color w:val="000000"/>
                <w:sz w:val="18"/>
                <w:szCs w:val="18"/>
                <w:lang w:eastAsia="fr-FR"/>
              </w:rPr>
              <w:t>Propriétaire</w:t>
            </w:r>
            <w:r>
              <w:rPr>
                <w:rFonts w:ascii="Arial Narrow" w:hAnsi="Arial Narrow" w:cs="Arial"/>
                <w:color w:val="000000"/>
                <w:sz w:val="18"/>
                <w:szCs w:val="18"/>
                <w:lang w:eastAsia="fr-FR"/>
              </w:rPr>
              <w:t xml:space="preserve"> avec droits formels</w:t>
            </w:r>
          </w:p>
        </w:tc>
        <w:tc>
          <w:tcPr>
            <w:tcW w:w="425" w:type="dxa"/>
          </w:tcPr>
          <w:p w14:paraId="3EA5B1F8"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F</w:t>
            </w:r>
          </w:p>
        </w:tc>
        <w:tc>
          <w:tcPr>
            <w:tcW w:w="567" w:type="dxa"/>
          </w:tcPr>
          <w:p w14:paraId="75A9495D"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41</w:t>
            </w:r>
          </w:p>
        </w:tc>
        <w:tc>
          <w:tcPr>
            <w:tcW w:w="709" w:type="dxa"/>
          </w:tcPr>
          <w:p w14:paraId="7A705F8E"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abyé</w:t>
            </w:r>
          </w:p>
        </w:tc>
        <w:tc>
          <w:tcPr>
            <w:tcW w:w="1134" w:type="dxa"/>
          </w:tcPr>
          <w:p w14:paraId="440EC4A5"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Marié </w:t>
            </w:r>
            <w:r w:rsidRPr="00F620BE">
              <w:rPr>
                <w:rFonts w:ascii="Arial Narrow" w:hAnsi="Arial Narrow" w:cs="Arial"/>
                <w:color w:val="000000"/>
                <w:sz w:val="16"/>
                <w:szCs w:val="16"/>
              </w:rPr>
              <w:t>mono</w:t>
            </w:r>
          </w:p>
        </w:tc>
        <w:tc>
          <w:tcPr>
            <w:tcW w:w="708" w:type="dxa"/>
          </w:tcPr>
          <w:p w14:paraId="059AC3BD" w14:textId="41CD141C" w:rsidR="004F334F" w:rsidRPr="00F620BE" w:rsidRDefault="004F334F" w:rsidP="007F5A43">
            <w:pPr>
              <w:spacing w:before="0" w:after="0"/>
              <w:rPr>
                <w:rFonts w:ascii="Arial Narrow" w:hAnsi="Arial Narrow" w:cs="Arial"/>
                <w:color w:val="000000"/>
                <w:sz w:val="16"/>
                <w:szCs w:val="16"/>
                <w:highlight w:val="yellow"/>
                <w:lang w:eastAsia="fr-FR" w:bidi="ar-SA"/>
              </w:rPr>
            </w:pPr>
            <w:r>
              <w:rPr>
                <w:rFonts w:ascii="Arial Narrow" w:hAnsi="Arial Narrow" w:cs="Arial"/>
                <w:color w:val="000000"/>
                <w:sz w:val="16"/>
                <w:szCs w:val="16"/>
              </w:rPr>
              <w:t>Non</w:t>
            </w:r>
          </w:p>
        </w:tc>
        <w:tc>
          <w:tcPr>
            <w:tcW w:w="709" w:type="dxa"/>
          </w:tcPr>
          <w:p w14:paraId="1D53DC50" w14:textId="77777777" w:rsidR="004F334F" w:rsidRPr="00F620BE" w:rsidRDefault="004F334F" w:rsidP="007F5A43">
            <w:pPr>
              <w:spacing w:before="0" w:after="0"/>
              <w:rPr>
                <w:rFonts w:ascii="Arial Narrow" w:hAnsi="Arial Narrow" w:cs="Arial"/>
                <w:color w:val="000000"/>
                <w:sz w:val="16"/>
                <w:szCs w:val="16"/>
                <w:highlight w:val="yellow"/>
                <w:lang w:eastAsia="fr-FR" w:bidi="ar-SA"/>
              </w:rPr>
            </w:pPr>
            <w:r w:rsidRPr="00F620BE">
              <w:rPr>
                <w:rFonts w:ascii="Arial Narrow" w:hAnsi="Arial Narrow" w:cs="Arial"/>
                <w:color w:val="000000"/>
                <w:sz w:val="16"/>
                <w:szCs w:val="16"/>
              </w:rPr>
              <w:t>04</w:t>
            </w:r>
          </w:p>
        </w:tc>
        <w:tc>
          <w:tcPr>
            <w:tcW w:w="992" w:type="dxa"/>
          </w:tcPr>
          <w:p w14:paraId="3537BACF" w14:textId="42E287CA"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Commerçante</w:t>
            </w:r>
          </w:p>
        </w:tc>
        <w:tc>
          <w:tcPr>
            <w:tcW w:w="993" w:type="dxa"/>
          </w:tcPr>
          <w:p w14:paraId="3606778F"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992" w:type="dxa"/>
          </w:tcPr>
          <w:p w14:paraId="3125730E"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50 000</w:t>
            </w:r>
          </w:p>
        </w:tc>
        <w:tc>
          <w:tcPr>
            <w:tcW w:w="709" w:type="dxa"/>
          </w:tcPr>
          <w:p w14:paraId="04BBAC38"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2ECA8270"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1276" w:type="dxa"/>
          </w:tcPr>
          <w:p w14:paraId="29FACEF7"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Parcelle lotie</w:t>
            </w:r>
          </w:p>
        </w:tc>
        <w:tc>
          <w:tcPr>
            <w:tcW w:w="1134" w:type="dxa"/>
          </w:tcPr>
          <w:p w14:paraId="15E2B020" w14:textId="5A18AAC4"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Pertes parcelle </w:t>
            </w:r>
            <w:r w:rsidR="00B9147E">
              <w:rPr>
                <w:rFonts w:ascii="Arial Narrow" w:hAnsi="Arial Narrow" w:cs="Arial"/>
                <w:color w:val="000000"/>
                <w:sz w:val="16"/>
                <w:szCs w:val="16"/>
                <w:lang w:eastAsia="fr-FR" w:bidi="ar-SA"/>
              </w:rPr>
              <w:t>lotie</w:t>
            </w:r>
          </w:p>
        </w:tc>
        <w:tc>
          <w:tcPr>
            <w:tcW w:w="1134" w:type="dxa"/>
          </w:tcPr>
          <w:p w14:paraId="348B7FA9" w14:textId="77777777" w:rsidR="004F334F" w:rsidRPr="00F620BE" w:rsidRDefault="004F334F" w:rsidP="007F5A4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90128594</w:t>
            </w:r>
          </w:p>
        </w:tc>
      </w:tr>
      <w:tr w:rsidR="004F334F" w:rsidRPr="00F620BE" w14:paraId="72A1643D" w14:textId="77777777" w:rsidTr="00B9147E">
        <w:trPr>
          <w:trHeight w:val="20"/>
        </w:trPr>
        <w:tc>
          <w:tcPr>
            <w:tcW w:w="425" w:type="dxa"/>
          </w:tcPr>
          <w:p w14:paraId="21846420"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4</w:t>
            </w:r>
          </w:p>
        </w:tc>
        <w:tc>
          <w:tcPr>
            <w:tcW w:w="993" w:type="dxa"/>
          </w:tcPr>
          <w:p w14:paraId="38F76579" w14:textId="07803743" w:rsidR="004F334F" w:rsidRPr="00F620BE" w:rsidRDefault="004F334F" w:rsidP="00275EE3">
            <w:pPr>
              <w:jc w:val="center"/>
              <w:rPr>
                <w:rFonts w:ascii="Arial Narrow" w:hAnsi="Arial Narrow" w:cs="Arial"/>
                <w:color w:val="000000"/>
                <w:sz w:val="16"/>
                <w:szCs w:val="16"/>
                <w:lang w:eastAsia="fr-FR"/>
              </w:rPr>
            </w:pPr>
            <w:r w:rsidRPr="00D10E97">
              <w:rPr>
                <w:rFonts w:ascii="Arial Narrow" w:hAnsi="Arial Narrow" w:cs="Arial"/>
                <w:color w:val="000000"/>
                <w:sz w:val="18"/>
                <w:szCs w:val="18"/>
                <w:lang w:eastAsia="fr-FR"/>
              </w:rPr>
              <w:t>Propriétaire</w:t>
            </w:r>
            <w:r>
              <w:rPr>
                <w:rFonts w:ascii="Arial Narrow" w:hAnsi="Arial Narrow" w:cs="Arial"/>
                <w:color w:val="000000"/>
                <w:sz w:val="18"/>
                <w:szCs w:val="18"/>
                <w:lang w:eastAsia="fr-FR"/>
              </w:rPr>
              <w:t xml:space="preserve"> avec droits formels</w:t>
            </w:r>
          </w:p>
        </w:tc>
        <w:tc>
          <w:tcPr>
            <w:tcW w:w="425" w:type="dxa"/>
          </w:tcPr>
          <w:p w14:paraId="05FCAA67"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F</w:t>
            </w:r>
          </w:p>
        </w:tc>
        <w:tc>
          <w:tcPr>
            <w:tcW w:w="567" w:type="dxa"/>
          </w:tcPr>
          <w:p w14:paraId="4921E3E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30</w:t>
            </w:r>
          </w:p>
        </w:tc>
        <w:tc>
          <w:tcPr>
            <w:tcW w:w="709" w:type="dxa"/>
          </w:tcPr>
          <w:p w14:paraId="3431988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Nawda</w:t>
            </w:r>
          </w:p>
        </w:tc>
        <w:tc>
          <w:tcPr>
            <w:tcW w:w="1134" w:type="dxa"/>
          </w:tcPr>
          <w:p w14:paraId="6DB5F518"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Célibataire</w:t>
            </w:r>
          </w:p>
        </w:tc>
        <w:tc>
          <w:tcPr>
            <w:tcW w:w="708" w:type="dxa"/>
          </w:tcPr>
          <w:p w14:paraId="7888896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709" w:type="dxa"/>
          </w:tcPr>
          <w:p w14:paraId="290D60E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0</w:t>
            </w:r>
            <w:r w:rsidRPr="00F620BE">
              <w:rPr>
                <w:rFonts w:ascii="Arial Narrow" w:hAnsi="Arial Narrow" w:cs="Arial"/>
                <w:color w:val="000000"/>
                <w:sz w:val="16"/>
                <w:szCs w:val="16"/>
              </w:rPr>
              <w:t>5</w:t>
            </w:r>
          </w:p>
        </w:tc>
        <w:tc>
          <w:tcPr>
            <w:tcW w:w="992" w:type="dxa"/>
          </w:tcPr>
          <w:p w14:paraId="014C832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Enseignant</w:t>
            </w:r>
          </w:p>
        </w:tc>
        <w:tc>
          <w:tcPr>
            <w:tcW w:w="993" w:type="dxa"/>
          </w:tcPr>
          <w:p w14:paraId="6F50FA5C"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992" w:type="dxa"/>
          </w:tcPr>
          <w:p w14:paraId="10A1914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15</w:t>
            </w:r>
            <w:r w:rsidRPr="00F620BE">
              <w:rPr>
                <w:rFonts w:ascii="Arial Narrow" w:hAnsi="Arial Narrow" w:cs="Arial"/>
                <w:color w:val="000000"/>
                <w:sz w:val="16"/>
                <w:szCs w:val="16"/>
                <w:lang w:eastAsia="fr-FR" w:bidi="ar-SA"/>
              </w:rPr>
              <w:t>0 000</w:t>
            </w:r>
          </w:p>
        </w:tc>
        <w:tc>
          <w:tcPr>
            <w:tcW w:w="709" w:type="dxa"/>
          </w:tcPr>
          <w:p w14:paraId="214F7843"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00C5548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1276" w:type="dxa"/>
          </w:tcPr>
          <w:p w14:paraId="2D4926C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Parcelle lotie</w:t>
            </w:r>
          </w:p>
        </w:tc>
        <w:tc>
          <w:tcPr>
            <w:tcW w:w="1134" w:type="dxa"/>
          </w:tcPr>
          <w:p w14:paraId="6A6232D4" w14:textId="48A67909"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Pertes parcelle</w:t>
            </w:r>
            <w:r w:rsidR="00B9147E">
              <w:rPr>
                <w:rFonts w:ascii="Arial Narrow" w:hAnsi="Arial Narrow" w:cs="Arial"/>
                <w:color w:val="000000"/>
                <w:sz w:val="16"/>
                <w:szCs w:val="16"/>
                <w:lang w:eastAsia="fr-FR" w:bidi="ar-SA"/>
              </w:rPr>
              <w:t xml:space="preserve"> lotie</w:t>
            </w:r>
            <w:r w:rsidRPr="00F620BE">
              <w:rPr>
                <w:rFonts w:ascii="Arial Narrow" w:hAnsi="Arial Narrow" w:cs="Arial"/>
                <w:color w:val="000000"/>
                <w:sz w:val="16"/>
                <w:szCs w:val="16"/>
                <w:lang w:eastAsia="fr-FR" w:bidi="ar-SA"/>
              </w:rPr>
              <w:t xml:space="preserve"> </w:t>
            </w:r>
          </w:p>
        </w:tc>
        <w:tc>
          <w:tcPr>
            <w:tcW w:w="1134" w:type="dxa"/>
          </w:tcPr>
          <w:p w14:paraId="5444E8B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90358997</w:t>
            </w:r>
          </w:p>
        </w:tc>
      </w:tr>
      <w:tr w:rsidR="004F334F" w:rsidRPr="00F620BE" w14:paraId="708E5265" w14:textId="77777777" w:rsidTr="00B9147E">
        <w:trPr>
          <w:trHeight w:val="20"/>
        </w:trPr>
        <w:tc>
          <w:tcPr>
            <w:tcW w:w="425" w:type="dxa"/>
          </w:tcPr>
          <w:p w14:paraId="348F603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5</w:t>
            </w:r>
          </w:p>
        </w:tc>
        <w:tc>
          <w:tcPr>
            <w:tcW w:w="993" w:type="dxa"/>
          </w:tcPr>
          <w:p w14:paraId="62006915" w14:textId="5CD4C7E0" w:rsidR="004F334F" w:rsidRPr="00F620BE" w:rsidRDefault="004F334F" w:rsidP="00275EE3">
            <w:pPr>
              <w:jc w:val="center"/>
              <w:rPr>
                <w:rFonts w:ascii="Arial Narrow" w:hAnsi="Arial Narrow" w:cs="Arial"/>
                <w:color w:val="000000"/>
                <w:sz w:val="16"/>
                <w:szCs w:val="16"/>
                <w:lang w:eastAsia="fr-FR"/>
              </w:rPr>
            </w:pPr>
            <w:r w:rsidRPr="00D10E97">
              <w:rPr>
                <w:rFonts w:ascii="Arial Narrow" w:hAnsi="Arial Narrow" w:cs="Arial"/>
                <w:color w:val="000000"/>
                <w:sz w:val="18"/>
                <w:szCs w:val="18"/>
                <w:lang w:eastAsia="fr-FR"/>
              </w:rPr>
              <w:t>Propriétaire</w:t>
            </w:r>
            <w:r>
              <w:rPr>
                <w:rFonts w:ascii="Arial Narrow" w:hAnsi="Arial Narrow" w:cs="Arial"/>
                <w:color w:val="000000"/>
                <w:sz w:val="18"/>
                <w:szCs w:val="18"/>
                <w:lang w:eastAsia="fr-FR"/>
              </w:rPr>
              <w:t xml:space="preserve"> avec droits formels</w:t>
            </w:r>
          </w:p>
        </w:tc>
        <w:tc>
          <w:tcPr>
            <w:tcW w:w="425" w:type="dxa"/>
          </w:tcPr>
          <w:p w14:paraId="44CC3E78"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6A855463"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31</w:t>
            </w:r>
          </w:p>
        </w:tc>
        <w:tc>
          <w:tcPr>
            <w:tcW w:w="709" w:type="dxa"/>
          </w:tcPr>
          <w:p w14:paraId="18034F28"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abyé</w:t>
            </w:r>
          </w:p>
        </w:tc>
        <w:tc>
          <w:tcPr>
            <w:tcW w:w="1134" w:type="dxa"/>
          </w:tcPr>
          <w:p w14:paraId="5200684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w:t>
            </w:r>
            <w:r w:rsidRPr="00F620BE">
              <w:rPr>
                <w:rFonts w:ascii="Arial Narrow" w:hAnsi="Arial Narrow" w:cs="Arial"/>
                <w:color w:val="000000"/>
                <w:sz w:val="16"/>
                <w:szCs w:val="16"/>
              </w:rPr>
              <w:t>mono</w:t>
            </w:r>
          </w:p>
        </w:tc>
        <w:tc>
          <w:tcPr>
            <w:tcW w:w="708" w:type="dxa"/>
          </w:tcPr>
          <w:p w14:paraId="74AE49B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5D4E88A2"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0</w:t>
            </w:r>
            <w:r w:rsidRPr="00F620BE">
              <w:rPr>
                <w:rFonts w:ascii="Arial Narrow" w:hAnsi="Arial Narrow" w:cs="Arial"/>
                <w:color w:val="000000"/>
                <w:sz w:val="16"/>
                <w:szCs w:val="16"/>
              </w:rPr>
              <w:t>2</w:t>
            </w:r>
          </w:p>
        </w:tc>
        <w:tc>
          <w:tcPr>
            <w:tcW w:w="992" w:type="dxa"/>
          </w:tcPr>
          <w:p w14:paraId="28DC8DA3"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Stagiaire</w:t>
            </w:r>
          </w:p>
        </w:tc>
        <w:tc>
          <w:tcPr>
            <w:tcW w:w="993" w:type="dxa"/>
          </w:tcPr>
          <w:p w14:paraId="30327770"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992" w:type="dxa"/>
          </w:tcPr>
          <w:p w14:paraId="1B1CD9A2"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7</w:t>
            </w:r>
            <w:r w:rsidRPr="00F620BE">
              <w:rPr>
                <w:rFonts w:ascii="Arial Narrow" w:hAnsi="Arial Narrow" w:cs="Arial"/>
                <w:color w:val="000000"/>
                <w:sz w:val="16"/>
                <w:szCs w:val="16"/>
                <w:lang w:eastAsia="fr-FR" w:bidi="ar-SA"/>
              </w:rPr>
              <w:t>5 000</w:t>
            </w:r>
          </w:p>
        </w:tc>
        <w:tc>
          <w:tcPr>
            <w:tcW w:w="709" w:type="dxa"/>
          </w:tcPr>
          <w:p w14:paraId="3CD5DC7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7376A48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1276" w:type="dxa"/>
          </w:tcPr>
          <w:p w14:paraId="2993BCB2" w14:textId="490A33D1"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Parcelles</w:t>
            </w:r>
            <w:r w:rsidRPr="00F620BE">
              <w:rPr>
                <w:rFonts w:ascii="Arial Narrow" w:hAnsi="Arial Narrow" w:cs="Arial"/>
                <w:color w:val="000000"/>
                <w:sz w:val="16"/>
                <w:szCs w:val="16"/>
              </w:rPr>
              <w:t>,</w:t>
            </w:r>
            <w:r w:rsidR="00B9147E">
              <w:rPr>
                <w:rFonts w:ascii="Arial Narrow" w:hAnsi="Arial Narrow" w:cs="Arial"/>
                <w:color w:val="000000"/>
                <w:sz w:val="16"/>
                <w:szCs w:val="16"/>
              </w:rPr>
              <w:t xml:space="preserve"> lotie </w:t>
            </w:r>
            <w:r w:rsidRPr="00F620BE">
              <w:rPr>
                <w:rFonts w:ascii="Arial Narrow" w:hAnsi="Arial Narrow" w:cs="Arial"/>
                <w:color w:val="000000"/>
                <w:sz w:val="16"/>
                <w:szCs w:val="16"/>
                <w:lang w:eastAsia="fr-FR" w:bidi="ar-SA"/>
              </w:rPr>
              <w:t xml:space="preserve">/Arbres </w:t>
            </w:r>
            <w:r w:rsidR="00B9147E">
              <w:rPr>
                <w:rFonts w:ascii="Arial Narrow" w:hAnsi="Arial Narrow" w:cs="Arial"/>
                <w:color w:val="000000"/>
                <w:sz w:val="16"/>
                <w:szCs w:val="16"/>
                <w:lang w:eastAsia="fr-FR" w:bidi="ar-SA"/>
              </w:rPr>
              <w:t xml:space="preserve">à valeur </w:t>
            </w:r>
            <w:r w:rsidRPr="00F620BE">
              <w:rPr>
                <w:rFonts w:ascii="Arial Narrow" w:hAnsi="Arial Narrow" w:cs="Arial"/>
                <w:color w:val="000000"/>
                <w:sz w:val="16"/>
                <w:szCs w:val="16"/>
                <w:lang w:eastAsia="fr-FR" w:bidi="ar-SA"/>
              </w:rPr>
              <w:t>Eco</w:t>
            </w:r>
          </w:p>
        </w:tc>
        <w:tc>
          <w:tcPr>
            <w:tcW w:w="1134" w:type="dxa"/>
          </w:tcPr>
          <w:p w14:paraId="23BABBBA" w14:textId="00F24AF2"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Pertes, parcelle</w:t>
            </w:r>
            <w:r w:rsidR="00B9147E">
              <w:rPr>
                <w:rFonts w:ascii="Arial Narrow" w:hAnsi="Arial Narrow" w:cs="Arial"/>
                <w:color w:val="000000"/>
                <w:sz w:val="16"/>
                <w:szCs w:val="16"/>
                <w:lang w:eastAsia="fr-FR" w:bidi="ar-SA"/>
              </w:rPr>
              <w:t xml:space="preserve"> lotie</w:t>
            </w:r>
            <w:r w:rsidRPr="00F620BE">
              <w:rPr>
                <w:rFonts w:ascii="Arial Narrow" w:hAnsi="Arial Narrow" w:cs="Arial"/>
                <w:color w:val="000000"/>
                <w:sz w:val="16"/>
                <w:szCs w:val="16"/>
                <w:lang w:eastAsia="fr-FR" w:bidi="ar-SA"/>
              </w:rPr>
              <w:t xml:space="preserve"> arbres économiques,</w:t>
            </w:r>
          </w:p>
        </w:tc>
        <w:tc>
          <w:tcPr>
            <w:tcW w:w="1134" w:type="dxa"/>
          </w:tcPr>
          <w:p w14:paraId="4DC097D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91245869</w:t>
            </w:r>
          </w:p>
        </w:tc>
      </w:tr>
      <w:tr w:rsidR="004F334F" w:rsidRPr="00F620BE" w14:paraId="25BA6FD5" w14:textId="77777777" w:rsidTr="00B9147E">
        <w:trPr>
          <w:trHeight w:val="20"/>
        </w:trPr>
        <w:tc>
          <w:tcPr>
            <w:tcW w:w="425" w:type="dxa"/>
          </w:tcPr>
          <w:p w14:paraId="1EFBE27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6</w:t>
            </w:r>
          </w:p>
        </w:tc>
        <w:tc>
          <w:tcPr>
            <w:tcW w:w="993" w:type="dxa"/>
          </w:tcPr>
          <w:p w14:paraId="7F261EDE" w14:textId="6A04C19A" w:rsidR="004F334F" w:rsidRPr="00F620BE" w:rsidRDefault="004F334F" w:rsidP="00275EE3">
            <w:pPr>
              <w:jc w:val="center"/>
              <w:rPr>
                <w:rFonts w:ascii="Arial Narrow" w:hAnsi="Arial Narrow" w:cs="Arial"/>
                <w:color w:val="000000"/>
                <w:sz w:val="16"/>
                <w:szCs w:val="16"/>
                <w:lang w:eastAsia="fr-FR"/>
              </w:rPr>
            </w:pPr>
            <w:r w:rsidRPr="00D10E97">
              <w:rPr>
                <w:rFonts w:ascii="Arial Narrow" w:hAnsi="Arial Narrow" w:cs="Arial"/>
                <w:color w:val="000000"/>
                <w:sz w:val="18"/>
                <w:szCs w:val="18"/>
                <w:lang w:eastAsia="fr-FR"/>
              </w:rPr>
              <w:t>Propriétaire</w:t>
            </w:r>
            <w:r>
              <w:rPr>
                <w:rFonts w:ascii="Arial Narrow" w:hAnsi="Arial Narrow" w:cs="Arial"/>
                <w:color w:val="000000"/>
                <w:sz w:val="18"/>
                <w:szCs w:val="18"/>
                <w:lang w:eastAsia="fr-FR"/>
              </w:rPr>
              <w:t xml:space="preserve"> avec droits formels</w:t>
            </w:r>
          </w:p>
        </w:tc>
        <w:tc>
          <w:tcPr>
            <w:tcW w:w="425" w:type="dxa"/>
          </w:tcPr>
          <w:p w14:paraId="747B37E3"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F</w:t>
            </w:r>
          </w:p>
        </w:tc>
        <w:tc>
          <w:tcPr>
            <w:tcW w:w="567" w:type="dxa"/>
          </w:tcPr>
          <w:p w14:paraId="361BE871"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709" w:type="dxa"/>
          </w:tcPr>
          <w:p w14:paraId="67B0FCF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abyé</w:t>
            </w:r>
          </w:p>
        </w:tc>
        <w:tc>
          <w:tcPr>
            <w:tcW w:w="1134" w:type="dxa"/>
          </w:tcPr>
          <w:p w14:paraId="0BE52EE7"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w:t>
            </w:r>
            <w:r w:rsidRPr="00F620BE">
              <w:rPr>
                <w:rFonts w:ascii="Arial Narrow" w:hAnsi="Arial Narrow" w:cs="Arial"/>
                <w:color w:val="000000"/>
                <w:sz w:val="16"/>
                <w:szCs w:val="16"/>
              </w:rPr>
              <w:t>mono</w:t>
            </w:r>
          </w:p>
        </w:tc>
        <w:tc>
          <w:tcPr>
            <w:tcW w:w="708" w:type="dxa"/>
          </w:tcPr>
          <w:p w14:paraId="72451CF8" w14:textId="394088AA" w:rsidR="004F334F" w:rsidRPr="00F620BE" w:rsidRDefault="004F334F" w:rsidP="00275EE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Non</w:t>
            </w:r>
          </w:p>
        </w:tc>
        <w:tc>
          <w:tcPr>
            <w:tcW w:w="709" w:type="dxa"/>
          </w:tcPr>
          <w:p w14:paraId="60755A1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03</w:t>
            </w:r>
          </w:p>
        </w:tc>
        <w:tc>
          <w:tcPr>
            <w:tcW w:w="992" w:type="dxa"/>
          </w:tcPr>
          <w:p w14:paraId="110F0CD7"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Couturière</w:t>
            </w:r>
          </w:p>
        </w:tc>
        <w:tc>
          <w:tcPr>
            <w:tcW w:w="993" w:type="dxa"/>
          </w:tcPr>
          <w:p w14:paraId="096C42B7"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992" w:type="dxa"/>
          </w:tcPr>
          <w:p w14:paraId="19481936"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150 000</w:t>
            </w:r>
          </w:p>
        </w:tc>
        <w:tc>
          <w:tcPr>
            <w:tcW w:w="709" w:type="dxa"/>
          </w:tcPr>
          <w:p w14:paraId="7DFBDEF7"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w:t>
            </w:r>
            <w:r w:rsidRPr="00F620BE">
              <w:rPr>
                <w:rFonts w:ascii="Arial Narrow" w:hAnsi="Arial Narrow" w:cs="Arial"/>
                <w:color w:val="000000"/>
                <w:sz w:val="16"/>
                <w:szCs w:val="16"/>
                <w:lang w:eastAsia="fr-FR" w:bidi="ar-SA"/>
              </w:rPr>
              <w:t>ui</w:t>
            </w:r>
          </w:p>
        </w:tc>
        <w:tc>
          <w:tcPr>
            <w:tcW w:w="708" w:type="dxa"/>
          </w:tcPr>
          <w:p w14:paraId="42A5AC5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1276" w:type="dxa"/>
          </w:tcPr>
          <w:p w14:paraId="68D1036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w:t>
            </w:r>
            <w:r w:rsidRPr="00F620BE">
              <w:rPr>
                <w:rFonts w:ascii="Arial Narrow" w:hAnsi="Arial Narrow" w:cs="Arial"/>
                <w:color w:val="000000"/>
                <w:sz w:val="16"/>
                <w:szCs w:val="16"/>
                <w:lang w:eastAsia="fr-FR" w:bidi="ar-SA"/>
              </w:rPr>
              <w:t>arcelle lotie</w:t>
            </w:r>
          </w:p>
        </w:tc>
        <w:tc>
          <w:tcPr>
            <w:tcW w:w="1134" w:type="dxa"/>
          </w:tcPr>
          <w:p w14:paraId="357D88E6" w14:textId="530515AE"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Pertes, parcelle</w:t>
            </w:r>
            <w:r w:rsidR="0058013C">
              <w:rPr>
                <w:rFonts w:ascii="Arial Narrow" w:hAnsi="Arial Narrow" w:cs="Arial"/>
                <w:color w:val="000000"/>
                <w:sz w:val="16"/>
                <w:szCs w:val="16"/>
                <w:lang w:eastAsia="fr-FR" w:bidi="ar-SA"/>
              </w:rPr>
              <w:t xml:space="preserve"> lotie</w:t>
            </w:r>
            <w:r w:rsidRPr="00F620BE">
              <w:rPr>
                <w:rFonts w:ascii="Arial Narrow" w:hAnsi="Arial Narrow" w:cs="Arial"/>
                <w:color w:val="000000"/>
                <w:sz w:val="16"/>
                <w:szCs w:val="16"/>
                <w:lang w:eastAsia="fr-FR" w:bidi="ar-SA"/>
              </w:rPr>
              <w:t xml:space="preserve"> </w:t>
            </w:r>
          </w:p>
        </w:tc>
        <w:tc>
          <w:tcPr>
            <w:tcW w:w="1134" w:type="dxa"/>
          </w:tcPr>
          <w:p w14:paraId="2BF9B5A6"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90269225</w:t>
            </w:r>
          </w:p>
        </w:tc>
      </w:tr>
      <w:tr w:rsidR="004F334F" w:rsidRPr="00F620BE" w14:paraId="6840AA32" w14:textId="77777777" w:rsidTr="00B9147E">
        <w:trPr>
          <w:trHeight w:val="20"/>
        </w:trPr>
        <w:tc>
          <w:tcPr>
            <w:tcW w:w="425" w:type="dxa"/>
          </w:tcPr>
          <w:p w14:paraId="7C60FFA3"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7</w:t>
            </w:r>
          </w:p>
        </w:tc>
        <w:tc>
          <w:tcPr>
            <w:tcW w:w="993" w:type="dxa"/>
          </w:tcPr>
          <w:p w14:paraId="0C823CDC" w14:textId="006C57DC" w:rsidR="004F334F" w:rsidRPr="00F620BE" w:rsidRDefault="004F334F" w:rsidP="002207B8">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Occupant</w:t>
            </w:r>
            <w:r>
              <w:rPr>
                <w:rFonts w:ascii="Arial Narrow" w:hAnsi="Arial Narrow" w:cs="Arial"/>
                <w:color w:val="000000"/>
                <w:sz w:val="16"/>
                <w:szCs w:val="16"/>
                <w:lang w:eastAsia="fr-FR"/>
              </w:rPr>
              <w:t xml:space="preserve"> sans droits</w:t>
            </w:r>
            <w:r w:rsidR="00B9147E">
              <w:rPr>
                <w:rFonts w:ascii="Arial Narrow" w:hAnsi="Arial Narrow" w:cs="Arial"/>
                <w:color w:val="000000"/>
                <w:sz w:val="16"/>
                <w:szCs w:val="16"/>
                <w:lang w:eastAsia="fr-FR"/>
              </w:rPr>
              <w:t xml:space="preserve"> reconnus</w:t>
            </w:r>
          </w:p>
        </w:tc>
        <w:tc>
          <w:tcPr>
            <w:tcW w:w="425" w:type="dxa"/>
          </w:tcPr>
          <w:p w14:paraId="7B6571ED"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7DD07F2A"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45</w:t>
            </w:r>
          </w:p>
        </w:tc>
        <w:tc>
          <w:tcPr>
            <w:tcW w:w="709" w:type="dxa"/>
          </w:tcPr>
          <w:p w14:paraId="42AB6804"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abyé</w:t>
            </w:r>
          </w:p>
        </w:tc>
        <w:tc>
          <w:tcPr>
            <w:tcW w:w="1134" w:type="dxa"/>
          </w:tcPr>
          <w:p w14:paraId="44C241BC"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w:t>
            </w:r>
            <w:r w:rsidRPr="00F620BE">
              <w:rPr>
                <w:rFonts w:ascii="Arial Narrow" w:hAnsi="Arial Narrow" w:cs="Arial"/>
                <w:color w:val="000000"/>
                <w:sz w:val="16"/>
                <w:szCs w:val="16"/>
              </w:rPr>
              <w:t>poly</w:t>
            </w:r>
          </w:p>
        </w:tc>
        <w:tc>
          <w:tcPr>
            <w:tcW w:w="708" w:type="dxa"/>
          </w:tcPr>
          <w:p w14:paraId="6B60B2CB"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77B80C5B"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13</w:t>
            </w:r>
          </w:p>
        </w:tc>
        <w:tc>
          <w:tcPr>
            <w:tcW w:w="992" w:type="dxa"/>
          </w:tcPr>
          <w:p w14:paraId="6ABEED93"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Agriculteur</w:t>
            </w:r>
          </w:p>
        </w:tc>
        <w:tc>
          <w:tcPr>
            <w:tcW w:w="993" w:type="dxa"/>
          </w:tcPr>
          <w:p w14:paraId="39AD1D9C"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Mécanicien</w:t>
            </w:r>
          </w:p>
        </w:tc>
        <w:tc>
          <w:tcPr>
            <w:tcW w:w="992" w:type="dxa"/>
          </w:tcPr>
          <w:p w14:paraId="4155B127"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7</w:t>
            </w:r>
            <w:r w:rsidRPr="00F620BE">
              <w:rPr>
                <w:rFonts w:ascii="Arial Narrow" w:hAnsi="Arial Narrow" w:cs="Arial"/>
                <w:color w:val="000000"/>
                <w:sz w:val="16"/>
                <w:szCs w:val="16"/>
                <w:lang w:eastAsia="fr-FR" w:bidi="ar-SA"/>
              </w:rPr>
              <w:t>0  000</w:t>
            </w:r>
          </w:p>
        </w:tc>
        <w:tc>
          <w:tcPr>
            <w:tcW w:w="709" w:type="dxa"/>
          </w:tcPr>
          <w:p w14:paraId="0F7A09F3"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708" w:type="dxa"/>
          </w:tcPr>
          <w:p w14:paraId="57DC6E84"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1276" w:type="dxa"/>
          </w:tcPr>
          <w:p w14:paraId="3E88A37B" w14:textId="28DE48B9"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Arbres </w:t>
            </w:r>
            <w:r w:rsidR="00B9147E">
              <w:rPr>
                <w:rFonts w:ascii="Arial Narrow" w:hAnsi="Arial Narrow" w:cs="Arial"/>
                <w:color w:val="000000"/>
                <w:sz w:val="16"/>
                <w:szCs w:val="16"/>
                <w:lang w:eastAsia="fr-FR" w:bidi="ar-SA"/>
              </w:rPr>
              <w:t xml:space="preserve">à valeur </w:t>
            </w:r>
            <w:r w:rsidRPr="00F620BE">
              <w:rPr>
                <w:rFonts w:ascii="Arial Narrow" w:hAnsi="Arial Narrow" w:cs="Arial"/>
                <w:color w:val="000000"/>
                <w:sz w:val="16"/>
                <w:szCs w:val="16"/>
                <w:lang w:eastAsia="fr-FR" w:bidi="ar-SA"/>
              </w:rPr>
              <w:t>Eco</w:t>
            </w:r>
          </w:p>
        </w:tc>
        <w:tc>
          <w:tcPr>
            <w:tcW w:w="1134" w:type="dxa"/>
          </w:tcPr>
          <w:p w14:paraId="1AF4843F" w14:textId="2CEFF60E"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arbres </w:t>
            </w:r>
            <w:r w:rsidR="00B9147E">
              <w:rPr>
                <w:rFonts w:ascii="Arial Narrow" w:hAnsi="Arial Narrow" w:cs="Arial"/>
                <w:color w:val="000000"/>
                <w:sz w:val="16"/>
                <w:szCs w:val="16"/>
                <w:lang w:eastAsia="fr-FR" w:bidi="ar-SA"/>
              </w:rPr>
              <w:t xml:space="preserve">à valeur </w:t>
            </w:r>
            <w:r w:rsidRPr="00F620BE">
              <w:rPr>
                <w:rFonts w:ascii="Arial Narrow" w:hAnsi="Arial Narrow" w:cs="Arial"/>
                <w:color w:val="000000"/>
                <w:sz w:val="16"/>
                <w:szCs w:val="16"/>
                <w:lang w:eastAsia="fr-FR" w:bidi="ar-SA"/>
              </w:rPr>
              <w:t>économiques,</w:t>
            </w:r>
          </w:p>
        </w:tc>
        <w:tc>
          <w:tcPr>
            <w:tcW w:w="1134" w:type="dxa"/>
          </w:tcPr>
          <w:p w14:paraId="31822135"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92655551</w:t>
            </w:r>
          </w:p>
        </w:tc>
      </w:tr>
      <w:tr w:rsidR="004F334F" w:rsidRPr="00F620BE" w14:paraId="2A26DE88" w14:textId="77777777" w:rsidTr="00B9147E">
        <w:trPr>
          <w:trHeight w:val="20"/>
        </w:trPr>
        <w:tc>
          <w:tcPr>
            <w:tcW w:w="425" w:type="dxa"/>
          </w:tcPr>
          <w:p w14:paraId="13CE25FF"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8</w:t>
            </w:r>
          </w:p>
        </w:tc>
        <w:tc>
          <w:tcPr>
            <w:tcW w:w="993" w:type="dxa"/>
          </w:tcPr>
          <w:p w14:paraId="639AE32A" w14:textId="45F35672" w:rsidR="004F334F" w:rsidRPr="00F620BE" w:rsidRDefault="004F334F" w:rsidP="002207B8">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 xml:space="preserve">Occupant </w:t>
            </w:r>
            <w:r>
              <w:rPr>
                <w:rFonts w:ascii="Arial Narrow" w:hAnsi="Arial Narrow" w:cs="Arial"/>
                <w:color w:val="000000"/>
                <w:sz w:val="16"/>
                <w:szCs w:val="16"/>
                <w:lang w:eastAsia="fr-FR"/>
              </w:rPr>
              <w:t xml:space="preserve"> sans droits</w:t>
            </w:r>
            <w:r w:rsidR="00B9147E">
              <w:rPr>
                <w:rFonts w:ascii="Arial Narrow" w:hAnsi="Arial Narrow" w:cs="Arial"/>
                <w:color w:val="000000"/>
                <w:sz w:val="16"/>
                <w:szCs w:val="16"/>
                <w:lang w:eastAsia="fr-FR"/>
              </w:rPr>
              <w:t xml:space="preserve"> reconnus</w:t>
            </w:r>
          </w:p>
        </w:tc>
        <w:tc>
          <w:tcPr>
            <w:tcW w:w="425" w:type="dxa"/>
          </w:tcPr>
          <w:p w14:paraId="4809A610"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35348B8E"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51</w:t>
            </w:r>
          </w:p>
        </w:tc>
        <w:tc>
          <w:tcPr>
            <w:tcW w:w="709" w:type="dxa"/>
          </w:tcPr>
          <w:p w14:paraId="3BDA94F6"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abyé</w:t>
            </w:r>
          </w:p>
        </w:tc>
        <w:tc>
          <w:tcPr>
            <w:tcW w:w="1134" w:type="dxa"/>
          </w:tcPr>
          <w:p w14:paraId="4B917B0E"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Marié/Monogame</w:t>
            </w:r>
          </w:p>
        </w:tc>
        <w:tc>
          <w:tcPr>
            <w:tcW w:w="708" w:type="dxa"/>
          </w:tcPr>
          <w:p w14:paraId="272AB230"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2C0296B5"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05</w:t>
            </w:r>
          </w:p>
        </w:tc>
        <w:tc>
          <w:tcPr>
            <w:tcW w:w="992" w:type="dxa"/>
          </w:tcPr>
          <w:p w14:paraId="7A5C6B3A"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Agriculteur</w:t>
            </w:r>
          </w:p>
        </w:tc>
        <w:tc>
          <w:tcPr>
            <w:tcW w:w="993" w:type="dxa"/>
          </w:tcPr>
          <w:p w14:paraId="468A893B"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992" w:type="dxa"/>
          </w:tcPr>
          <w:p w14:paraId="4BBF6B55"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50 000</w:t>
            </w:r>
          </w:p>
        </w:tc>
        <w:tc>
          <w:tcPr>
            <w:tcW w:w="709" w:type="dxa"/>
          </w:tcPr>
          <w:p w14:paraId="09857FFD"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708" w:type="dxa"/>
          </w:tcPr>
          <w:p w14:paraId="618BB3CC"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1276" w:type="dxa"/>
          </w:tcPr>
          <w:p w14:paraId="477D7D5D" w14:textId="703F3F2F"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Arbres</w:t>
            </w:r>
            <w:r w:rsidR="00B9147E">
              <w:rPr>
                <w:rFonts w:ascii="Arial Narrow" w:hAnsi="Arial Narrow" w:cs="Arial"/>
                <w:color w:val="000000"/>
                <w:sz w:val="16"/>
                <w:szCs w:val="16"/>
                <w:lang w:eastAsia="fr-FR" w:bidi="ar-SA"/>
              </w:rPr>
              <w:t xml:space="preserve">à valeur </w:t>
            </w:r>
            <w:r w:rsidRPr="00F620BE">
              <w:rPr>
                <w:rFonts w:ascii="Arial Narrow" w:hAnsi="Arial Narrow" w:cs="Arial"/>
                <w:color w:val="000000"/>
                <w:sz w:val="16"/>
                <w:szCs w:val="16"/>
                <w:lang w:eastAsia="fr-FR" w:bidi="ar-SA"/>
              </w:rPr>
              <w:t xml:space="preserve"> Eco</w:t>
            </w:r>
          </w:p>
        </w:tc>
        <w:tc>
          <w:tcPr>
            <w:tcW w:w="1134" w:type="dxa"/>
          </w:tcPr>
          <w:p w14:paraId="343F33F9" w14:textId="1CCF813D"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Perte arbres</w:t>
            </w:r>
            <w:r w:rsidR="00B9147E">
              <w:rPr>
                <w:rFonts w:ascii="Arial Narrow" w:hAnsi="Arial Narrow" w:cs="Arial"/>
                <w:color w:val="000000"/>
                <w:sz w:val="16"/>
                <w:szCs w:val="16"/>
                <w:lang w:eastAsia="fr-FR" w:bidi="ar-SA"/>
              </w:rPr>
              <w:t xml:space="preserve"> à valeur </w:t>
            </w:r>
            <w:r w:rsidRPr="00F620BE">
              <w:rPr>
                <w:rFonts w:ascii="Arial Narrow" w:hAnsi="Arial Narrow" w:cs="Arial"/>
                <w:color w:val="000000"/>
                <w:sz w:val="16"/>
                <w:szCs w:val="16"/>
                <w:lang w:eastAsia="fr-FR" w:bidi="ar-SA"/>
              </w:rPr>
              <w:t xml:space="preserve"> économiques,</w:t>
            </w:r>
          </w:p>
        </w:tc>
        <w:tc>
          <w:tcPr>
            <w:tcW w:w="1134" w:type="dxa"/>
          </w:tcPr>
          <w:p w14:paraId="77B9B377" w14:textId="77777777" w:rsidR="004F334F" w:rsidRPr="00F620BE" w:rsidRDefault="004F334F" w:rsidP="002207B8">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91182125</w:t>
            </w:r>
          </w:p>
        </w:tc>
      </w:tr>
      <w:tr w:rsidR="004F334F" w:rsidRPr="00F620BE" w14:paraId="61BBE7B2" w14:textId="77777777" w:rsidTr="00B9147E">
        <w:trPr>
          <w:trHeight w:val="20"/>
        </w:trPr>
        <w:tc>
          <w:tcPr>
            <w:tcW w:w="425" w:type="dxa"/>
          </w:tcPr>
          <w:p w14:paraId="3033DC73"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9</w:t>
            </w:r>
          </w:p>
        </w:tc>
        <w:tc>
          <w:tcPr>
            <w:tcW w:w="993" w:type="dxa"/>
          </w:tcPr>
          <w:p w14:paraId="33427156" w14:textId="538419FE" w:rsidR="004F334F" w:rsidRPr="00F620BE" w:rsidRDefault="004F334F" w:rsidP="00275EE3">
            <w:pPr>
              <w:jc w:val="center"/>
              <w:rPr>
                <w:rFonts w:ascii="Arial Narrow" w:hAnsi="Arial Narrow" w:cs="Arial"/>
                <w:color w:val="000000"/>
                <w:sz w:val="16"/>
                <w:szCs w:val="16"/>
                <w:lang w:eastAsia="fr-FR"/>
              </w:rPr>
            </w:pPr>
            <w:r w:rsidRPr="00D10E97">
              <w:rPr>
                <w:rFonts w:ascii="Arial Narrow" w:hAnsi="Arial Narrow" w:cs="Arial"/>
                <w:color w:val="000000"/>
                <w:sz w:val="18"/>
                <w:szCs w:val="18"/>
                <w:lang w:eastAsia="fr-FR"/>
              </w:rPr>
              <w:t>Propriétaire</w:t>
            </w:r>
            <w:r>
              <w:rPr>
                <w:rFonts w:ascii="Arial Narrow" w:hAnsi="Arial Narrow" w:cs="Arial"/>
                <w:color w:val="000000"/>
                <w:sz w:val="18"/>
                <w:szCs w:val="18"/>
                <w:lang w:eastAsia="fr-FR"/>
              </w:rPr>
              <w:t xml:space="preserve"> avec droits formels</w:t>
            </w:r>
          </w:p>
        </w:tc>
        <w:tc>
          <w:tcPr>
            <w:tcW w:w="425" w:type="dxa"/>
          </w:tcPr>
          <w:p w14:paraId="1702CCD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F</w:t>
            </w:r>
          </w:p>
        </w:tc>
        <w:tc>
          <w:tcPr>
            <w:tcW w:w="567" w:type="dxa"/>
          </w:tcPr>
          <w:p w14:paraId="6179B484"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3</w:t>
            </w:r>
            <w:r w:rsidRPr="00F620BE">
              <w:rPr>
                <w:rFonts w:ascii="Arial Narrow" w:hAnsi="Arial Narrow" w:cs="Arial"/>
                <w:color w:val="000000"/>
                <w:sz w:val="16"/>
                <w:szCs w:val="16"/>
                <w:lang w:eastAsia="fr-FR" w:bidi="ar-SA"/>
              </w:rPr>
              <w:t>6</w:t>
            </w:r>
          </w:p>
        </w:tc>
        <w:tc>
          <w:tcPr>
            <w:tcW w:w="709" w:type="dxa"/>
          </w:tcPr>
          <w:p w14:paraId="150F0652"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abyé</w:t>
            </w:r>
          </w:p>
        </w:tc>
        <w:tc>
          <w:tcPr>
            <w:tcW w:w="1134" w:type="dxa"/>
          </w:tcPr>
          <w:p w14:paraId="7C722D82"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Marié/Monogame</w:t>
            </w:r>
          </w:p>
        </w:tc>
        <w:tc>
          <w:tcPr>
            <w:tcW w:w="708" w:type="dxa"/>
          </w:tcPr>
          <w:p w14:paraId="4348DD7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709" w:type="dxa"/>
          </w:tcPr>
          <w:p w14:paraId="5D6621F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0</w:t>
            </w:r>
            <w:r w:rsidRPr="00F620BE">
              <w:rPr>
                <w:rFonts w:ascii="Arial Narrow" w:hAnsi="Arial Narrow" w:cs="Arial"/>
                <w:color w:val="000000"/>
                <w:sz w:val="16"/>
                <w:szCs w:val="16"/>
              </w:rPr>
              <w:t>2</w:t>
            </w:r>
          </w:p>
        </w:tc>
        <w:tc>
          <w:tcPr>
            <w:tcW w:w="992" w:type="dxa"/>
          </w:tcPr>
          <w:p w14:paraId="32329A03"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Revendeuse de tissu</w:t>
            </w:r>
          </w:p>
        </w:tc>
        <w:tc>
          <w:tcPr>
            <w:tcW w:w="993" w:type="dxa"/>
          </w:tcPr>
          <w:p w14:paraId="5A4B3A48" w14:textId="77777777" w:rsidR="004F334F" w:rsidRPr="00F620BE" w:rsidRDefault="004F334F" w:rsidP="00275EE3">
            <w:pPr>
              <w:spacing w:before="0" w:after="0"/>
              <w:rPr>
                <w:rFonts w:ascii="Arial Narrow" w:hAnsi="Arial Narrow" w:cs="Arial"/>
                <w:color w:val="000000"/>
                <w:sz w:val="16"/>
                <w:szCs w:val="16"/>
                <w:lang w:eastAsia="fr-FR" w:bidi="ar-SA"/>
              </w:rPr>
            </w:pPr>
          </w:p>
        </w:tc>
        <w:tc>
          <w:tcPr>
            <w:tcW w:w="992" w:type="dxa"/>
          </w:tcPr>
          <w:p w14:paraId="1307CA27"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5</w:t>
            </w:r>
            <w:r w:rsidRPr="00F620BE">
              <w:rPr>
                <w:rFonts w:ascii="Arial Narrow" w:hAnsi="Arial Narrow" w:cs="Arial"/>
                <w:color w:val="000000"/>
                <w:sz w:val="16"/>
                <w:szCs w:val="16"/>
                <w:lang w:eastAsia="fr-FR" w:bidi="ar-SA"/>
              </w:rPr>
              <w:t>0 000</w:t>
            </w:r>
          </w:p>
        </w:tc>
        <w:tc>
          <w:tcPr>
            <w:tcW w:w="709" w:type="dxa"/>
          </w:tcPr>
          <w:p w14:paraId="2CE3068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1C7DF9A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w:t>
            </w:r>
            <w:r w:rsidRPr="00F620BE">
              <w:rPr>
                <w:rFonts w:ascii="Arial Narrow" w:hAnsi="Arial Narrow" w:cs="Arial"/>
                <w:color w:val="000000"/>
                <w:sz w:val="16"/>
                <w:szCs w:val="16"/>
                <w:lang w:eastAsia="fr-FR" w:bidi="ar-SA"/>
              </w:rPr>
              <w:t>ui</w:t>
            </w:r>
          </w:p>
        </w:tc>
        <w:tc>
          <w:tcPr>
            <w:tcW w:w="1276" w:type="dxa"/>
          </w:tcPr>
          <w:p w14:paraId="27E04820" w14:textId="0FF8C926"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Arbres </w:t>
            </w:r>
            <w:r w:rsidR="00B9147E">
              <w:rPr>
                <w:rFonts w:ascii="Arial Narrow" w:hAnsi="Arial Narrow" w:cs="Arial"/>
                <w:color w:val="000000"/>
                <w:sz w:val="16"/>
                <w:szCs w:val="16"/>
                <w:lang w:eastAsia="fr-FR" w:bidi="ar-SA"/>
              </w:rPr>
              <w:t xml:space="preserve">à valeur </w:t>
            </w:r>
            <w:r w:rsidRPr="00F620BE">
              <w:rPr>
                <w:rFonts w:ascii="Arial Narrow" w:hAnsi="Arial Narrow" w:cs="Arial"/>
                <w:color w:val="000000"/>
                <w:sz w:val="16"/>
                <w:szCs w:val="16"/>
                <w:lang w:eastAsia="fr-FR" w:bidi="ar-SA"/>
              </w:rPr>
              <w:t>Eco</w:t>
            </w:r>
            <w:r w:rsidRPr="00F620BE">
              <w:rPr>
                <w:rFonts w:ascii="Arial Narrow" w:hAnsi="Arial Narrow" w:cs="Arial"/>
                <w:color w:val="000000"/>
                <w:sz w:val="16"/>
                <w:szCs w:val="16"/>
              </w:rPr>
              <w:t>, parcelles lotie</w:t>
            </w:r>
          </w:p>
        </w:tc>
        <w:tc>
          <w:tcPr>
            <w:tcW w:w="1134" w:type="dxa"/>
          </w:tcPr>
          <w:p w14:paraId="623BCB24" w14:textId="0A9563E9"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arbres </w:t>
            </w:r>
            <w:r w:rsidR="00B9147E">
              <w:rPr>
                <w:rFonts w:ascii="Arial Narrow" w:hAnsi="Arial Narrow" w:cs="Arial"/>
                <w:color w:val="000000"/>
                <w:sz w:val="16"/>
                <w:szCs w:val="16"/>
                <w:lang w:eastAsia="fr-FR" w:bidi="ar-SA"/>
              </w:rPr>
              <w:t xml:space="preserve">à valeur </w:t>
            </w:r>
            <w:r w:rsidRPr="00F620BE">
              <w:rPr>
                <w:rFonts w:ascii="Arial Narrow" w:hAnsi="Arial Narrow" w:cs="Arial"/>
                <w:color w:val="000000"/>
                <w:sz w:val="16"/>
                <w:szCs w:val="16"/>
                <w:lang w:eastAsia="fr-FR" w:bidi="ar-SA"/>
              </w:rPr>
              <w:t>économiques,</w:t>
            </w:r>
            <w:r w:rsidRPr="00F620BE">
              <w:rPr>
                <w:rFonts w:ascii="Arial Narrow" w:hAnsi="Arial Narrow" w:cs="Arial"/>
                <w:color w:val="000000"/>
                <w:sz w:val="16"/>
                <w:szCs w:val="16"/>
              </w:rPr>
              <w:t xml:space="preserve"> parcelles</w:t>
            </w:r>
            <w:r w:rsidR="0058013C">
              <w:rPr>
                <w:rFonts w:ascii="Arial Narrow" w:hAnsi="Arial Narrow" w:cs="Arial"/>
                <w:color w:val="000000"/>
                <w:sz w:val="16"/>
                <w:szCs w:val="16"/>
              </w:rPr>
              <w:t xml:space="preserve"> lotie</w:t>
            </w:r>
          </w:p>
        </w:tc>
        <w:tc>
          <w:tcPr>
            <w:tcW w:w="1134" w:type="dxa"/>
          </w:tcPr>
          <w:p w14:paraId="2AED03E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91245455</w:t>
            </w:r>
          </w:p>
        </w:tc>
      </w:tr>
      <w:tr w:rsidR="004F334F" w:rsidRPr="00F620BE" w14:paraId="30101C7E" w14:textId="77777777" w:rsidTr="00B9147E">
        <w:trPr>
          <w:trHeight w:val="20"/>
        </w:trPr>
        <w:tc>
          <w:tcPr>
            <w:tcW w:w="425" w:type="dxa"/>
          </w:tcPr>
          <w:p w14:paraId="00B480A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10</w:t>
            </w:r>
          </w:p>
        </w:tc>
        <w:tc>
          <w:tcPr>
            <w:tcW w:w="993" w:type="dxa"/>
          </w:tcPr>
          <w:p w14:paraId="531C7613" w14:textId="23093835" w:rsidR="004F334F" w:rsidRPr="00F620BE" w:rsidRDefault="004F334F" w:rsidP="00275EE3">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Propriétaire</w:t>
            </w:r>
            <w:r>
              <w:rPr>
                <w:rFonts w:ascii="Arial Narrow" w:hAnsi="Arial Narrow" w:cs="Arial"/>
                <w:color w:val="000000"/>
                <w:sz w:val="16"/>
                <w:szCs w:val="16"/>
                <w:lang w:eastAsia="fr-FR"/>
              </w:rPr>
              <w:t xml:space="preserve"> coutumier </w:t>
            </w:r>
          </w:p>
        </w:tc>
        <w:tc>
          <w:tcPr>
            <w:tcW w:w="425" w:type="dxa"/>
          </w:tcPr>
          <w:p w14:paraId="05EA8F9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M</w:t>
            </w:r>
          </w:p>
        </w:tc>
        <w:tc>
          <w:tcPr>
            <w:tcW w:w="567" w:type="dxa"/>
          </w:tcPr>
          <w:p w14:paraId="12930CA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71</w:t>
            </w:r>
          </w:p>
        </w:tc>
        <w:tc>
          <w:tcPr>
            <w:tcW w:w="709" w:type="dxa"/>
          </w:tcPr>
          <w:p w14:paraId="2E599ED0"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Peulh</w:t>
            </w:r>
          </w:p>
        </w:tc>
        <w:tc>
          <w:tcPr>
            <w:tcW w:w="1134" w:type="dxa"/>
          </w:tcPr>
          <w:p w14:paraId="3F2E6F3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Marié/Polyg</w:t>
            </w:r>
          </w:p>
        </w:tc>
        <w:tc>
          <w:tcPr>
            <w:tcW w:w="708" w:type="dxa"/>
          </w:tcPr>
          <w:p w14:paraId="736DB97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5372042B" w14:textId="0C8F4CB4" w:rsidR="004F334F" w:rsidRPr="00F620BE" w:rsidRDefault="004F334F" w:rsidP="00275EE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2</w:t>
            </w:r>
            <w:r w:rsidRPr="00F620BE">
              <w:rPr>
                <w:rFonts w:ascii="Arial Narrow" w:hAnsi="Arial Narrow" w:cs="Arial"/>
                <w:color w:val="000000"/>
                <w:sz w:val="16"/>
                <w:szCs w:val="16"/>
              </w:rPr>
              <w:t>6</w:t>
            </w:r>
          </w:p>
        </w:tc>
        <w:tc>
          <w:tcPr>
            <w:tcW w:w="992" w:type="dxa"/>
          </w:tcPr>
          <w:p w14:paraId="5816C6F4"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 xml:space="preserve">Eleveur </w:t>
            </w:r>
          </w:p>
        </w:tc>
        <w:tc>
          <w:tcPr>
            <w:tcW w:w="993" w:type="dxa"/>
          </w:tcPr>
          <w:p w14:paraId="7CDB569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Agriculteur</w:t>
            </w:r>
          </w:p>
        </w:tc>
        <w:tc>
          <w:tcPr>
            <w:tcW w:w="992" w:type="dxa"/>
          </w:tcPr>
          <w:p w14:paraId="05965B98"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75 000</w:t>
            </w:r>
          </w:p>
        </w:tc>
        <w:tc>
          <w:tcPr>
            <w:tcW w:w="709" w:type="dxa"/>
          </w:tcPr>
          <w:p w14:paraId="74447D4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028618C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w:t>
            </w:r>
            <w:r w:rsidRPr="00F620BE">
              <w:rPr>
                <w:rFonts w:ascii="Arial Narrow" w:hAnsi="Arial Narrow" w:cs="Arial"/>
                <w:color w:val="000000"/>
                <w:sz w:val="16"/>
                <w:szCs w:val="16"/>
                <w:lang w:eastAsia="fr-FR" w:bidi="ar-SA"/>
              </w:rPr>
              <w:t>ui</w:t>
            </w:r>
          </w:p>
        </w:tc>
        <w:tc>
          <w:tcPr>
            <w:tcW w:w="1276" w:type="dxa"/>
          </w:tcPr>
          <w:p w14:paraId="6D7269C7" w14:textId="44AA682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Parcelle</w:t>
            </w:r>
            <w:r w:rsidR="00B9147E">
              <w:rPr>
                <w:rFonts w:ascii="Arial Narrow" w:hAnsi="Arial Narrow" w:cs="Arial"/>
                <w:color w:val="000000"/>
                <w:sz w:val="16"/>
                <w:szCs w:val="16"/>
              </w:rPr>
              <w:t xml:space="preserve"> lotie</w:t>
            </w:r>
            <w:r w:rsidRPr="00F620BE">
              <w:rPr>
                <w:rFonts w:ascii="Arial Narrow" w:hAnsi="Arial Narrow" w:cs="Arial"/>
                <w:color w:val="000000"/>
                <w:sz w:val="16"/>
                <w:szCs w:val="16"/>
              </w:rPr>
              <w:t xml:space="preserve"> </w:t>
            </w:r>
            <w:r w:rsidRPr="00F620BE">
              <w:rPr>
                <w:rFonts w:ascii="Arial Narrow" w:hAnsi="Arial Narrow" w:cs="Arial"/>
                <w:color w:val="000000"/>
                <w:sz w:val="16"/>
                <w:szCs w:val="16"/>
                <w:lang w:eastAsia="fr-FR" w:bidi="ar-SA"/>
              </w:rPr>
              <w:t xml:space="preserve">/Arbres </w:t>
            </w:r>
            <w:r w:rsidR="00B9147E">
              <w:rPr>
                <w:rFonts w:ascii="Arial Narrow" w:hAnsi="Arial Narrow" w:cs="Arial"/>
                <w:color w:val="000000"/>
                <w:sz w:val="16"/>
                <w:szCs w:val="16"/>
                <w:lang w:eastAsia="fr-FR" w:bidi="ar-SA"/>
              </w:rPr>
              <w:t xml:space="preserve">à valeur </w:t>
            </w:r>
            <w:r w:rsidRPr="00F620BE">
              <w:rPr>
                <w:rFonts w:ascii="Arial Narrow" w:hAnsi="Arial Narrow" w:cs="Arial"/>
                <w:color w:val="000000"/>
                <w:sz w:val="16"/>
                <w:szCs w:val="16"/>
                <w:lang w:eastAsia="fr-FR" w:bidi="ar-SA"/>
              </w:rPr>
              <w:t>Eco</w:t>
            </w:r>
          </w:p>
        </w:tc>
        <w:tc>
          <w:tcPr>
            <w:tcW w:w="1134" w:type="dxa"/>
          </w:tcPr>
          <w:p w14:paraId="5950FA6B" w14:textId="02AE1193"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Pertes </w:t>
            </w:r>
            <w:r w:rsidRPr="00F620BE">
              <w:rPr>
                <w:rFonts w:ascii="Arial Narrow" w:hAnsi="Arial Narrow" w:cs="Arial"/>
                <w:color w:val="000000"/>
                <w:sz w:val="16"/>
                <w:szCs w:val="16"/>
              </w:rPr>
              <w:t>de parcelle</w:t>
            </w:r>
            <w:r w:rsidR="0058013C">
              <w:rPr>
                <w:rFonts w:ascii="Arial Narrow" w:hAnsi="Arial Narrow" w:cs="Arial"/>
                <w:color w:val="000000"/>
                <w:sz w:val="16"/>
                <w:szCs w:val="16"/>
              </w:rPr>
              <w:t xml:space="preserve"> lotie et </w:t>
            </w:r>
            <w:r w:rsidRPr="00F620BE">
              <w:rPr>
                <w:rFonts w:ascii="Arial Narrow" w:hAnsi="Arial Narrow" w:cs="Arial"/>
                <w:color w:val="000000"/>
                <w:sz w:val="16"/>
                <w:szCs w:val="16"/>
                <w:lang w:eastAsia="fr-FR" w:bidi="ar-SA"/>
              </w:rPr>
              <w:t xml:space="preserve"> arbres </w:t>
            </w:r>
            <w:r w:rsidR="0058013C">
              <w:rPr>
                <w:rFonts w:ascii="Arial Narrow" w:hAnsi="Arial Narrow" w:cs="Arial"/>
                <w:color w:val="000000"/>
                <w:sz w:val="16"/>
                <w:szCs w:val="16"/>
                <w:lang w:eastAsia="fr-FR" w:bidi="ar-SA"/>
              </w:rPr>
              <w:t xml:space="preserve">à valeur </w:t>
            </w:r>
            <w:r w:rsidRPr="00F620BE">
              <w:rPr>
                <w:rFonts w:ascii="Arial Narrow" w:hAnsi="Arial Narrow" w:cs="Arial"/>
                <w:color w:val="000000"/>
                <w:sz w:val="16"/>
                <w:szCs w:val="16"/>
                <w:lang w:eastAsia="fr-FR" w:bidi="ar-SA"/>
              </w:rPr>
              <w:t>économique</w:t>
            </w:r>
          </w:p>
        </w:tc>
        <w:tc>
          <w:tcPr>
            <w:tcW w:w="1134" w:type="dxa"/>
          </w:tcPr>
          <w:p w14:paraId="12A3C6D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s/c 91071234</w:t>
            </w:r>
          </w:p>
        </w:tc>
      </w:tr>
      <w:tr w:rsidR="004F334F" w:rsidRPr="00F620BE" w14:paraId="4A0333C0" w14:textId="77777777" w:rsidTr="00B9147E">
        <w:trPr>
          <w:trHeight w:val="20"/>
        </w:trPr>
        <w:tc>
          <w:tcPr>
            <w:tcW w:w="425" w:type="dxa"/>
          </w:tcPr>
          <w:p w14:paraId="7521E74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11</w:t>
            </w:r>
          </w:p>
        </w:tc>
        <w:tc>
          <w:tcPr>
            <w:tcW w:w="993" w:type="dxa"/>
          </w:tcPr>
          <w:p w14:paraId="7B7BA8BA" w14:textId="5B47860D" w:rsidR="004F334F" w:rsidRPr="00F620BE" w:rsidRDefault="004F334F" w:rsidP="00275EE3">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Occupant</w:t>
            </w:r>
            <w:r w:rsidR="00B9147E">
              <w:rPr>
                <w:rFonts w:ascii="Arial Narrow" w:hAnsi="Arial Narrow" w:cs="Arial"/>
                <w:color w:val="000000"/>
                <w:sz w:val="16"/>
                <w:szCs w:val="16"/>
                <w:lang w:eastAsia="fr-FR"/>
              </w:rPr>
              <w:t xml:space="preserve"> sans droits reconnus</w:t>
            </w:r>
          </w:p>
        </w:tc>
        <w:tc>
          <w:tcPr>
            <w:tcW w:w="425" w:type="dxa"/>
          </w:tcPr>
          <w:p w14:paraId="5204E89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215C075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34</w:t>
            </w:r>
          </w:p>
        </w:tc>
        <w:tc>
          <w:tcPr>
            <w:tcW w:w="709" w:type="dxa"/>
          </w:tcPr>
          <w:p w14:paraId="629201D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Peulh</w:t>
            </w:r>
          </w:p>
        </w:tc>
        <w:tc>
          <w:tcPr>
            <w:tcW w:w="1134" w:type="dxa"/>
          </w:tcPr>
          <w:p w14:paraId="165EB87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Marié/polygame</w:t>
            </w:r>
          </w:p>
        </w:tc>
        <w:tc>
          <w:tcPr>
            <w:tcW w:w="708" w:type="dxa"/>
          </w:tcPr>
          <w:p w14:paraId="4AD812C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5E567E04"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w:t>
            </w:r>
            <w:r w:rsidRPr="00F620BE">
              <w:rPr>
                <w:rFonts w:ascii="Arial Narrow" w:hAnsi="Arial Narrow" w:cs="Arial"/>
                <w:color w:val="000000"/>
                <w:sz w:val="16"/>
                <w:szCs w:val="16"/>
              </w:rPr>
              <w:t>3</w:t>
            </w:r>
          </w:p>
        </w:tc>
        <w:tc>
          <w:tcPr>
            <w:tcW w:w="992" w:type="dxa"/>
          </w:tcPr>
          <w:p w14:paraId="372D5218"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Agriculteur</w:t>
            </w:r>
          </w:p>
        </w:tc>
        <w:tc>
          <w:tcPr>
            <w:tcW w:w="993" w:type="dxa"/>
          </w:tcPr>
          <w:p w14:paraId="60B3391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Eleveur</w:t>
            </w:r>
          </w:p>
        </w:tc>
        <w:tc>
          <w:tcPr>
            <w:tcW w:w="992" w:type="dxa"/>
          </w:tcPr>
          <w:p w14:paraId="56A2D192"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76</w:t>
            </w:r>
            <w:r w:rsidRPr="00F620BE">
              <w:rPr>
                <w:rFonts w:ascii="Arial Narrow" w:hAnsi="Arial Narrow" w:cs="Arial"/>
                <w:color w:val="000000"/>
                <w:sz w:val="16"/>
                <w:szCs w:val="16"/>
                <w:lang w:eastAsia="fr-FR" w:bidi="ar-SA"/>
              </w:rPr>
              <w:t xml:space="preserve"> 000</w:t>
            </w:r>
          </w:p>
        </w:tc>
        <w:tc>
          <w:tcPr>
            <w:tcW w:w="709" w:type="dxa"/>
          </w:tcPr>
          <w:p w14:paraId="3F4EA52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708" w:type="dxa"/>
          </w:tcPr>
          <w:p w14:paraId="4723B91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1276" w:type="dxa"/>
          </w:tcPr>
          <w:p w14:paraId="407F9578" w14:textId="0DE61871" w:rsidR="004F334F" w:rsidRPr="00F620BE" w:rsidRDefault="00B9147E" w:rsidP="00275EE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Cultures</w:t>
            </w:r>
          </w:p>
        </w:tc>
        <w:tc>
          <w:tcPr>
            <w:tcW w:w="1134" w:type="dxa"/>
          </w:tcPr>
          <w:p w14:paraId="799603B1" w14:textId="4F44617F"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w:t>
            </w:r>
            <w:r w:rsidR="00B9147E">
              <w:rPr>
                <w:rFonts w:ascii="Arial Narrow" w:hAnsi="Arial Narrow" w:cs="Arial"/>
                <w:color w:val="000000"/>
                <w:sz w:val="16"/>
                <w:szCs w:val="16"/>
                <w:lang w:eastAsia="fr-FR" w:bidi="ar-SA"/>
              </w:rPr>
              <w:t xml:space="preserve">de culture </w:t>
            </w:r>
            <w:r w:rsidRPr="00F620BE">
              <w:rPr>
                <w:rFonts w:ascii="Arial Narrow" w:hAnsi="Arial Narrow" w:cs="Arial"/>
                <w:color w:val="000000"/>
                <w:sz w:val="16"/>
                <w:szCs w:val="16"/>
                <w:lang w:eastAsia="fr-FR" w:bidi="ar-SA"/>
              </w:rPr>
              <w:t xml:space="preserve"> </w:t>
            </w:r>
          </w:p>
        </w:tc>
        <w:tc>
          <w:tcPr>
            <w:tcW w:w="1134" w:type="dxa"/>
          </w:tcPr>
          <w:p w14:paraId="0B189B1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92800154</w:t>
            </w:r>
          </w:p>
        </w:tc>
      </w:tr>
      <w:tr w:rsidR="004F334F" w:rsidRPr="00F620BE" w14:paraId="69C4307F" w14:textId="77777777" w:rsidTr="00B9147E">
        <w:trPr>
          <w:trHeight w:val="20"/>
        </w:trPr>
        <w:tc>
          <w:tcPr>
            <w:tcW w:w="425" w:type="dxa"/>
          </w:tcPr>
          <w:p w14:paraId="77E51786"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12</w:t>
            </w:r>
          </w:p>
        </w:tc>
        <w:tc>
          <w:tcPr>
            <w:tcW w:w="993" w:type="dxa"/>
          </w:tcPr>
          <w:p w14:paraId="4E9D307C" w14:textId="79E7F217" w:rsidR="004F334F" w:rsidRPr="00F620BE" w:rsidRDefault="004F334F" w:rsidP="00275EE3">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Propriétaire</w:t>
            </w:r>
            <w:r>
              <w:rPr>
                <w:rFonts w:ascii="Arial Narrow" w:hAnsi="Arial Narrow" w:cs="Arial"/>
                <w:color w:val="000000"/>
                <w:sz w:val="16"/>
                <w:szCs w:val="16"/>
                <w:lang w:eastAsia="fr-FR"/>
              </w:rPr>
              <w:t xml:space="preserve"> coutumier </w:t>
            </w:r>
          </w:p>
        </w:tc>
        <w:tc>
          <w:tcPr>
            <w:tcW w:w="425" w:type="dxa"/>
          </w:tcPr>
          <w:p w14:paraId="7F59DBA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F</w:t>
            </w:r>
          </w:p>
        </w:tc>
        <w:tc>
          <w:tcPr>
            <w:tcW w:w="567" w:type="dxa"/>
          </w:tcPr>
          <w:p w14:paraId="354CE1B3"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5</w:t>
            </w:r>
            <w:r w:rsidRPr="00F620BE">
              <w:rPr>
                <w:rFonts w:ascii="Arial Narrow" w:hAnsi="Arial Narrow" w:cs="Arial"/>
                <w:color w:val="000000"/>
                <w:sz w:val="16"/>
                <w:szCs w:val="16"/>
              </w:rPr>
              <w:t>4</w:t>
            </w:r>
          </w:p>
        </w:tc>
        <w:tc>
          <w:tcPr>
            <w:tcW w:w="709" w:type="dxa"/>
          </w:tcPr>
          <w:p w14:paraId="617B5AE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abyé</w:t>
            </w:r>
          </w:p>
        </w:tc>
        <w:tc>
          <w:tcPr>
            <w:tcW w:w="1134" w:type="dxa"/>
          </w:tcPr>
          <w:p w14:paraId="545A552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Veuve</w:t>
            </w:r>
          </w:p>
        </w:tc>
        <w:tc>
          <w:tcPr>
            <w:tcW w:w="708" w:type="dxa"/>
          </w:tcPr>
          <w:p w14:paraId="2882D80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3EA71462"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06</w:t>
            </w:r>
          </w:p>
        </w:tc>
        <w:tc>
          <w:tcPr>
            <w:tcW w:w="992" w:type="dxa"/>
          </w:tcPr>
          <w:p w14:paraId="2AC5CD24"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C</w:t>
            </w:r>
            <w:r w:rsidRPr="00F620BE">
              <w:rPr>
                <w:rFonts w:ascii="Arial Narrow" w:hAnsi="Arial Narrow" w:cs="Arial"/>
                <w:color w:val="000000"/>
                <w:sz w:val="16"/>
                <w:szCs w:val="16"/>
              </w:rPr>
              <w:t>ommercante</w:t>
            </w:r>
          </w:p>
        </w:tc>
        <w:tc>
          <w:tcPr>
            <w:tcW w:w="993" w:type="dxa"/>
          </w:tcPr>
          <w:p w14:paraId="015BBA3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992" w:type="dxa"/>
          </w:tcPr>
          <w:p w14:paraId="3704A00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5</w:t>
            </w:r>
            <w:r w:rsidRPr="00F620BE">
              <w:rPr>
                <w:rFonts w:ascii="Arial Narrow" w:hAnsi="Arial Narrow" w:cs="Arial"/>
                <w:color w:val="000000"/>
                <w:sz w:val="16"/>
                <w:szCs w:val="16"/>
              </w:rPr>
              <w:t>0</w:t>
            </w:r>
            <w:r w:rsidRPr="00F620BE">
              <w:rPr>
                <w:rFonts w:ascii="Arial Narrow" w:hAnsi="Arial Narrow" w:cs="Arial"/>
                <w:color w:val="000000"/>
                <w:sz w:val="16"/>
                <w:szCs w:val="16"/>
                <w:lang w:eastAsia="fr-FR" w:bidi="ar-SA"/>
              </w:rPr>
              <w:t xml:space="preserve"> 000</w:t>
            </w:r>
          </w:p>
        </w:tc>
        <w:tc>
          <w:tcPr>
            <w:tcW w:w="709" w:type="dxa"/>
          </w:tcPr>
          <w:p w14:paraId="477C45F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05962CF2"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w:t>
            </w:r>
            <w:r w:rsidRPr="00F620BE">
              <w:rPr>
                <w:rFonts w:ascii="Arial Narrow" w:hAnsi="Arial Narrow" w:cs="Arial"/>
                <w:color w:val="000000"/>
                <w:sz w:val="16"/>
                <w:szCs w:val="16"/>
                <w:lang w:eastAsia="fr-FR" w:bidi="ar-SA"/>
              </w:rPr>
              <w:t>ui</w:t>
            </w:r>
          </w:p>
        </w:tc>
        <w:tc>
          <w:tcPr>
            <w:tcW w:w="1276" w:type="dxa"/>
          </w:tcPr>
          <w:p w14:paraId="6D46E334" w14:textId="67639868"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Parcelle</w:t>
            </w:r>
            <w:r w:rsidR="00B9147E">
              <w:rPr>
                <w:rFonts w:ascii="Arial Narrow" w:hAnsi="Arial Narrow" w:cs="Arial"/>
                <w:color w:val="000000"/>
                <w:sz w:val="16"/>
                <w:szCs w:val="16"/>
              </w:rPr>
              <w:t xml:space="preserve"> lotie </w:t>
            </w:r>
            <w:r w:rsidRPr="00F620BE">
              <w:rPr>
                <w:rFonts w:ascii="Arial Narrow" w:hAnsi="Arial Narrow" w:cs="Arial"/>
                <w:color w:val="000000"/>
                <w:sz w:val="16"/>
                <w:szCs w:val="16"/>
                <w:lang w:eastAsia="fr-FR" w:bidi="ar-SA"/>
              </w:rPr>
              <w:t>/Arbres</w:t>
            </w:r>
            <w:r w:rsidR="00B9147E">
              <w:rPr>
                <w:rFonts w:ascii="Arial Narrow" w:hAnsi="Arial Narrow" w:cs="Arial"/>
                <w:color w:val="000000"/>
                <w:sz w:val="16"/>
                <w:szCs w:val="16"/>
                <w:lang w:eastAsia="fr-FR" w:bidi="ar-SA"/>
              </w:rPr>
              <w:t xml:space="preserve">à valeur </w:t>
            </w:r>
            <w:r w:rsidRPr="00F620BE">
              <w:rPr>
                <w:rFonts w:ascii="Arial Narrow" w:hAnsi="Arial Narrow" w:cs="Arial"/>
                <w:color w:val="000000"/>
                <w:sz w:val="16"/>
                <w:szCs w:val="16"/>
                <w:lang w:eastAsia="fr-FR" w:bidi="ar-SA"/>
              </w:rPr>
              <w:t xml:space="preserve"> Eco</w:t>
            </w:r>
          </w:p>
        </w:tc>
        <w:tc>
          <w:tcPr>
            <w:tcW w:w="1134" w:type="dxa"/>
          </w:tcPr>
          <w:p w14:paraId="538730EF" w14:textId="46A2C3B4"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w:t>
            </w:r>
            <w:r w:rsidRPr="00F620BE">
              <w:rPr>
                <w:rFonts w:ascii="Arial Narrow" w:hAnsi="Arial Narrow" w:cs="Arial"/>
                <w:color w:val="000000"/>
                <w:sz w:val="16"/>
                <w:szCs w:val="16"/>
              </w:rPr>
              <w:t xml:space="preserve"> de parcelle </w:t>
            </w:r>
            <w:r w:rsidR="00B9147E">
              <w:rPr>
                <w:rFonts w:ascii="Arial Narrow" w:hAnsi="Arial Narrow" w:cs="Arial"/>
                <w:color w:val="000000"/>
                <w:sz w:val="16"/>
                <w:szCs w:val="16"/>
              </w:rPr>
              <w:t xml:space="preserve"> lotie </w:t>
            </w:r>
            <w:r w:rsidRPr="00F620BE">
              <w:rPr>
                <w:rFonts w:ascii="Arial Narrow" w:hAnsi="Arial Narrow" w:cs="Arial"/>
                <w:color w:val="000000"/>
                <w:sz w:val="16"/>
                <w:szCs w:val="16"/>
              </w:rPr>
              <w:t xml:space="preserve">et </w:t>
            </w:r>
            <w:r w:rsidR="00B9147E">
              <w:rPr>
                <w:rFonts w:ascii="Arial Narrow" w:hAnsi="Arial Narrow" w:cs="Arial"/>
                <w:color w:val="000000"/>
                <w:sz w:val="16"/>
                <w:szCs w:val="16"/>
              </w:rPr>
              <w:t>arbre à valeur économique</w:t>
            </w:r>
          </w:p>
        </w:tc>
        <w:tc>
          <w:tcPr>
            <w:tcW w:w="1134" w:type="dxa"/>
          </w:tcPr>
          <w:p w14:paraId="046D222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99361216</w:t>
            </w:r>
          </w:p>
        </w:tc>
      </w:tr>
      <w:tr w:rsidR="004F334F" w:rsidRPr="00F620BE" w14:paraId="49A8117C" w14:textId="77777777" w:rsidTr="00B9147E">
        <w:trPr>
          <w:trHeight w:val="20"/>
        </w:trPr>
        <w:tc>
          <w:tcPr>
            <w:tcW w:w="425" w:type="dxa"/>
          </w:tcPr>
          <w:p w14:paraId="26855B6B" w14:textId="77777777" w:rsidR="004F334F" w:rsidRPr="00F620BE" w:rsidRDefault="004F334F" w:rsidP="00275EE3">
            <w:pPr>
              <w:spacing w:before="0" w:after="0"/>
              <w:rPr>
                <w:rFonts w:ascii="Arial Narrow" w:hAnsi="Arial Narrow" w:cs="Calibri"/>
                <w:color w:val="000000"/>
                <w:sz w:val="16"/>
                <w:szCs w:val="16"/>
                <w:lang w:eastAsia="fr-FR" w:bidi="ar-SA"/>
              </w:rPr>
            </w:pPr>
            <w:r w:rsidRPr="00F620BE">
              <w:rPr>
                <w:rFonts w:ascii="Arial Narrow" w:hAnsi="Arial Narrow" w:cs="Calibri"/>
                <w:color w:val="000000"/>
                <w:sz w:val="16"/>
                <w:szCs w:val="16"/>
                <w:lang w:eastAsia="fr-FR" w:bidi="ar-SA"/>
              </w:rPr>
              <w:t>13</w:t>
            </w:r>
          </w:p>
        </w:tc>
        <w:tc>
          <w:tcPr>
            <w:tcW w:w="993" w:type="dxa"/>
          </w:tcPr>
          <w:p w14:paraId="54359A63" w14:textId="6436AB01" w:rsidR="004F334F" w:rsidRPr="00F620BE" w:rsidRDefault="004F334F" w:rsidP="00275EE3">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Propriétaire</w:t>
            </w:r>
            <w:r>
              <w:rPr>
                <w:rFonts w:ascii="Arial Narrow" w:hAnsi="Arial Narrow" w:cs="Arial"/>
                <w:color w:val="000000"/>
                <w:sz w:val="16"/>
                <w:szCs w:val="16"/>
                <w:lang w:eastAsia="fr-FR"/>
              </w:rPr>
              <w:t xml:space="preserve"> avec droits formels</w:t>
            </w:r>
          </w:p>
        </w:tc>
        <w:tc>
          <w:tcPr>
            <w:tcW w:w="425" w:type="dxa"/>
          </w:tcPr>
          <w:p w14:paraId="27709F0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2691D24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28</w:t>
            </w:r>
          </w:p>
        </w:tc>
        <w:tc>
          <w:tcPr>
            <w:tcW w:w="709" w:type="dxa"/>
          </w:tcPr>
          <w:p w14:paraId="433D5FA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abyé</w:t>
            </w:r>
          </w:p>
        </w:tc>
        <w:tc>
          <w:tcPr>
            <w:tcW w:w="1134" w:type="dxa"/>
          </w:tcPr>
          <w:p w14:paraId="248BBD20"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Marié mono</w:t>
            </w:r>
          </w:p>
        </w:tc>
        <w:tc>
          <w:tcPr>
            <w:tcW w:w="708" w:type="dxa"/>
          </w:tcPr>
          <w:p w14:paraId="1FE3293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68B15D2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03</w:t>
            </w:r>
          </w:p>
        </w:tc>
        <w:tc>
          <w:tcPr>
            <w:tcW w:w="992" w:type="dxa"/>
          </w:tcPr>
          <w:p w14:paraId="77506FA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Géomètre</w:t>
            </w:r>
          </w:p>
        </w:tc>
        <w:tc>
          <w:tcPr>
            <w:tcW w:w="993" w:type="dxa"/>
          </w:tcPr>
          <w:p w14:paraId="63D80726"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992" w:type="dxa"/>
          </w:tcPr>
          <w:p w14:paraId="71972088"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5</w:t>
            </w:r>
            <w:r w:rsidRPr="00F620BE">
              <w:rPr>
                <w:rFonts w:ascii="Arial Narrow" w:hAnsi="Arial Narrow" w:cs="Arial"/>
                <w:color w:val="000000"/>
                <w:sz w:val="16"/>
                <w:szCs w:val="16"/>
              </w:rPr>
              <w:t>0</w:t>
            </w:r>
            <w:r w:rsidRPr="00F620BE">
              <w:rPr>
                <w:rFonts w:ascii="Arial Narrow" w:hAnsi="Arial Narrow" w:cs="Arial"/>
                <w:color w:val="000000"/>
                <w:sz w:val="16"/>
                <w:szCs w:val="16"/>
                <w:lang w:eastAsia="fr-FR" w:bidi="ar-SA"/>
              </w:rPr>
              <w:t xml:space="preserve"> 000</w:t>
            </w:r>
          </w:p>
        </w:tc>
        <w:tc>
          <w:tcPr>
            <w:tcW w:w="709" w:type="dxa"/>
          </w:tcPr>
          <w:p w14:paraId="4DC7F88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0B96BF2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w:t>
            </w:r>
            <w:r w:rsidRPr="00F620BE">
              <w:rPr>
                <w:rFonts w:ascii="Arial Narrow" w:hAnsi="Arial Narrow" w:cs="Arial"/>
                <w:color w:val="000000"/>
                <w:sz w:val="16"/>
                <w:szCs w:val="16"/>
                <w:lang w:eastAsia="fr-FR" w:bidi="ar-SA"/>
              </w:rPr>
              <w:t>ui</w:t>
            </w:r>
          </w:p>
        </w:tc>
        <w:tc>
          <w:tcPr>
            <w:tcW w:w="1276" w:type="dxa"/>
          </w:tcPr>
          <w:p w14:paraId="312FAF55" w14:textId="720647BE"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Parcelle</w:t>
            </w:r>
            <w:r w:rsidR="00B9147E">
              <w:rPr>
                <w:rFonts w:ascii="Arial Narrow" w:hAnsi="Arial Narrow" w:cs="Arial"/>
                <w:color w:val="000000"/>
                <w:sz w:val="16"/>
                <w:szCs w:val="16"/>
              </w:rPr>
              <w:t xml:space="preserve"> lotie </w:t>
            </w:r>
            <w:r w:rsidRPr="00F620BE">
              <w:rPr>
                <w:rFonts w:ascii="Arial Narrow" w:hAnsi="Arial Narrow" w:cs="Arial"/>
                <w:color w:val="000000"/>
                <w:sz w:val="16"/>
                <w:szCs w:val="16"/>
                <w:lang w:eastAsia="fr-FR" w:bidi="ar-SA"/>
              </w:rPr>
              <w:t>/Arbres</w:t>
            </w:r>
            <w:r w:rsidR="00B9147E">
              <w:rPr>
                <w:rFonts w:ascii="Arial Narrow" w:hAnsi="Arial Narrow" w:cs="Arial"/>
                <w:color w:val="000000"/>
                <w:sz w:val="16"/>
                <w:szCs w:val="16"/>
                <w:lang w:eastAsia="fr-FR" w:bidi="ar-SA"/>
              </w:rPr>
              <w:t xml:space="preserve"> à valeur</w:t>
            </w:r>
            <w:r w:rsidRPr="00F620BE">
              <w:rPr>
                <w:rFonts w:ascii="Arial Narrow" w:hAnsi="Arial Narrow" w:cs="Arial"/>
                <w:color w:val="000000"/>
                <w:sz w:val="16"/>
                <w:szCs w:val="16"/>
                <w:lang w:eastAsia="fr-FR" w:bidi="ar-SA"/>
              </w:rPr>
              <w:t xml:space="preserve"> Eco</w:t>
            </w:r>
          </w:p>
        </w:tc>
        <w:tc>
          <w:tcPr>
            <w:tcW w:w="1134" w:type="dxa"/>
          </w:tcPr>
          <w:p w14:paraId="0D660EE6" w14:textId="4C1CF43F"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w:t>
            </w:r>
            <w:r w:rsidRPr="00F620BE">
              <w:rPr>
                <w:rFonts w:ascii="Arial Narrow" w:hAnsi="Arial Narrow" w:cs="Arial"/>
                <w:color w:val="000000"/>
                <w:sz w:val="16"/>
                <w:szCs w:val="16"/>
              </w:rPr>
              <w:t>de parcelle</w:t>
            </w:r>
            <w:r w:rsidR="00B9147E">
              <w:rPr>
                <w:rFonts w:ascii="Arial Narrow" w:hAnsi="Arial Narrow" w:cs="Arial"/>
                <w:color w:val="000000"/>
                <w:sz w:val="16"/>
                <w:szCs w:val="16"/>
              </w:rPr>
              <w:t xml:space="preserve"> lotie</w:t>
            </w:r>
            <w:r w:rsidRPr="00F620BE">
              <w:rPr>
                <w:rFonts w:ascii="Arial Narrow" w:hAnsi="Arial Narrow" w:cs="Arial"/>
                <w:color w:val="000000"/>
                <w:sz w:val="16"/>
                <w:szCs w:val="16"/>
              </w:rPr>
              <w:t xml:space="preserve"> et arbre </w:t>
            </w:r>
            <w:r w:rsidR="00B9147E">
              <w:rPr>
                <w:rFonts w:ascii="Arial Narrow" w:hAnsi="Arial Narrow" w:cs="Arial"/>
                <w:color w:val="000000"/>
                <w:sz w:val="16"/>
                <w:szCs w:val="16"/>
              </w:rPr>
              <w:t xml:space="preserve">à valeur </w:t>
            </w:r>
            <w:r w:rsidRPr="00F620BE">
              <w:rPr>
                <w:rFonts w:ascii="Arial Narrow" w:hAnsi="Arial Narrow" w:cs="Arial"/>
                <w:color w:val="000000"/>
                <w:sz w:val="16"/>
                <w:szCs w:val="16"/>
              </w:rPr>
              <w:t>économique</w:t>
            </w:r>
          </w:p>
        </w:tc>
        <w:tc>
          <w:tcPr>
            <w:tcW w:w="1134" w:type="dxa"/>
          </w:tcPr>
          <w:p w14:paraId="1F5637D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93178193</w:t>
            </w:r>
          </w:p>
        </w:tc>
      </w:tr>
      <w:tr w:rsidR="004F334F" w:rsidRPr="00F620BE" w14:paraId="39D22DB7" w14:textId="77777777" w:rsidTr="00B9147E">
        <w:trPr>
          <w:trHeight w:val="20"/>
        </w:trPr>
        <w:tc>
          <w:tcPr>
            <w:tcW w:w="425" w:type="dxa"/>
          </w:tcPr>
          <w:p w14:paraId="4FB3A39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14</w:t>
            </w:r>
          </w:p>
        </w:tc>
        <w:tc>
          <w:tcPr>
            <w:tcW w:w="993" w:type="dxa"/>
          </w:tcPr>
          <w:p w14:paraId="1FA223D8" w14:textId="1A35B1D8" w:rsidR="004F334F" w:rsidRPr="00F620BE" w:rsidRDefault="004F334F" w:rsidP="00275EE3">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Propriétaire</w:t>
            </w:r>
            <w:r>
              <w:rPr>
                <w:rFonts w:ascii="Arial Narrow" w:hAnsi="Arial Narrow" w:cs="Arial"/>
                <w:color w:val="000000"/>
                <w:sz w:val="16"/>
                <w:szCs w:val="16"/>
                <w:lang w:eastAsia="fr-FR"/>
              </w:rPr>
              <w:t xml:space="preserve"> avec droits formels</w:t>
            </w:r>
          </w:p>
        </w:tc>
        <w:tc>
          <w:tcPr>
            <w:tcW w:w="425" w:type="dxa"/>
          </w:tcPr>
          <w:p w14:paraId="2A45E3E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56458F07"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28</w:t>
            </w:r>
          </w:p>
        </w:tc>
        <w:tc>
          <w:tcPr>
            <w:tcW w:w="709" w:type="dxa"/>
          </w:tcPr>
          <w:p w14:paraId="458CE58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abyé</w:t>
            </w:r>
          </w:p>
        </w:tc>
        <w:tc>
          <w:tcPr>
            <w:tcW w:w="1134" w:type="dxa"/>
          </w:tcPr>
          <w:p w14:paraId="494E0153"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Marié mono</w:t>
            </w:r>
          </w:p>
        </w:tc>
        <w:tc>
          <w:tcPr>
            <w:tcW w:w="708" w:type="dxa"/>
          </w:tcPr>
          <w:p w14:paraId="5095971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709" w:type="dxa"/>
          </w:tcPr>
          <w:p w14:paraId="15D2CB5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w:t>
            </w:r>
          </w:p>
        </w:tc>
        <w:tc>
          <w:tcPr>
            <w:tcW w:w="992" w:type="dxa"/>
          </w:tcPr>
          <w:p w14:paraId="52D07F7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w:t>
            </w:r>
          </w:p>
        </w:tc>
        <w:tc>
          <w:tcPr>
            <w:tcW w:w="993" w:type="dxa"/>
          </w:tcPr>
          <w:p w14:paraId="23B78394"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w:t>
            </w:r>
          </w:p>
        </w:tc>
        <w:tc>
          <w:tcPr>
            <w:tcW w:w="992" w:type="dxa"/>
          </w:tcPr>
          <w:p w14:paraId="523F7BD6"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75</w:t>
            </w:r>
            <w:r w:rsidRPr="00F620BE">
              <w:rPr>
                <w:rFonts w:ascii="Arial Narrow" w:hAnsi="Arial Narrow" w:cs="Arial"/>
                <w:color w:val="000000"/>
                <w:sz w:val="16"/>
                <w:szCs w:val="16"/>
                <w:lang w:eastAsia="fr-FR" w:bidi="ar-SA"/>
              </w:rPr>
              <w:t xml:space="preserve"> 000</w:t>
            </w:r>
          </w:p>
        </w:tc>
        <w:tc>
          <w:tcPr>
            <w:tcW w:w="709" w:type="dxa"/>
          </w:tcPr>
          <w:p w14:paraId="687EADFC" w14:textId="77777777" w:rsidR="004F334F" w:rsidRPr="00F620BE" w:rsidRDefault="004F334F" w:rsidP="00275EE3">
            <w:pPr>
              <w:spacing w:before="0" w:after="0"/>
              <w:rPr>
                <w:rFonts w:ascii="Arial Narrow" w:hAnsi="Arial Narrow" w:cs="Arial"/>
                <w:b/>
                <w:bCs/>
                <w:color w:val="000000"/>
                <w:sz w:val="16"/>
                <w:szCs w:val="16"/>
                <w:lang w:eastAsia="fr-FR" w:bidi="ar-SA"/>
              </w:rPr>
            </w:pPr>
            <w:r w:rsidRPr="00F620BE">
              <w:rPr>
                <w:rFonts w:ascii="Arial Narrow" w:hAnsi="Arial Narrow" w:cs="Arial"/>
                <w:b/>
                <w:bCs/>
                <w:color w:val="000000"/>
                <w:sz w:val="16"/>
                <w:szCs w:val="16"/>
              </w:rPr>
              <w:t>Oui</w:t>
            </w:r>
          </w:p>
        </w:tc>
        <w:tc>
          <w:tcPr>
            <w:tcW w:w="708" w:type="dxa"/>
          </w:tcPr>
          <w:p w14:paraId="5EE5964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1276" w:type="dxa"/>
          </w:tcPr>
          <w:p w14:paraId="28C40E8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Parcelle lotie</w:t>
            </w:r>
          </w:p>
        </w:tc>
        <w:tc>
          <w:tcPr>
            <w:tcW w:w="1134" w:type="dxa"/>
          </w:tcPr>
          <w:p w14:paraId="046ECD08" w14:textId="36BBD14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w:t>
            </w:r>
            <w:r w:rsidRPr="00F620BE">
              <w:rPr>
                <w:rFonts w:ascii="Arial Narrow" w:hAnsi="Arial Narrow" w:cs="Arial"/>
                <w:color w:val="000000"/>
                <w:sz w:val="16"/>
                <w:szCs w:val="16"/>
              </w:rPr>
              <w:t>de parcelle</w:t>
            </w:r>
            <w:r w:rsidR="00B9147E">
              <w:rPr>
                <w:rFonts w:ascii="Arial Narrow" w:hAnsi="Arial Narrow" w:cs="Arial"/>
                <w:color w:val="000000"/>
                <w:sz w:val="16"/>
                <w:szCs w:val="16"/>
              </w:rPr>
              <w:t xml:space="preserve"> lotie</w:t>
            </w:r>
          </w:p>
        </w:tc>
        <w:tc>
          <w:tcPr>
            <w:tcW w:w="1134" w:type="dxa"/>
          </w:tcPr>
          <w:p w14:paraId="29BC59E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91932737</w:t>
            </w:r>
          </w:p>
        </w:tc>
      </w:tr>
      <w:tr w:rsidR="004F334F" w:rsidRPr="00F620BE" w14:paraId="533B1C93" w14:textId="77777777" w:rsidTr="00B9147E">
        <w:trPr>
          <w:trHeight w:val="20"/>
        </w:trPr>
        <w:tc>
          <w:tcPr>
            <w:tcW w:w="425" w:type="dxa"/>
          </w:tcPr>
          <w:p w14:paraId="4F3098C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15</w:t>
            </w:r>
          </w:p>
        </w:tc>
        <w:tc>
          <w:tcPr>
            <w:tcW w:w="993" w:type="dxa"/>
          </w:tcPr>
          <w:p w14:paraId="66E131C4" w14:textId="18EDC930" w:rsidR="004F334F" w:rsidRPr="00F620BE" w:rsidRDefault="004F334F" w:rsidP="00275EE3">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Propriétaire</w:t>
            </w:r>
            <w:r>
              <w:rPr>
                <w:rFonts w:ascii="Arial Narrow" w:hAnsi="Arial Narrow" w:cs="Arial"/>
                <w:color w:val="000000"/>
                <w:sz w:val="16"/>
                <w:szCs w:val="16"/>
                <w:lang w:eastAsia="fr-FR"/>
              </w:rPr>
              <w:t xml:space="preserve"> avec droits formels</w:t>
            </w:r>
          </w:p>
        </w:tc>
        <w:tc>
          <w:tcPr>
            <w:tcW w:w="425" w:type="dxa"/>
          </w:tcPr>
          <w:p w14:paraId="683F268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F</w:t>
            </w:r>
          </w:p>
        </w:tc>
        <w:tc>
          <w:tcPr>
            <w:tcW w:w="567" w:type="dxa"/>
          </w:tcPr>
          <w:p w14:paraId="59B72D8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71</w:t>
            </w:r>
          </w:p>
        </w:tc>
        <w:tc>
          <w:tcPr>
            <w:tcW w:w="709" w:type="dxa"/>
          </w:tcPr>
          <w:p w14:paraId="635AEF0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abyé</w:t>
            </w:r>
          </w:p>
        </w:tc>
        <w:tc>
          <w:tcPr>
            <w:tcW w:w="1134" w:type="dxa"/>
          </w:tcPr>
          <w:p w14:paraId="3291E9D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Mariée Mono</w:t>
            </w:r>
          </w:p>
        </w:tc>
        <w:tc>
          <w:tcPr>
            <w:tcW w:w="708" w:type="dxa"/>
          </w:tcPr>
          <w:p w14:paraId="22C3C8D3" w14:textId="6EF006A1" w:rsidR="004F334F" w:rsidRPr="00F620BE" w:rsidRDefault="004F334F" w:rsidP="00275EE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Non</w:t>
            </w:r>
          </w:p>
        </w:tc>
        <w:tc>
          <w:tcPr>
            <w:tcW w:w="709" w:type="dxa"/>
          </w:tcPr>
          <w:p w14:paraId="4BFC0E9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03</w:t>
            </w:r>
          </w:p>
        </w:tc>
        <w:tc>
          <w:tcPr>
            <w:tcW w:w="992" w:type="dxa"/>
          </w:tcPr>
          <w:p w14:paraId="1FC8525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Institutrice</w:t>
            </w:r>
          </w:p>
        </w:tc>
        <w:tc>
          <w:tcPr>
            <w:tcW w:w="993" w:type="dxa"/>
          </w:tcPr>
          <w:p w14:paraId="630C39E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992" w:type="dxa"/>
          </w:tcPr>
          <w:p w14:paraId="67176D9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 </w:t>
            </w:r>
            <w:r w:rsidRPr="00F620BE">
              <w:rPr>
                <w:rFonts w:ascii="Arial Narrow" w:hAnsi="Arial Narrow" w:cs="Arial"/>
                <w:color w:val="000000"/>
                <w:sz w:val="16"/>
                <w:szCs w:val="16"/>
              </w:rPr>
              <w:t>1</w:t>
            </w:r>
            <w:r w:rsidRPr="00F620BE">
              <w:rPr>
                <w:rFonts w:ascii="Arial Narrow" w:hAnsi="Arial Narrow" w:cs="Arial"/>
                <w:color w:val="000000"/>
                <w:sz w:val="16"/>
                <w:szCs w:val="16"/>
                <w:lang w:eastAsia="fr-FR" w:bidi="ar-SA"/>
              </w:rPr>
              <w:t>00 000</w:t>
            </w:r>
          </w:p>
        </w:tc>
        <w:tc>
          <w:tcPr>
            <w:tcW w:w="709" w:type="dxa"/>
          </w:tcPr>
          <w:p w14:paraId="08D4766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59CE1B03"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1276" w:type="dxa"/>
          </w:tcPr>
          <w:p w14:paraId="52EF2FA2" w14:textId="48FD15B1"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Parcelle</w:t>
            </w:r>
            <w:r w:rsidR="00B9147E">
              <w:rPr>
                <w:rFonts w:ascii="Arial Narrow" w:hAnsi="Arial Narrow" w:cs="Arial"/>
                <w:color w:val="000000"/>
                <w:sz w:val="16"/>
                <w:szCs w:val="16"/>
              </w:rPr>
              <w:t xml:space="preserve"> lotie </w:t>
            </w:r>
            <w:r w:rsidRPr="00F620BE">
              <w:rPr>
                <w:rFonts w:ascii="Arial Narrow" w:hAnsi="Arial Narrow" w:cs="Arial"/>
                <w:color w:val="000000"/>
                <w:sz w:val="16"/>
                <w:szCs w:val="16"/>
                <w:lang w:eastAsia="fr-FR" w:bidi="ar-SA"/>
              </w:rPr>
              <w:t>/Arbres</w:t>
            </w:r>
            <w:r w:rsidR="00B9147E">
              <w:rPr>
                <w:rFonts w:ascii="Arial Narrow" w:hAnsi="Arial Narrow" w:cs="Arial"/>
                <w:color w:val="000000"/>
                <w:sz w:val="16"/>
                <w:szCs w:val="16"/>
                <w:lang w:eastAsia="fr-FR" w:bidi="ar-SA"/>
              </w:rPr>
              <w:t xml:space="preserve"> à valeur </w:t>
            </w:r>
            <w:r w:rsidRPr="00F620BE">
              <w:rPr>
                <w:rFonts w:ascii="Arial Narrow" w:hAnsi="Arial Narrow" w:cs="Arial"/>
                <w:color w:val="000000"/>
                <w:sz w:val="16"/>
                <w:szCs w:val="16"/>
                <w:lang w:eastAsia="fr-FR" w:bidi="ar-SA"/>
              </w:rPr>
              <w:t xml:space="preserve"> Eco</w:t>
            </w:r>
          </w:p>
        </w:tc>
        <w:tc>
          <w:tcPr>
            <w:tcW w:w="1134" w:type="dxa"/>
          </w:tcPr>
          <w:p w14:paraId="3D03491F" w14:textId="34A82931"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w:t>
            </w:r>
            <w:r w:rsidRPr="00F620BE">
              <w:rPr>
                <w:rFonts w:ascii="Arial Narrow" w:hAnsi="Arial Narrow" w:cs="Arial"/>
                <w:color w:val="000000"/>
                <w:sz w:val="16"/>
                <w:szCs w:val="16"/>
              </w:rPr>
              <w:t xml:space="preserve">de parcelle et arbre </w:t>
            </w:r>
            <w:r w:rsidR="00B9147E">
              <w:rPr>
                <w:rFonts w:ascii="Arial Narrow" w:hAnsi="Arial Narrow" w:cs="Arial"/>
                <w:color w:val="000000"/>
                <w:sz w:val="16"/>
                <w:szCs w:val="16"/>
              </w:rPr>
              <w:t xml:space="preserve">à valeur </w:t>
            </w:r>
            <w:r w:rsidRPr="00F620BE">
              <w:rPr>
                <w:rFonts w:ascii="Arial Narrow" w:hAnsi="Arial Narrow" w:cs="Arial"/>
                <w:color w:val="000000"/>
                <w:sz w:val="16"/>
                <w:szCs w:val="16"/>
              </w:rPr>
              <w:t>économique</w:t>
            </w:r>
          </w:p>
        </w:tc>
        <w:tc>
          <w:tcPr>
            <w:tcW w:w="1134" w:type="dxa"/>
          </w:tcPr>
          <w:p w14:paraId="4218F9F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91730525</w:t>
            </w:r>
          </w:p>
        </w:tc>
      </w:tr>
      <w:tr w:rsidR="004F334F" w:rsidRPr="00F620BE" w14:paraId="69274E22" w14:textId="77777777" w:rsidTr="00B9147E">
        <w:trPr>
          <w:trHeight w:val="20"/>
        </w:trPr>
        <w:tc>
          <w:tcPr>
            <w:tcW w:w="425" w:type="dxa"/>
          </w:tcPr>
          <w:p w14:paraId="1DC4200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16</w:t>
            </w:r>
          </w:p>
        </w:tc>
        <w:tc>
          <w:tcPr>
            <w:tcW w:w="993" w:type="dxa"/>
          </w:tcPr>
          <w:p w14:paraId="28D58B1D" w14:textId="3BC983F7" w:rsidR="004F334F" w:rsidRPr="00F620BE" w:rsidRDefault="004F334F" w:rsidP="00275EE3">
            <w:pPr>
              <w:jc w:val="center"/>
              <w:rPr>
                <w:rFonts w:ascii="Arial Narrow" w:hAnsi="Arial Narrow" w:cs="Arial"/>
                <w:color w:val="000000"/>
                <w:sz w:val="16"/>
                <w:szCs w:val="16"/>
                <w:lang w:eastAsia="fr-FR"/>
              </w:rPr>
            </w:pPr>
            <w:r w:rsidRPr="00F620BE">
              <w:rPr>
                <w:rFonts w:ascii="Arial Narrow" w:hAnsi="Arial Narrow" w:cs="Arial"/>
                <w:color w:val="000000"/>
                <w:sz w:val="16"/>
                <w:szCs w:val="16"/>
              </w:rPr>
              <w:t>Occupant</w:t>
            </w:r>
            <w:r>
              <w:rPr>
                <w:rFonts w:ascii="Arial Narrow" w:hAnsi="Arial Narrow" w:cs="Arial"/>
                <w:color w:val="000000"/>
                <w:sz w:val="16"/>
                <w:szCs w:val="16"/>
              </w:rPr>
              <w:t xml:space="preserve"> sans droits</w:t>
            </w:r>
            <w:r w:rsidR="00B9147E">
              <w:rPr>
                <w:rFonts w:ascii="Arial Narrow" w:hAnsi="Arial Narrow" w:cs="Arial"/>
                <w:color w:val="000000"/>
                <w:sz w:val="16"/>
                <w:szCs w:val="16"/>
              </w:rPr>
              <w:t xml:space="preserve"> reconnus</w:t>
            </w:r>
            <w:r>
              <w:rPr>
                <w:rFonts w:ascii="Arial Narrow" w:hAnsi="Arial Narrow" w:cs="Arial"/>
                <w:color w:val="000000"/>
                <w:sz w:val="16"/>
                <w:szCs w:val="16"/>
              </w:rPr>
              <w:t xml:space="preserve"> </w:t>
            </w:r>
          </w:p>
        </w:tc>
        <w:tc>
          <w:tcPr>
            <w:tcW w:w="425" w:type="dxa"/>
          </w:tcPr>
          <w:p w14:paraId="234690B5"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652A39E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55</w:t>
            </w:r>
          </w:p>
        </w:tc>
        <w:tc>
          <w:tcPr>
            <w:tcW w:w="709" w:type="dxa"/>
          </w:tcPr>
          <w:p w14:paraId="1FFD58E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abyè</w:t>
            </w:r>
          </w:p>
        </w:tc>
        <w:tc>
          <w:tcPr>
            <w:tcW w:w="1134" w:type="dxa"/>
          </w:tcPr>
          <w:p w14:paraId="55491A1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Marié mono</w:t>
            </w:r>
          </w:p>
        </w:tc>
        <w:tc>
          <w:tcPr>
            <w:tcW w:w="708" w:type="dxa"/>
          </w:tcPr>
          <w:p w14:paraId="7079F130"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1126B7A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14</w:t>
            </w:r>
          </w:p>
        </w:tc>
        <w:tc>
          <w:tcPr>
            <w:tcW w:w="992" w:type="dxa"/>
          </w:tcPr>
          <w:p w14:paraId="1561176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 xml:space="preserve">Agriculteur </w:t>
            </w:r>
          </w:p>
        </w:tc>
        <w:tc>
          <w:tcPr>
            <w:tcW w:w="993" w:type="dxa"/>
          </w:tcPr>
          <w:p w14:paraId="48CC978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Eleveur</w:t>
            </w:r>
          </w:p>
        </w:tc>
        <w:tc>
          <w:tcPr>
            <w:tcW w:w="992" w:type="dxa"/>
          </w:tcPr>
          <w:p w14:paraId="6BDEC5B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 50 000</w:t>
            </w:r>
          </w:p>
        </w:tc>
        <w:tc>
          <w:tcPr>
            <w:tcW w:w="709" w:type="dxa"/>
          </w:tcPr>
          <w:p w14:paraId="5C5451A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708" w:type="dxa"/>
          </w:tcPr>
          <w:p w14:paraId="29CE4346"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1276" w:type="dxa"/>
          </w:tcPr>
          <w:p w14:paraId="68F79DB5" w14:textId="6D3A9B17" w:rsidR="004F334F" w:rsidRPr="00F620BE" w:rsidRDefault="00B9147E" w:rsidP="00275EE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Cultures</w:t>
            </w:r>
          </w:p>
        </w:tc>
        <w:tc>
          <w:tcPr>
            <w:tcW w:w="1134" w:type="dxa"/>
          </w:tcPr>
          <w:p w14:paraId="7E6A1B51" w14:textId="0E07364A"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w:t>
            </w:r>
            <w:r w:rsidR="00B9147E">
              <w:rPr>
                <w:rFonts w:ascii="Arial Narrow" w:hAnsi="Arial Narrow" w:cs="Arial"/>
                <w:color w:val="000000"/>
                <w:sz w:val="16"/>
                <w:szCs w:val="16"/>
                <w:lang w:eastAsia="fr-FR" w:bidi="ar-SA"/>
              </w:rPr>
              <w:t>de culture</w:t>
            </w:r>
          </w:p>
        </w:tc>
        <w:tc>
          <w:tcPr>
            <w:tcW w:w="1134" w:type="dxa"/>
          </w:tcPr>
          <w:p w14:paraId="47A6E837"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90498972</w:t>
            </w:r>
          </w:p>
        </w:tc>
      </w:tr>
      <w:tr w:rsidR="004F334F" w:rsidRPr="00F620BE" w14:paraId="7C5CA0E6" w14:textId="77777777" w:rsidTr="00B9147E">
        <w:trPr>
          <w:trHeight w:val="20"/>
        </w:trPr>
        <w:tc>
          <w:tcPr>
            <w:tcW w:w="425" w:type="dxa"/>
          </w:tcPr>
          <w:p w14:paraId="23ED6B7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17</w:t>
            </w:r>
          </w:p>
        </w:tc>
        <w:tc>
          <w:tcPr>
            <w:tcW w:w="993" w:type="dxa"/>
          </w:tcPr>
          <w:p w14:paraId="6E8A3AD9" w14:textId="043190A3" w:rsidR="004F334F" w:rsidRPr="00F620BE" w:rsidRDefault="004F334F" w:rsidP="00275EE3">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Propriétaire</w:t>
            </w:r>
            <w:r>
              <w:rPr>
                <w:rFonts w:ascii="Arial Narrow" w:hAnsi="Arial Narrow" w:cs="Arial"/>
                <w:color w:val="000000"/>
                <w:sz w:val="16"/>
                <w:szCs w:val="16"/>
                <w:lang w:eastAsia="fr-FR"/>
              </w:rPr>
              <w:t xml:space="preserve"> avec droits formels</w:t>
            </w:r>
          </w:p>
        </w:tc>
        <w:tc>
          <w:tcPr>
            <w:tcW w:w="425" w:type="dxa"/>
          </w:tcPr>
          <w:p w14:paraId="48007C0F"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55A43493"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36</w:t>
            </w:r>
          </w:p>
        </w:tc>
        <w:tc>
          <w:tcPr>
            <w:tcW w:w="709" w:type="dxa"/>
          </w:tcPr>
          <w:p w14:paraId="1781BF2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abyè</w:t>
            </w:r>
          </w:p>
        </w:tc>
        <w:tc>
          <w:tcPr>
            <w:tcW w:w="1134" w:type="dxa"/>
          </w:tcPr>
          <w:p w14:paraId="678FD7A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w:t>
            </w:r>
            <w:r w:rsidRPr="00F620BE">
              <w:rPr>
                <w:rFonts w:ascii="Arial Narrow" w:hAnsi="Arial Narrow" w:cs="Arial"/>
                <w:color w:val="000000"/>
                <w:sz w:val="16"/>
                <w:szCs w:val="16"/>
              </w:rPr>
              <w:t>mono</w:t>
            </w:r>
          </w:p>
        </w:tc>
        <w:tc>
          <w:tcPr>
            <w:tcW w:w="708" w:type="dxa"/>
          </w:tcPr>
          <w:p w14:paraId="1451AF6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1CC32564"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05</w:t>
            </w:r>
          </w:p>
        </w:tc>
        <w:tc>
          <w:tcPr>
            <w:tcW w:w="992" w:type="dxa"/>
          </w:tcPr>
          <w:p w14:paraId="057E236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 xml:space="preserve">Enseignant </w:t>
            </w:r>
          </w:p>
        </w:tc>
        <w:tc>
          <w:tcPr>
            <w:tcW w:w="993" w:type="dxa"/>
          </w:tcPr>
          <w:p w14:paraId="5321EBF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992" w:type="dxa"/>
          </w:tcPr>
          <w:p w14:paraId="5766DEC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101</w:t>
            </w:r>
            <w:r w:rsidRPr="00F620BE">
              <w:rPr>
                <w:rFonts w:ascii="Arial Narrow" w:hAnsi="Arial Narrow" w:cs="Arial"/>
                <w:color w:val="000000"/>
                <w:sz w:val="16"/>
                <w:szCs w:val="16"/>
                <w:lang w:eastAsia="fr-FR" w:bidi="ar-SA"/>
              </w:rPr>
              <w:t xml:space="preserve"> 000</w:t>
            </w:r>
          </w:p>
        </w:tc>
        <w:tc>
          <w:tcPr>
            <w:tcW w:w="709" w:type="dxa"/>
          </w:tcPr>
          <w:p w14:paraId="207DC6B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143D6AC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1276" w:type="dxa"/>
          </w:tcPr>
          <w:p w14:paraId="1336C172"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Parcelle lotie</w:t>
            </w:r>
          </w:p>
        </w:tc>
        <w:tc>
          <w:tcPr>
            <w:tcW w:w="1134" w:type="dxa"/>
          </w:tcPr>
          <w:p w14:paraId="36A7E1C5" w14:textId="204DD3AF"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w:t>
            </w:r>
            <w:r w:rsidRPr="00F620BE">
              <w:rPr>
                <w:rFonts w:ascii="Arial Narrow" w:hAnsi="Arial Narrow" w:cs="Arial"/>
                <w:color w:val="000000"/>
                <w:sz w:val="16"/>
                <w:szCs w:val="16"/>
              </w:rPr>
              <w:t>de parcelle</w:t>
            </w:r>
            <w:r w:rsidR="00B9147E">
              <w:rPr>
                <w:rFonts w:ascii="Arial Narrow" w:hAnsi="Arial Narrow" w:cs="Arial"/>
                <w:color w:val="000000"/>
                <w:sz w:val="16"/>
                <w:szCs w:val="16"/>
              </w:rPr>
              <w:t xml:space="preserve"> lotie</w:t>
            </w:r>
          </w:p>
        </w:tc>
        <w:tc>
          <w:tcPr>
            <w:tcW w:w="1134" w:type="dxa"/>
          </w:tcPr>
          <w:p w14:paraId="618D149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90250906/90042957</w:t>
            </w:r>
          </w:p>
        </w:tc>
      </w:tr>
      <w:tr w:rsidR="004F334F" w:rsidRPr="00F620BE" w14:paraId="0582C0C1" w14:textId="77777777" w:rsidTr="00B9147E">
        <w:trPr>
          <w:trHeight w:val="20"/>
        </w:trPr>
        <w:tc>
          <w:tcPr>
            <w:tcW w:w="425" w:type="dxa"/>
          </w:tcPr>
          <w:p w14:paraId="08959DE8"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18</w:t>
            </w:r>
          </w:p>
        </w:tc>
        <w:tc>
          <w:tcPr>
            <w:tcW w:w="993" w:type="dxa"/>
          </w:tcPr>
          <w:p w14:paraId="106ADB6E" w14:textId="77777777" w:rsidR="004F334F" w:rsidRDefault="004F334F" w:rsidP="00275EE3">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Propriétaire</w:t>
            </w:r>
          </w:p>
          <w:p w14:paraId="5AA1B919" w14:textId="391447D4" w:rsidR="004F334F" w:rsidRPr="00F620BE" w:rsidRDefault="004F334F" w:rsidP="00275EE3">
            <w:pPr>
              <w:jc w:val="center"/>
              <w:rPr>
                <w:rFonts w:ascii="Arial Narrow" w:hAnsi="Arial Narrow" w:cs="Arial"/>
                <w:color w:val="000000"/>
                <w:sz w:val="16"/>
                <w:szCs w:val="16"/>
                <w:lang w:eastAsia="fr-FR"/>
              </w:rPr>
            </w:pPr>
            <w:r>
              <w:rPr>
                <w:rFonts w:ascii="Arial Narrow" w:hAnsi="Arial Narrow" w:cs="Arial"/>
                <w:color w:val="000000"/>
                <w:sz w:val="16"/>
                <w:szCs w:val="16"/>
                <w:lang w:eastAsia="fr-FR"/>
              </w:rPr>
              <w:t>avec droits formels</w:t>
            </w:r>
          </w:p>
        </w:tc>
        <w:tc>
          <w:tcPr>
            <w:tcW w:w="425" w:type="dxa"/>
          </w:tcPr>
          <w:p w14:paraId="0946DCE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7E958E8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49</w:t>
            </w:r>
          </w:p>
        </w:tc>
        <w:tc>
          <w:tcPr>
            <w:tcW w:w="709" w:type="dxa"/>
          </w:tcPr>
          <w:p w14:paraId="4A8A314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Kot</w:t>
            </w:r>
            <w:r w:rsidRPr="00F620BE">
              <w:rPr>
                <w:rFonts w:ascii="Arial Narrow" w:hAnsi="Arial Narrow" w:cs="Arial"/>
                <w:color w:val="000000"/>
                <w:sz w:val="16"/>
                <w:szCs w:val="16"/>
              </w:rPr>
              <w:t>nkomba</w:t>
            </w:r>
          </w:p>
        </w:tc>
        <w:tc>
          <w:tcPr>
            <w:tcW w:w="1134" w:type="dxa"/>
          </w:tcPr>
          <w:p w14:paraId="329249D7"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w:t>
            </w:r>
            <w:r w:rsidRPr="00F620BE">
              <w:rPr>
                <w:rFonts w:ascii="Arial Narrow" w:hAnsi="Arial Narrow" w:cs="Arial"/>
                <w:color w:val="000000"/>
                <w:sz w:val="16"/>
                <w:szCs w:val="16"/>
              </w:rPr>
              <w:t>mono</w:t>
            </w:r>
          </w:p>
        </w:tc>
        <w:tc>
          <w:tcPr>
            <w:tcW w:w="708" w:type="dxa"/>
          </w:tcPr>
          <w:p w14:paraId="3127820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53B497AB"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07</w:t>
            </w:r>
          </w:p>
        </w:tc>
        <w:tc>
          <w:tcPr>
            <w:tcW w:w="992" w:type="dxa"/>
          </w:tcPr>
          <w:p w14:paraId="522B5363"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Pasteur</w:t>
            </w:r>
          </w:p>
        </w:tc>
        <w:tc>
          <w:tcPr>
            <w:tcW w:w="993" w:type="dxa"/>
          </w:tcPr>
          <w:p w14:paraId="632AD5C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992" w:type="dxa"/>
          </w:tcPr>
          <w:p w14:paraId="7D57305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709" w:type="dxa"/>
          </w:tcPr>
          <w:p w14:paraId="14E58026"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4371FADC"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Non</w:t>
            </w:r>
          </w:p>
        </w:tc>
        <w:tc>
          <w:tcPr>
            <w:tcW w:w="1276" w:type="dxa"/>
          </w:tcPr>
          <w:p w14:paraId="06B1A796"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Parcelle lotie</w:t>
            </w:r>
          </w:p>
        </w:tc>
        <w:tc>
          <w:tcPr>
            <w:tcW w:w="1134" w:type="dxa"/>
          </w:tcPr>
          <w:p w14:paraId="6876DAEA" w14:textId="519F16FF"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w:t>
            </w:r>
            <w:r w:rsidRPr="00F620BE">
              <w:rPr>
                <w:rFonts w:ascii="Arial Narrow" w:hAnsi="Arial Narrow" w:cs="Arial"/>
                <w:color w:val="000000"/>
                <w:sz w:val="16"/>
                <w:szCs w:val="16"/>
              </w:rPr>
              <w:t>de parcelle</w:t>
            </w:r>
            <w:r w:rsidR="00B9147E">
              <w:rPr>
                <w:rFonts w:ascii="Arial Narrow" w:hAnsi="Arial Narrow" w:cs="Arial"/>
                <w:color w:val="000000"/>
                <w:sz w:val="16"/>
                <w:szCs w:val="16"/>
              </w:rPr>
              <w:t xml:space="preserve"> lotie</w:t>
            </w:r>
          </w:p>
        </w:tc>
        <w:tc>
          <w:tcPr>
            <w:tcW w:w="1134" w:type="dxa"/>
          </w:tcPr>
          <w:p w14:paraId="32B93067"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90250906/90042957</w:t>
            </w:r>
          </w:p>
        </w:tc>
      </w:tr>
      <w:tr w:rsidR="004F334F" w:rsidRPr="00F620BE" w14:paraId="6501DC50" w14:textId="77777777" w:rsidTr="00B9147E">
        <w:trPr>
          <w:trHeight w:val="20"/>
        </w:trPr>
        <w:tc>
          <w:tcPr>
            <w:tcW w:w="425" w:type="dxa"/>
          </w:tcPr>
          <w:p w14:paraId="04295DB8"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19</w:t>
            </w:r>
          </w:p>
        </w:tc>
        <w:tc>
          <w:tcPr>
            <w:tcW w:w="993" w:type="dxa"/>
          </w:tcPr>
          <w:p w14:paraId="25ABBE2B" w14:textId="6B711058" w:rsidR="004F334F" w:rsidRPr="00F620BE" w:rsidRDefault="004F334F" w:rsidP="00573F88">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Propriétaire</w:t>
            </w:r>
            <w:r>
              <w:rPr>
                <w:rFonts w:ascii="Arial Narrow" w:hAnsi="Arial Narrow" w:cs="Arial"/>
                <w:color w:val="000000"/>
                <w:sz w:val="16"/>
                <w:szCs w:val="16"/>
                <w:lang w:eastAsia="fr-FR"/>
              </w:rPr>
              <w:t xml:space="preserve"> avec droits formels</w:t>
            </w:r>
          </w:p>
        </w:tc>
        <w:tc>
          <w:tcPr>
            <w:tcW w:w="425" w:type="dxa"/>
          </w:tcPr>
          <w:p w14:paraId="48AB3C7B"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6C3C11BF"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47</w:t>
            </w:r>
          </w:p>
        </w:tc>
        <w:tc>
          <w:tcPr>
            <w:tcW w:w="709" w:type="dxa"/>
          </w:tcPr>
          <w:p w14:paraId="5781CF23"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abyè</w:t>
            </w:r>
          </w:p>
        </w:tc>
        <w:tc>
          <w:tcPr>
            <w:tcW w:w="1134" w:type="dxa"/>
          </w:tcPr>
          <w:p w14:paraId="29F44A35"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Marié/monogame</w:t>
            </w:r>
          </w:p>
        </w:tc>
        <w:tc>
          <w:tcPr>
            <w:tcW w:w="708" w:type="dxa"/>
          </w:tcPr>
          <w:p w14:paraId="1BCF9A97"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Oui </w:t>
            </w:r>
          </w:p>
        </w:tc>
        <w:tc>
          <w:tcPr>
            <w:tcW w:w="709" w:type="dxa"/>
          </w:tcPr>
          <w:p w14:paraId="066A4357"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12</w:t>
            </w:r>
          </w:p>
        </w:tc>
        <w:tc>
          <w:tcPr>
            <w:tcW w:w="992" w:type="dxa"/>
          </w:tcPr>
          <w:p w14:paraId="35A601BA"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Commercant</w:t>
            </w:r>
          </w:p>
        </w:tc>
        <w:tc>
          <w:tcPr>
            <w:tcW w:w="993" w:type="dxa"/>
          </w:tcPr>
          <w:p w14:paraId="3C9CFAFC"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Agriculteur</w:t>
            </w:r>
          </w:p>
        </w:tc>
        <w:tc>
          <w:tcPr>
            <w:tcW w:w="992" w:type="dxa"/>
          </w:tcPr>
          <w:p w14:paraId="6D557B26"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1</w:t>
            </w:r>
            <w:r w:rsidRPr="00F620BE">
              <w:rPr>
                <w:rFonts w:ascii="Arial Narrow" w:hAnsi="Arial Narrow" w:cs="Arial"/>
                <w:color w:val="000000"/>
                <w:sz w:val="16"/>
                <w:szCs w:val="16"/>
                <w:lang w:eastAsia="fr-FR" w:bidi="ar-SA"/>
              </w:rPr>
              <w:t>5</w:t>
            </w:r>
            <w:r w:rsidRPr="00F620BE">
              <w:rPr>
                <w:rFonts w:ascii="Arial Narrow" w:hAnsi="Arial Narrow" w:cs="Arial"/>
                <w:color w:val="000000"/>
                <w:sz w:val="16"/>
                <w:szCs w:val="16"/>
              </w:rPr>
              <w:t xml:space="preserve">1 </w:t>
            </w:r>
            <w:r w:rsidRPr="00F620BE">
              <w:rPr>
                <w:rFonts w:ascii="Arial Narrow" w:hAnsi="Arial Narrow" w:cs="Arial"/>
                <w:color w:val="000000"/>
                <w:sz w:val="16"/>
                <w:szCs w:val="16"/>
                <w:lang w:eastAsia="fr-FR" w:bidi="ar-SA"/>
              </w:rPr>
              <w:t>000</w:t>
            </w:r>
          </w:p>
        </w:tc>
        <w:tc>
          <w:tcPr>
            <w:tcW w:w="709" w:type="dxa"/>
          </w:tcPr>
          <w:p w14:paraId="03624656"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6C310983"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1276" w:type="dxa"/>
          </w:tcPr>
          <w:p w14:paraId="3046D03D" w14:textId="45BA5DDE" w:rsidR="004F334F" w:rsidRPr="00F620BE" w:rsidRDefault="0058013C" w:rsidP="00573F8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 xml:space="preserve">Culture </w:t>
            </w:r>
            <w:r w:rsidR="004F334F" w:rsidRPr="00F620BE">
              <w:rPr>
                <w:rFonts w:ascii="Arial Narrow" w:hAnsi="Arial Narrow" w:cs="Arial"/>
                <w:color w:val="000000"/>
                <w:sz w:val="16"/>
                <w:szCs w:val="16"/>
              </w:rPr>
              <w:t xml:space="preserve">, Arbres </w:t>
            </w:r>
            <w:r>
              <w:rPr>
                <w:rFonts w:ascii="Arial Narrow" w:hAnsi="Arial Narrow" w:cs="Arial"/>
                <w:color w:val="000000"/>
                <w:sz w:val="16"/>
                <w:szCs w:val="16"/>
              </w:rPr>
              <w:t xml:space="preserve">à valeur </w:t>
            </w:r>
            <w:r w:rsidR="004F334F" w:rsidRPr="00F620BE">
              <w:rPr>
                <w:rFonts w:ascii="Arial Narrow" w:hAnsi="Arial Narrow" w:cs="Arial"/>
                <w:color w:val="000000"/>
                <w:sz w:val="16"/>
                <w:szCs w:val="16"/>
              </w:rPr>
              <w:t>économiques, parcelles</w:t>
            </w:r>
            <w:r>
              <w:rPr>
                <w:rFonts w:ascii="Arial Narrow" w:hAnsi="Arial Narrow" w:cs="Arial"/>
                <w:color w:val="000000"/>
                <w:sz w:val="16"/>
                <w:szCs w:val="16"/>
              </w:rPr>
              <w:t xml:space="preserve"> lotie</w:t>
            </w:r>
          </w:p>
        </w:tc>
        <w:tc>
          <w:tcPr>
            <w:tcW w:w="1134" w:type="dxa"/>
          </w:tcPr>
          <w:p w14:paraId="27AF927F" w14:textId="19AFF534"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w:t>
            </w:r>
            <w:r w:rsidR="0058013C">
              <w:rPr>
                <w:rFonts w:ascii="Arial Narrow" w:hAnsi="Arial Narrow" w:cs="Arial"/>
                <w:color w:val="000000"/>
                <w:sz w:val="16"/>
                <w:szCs w:val="16"/>
                <w:lang w:eastAsia="fr-FR" w:bidi="ar-SA"/>
              </w:rPr>
              <w:t>de culture,</w:t>
            </w:r>
            <w:r w:rsidRPr="00F620BE">
              <w:rPr>
                <w:rFonts w:ascii="Arial Narrow" w:hAnsi="Arial Narrow" w:cs="Arial"/>
                <w:color w:val="000000"/>
                <w:sz w:val="16"/>
                <w:szCs w:val="16"/>
              </w:rPr>
              <w:t xml:space="preserve"> Arbres </w:t>
            </w:r>
            <w:r w:rsidR="0058013C">
              <w:rPr>
                <w:rFonts w:ascii="Arial Narrow" w:hAnsi="Arial Narrow" w:cs="Arial"/>
                <w:color w:val="000000"/>
                <w:sz w:val="16"/>
                <w:szCs w:val="16"/>
              </w:rPr>
              <w:t xml:space="preserve"> à valeur </w:t>
            </w:r>
            <w:r w:rsidRPr="00F620BE">
              <w:rPr>
                <w:rFonts w:ascii="Arial Narrow" w:hAnsi="Arial Narrow" w:cs="Arial"/>
                <w:color w:val="000000"/>
                <w:sz w:val="16"/>
                <w:szCs w:val="16"/>
              </w:rPr>
              <w:t>économiques, parcelles</w:t>
            </w:r>
            <w:r w:rsidR="0058013C">
              <w:rPr>
                <w:rFonts w:ascii="Arial Narrow" w:hAnsi="Arial Narrow" w:cs="Arial"/>
                <w:color w:val="000000"/>
                <w:sz w:val="16"/>
                <w:szCs w:val="16"/>
              </w:rPr>
              <w:t xml:space="preserve"> lotie</w:t>
            </w:r>
          </w:p>
        </w:tc>
        <w:tc>
          <w:tcPr>
            <w:tcW w:w="1134" w:type="dxa"/>
          </w:tcPr>
          <w:p w14:paraId="1593DFEA"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90783871</w:t>
            </w:r>
          </w:p>
        </w:tc>
      </w:tr>
      <w:tr w:rsidR="004F334F" w:rsidRPr="00F620BE" w14:paraId="0C32F3AD" w14:textId="77777777" w:rsidTr="00B9147E">
        <w:trPr>
          <w:trHeight w:val="20"/>
        </w:trPr>
        <w:tc>
          <w:tcPr>
            <w:tcW w:w="425" w:type="dxa"/>
          </w:tcPr>
          <w:p w14:paraId="136DCDC5"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20</w:t>
            </w:r>
          </w:p>
        </w:tc>
        <w:tc>
          <w:tcPr>
            <w:tcW w:w="993" w:type="dxa"/>
          </w:tcPr>
          <w:p w14:paraId="03221965" w14:textId="116A7596" w:rsidR="004F334F" w:rsidRPr="00F620BE" w:rsidRDefault="004F334F" w:rsidP="00573F88">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Propriétaire</w:t>
            </w:r>
            <w:r>
              <w:rPr>
                <w:rFonts w:ascii="Arial Narrow" w:hAnsi="Arial Narrow" w:cs="Arial"/>
                <w:color w:val="000000"/>
                <w:sz w:val="16"/>
                <w:szCs w:val="16"/>
                <w:lang w:eastAsia="fr-FR"/>
              </w:rPr>
              <w:t xml:space="preserve"> avec droits forme</w:t>
            </w:r>
          </w:p>
        </w:tc>
        <w:tc>
          <w:tcPr>
            <w:tcW w:w="425" w:type="dxa"/>
          </w:tcPr>
          <w:p w14:paraId="4E34EFAA"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5FDB1A89"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4</w:t>
            </w:r>
            <w:r w:rsidRPr="00F620BE">
              <w:rPr>
                <w:rFonts w:ascii="Arial Narrow" w:hAnsi="Arial Narrow" w:cs="Arial"/>
                <w:color w:val="000000"/>
                <w:sz w:val="16"/>
                <w:szCs w:val="16"/>
              </w:rPr>
              <w:t>7</w:t>
            </w:r>
          </w:p>
        </w:tc>
        <w:tc>
          <w:tcPr>
            <w:tcW w:w="709" w:type="dxa"/>
          </w:tcPr>
          <w:p w14:paraId="7395D913"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w:t>
            </w:r>
            <w:r w:rsidRPr="00F620BE">
              <w:rPr>
                <w:rFonts w:ascii="Arial Narrow" w:hAnsi="Arial Narrow" w:cs="Arial"/>
                <w:color w:val="000000"/>
                <w:sz w:val="16"/>
                <w:szCs w:val="16"/>
              </w:rPr>
              <w:t>abyé</w:t>
            </w:r>
          </w:p>
        </w:tc>
        <w:tc>
          <w:tcPr>
            <w:tcW w:w="1134" w:type="dxa"/>
          </w:tcPr>
          <w:p w14:paraId="56B5AFE7"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Marié/monogame</w:t>
            </w:r>
          </w:p>
        </w:tc>
        <w:tc>
          <w:tcPr>
            <w:tcW w:w="708" w:type="dxa"/>
          </w:tcPr>
          <w:p w14:paraId="132A1074"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Oui</w:t>
            </w:r>
          </w:p>
        </w:tc>
        <w:tc>
          <w:tcPr>
            <w:tcW w:w="709" w:type="dxa"/>
          </w:tcPr>
          <w:p w14:paraId="4FC5FC52"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1</w:t>
            </w:r>
            <w:r w:rsidRPr="00F620BE">
              <w:rPr>
                <w:rFonts w:ascii="Arial Narrow" w:hAnsi="Arial Narrow" w:cs="Arial"/>
                <w:color w:val="000000"/>
                <w:sz w:val="16"/>
                <w:szCs w:val="16"/>
              </w:rPr>
              <w:t>2</w:t>
            </w:r>
          </w:p>
        </w:tc>
        <w:tc>
          <w:tcPr>
            <w:tcW w:w="992" w:type="dxa"/>
          </w:tcPr>
          <w:p w14:paraId="796DA8E2"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Commercant</w:t>
            </w:r>
          </w:p>
        </w:tc>
        <w:tc>
          <w:tcPr>
            <w:tcW w:w="993" w:type="dxa"/>
          </w:tcPr>
          <w:p w14:paraId="7EF4D0CC"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Agriculteur</w:t>
            </w:r>
          </w:p>
        </w:tc>
        <w:tc>
          <w:tcPr>
            <w:tcW w:w="992" w:type="dxa"/>
          </w:tcPr>
          <w:p w14:paraId="10FB1521"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1</w:t>
            </w:r>
            <w:r w:rsidRPr="00F620BE">
              <w:rPr>
                <w:rFonts w:ascii="Arial Narrow" w:hAnsi="Arial Narrow" w:cs="Arial"/>
                <w:color w:val="000000"/>
                <w:sz w:val="16"/>
                <w:szCs w:val="16"/>
                <w:lang w:eastAsia="fr-FR" w:bidi="ar-SA"/>
              </w:rPr>
              <w:t>5</w:t>
            </w:r>
            <w:r w:rsidRPr="00F620BE">
              <w:rPr>
                <w:rFonts w:ascii="Arial Narrow" w:hAnsi="Arial Narrow" w:cs="Arial"/>
                <w:color w:val="000000"/>
                <w:sz w:val="16"/>
                <w:szCs w:val="16"/>
              </w:rPr>
              <w:t xml:space="preserve">1 </w:t>
            </w:r>
            <w:r w:rsidRPr="00F620BE">
              <w:rPr>
                <w:rFonts w:ascii="Arial Narrow" w:hAnsi="Arial Narrow" w:cs="Arial"/>
                <w:color w:val="000000"/>
                <w:sz w:val="16"/>
                <w:szCs w:val="16"/>
                <w:lang w:eastAsia="fr-FR" w:bidi="ar-SA"/>
              </w:rPr>
              <w:t>000</w:t>
            </w:r>
          </w:p>
        </w:tc>
        <w:tc>
          <w:tcPr>
            <w:tcW w:w="709" w:type="dxa"/>
          </w:tcPr>
          <w:p w14:paraId="0B663F93"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708" w:type="dxa"/>
          </w:tcPr>
          <w:p w14:paraId="6CA1A0CC"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1276" w:type="dxa"/>
          </w:tcPr>
          <w:p w14:paraId="0FA2AD5F" w14:textId="5A714902" w:rsidR="004F334F" w:rsidRPr="00F620BE" w:rsidRDefault="0058013C" w:rsidP="00573F88">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Culture</w:t>
            </w:r>
            <w:r w:rsidR="004F334F" w:rsidRPr="00F620BE">
              <w:rPr>
                <w:rFonts w:ascii="Arial Narrow" w:hAnsi="Arial Narrow" w:cs="Arial"/>
                <w:color w:val="000000"/>
                <w:sz w:val="16"/>
                <w:szCs w:val="16"/>
              </w:rPr>
              <w:t xml:space="preserve"> parcelle</w:t>
            </w:r>
          </w:p>
        </w:tc>
        <w:tc>
          <w:tcPr>
            <w:tcW w:w="1134" w:type="dxa"/>
          </w:tcPr>
          <w:p w14:paraId="6EE1C158" w14:textId="022D8B4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Perte r</w:t>
            </w:r>
            <w:r w:rsidR="0058013C">
              <w:rPr>
                <w:rFonts w:ascii="Arial Narrow" w:hAnsi="Arial Narrow" w:cs="Arial"/>
                <w:color w:val="000000"/>
                <w:sz w:val="16"/>
                <w:szCs w:val="16"/>
                <w:lang w:eastAsia="fr-FR" w:bidi="ar-SA"/>
              </w:rPr>
              <w:t xml:space="preserve">de culture et de </w:t>
            </w:r>
            <w:r w:rsidRPr="00F620BE">
              <w:rPr>
                <w:rFonts w:ascii="Arial Narrow" w:hAnsi="Arial Narrow" w:cs="Arial"/>
                <w:color w:val="000000"/>
                <w:sz w:val="16"/>
                <w:szCs w:val="16"/>
              </w:rPr>
              <w:t>parcelle</w:t>
            </w:r>
            <w:r w:rsidR="0058013C">
              <w:rPr>
                <w:rFonts w:ascii="Arial Narrow" w:hAnsi="Arial Narrow" w:cs="Arial"/>
                <w:color w:val="000000"/>
                <w:sz w:val="16"/>
                <w:szCs w:val="16"/>
              </w:rPr>
              <w:t xml:space="preserve"> lotie</w:t>
            </w:r>
          </w:p>
        </w:tc>
        <w:tc>
          <w:tcPr>
            <w:tcW w:w="1134" w:type="dxa"/>
          </w:tcPr>
          <w:p w14:paraId="65C330C5" w14:textId="77777777" w:rsidR="004F334F" w:rsidRPr="00F620BE" w:rsidRDefault="004F334F" w:rsidP="00573F88">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90783871</w:t>
            </w:r>
          </w:p>
        </w:tc>
      </w:tr>
      <w:tr w:rsidR="004F334F" w:rsidRPr="00F620BE" w14:paraId="03EB9EB0" w14:textId="77777777" w:rsidTr="00B9147E">
        <w:trPr>
          <w:trHeight w:val="20"/>
        </w:trPr>
        <w:tc>
          <w:tcPr>
            <w:tcW w:w="425" w:type="dxa"/>
          </w:tcPr>
          <w:p w14:paraId="19BADBD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21</w:t>
            </w:r>
          </w:p>
        </w:tc>
        <w:tc>
          <w:tcPr>
            <w:tcW w:w="993" w:type="dxa"/>
          </w:tcPr>
          <w:p w14:paraId="54342AC5" w14:textId="2844E39C" w:rsidR="004F334F" w:rsidRPr="00F620BE" w:rsidRDefault="004F334F" w:rsidP="00275EE3">
            <w:pPr>
              <w:jc w:val="center"/>
              <w:rPr>
                <w:rFonts w:ascii="Arial Narrow" w:hAnsi="Arial Narrow" w:cs="Arial"/>
                <w:color w:val="000000"/>
                <w:sz w:val="16"/>
                <w:szCs w:val="16"/>
                <w:lang w:eastAsia="fr-FR"/>
              </w:rPr>
            </w:pPr>
            <w:r w:rsidRPr="00F620BE">
              <w:rPr>
                <w:rFonts w:ascii="Arial Narrow" w:hAnsi="Arial Narrow" w:cs="Arial"/>
                <w:color w:val="000000"/>
                <w:sz w:val="16"/>
                <w:szCs w:val="16"/>
                <w:lang w:eastAsia="fr-FR"/>
              </w:rPr>
              <w:t>Occupan</w:t>
            </w:r>
            <w:r>
              <w:rPr>
                <w:rFonts w:ascii="Arial Narrow" w:hAnsi="Arial Narrow" w:cs="Arial"/>
                <w:color w:val="000000"/>
                <w:sz w:val="16"/>
                <w:szCs w:val="16"/>
                <w:lang w:eastAsia="fr-FR"/>
              </w:rPr>
              <w:t>t sans droits</w:t>
            </w:r>
            <w:r w:rsidR="0058013C">
              <w:rPr>
                <w:rFonts w:ascii="Arial Narrow" w:hAnsi="Arial Narrow" w:cs="Arial"/>
                <w:color w:val="000000"/>
                <w:sz w:val="16"/>
                <w:szCs w:val="16"/>
                <w:lang w:eastAsia="fr-FR"/>
              </w:rPr>
              <w:t xml:space="preserve"> reconnu</w:t>
            </w:r>
          </w:p>
        </w:tc>
        <w:tc>
          <w:tcPr>
            <w:tcW w:w="425" w:type="dxa"/>
          </w:tcPr>
          <w:p w14:paraId="7059A932"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w:t>
            </w:r>
          </w:p>
        </w:tc>
        <w:tc>
          <w:tcPr>
            <w:tcW w:w="567" w:type="dxa"/>
          </w:tcPr>
          <w:p w14:paraId="3ABCD70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55</w:t>
            </w:r>
          </w:p>
        </w:tc>
        <w:tc>
          <w:tcPr>
            <w:tcW w:w="709" w:type="dxa"/>
          </w:tcPr>
          <w:p w14:paraId="7991144E"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Kotokoli</w:t>
            </w:r>
          </w:p>
        </w:tc>
        <w:tc>
          <w:tcPr>
            <w:tcW w:w="1134" w:type="dxa"/>
          </w:tcPr>
          <w:p w14:paraId="4DC4F776"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Marié/monogame</w:t>
            </w:r>
          </w:p>
        </w:tc>
        <w:tc>
          <w:tcPr>
            <w:tcW w:w="708" w:type="dxa"/>
          </w:tcPr>
          <w:p w14:paraId="18563EE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Oui </w:t>
            </w:r>
          </w:p>
        </w:tc>
        <w:tc>
          <w:tcPr>
            <w:tcW w:w="709" w:type="dxa"/>
          </w:tcPr>
          <w:p w14:paraId="3FB850B4"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08</w:t>
            </w:r>
          </w:p>
        </w:tc>
        <w:tc>
          <w:tcPr>
            <w:tcW w:w="992" w:type="dxa"/>
          </w:tcPr>
          <w:p w14:paraId="1CFCDDFD"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Agriculteur</w:t>
            </w:r>
          </w:p>
        </w:tc>
        <w:tc>
          <w:tcPr>
            <w:tcW w:w="993" w:type="dxa"/>
          </w:tcPr>
          <w:p w14:paraId="2BDCE92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992" w:type="dxa"/>
          </w:tcPr>
          <w:p w14:paraId="54E990DA"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_</w:t>
            </w:r>
          </w:p>
        </w:tc>
        <w:tc>
          <w:tcPr>
            <w:tcW w:w="709" w:type="dxa"/>
          </w:tcPr>
          <w:p w14:paraId="1F66D590"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 </w:t>
            </w:r>
            <w:r w:rsidRPr="00F620BE">
              <w:rPr>
                <w:rFonts w:ascii="Arial Narrow" w:hAnsi="Arial Narrow" w:cs="Arial"/>
                <w:color w:val="000000"/>
                <w:sz w:val="16"/>
                <w:szCs w:val="16"/>
              </w:rPr>
              <w:t>N</w:t>
            </w:r>
            <w:r w:rsidRPr="00F620BE">
              <w:rPr>
                <w:rFonts w:ascii="Arial Narrow" w:hAnsi="Arial Narrow" w:cs="Arial"/>
                <w:color w:val="000000"/>
                <w:sz w:val="16"/>
                <w:szCs w:val="16"/>
                <w:lang w:eastAsia="fr-FR" w:bidi="ar-SA"/>
              </w:rPr>
              <w:t>on</w:t>
            </w:r>
          </w:p>
        </w:tc>
        <w:tc>
          <w:tcPr>
            <w:tcW w:w="708" w:type="dxa"/>
          </w:tcPr>
          <w:p w14:paraId="471BAB09"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rPr>
              <w:t>Oui</w:t>
            </w:r>
          </w:p>
        </w:tc>
        <w:tc>
          <w:tcPr>
            <w:tcW w:w="1276" w:type="dxa"/>
          </w:tcPr>
          <w:p w14:paraId="0B7D5B2E" w14:textId="75DC8FB8" w:rsidR="004F334F" w:rsidRPr="00F620BE" w:rsidRDefault="0058013C" w:rsidP="00275EE3">
            <w:pPr>
              <w:spacing w:before="0" w:after="0"/>
              <w:rPr>
                <w:rFonts w:ascii="Arial Narrow" w:hAnsi="Arial Narrow" w:cs="Arial"/>
                <w:color w:val="000000"/>
                <w:sz w:val="16"/>
                <w:szCs w:val="16"/>
                <w:lang w:eastAsia="fr-FR" w:bidi="ar-SA"/>
              </w:rPr>
            </w:pPr>
            <w:r>
              <w:rPr>
                <w:rFonts w:ascii="Arial Narrow" w:hAnsi="Arial Narrow" w:cs="Arial"/>
                <w:color w:val="000000"/>
                <w:sz w:val="16"/>
                <w:szCs w:val="16"/>
                <w:lang w:eastAsia="fr-FR" w:bidi="ar-SA"/>
              </w:rPr>
              <w:t>Culture</w:t>
            </w:r>
          </w:p>
        </w:tc>
        <w:tc>
          <w:tcPr>
            <w:tcW w:w="1134" w:type="dxa"/>
          </w:tcPr>
          <w:p w14:paraId="631F9E32" w14:textId="29827198"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s="Arial"/>
                <w:color w:val="000000"/>
                <w:sz w:val="16"/>
                <w:szCs w:val="16"/>
                <w:lang w:eastAsia="fr-FR" w:bidi="ar-SA"/>
              </w:rPr>
              <w:t xml:space="preserve">Perte </w:t>
            </w:r>
            <w:r w:rsidR="0058013C">
              <w:rPr>
                <w:rFonts w:ascii="Arial Narrow" w:hAnsi="Arial Narrow" w:cs="Arial"/>
                <w:color w:val="000000"/>
                <w:sz w:val="16"/>
                <w:szCs w:val="16"/>
                <w:lang w:eastAsia="fr-FR" w:bidi="ar-SA"/>
              </w:rPr>
              <w:t>de culture</w:t>
            </w:r>
          </w:p>
        </w:tc>
        <w:tc>
          <w:tcPr>
            <w:tcW w:w="1134" w:type="dxa"/>
          </w:tcPr>
          <w:p w14:paraId="4F04BDA1" w14:textId="77777777" w:rsidR="004F334F" w:rsidRPr="00F620BE" w:rsidRDefault="004F334F" w:rsidP="00275EE3">
            <w:pPr>
              <w:spacing w:before="0" w:after="0"/>
              <w:rPr>
                <w:rFonts w:ascii="Arial Narrow" w:hAnsi="Arial Narrow" w:cs="Arial"/>
                <w:color w:val="000000"/>
                <w:sz w:val="16"/>
                <w:szCs w:val="16"/>
                <w:lang w:eastAsia="fr-FR" w:bidi="ar-SA"/>
              </w:rPr>
            </w:pPr>
            <w:r w:rsidRPr="00F620BE">
              <w:rPr>
                <w:rFonts w:ascii="Arial Narrow" w:hAnsi="Arial Narrow"/>
                <w:color w:val="000000"/>
                <w:sz w:val="16"/>
                <w:szCs w:val="16"/>
              </w:rPr>
              <w:t>91304858</w:t>
            </w:r>
          </w:p>
        </w:tc>
      </w:tr>
    </w:tbl>
    <w:p w14:paraId="01B99E38" w14:textId="77777777" w:rsidR="00B46BD8" w:rsidRDefault="00B46BD8">
      <w:pPr>
        <w:spacing w:before="0" w:after="160" w:line="259" w:lineRule="auto"/>
        <w:rPr>
          <w:rFonts w:ascii="Arimo" w:hAnsi="Arimo" w:cs="Arimo"/>
          <w:sz w:val="22"/>
        </w:rPr>
      </w:pPr>
    </w:p>
    <w:p w14:paraId="2B9F3B13" w14:textId="77777777" w:rsidR="0087572A" w:rsidRDefault="0087572A" w:rsidP="00D4671D">
      <w:pPr>
        <w:rPr>
          <w:rFonts w:ascii="Arimo" w:hAnsi="Arimo" w:cs="Arimo"/>
          <w:sz w:val="22"/>
        </w:rPr>
        <w:sectPr w:rsidR="0087572A" w:rsidSect="00B345B1">
          <w:pgSz w:w="16838" w:h="11906" w:orient="landscape"/>
          <w:pgMar w:top="1418" w:right="1134" w:bottom="1418" w:left="1134" w:header="709" w:footer="284" w:gutter="0"/>
          <w:pgNumType w:start="50"/>
          <w:cols w:space="708"/>
          <w:docGrid w:linePitch="360"/>
        </w:sectPr>
      </w:pPr>
    </w:p>
    <w:p w14:paraId="3984CCC8" w14:textId="77777777" w:rsidR="000F5D7C" w:rsidRPr="00B523D6" w:rsidRDefault="000F5D7C" w:rsidP="00D4671D">
      <w:pPr>
        <w:rPr>
          <w:rFonts w:ascii="Arimo" w:hAnsi="Arimo" w:cs="Arimo"/>
          <w:sz w:val="22"/>
        </w:rPr>
      </w:pPr>
    </w:p>
    <w:p w14:paraId="32F59563" w14:textId="0787E26C" w:rsidR="001544FE" w:rsidRPr="00B03D93" w:rsidRDefault="001544FE" w:rsidP="00246EAF">
      <w:pPr>
        <w:pStyle w:val="Titre1"/>
        <w:numPr>
          <w:ilvl w:val="0"/>
          <w:numId w:val="174"/>
        </w:numPr>
      </w:pPr>
      <w:bookmarkStart w:id="292" w:name="_Toc93476492"/>
      <w:bookmarkStart w:id="293" w:name="_Toc93477057"/>
      <w:bookmarkStart w:id="294" w:name="_Toc340576174"/>
      <w:bookmarkStart w:id="295" w:name="_Toc343240803"/>
      <w:bookmarkStart w:id="296" w:name="_Toc352337316"/>
      <w:bookmarkStart w:id="297" w:name="_Toc352633267"/>
      <w:bookmarkStart w:id="298" w:name="_Toc323687170"/>
      <w:bookmarkStart w:id="299" w:name="_Toc323704697"/>
      <w:bookmarkStart w:id="300" w:name="_Toc324664458"/>
      <w:bookmarkStart w:id="301" w:name="_Toc320618148"/>
      <w:bookmarkStart w:id="302" w:name="_Toc320723041"/>
      <w:bookmarkEnd w:id="189"/>
      <w:bookmarkEnd w:id="190"/>
      <w:bookmarkEnd w:id="191"/>
      <w:bookmarkEnd w:id="192"/>
      <w:bookmarkEnd w:id="193"/>
      <w:bookmarkEnd w:id="194"/>
      <w:r w:rsidRPr="00B03D93">
        <w:t xml:space="preserve">CADRE </w:t>
      </w:r>
      <w:r w:rsidR="00A93175" w:rsidRPr="00B03D93">
        <w:t xml:space="preserve">POLITIQUE </w:t>
      </w:r>
      <w:r w:rsidRPr="00B03D93">
        <w:t>JURIDIQUE ET INSTITUTIONNEL DU PAR</w:t>
      </w:r>
      <w:bookmarkEnd w:id="292"/>
      <w:bookmarkEnd w:id="293"/>
    </w:p>
    <w:p w14:paraId="0B0BFF79" w14:textId="2CEC273A" w:rsidR="00A93175" w:rsidRDefault="007453F1" w:rsidP="00D8562C">
      <w:pPr>
        <w:pStyle w:val="Titre2"/>
      </w:pPr>
      <w:bookmarkStart w:id="303" w:name="_Toc93476493"/>
      <w:bookmarkStart w:id="304" w:name="_Toc93477058"/>
      <w:r>
        <w:t>6.1-</w:t>
      </w:r>
      <w:r w:rsidR="00A93175">
        <w:t>Cadre politique</w:t>
      </w:r>
      <w:bookmarkEnd w:id="303"/>
      <w:bookmarkEnd w:id="304"/>
    </w:p>
    <w:p w14:paraId="51604B81" w14:textId="0352FA31" w:rsidR="00A93175" w:rsidRPr="00A93175" w:rsidRDefault="00A93175" w:rsidP="00A93175">
      <w:pPr>
        <w:spacing w:line="300" w:lineRule="exact"/>
        <w:jc w:val="both"/>
        <w:rPr>
          <w:rFonts w:ascii="Arial Narrow" w:hAnsi="Arial Narrow"/>
          <w:sz w:val="22"/>
        </w:rPr>
      </w:pPr>
      <w:r w:rsidRPr="00A93175">
        <w:rPr>
          <w:rFonts w:ascii="Arial Narrow" w:hAnsi="Arial Narrow"/>
          <w:sz w:val="22"/>
        </w:rPr>
        <w:t>Le Togo dispose de plusieurs documents stratégiques de gestion de l’environnement et des ressources naturelles. Ces documents sont élaborés et validé</w:t>
      </w:r>
      <w:r w:rsidR="00EE2B4E">
        <w:rPr>
          <w:rFonts w:ascii="Arial Narrow" w:hAnsi="Arial Narrow"/>
          <w:sz w:val="22"/>
        </w:rPr>
        <w:t>s</w:t>
      </w:r>
      <w:r w:rsidRPr="00A93175">
        <w:rPr>
          <w:rFonts w:ascii="Arial Narrow" w:hAnsi="Arial Narrow"/>
          <w:sz w:val="22"/>
        </w:rPr>
        <w:t xml:space="preserve"> par le gouvernement avec l’implication des différentes catégories d’acteurs du développement. Ces documents comportent des recommandations et exigences intéressantes pour la gestion de l’environnement et l’amélioration du cadre de vie des populations dans le cadre du programme Scaling solar.</w:t>
      </w:r>
    </w:p>
    <w:p w14:paraId="04ECEBCD" w14:textId="0A568731" w:rsidR="00A93175" w:rsidRDefault="00A93175" w:rsidP="00A93175">
      <w:pPr>
        <w:rPr>
          <w:lang w:val="fr-BE" w:eastAsia="fr-FR" w:bidi="ar-SA"/>
        </w:rPr>
      </w:pPr>
    </w:p>
    <w:p w14:paraId="24152E09" w14:textId="4143185A" w:rsidR="00A93175" w:rsidRDefault="003D5151" w:rsidP="00354AE0">
      <w:pPr>
        <w:pStyle w:val="Titre3"/>
      </w:pPr>
      <w:bookmarkStart w:id="305" w:name="_Toc93476494"/>
      <w:bookmarkStart w:id="306" w:name="_Toc93477059"/>
      <w:r>
        <w:t>6.1.1-</w:t>
      </w:r>
      <w:r w:rsidR="00A93175">
        <w:t>Plan national de développement</w:t>
      </w:r>
      <w:bookmarkEnd w:id="305"/>
      <w:bookmarkEnd w:id="306"/>
    </w:p>
    <w:p w14:paraId="0A8CE447" w14:textId="431E8DEE" w:rsidR="00A93175" w:rsidRPr="00A93175" w:rsidRDefault="00A93175" w:rsidP="00A93175">
      <w:pPr>
        <w:jc w:val="both"/>
        <w:rPr>
          <w:rFonts w:ascii="Arial Narrow" w:hAnsi="Arial Narrow"/>
          <w:sz w:val="22"/>
        </w:rPr>
      </w:pPr>
      <w:r w:rsidRPr="00A93175">
        <w:rPr>
          <w:rFonts w:ascii="Arial Narrow" w:hAnsi="Arial Narrow"/>
          <w:sz w:val="22"/>
        </w:rPr>
        <w:t xml:space="preserve">Validé pour une période 2018 à 2022 ; le Plan National de Développement (PND) tire ses fondements des défis dégagés dans le diagnostic, </w:t>
      </w:r>
      <w:r w:rsidR="00B03D93" w:rsidRPr="00A93175">
        <w:rPr>
          <w:rFonts w:ascii="Arial Narrow" w:hAnsi="Arial Narrow"/>
          <w:sz w:val="22"/>
        </w:rPr>
        <w:t>entre autres</w:t>
      </w:r>
      <w:r w:rsidRPr="00A93175">
        <w:rPr>
          <w:rFonts w:ascii="Arial Narrow" w:hAnsi="Arial Narrow"/>
          <w:sz w:val="22"/>
        </w:rPr>
        <w:t xml:space="preserve">, de l’Agenda 2030 de développement durable, de la Vision 2020 de la Communauté Économique Des États de l’Afrique de l’Ouest et de l’Agenda 2063 de l’Union Africaine. Il a pour objectif global de transformer structurellement l'économie, pour une croissance forte, durable, résiliente, inclusive, créatrice d'emplois décents pour tous et induisant l'amélioration du bien-être social. </w:t>
      </w:r>
    </w:p>
    <w:p w14:paraId="5A1E1C22" w14:textId="5E94D027" w:rsidR="00A93175" w:rsidRPr="00A93175" w:rsidRDefault="00A93175" w:rsidP="00A93175">
      <w:pPr>
        <w:spacing w:line="300" w:lineRule="exact"/>
        <w:jc w:val="both"/>
        <w:rPr>
          <w:rFonts w:ascii="Arial Narrow" w:hAnsi="Arial Narrow"/>
          <w:sz w:val="22"/>
        </w:rPr>
      </w:pPr>
      <w:r w:rsidRPr="00A93175">
        <w:rPr>
          <w:rFonts w:ascii="Arial Narrow" w:hAnsi="Arial Narrow"/>
          <w:sz w:val="22"/>
        </w:rPr>
        <w:t>Le développement</w:t>
      </w:r>
      <w:r w:rsidR="00D10D32">
        <w:rPr>
          <w:rFonts w:ascii="Arial Narrow" w:hAnsi="Arial Narrow"/>
          <w:sz w:val="22"/>
        </w:rPr>
        <w:t xml:space="preserve"> de la centrale</w:t>
      </w:r>
      <w:r w:rsidRPr="00A93175">
        <w:rPr>
          <w:rFonts w:ascii="Arial Narrow" w:hAnsi="Arial Narrow"/>
          <w:sz w:val="22"/>
        </w:rPr>
        <w:t xml:space="preserve"> solaire photovoltaïque pour l’utilisation de l’énergie sobre constitue l'un des projets phares du Plan national de développement, qui vise à consolider le développement social et à renforcer les mécanismes d'inclusion.</w:t>
      </w:r>
    </w:p>
    <w:p w14:paraId="502A21DD" w14:textId="77777777" w:rsidR="00A93175" w:rsidRPr="00A93175" w:rsidRDefault="00A93175" w:rsidP="00A93175">
      <w:pPr>
        <w:jc w:val="both"/>
        <w:rPr>
          <w:rFonts w:ascii="Arial Narrow" w:hAnsi="Arial Narrow"/>
          <w:sz w:val="22"/>
        </w:rPr>
      </w:pPr>
      <w:r w:rsidRPr="00A93175">
        <w:rPr>
          <w:rFonts w:ascii="Arial Narrow" w:hAnsi="Arial Narrow"/>
          <w:sz w:val="22"/>
          <w:szCs w:val="20"/>
        </w:rPr>
        <w:t>L’acquisition des terres pour la réalisation de ce projet doit se fait dans le respect de</w:t>
      </w:r>
      <w:r w:rsidRPr="00A93175">
        <w:rPr>
          <w:rFonts w:ascii="Arial Narrow" w:hAnsi="Arial Narrow"/>
          <w:sz w:val="22"/>
        </w:rPr>
        <w:t xml:space="preserve"> la gestion durable des ressources naturelles, la lutte contre les changements climatiques et les catastrophes, l’amélioration du cadre de vie de la population et la prise en compte du genre.</w:t>
      </w:r>
    </w:p>
    <w:p w14:paraId="7B61E922" w14:textId="77777777" w:rsidR="00A93175" w:rsidRDefault="00A93175" w:rsidP="00A93175">
      <w:pPr>
        <w:rPr>
          <w:szCs w:val="24"/>
        </w:rPr>
      </w:pPr>
    </w:p>
    <w:p w14:paraId="5A300C7F" w14:textId="58047BFF" w:rsidR="00A93175" w:rsidRDefault="003D5151" w:rsidP="00354AE0">
      <w:pPr>
        <w:pStyle w:val="Titre3"/>
      </w:pPr>
      <w:bookmarkStart w:id="307" w:name="_Toc93476495"/>
      <w:bookmarkStart w:id="308" w:name="_Toc93477060"/>
      <w:r>
        <w:t>6.1.2-</w:t>
      </w:r>
      <w:r w:rsidR="00A93175">
        <w:t>Politique nationale de l’environnement</w:t>
      </w:r>
      <w:bookmarkEnd w:id="307"/>
      <w:bookmarkEnd w:id="308"/>
    </w:p>
    <w:p w14:paraId="07D2FBDA" w14:textId="77777777" w:rsidR="00A93175" w:rsidRPr="00A93175" w:rsidRDefault="00A93175" w:rsidP="00A93175">
      <w:pPr>
        <w:jc w:val="both"/>
        <w:rPr>
          <w:rFonts w:ascii="Arial Narrow" w:hAnsi="Arial Narrow"/>
          <w:sz w:val="22"/>
          <w:szCs w:val="20"/>
        </w:rPr>
      </w:pPr>
      <w:r w:rsidRPr="00A93175">
        <w:rPr>
          <w:rFonts w:ascii="Arial Narrow" w:hAnsi="Arial Narrow"/>
          <w:sz w:val="22"/>
          <w:szCs w:val="20"/>
        </w:rPr>
        <w:t>La Politique Nationale de l’Environnement</w:t>
      </w:r>
      <w:r w:rsidRPr="00A93175">
        <w:rPr>
          <w:rFonts w:ascii="Arial Narrow" w:eastAsia="Arial Unicode MS" w:hAnsi="Arial Narrow"/>
          <w:sz w:val="22"/>
        </w:rPr>
        <w:t xml:space="preserve"> (PNE) adoptée le 23 décembre 1998,</w:t>
      </w:r>
      <w:r w:rsidRPr="00A93175">
        <w:rPr>
          <w:rFonts w:ascii="Arial Narrow" w:hAnsi="Arial Narrow"/>
          <w:sz w:val="22"/>
          <w:szCs w:val="20"/>
        </w:rPr>
        <w:t xml:space="preserve"> met à la disposition des différents acteurs nationaux et internationaux du développement, un cadre d’orientation globale pour promouvoir une gestion rationnelle de l’environnement dans une optique de développement durable dans tous les secteurs d’activités. Pour promouvoir une gestion saine de l’environnement et des ressources naturelles, stimuler la viabilité économique, écologique et sociale des actions de développement, les orientations de la politique du gouvernement sont, entre autres, axées sur : </w:t>
      </w:r>
    </w:p>
    <w:p w14:paraId="5546921A" w14:textId="23478D53" w:rsidR="00A93175" w:rsidRDefault="00A93175" w:rsidP="00B724A4">
      <w:pPr>
        <w:pStyle w:val="Paragraphedeliste"/>
        <w:numPr>
          <w:ilvl w:val="0"/>
          <w:numId w:val="61"/>
        </w:numPr>
        <w:jc w:val="both"/>
        <w:rPr>
          <w:rFonts w:ascii="Arial Narrow" w:hAnsi="Arial Narrow"/>
          <w:sz w:val="22"/>
          <w:szCs w:val="20"/>
        </w:rPr>
      </w:pPr>
      <w:r w:rsidRPr="00A93175">
        <w:rPr>
          <w:rFonts w:ascii="Arial Narrow" w:hAnsi="Arial Narrow"/>
          <w:sz w:val="22"/>
          <w:szCs w:val="20"/>
        </w:rPr>
        <w:t xml:space="preserve">La prise en compte des préoccupations environnementales dans le plan de développement national ; </w:t>
      </w:r>
    </w:p>
    <w:p w14:paraId="74427BBF" w14:textId="260281EF" w:rsidR="00A93175" w:rsidRDefault="00A93175" w:rsidP="00B724A4">
      <w:pPr>
        <w:pStyle w:val="Paragraphedeliste"/>
        <w:numPr>
          <w:ilvl w:val="0"/>
          <w:numId w:val="61"/>
        </w:numPr>
        <w:jc w:val="both"/>
        <w:rPr>
          <w:rFonts w:ascii="Arial Narrow" w:hAnsi="Arial Narrow"/>
          <w:sz w:val="22"/>
          <w:szCs w:val="20"/>
        </w:rPr>
      </w:pPr>
      <w:r w:rsidRPr="00A93175">
        <w:rPr>
          <w:rFonts w:ascii="Arial Narrow" w:hAnsi="Arial Narrow"/>
          <w:sz w:val="22"/>
          <w:szCs w:val="20"/>
        </w:rPr>
        <w:t xml:space="preserve">La suppression et/ou la réduction des impacts négatifs sur l’environnement des programmes et projets de développement publics ou privés ; </w:t>
      </w:r>
    </w:p>
    <w:p w14:paraId="1DB88068" w14:textId="71469E0F" w:rsidR="00A93175" w:rsidRPr="00A93175" w:rsidRDefault="00A93175" w:rsidP="00B724A4">
      <w:pPr>
        <w:pStyle w:val="Paragraphedeliste"/>
        <w:numPr>
          <w:ilvl w:val="0"/>
          <w:numId w:val="61"/>
        </w:numPr>
        <w:jc w:val="both"/>
        <w:rPr>
          <w:rFonts w:ascii="Arial Narrow" w:hAnsi="Arial Narrow"/>
          <w:sz w:val="22"/>
          <w:szCs w:val="20"/>
        </w:rPr>
      </w:pPr>
      <w:r w:rsidRPr="00A93175">
        <w:rPr>
          <w:rFonts w:ascii="Arial Narrow" w:hAnsi="Arial Narrow"/>
          <w:sz w:val="22"/>
          <w:szCs w:val="20"/>
        </w:rPr>
        <w:t xml:space="preserve">L’amélioration des conditions et du cadre de vie des populations. </w:t>
      </w:r>
    </w:p>
    <w:p w14:paraId="4A22C729" w14:textId="4B9439DF" w:rsidR="00A93175" w:rsidRDefault="00A93175" w:rsidP="00A93175">
      <w:pPr>
        <w:jc w:val="both"/>
        <w:rPr>
          <w:rFonts w:ascii="Arial Narrow" w:eastAsia="Arial Unicode MS" w:hAnsi="Arial Narrow"/>
          <w:sz w:val="22"/>
        </w:rPr>
      </w:pPr>
      <w:r w:rsidRPr="00A93175">
        <w:rPr>
          <w:rFonts w:ascii="Arial Narrow" w:eastAsia="Arial Unicode MS" w:hAnsi="Arial Narrow"/>
          <w:sz w:val="22"/>
        </w:rPr>
        <w:t>Concernant le secteur de l’énergie, elle stipule que la stratégie du gouvernement reposera sur une satisfaction de la demande en énergie compatible avec les nécessités de la préservation de l’environnement. C’est pour se conformer aux directives de cette politique que le promoteur réalise ce plan de réinstallation des populations pour les personnes affectées par le projet.</w:t>
      </w:r>
    </w:p>
    <w:p w14:paraId="107CEC4B" w14:textId="77777777" w:rsidR="00A93175" w:rsidRPr="00A93175" w:rsidRDefault="00A93175" w:rsidP="00A93175">
      <w:pPr>
        <w:jc w:val="both"/>
        <w:rPr>
          <w:rFonts w:ascii="Arial Narrow" w:eastAsia="Arial Unicode MS" w:hAnsi="Arial Narrow"/>
          <w:sz w:val="22"/>
        </w:rPr>
      </w:pPr>
    </w:p>
    <w:p w14:paraId="67C23E07" w14:textId="45510807" w:rsidR="00A93175" w:rsidRDefault="003D5151" w:rsidP="00354AE0">
      <w:pPr>
        <w:pStyle w:val="Titre3"/>
      </w:pPr>
      <w:bookmarkStart w:id="309" w:name="_Toc93476496"/>
      <w:bookmarkStart w:id="310" w:name="_Toc93477061"/>
      <w:r>
        <w:t>6.1.3-</w:t>
      </w:r>
      <w:r w:rsidR="00A93175">
        <w:t>Politique nationale de l’aménagement du territoire</w:t>
      </w:r>
      <w:bookmarkEnd w:id="309"/>
      <w:bookmarkEnd w:id="310"/>
    </w:p>
    <w:p w14:paraId="348D196D" w14:textId="4564BF6F" w:rsidR="00A93175" w:rsidRDefault="00A93175" w:rsidP="00A93175">
      <w:pPr>
        <w:jc w:val="both"/>
        <w:rPr>
          <w:rFonts w:ascii="Arial Narrow" w:hAnsi="Arial Narrow"/>
          <w:sz w:val="22"/>
          <w:szCs w:val="20"/>
        </w:rPr>
      </w:pPr>
      <w:r w:rsidRPr="00A93175">
        <w:rPr>
          <w:rFonts w:ascii="Arial Narrow" w:eastAsia="Arial Unicode MS" w:hAnsi="Arial Narrow"/>
          <w:sz w:val="22"/>
        </w:rPr>
        <w:t xml:space="preserve">La Politique Nationale d’Aménagement du Territoire (PONAT), adoptée en mai 2009, vise entre autres défis, à planifier le territoire pour toute intervention. La gestion de l’environnement est l’une des orientations fondamentales de cette politique. Il s’agit, entre autres, de: (i) améliorer la gouvernance nationale de gestion de l’environnement ; (ii) </w:t>
      </w:r>
      <w:r w:rsidRPr="00A93175">
        <w:rPr>
          <w:rFonts w:ascii="Arial Narrow" w:hAnsi="Arial Narrow"/>
          <w:sz w:val="22"/>
        </w:rPr>
        <w:t>promouvoir une éthique environnementale par la conscientisation des populations en particulier les communautés à la base sur les problèmes environnementaux ; (iii) protéger les ressources naturelles ; (iv) réhabiliter les ressources naturelles dégradées (aires protégées et des zones d’exploitation minière) ; et (v) restaurer les ressources naturelles fortement compromises. Le promoteur doit collaborer avec les autorités locales et se conformer à la PONAT dans la gestion des ressources naturelles.</w:t>
      </w:r>
      <w:r w:rsidRPr="00A93175">
        <w:rPr>
          <w:rFonts w:ascii="Arial Narrow" w:eastAsia="Arial Unicode MS" w:hAnsi="Arial Narrow"/>
          <w:sz w:val="22"/>
        </w:rPr>
        <w:t xml:space="preserve"> Il doit veiller pendant la mise en œuvre du projet, à limiter considérablement l’atteinte à des ressources naturelles.</w:t>
      </w:r>
    </w:p>
    <w:p w14:paraId="4510D87F" w14:textId="77777777" w:rsidR="00A93175" w:rsidRPr="00A93175" w:rsidRDefault="00A93175" w:rsidP="00A93175">
      <w:pPr>
        <w:jc w:val="both"/>
        <w:rPr>
          <w:rFonts w:ascii="Arial Narrow" w:hAnsi="Arial Narrow"/>
          <w:sz w:val="22"/>
          <w:szCs w:val="20"/>
        </w:rPr>
      </w:pPr>
    </w:p>
    <w:p w14:paraId="1270B994" w14:textId="71435DC4" w:rsidR="001544FE" w:rsidRPr="00B523D6" w:rsidRDefault="003D5151" w:rsidP="00D8562C">
      <w:pPr>
        <w:pStyle w:val="Titre2"/>
      </w:pPr>
      <w:bookmarkStart w:id="311" w:name="_Toc93476497"/>
      <w:bookmarkStart w:id="312" w:name="_Toc93477062"/>
      <w:r>
        <w:t>6.2-</w:t>
      </w:r>
      <w:r w:rsidR="001544FE" w:rsidRPr="00B523D6">
        <w:t>Cadre juridique</w:t>
      </w:r>
      <w:bookmarkEnd w:id="311"/>
      <w:bookmarkEnd w:id="312"/>
      <w:r w:rsidR="001544FE" w:rsidRPr="00B523D6">
        <w:t xml:space="preserve"> </w:t>
      </w:r>
    </w:p>
    <w:p w14:paraId="324E4B71" w14:textId="3EA5F5E7" w:rsidR="00A93175" w:rsidRDefault="00A93175" w:rsidP="00A93175">
      <w:pPr>
        <w:jc w:val="both"/>
        <w:rPr>
          <w:rFonts w:ascii="Arial Narrow" w:hAnsi="Arial Narrow"/>
          <w:bCs/>
          <w:sz w:val="22"/>
          <w:szCs w:val="20"/>
        </w:rPr>
      </w:pPr>
      <w:r w:rsidRPr="00A93175">
        <w:rPr>
          <w:rFonts w:ascii="Arial Narrow" w:hAnsi="Arial Narrow"/>
          <w:bCs/>
          <w:sz w:val="22"/>
          <w:szCs w:val="20"/>
        </w:rPr>
        <w:t xml:space="preserve">Le cadre juridique de la réinstallation du projet fait référence en particulier à la législation togolaise applicable dans le domaine et la Norme de performance 5 (NP) de la SFI. </w:t>
      </w:r>
    </w:p>
    <w:p w14:paraId="7FD7711C" w14:textId="77777777" w:rsidR="00A93175" w:rsidRPr="00A93175" w:rsidRDefault="00A93175" w:rsidP="00A93175">
      <w:pPr>
        <w:jc w:val="both"/>
        <w:rPr>
          <w:rFonts w:ascii="Arial Narrow" w:hAnsi="Arial Narrow"/>
          <w:bCs/>
          <w:sz w:val="22"/>
          <w:szCs w:val="20"/>
        </w:rPr>
      </w:pPr>
    </w:p>
    <w:p w14:paraId="60FE5A82" w14:textId="1EA02D0F" w:rsidR="001544FE" w:rsidRDefault="003D5151" w:rsidP="00354AE0">
      <w:pPr>
        <w:pStyle w:val="Titre3"/>
      </w:pPr>
      <w:bookmarkStart w:id="313" w:name="_Toc93476498"/>
      <w:bookmarkStart w:id="314" w:name="_Toc93477063"/>
      <w:r>
        <w:t>6.2.1-</w:t>
      </w:r>
      <w:r w:rsidR="00AC7979">
        <w:t>Normes de performance de la SFI</w:t>
      </w:r>
      <w:bookmarkEnd w:id="313"/>
      <w:bookmarkEnd w:id="314"/>
    </w:p>
    <w:p w14:paraId="73A0D3BF" w14:textId="74C8B5EC" w:rsidR="00AC7979" w:rsidRPr="00AC7979" w:rsidRDefault="00AC7979" w:rsidP="00AC7979">
      <w:pPr>
        <w:jc w:val="both"/>
        <w:rPr>
          <w:rFonts w:ascii="Arial Narrow" w:hAnsi="Arial Narrow"/>
          <w:sz w:val="22"/>
          <w:szCs w:val="20"/>
        </w:rPr>
      </w:pPr>
      <w:r w:rsidRPr="00AC7979">
        <w:rPr>
          <w:rFonts w:ascii="Arial Narrow" w:hAnsi="Arial Narrow"/>
          <w:sz w:val="22"/>
          <w:szCs w:val="20"/>
        </w:rPr>
        <w:t>La SFI prévoit huit (08) Normes de Performance (NP) qui définissent les critères de durabilité à l'environnement, le social, la santé et la sécurité qui devraient être respectées pendant toute la durée de vie des investissements. La note d'orientation 5 qui correspond à la norme de performance 5 fournit des détails et des références sur la planification, les questions clés à prendre en compte, dans le cadre de la réinstallation menée soit par le secteur privé ou par le gouvernement.</w:t>
      </w:r>
    </w:p>
    <w:p w14:paraId="7BE83EDE" w14:textId="77777777" w:rsidR="00AC7979" w:rsidRPr="00AC7979" w:rsidRDefault="00AC7979" w:rsidP="00AC7979">
      <w:pPr>
        <w:jc w:val="both"/>
        <w:rPr>
          <w:rFonts w:ascii="Arial Narrow" w:hAnsi="Arial Narrow"/>
          <w:sz w:val="22"/>
          <w:szCs w:val="20"/>
        </w:rPr>
      </w:pPr>
      <w:r w:rsidRPr="00AC7979">
        <w:rPr>
          <w:rFonts w:ascii="Arial Narrow" w:hAnsi="Arial Narrow"/>
          <w:sz w:val="22"/>
        </w:rPr>
        <w:t>Les objectifs de cet</w:t>
      </w:r>
      <w:r w:rsidRPr="00AC7979">
        <w:rPr>
          <w:rFonts w:ascii="Arial Narrow" w:hAnsi="Arial Narrow"/>
          <w:sz w:val="22"/>
          <w:szCs w:val="20"/>
        </w:rPr>
        <w:t>te norme est de :</w:t>
      </w:r>
    </w:p>
    <w:p w14:paraId="17C0CDDA" w14:textId="3DED993C" w:rsidR="00AC7979" w:rsidRPr="00AC7979" w:rsidRDefault="00AC7979" w:rsidP="00B724A4">
      <w:pPr>
        <w:pStyle w:val="Paragraphedeliste"/>
        <w:numPr>
          <w:ilvl w:val="0"/>
          <w:numId w:val="62"/>
        </w:numPr>
        <w:spacing w:before="0" w:after="160" w:line="259" w:lineRule="auto"/>
        <w:jc w:val="both"/>
        <w:rPr>
          <w:rFonts w:ascii="Arial Narrow" w:hAnsi="Arial Narrow"/>
          <w:sz w:val="22"/>
          <w:szCs w:val="20"/>
        </w:rPr>
      </w:pPr>
      <w:r w:rsidRPr="00AC7979">
        <w:rPr>
          <w:rFonts w:ascii="Arial Narrow" w:hAnsi="Arial Narrow"/>
          <w:sz w:val="22"/>
          <w:szCs w:val="20"/>
        </w:rPr>
        <w:t>Éviter, et chaque fois que cela n’est pas possible, limiter la réinstallation involontaire en envisageant des conceptions alternatives aux projets ;</w:t>
      </w:r>
    </w:p>
    <w:p w14:paraId="5AA5D9C5" w14:textId="76B98144" w:rsidR="00AC7979" w:rsidRPr="00AC7979" w:rsidRDefault="00AC7979" w:rsidP="00B724A4">
      <w:pPr>
        <w:pStyle w:val="Paragraphedeliste"/>
        <w:numPr>
          <w:ilvl w:val="0"/>
          <w:numId w:val="62"/>
        </w:numPr>
        <w:spacing w:before="0" w:after="160" w:line="259" w:lineRule="auto"/>
        <w:jc w:val="both"/>
        <w:rPr>
          <w:rFonts w:ascii="Arial Narrow" w:hAnsi="Arial Narrow"/>
          <w:sz w:val="22"/>
          <w:szCs w:val="20"/>
        </w:rPr>
      </w:pPr>
      <w:r w:rsidRPr="00AC7979">
        <w:rPr>
          <w:rFonts w:ascii="Arial Narrow" w:hAnsi="Arial Narrow"/>
          <w:sz w:val="22"/>
          <w:szCs w:val="20"/>
        </w:rPr>
        <w:t xml:space="preserve">Éviter l’expulsion forcée ; </w:t>
      </w:r>
    </w:p>
    <w:p w14:paraId="27A02F89" w14:textId="182C69BF" w:rsidR="00AC7979" w:rsidRPr="00AC7979" w:rsidRDefault="00AC7979" w:rsidP="00B724A4">
      <w:pPr>
        <w:pStyle w:val="Paragraphedeliste"/>
        <w:numPr>
          <w:ilvl w:val="0"/>
          <w:numId w:val="62"/>
        </w:numPr>
        <w:spacing w:before="0" w:after="160" w:line="259" w:lineRule="auto"/>
        <w:jc w:val="both"/>
        <w:rPr>
          <w:rFonts w:ascii="Arial Narrow" w:hAnsi="Arial Narrow"/>
          <w:sz w:val="22"/>
          <w:szCs w:val="20"/>
        </w:rPr>
      </w:pPr>
      <w:r w:rsidRPr="00AC7979">
        <w:rPr>
          <w:rFonts w:ascii="Arial Narrow" w:hAnsi="Arial Narrow"/>
          <w:sz w:val="22"/>
          <w:szCs w:val="20"/>
        </w:rPr>
        <w:t>Anticiper et éviter, ou lorsqu’il n’est pas possible d’éviter, elle demande de limiter les impacts sociaux et économiques négatifs résultant de l’acquisition de terres ou de restrictions de leur utilisation en fournissant une indemnisation pour la perte d’actifs au prix de remplacement et en veillant à ce que les activités de réinstallation soient accompagnées d’une communication appropriée des informations, d’une consultation et de la participation éclairées des personnes affectées ;</w:t>
      </w:r>
    </w:p>
    <w:p w14:paraId="474C73DC" w14:textId="7731E74D" w:rsidR="00AC7979" w:rsidRPr="00AC7979" w:rsidRDefault="00AC7979" w:rsidP="00B724A4">
      <w:pPr>
        <w:pStyle w:val="Paragraphedeliste"/>
        <w:numPr>
          <w:ilvl w:val="0"/>
          <w:numId w:val="62"/>
        </w:numPr>
        <w:spacing w:before="0" w:after="160" w:line="259" w:lineRule="auto"/>
        <w:jc w:val="both"/>
        <w:rPr>
          <w:rFonts w:ascii="Arial Narrow" w:hAnsi="Arial Narrow"/>
          <w:sz w:val="22"/>
          <w:szCs w:val="20"/>
        </w:rPr>
      </w:pPr>
      <w:r w:rsidRPr="00AC7979">
        <w:rPr>
          <w:rFonts w:ascii="Arial Narrow" w:hAnsi="Arial Narrow"/>
          <w:sz w:val="22"/>
          <w:szCs w:val="20"/>
        </w:rPr>
        <w:t>Améliorer ou tout au moins rétablir les moyens d’existence et les conditions de vie des personnes déplacées ;</w:t>
      </w:r>
    </w:p>
    <w:p w14:paraId="5B0597A3" w14:textId="507A096F" w:rsidR="00AC7979" w:rsidRPr="00AC7979" w:rsidRDefault="00AC7979" w:rsidP="00B724A4">
      <w:pPr>
        <w:pStyle w:val="Paragraphedeliste"/>
        <w:numPr>
          <w:ilvl w:val="0"/>
          <w:numId w:val="62"/>
        </w:numPr>
        <w:spacing w:before="0" w:after="160" w:line="259" w:lineRule="auto"/>
        <w:jc w:val="both"/>
        <w:rPr>
          <w:rFonts w:ascii="Arial Narrow" w:hAnsi="Arial Narrow"/>
          <w:sz w:val="22"/>
          <w:szCs w:val="20"/>
        </w:rPr>
      </w:pPr>
      <w:r w:rsidRPr="00AC7979">
        <w:rPr>
          <w:rFonts w:ascii="Arial Narrow" w:hAnsi="Arial Narrow"/>
          <w:sz w:val="22"/>
          <w:szCs w:val="20"/>
        </w:rPr>
        <w:t xml:space="preserve"> Améliorer les conditions de vie des personnes physiquement déplacées par la fourniture de logements adéquats avec sécurité d’occupation dans les sites de réinstallation.</w:t>
      </w:r>
    </w:p>
    <w:p w14:paraId="5B6596F1" w14:textId="00972475" w:rsidR="00AC7979" w:rsidRPr="00AC7979" w:rsidRDefault="00AC7979" w:rsidP="00AC7979">
      <w:pPr>
        <w:jc w:val="both"/>
        <w:rPr>
          <w:rFonts w:ascii="Arial Narrow" w:hAnsi="Arial Narrow"/>
          <w:sz w:val="22"/>
          <w:szCs w:val="20"/>
          <w:lang w:val="fr-BE" w:eastAsia="fr-FR" w:bidi="ar-SA"/>
        </w:rPr>
      </w:pPr>
      <w:r w:rsidRPr="00AC7979">
        <w:rPr>
          <w:rFonts w:ascii="Arial Narrow" w:hAnsi="Arial Narrow"/>
          <w:sz w:val="22"/>
          <w:szCs w:val="20"/>
        </w:rPr>
        <w:t>Ceci exige que la politique de réinstallation involontaire de manière systématique et dans sa mise en œuvre doit être faite</w:t>
      </w:r>
      <w:r w:rsidRPr="00AC7979">
        <w:rPr>
          <w:rFonts w:ascii="Arial Narrow" w:hAnsi="Arial Narrow"/>
          <w:sz w:val="22"/>
        </w:rPr>
        <w:t xml:space="preserve"> en sorte que la base socio-économique des populations déplacées soit améliorée ou tout au moins restaurée à travers une stratégie élaborée à cette fin.</w:t>
      </w:r>
    </w:p>
    <w:p w14:paraId="18E320C5" w14:textId="77777777" w:rsidR="001544FE" w:rsidRPr="00B523D6" w:rsidRDefault="001544FE" w:rsidP="008B06B6">
      <w:pPr>
        <w:spacing w:before="0" w:after="0" w:line="276" w:lineRule="auto"/>
        <w:ind w:right="-227"/>
        <w:jc w:val="both"/>
        <w:rPr>
          <w:rFonts w:ascii="Arimo" w:hAnsi="Arimo" w:cs="Arimo"/>
          <w:sz w:val="20"/>
          <w:szCs w:val="20"/>
        </w:rPr>
      </w:pPr>
    </w:p>
    <w:p w14:paraId="5D650BFA" w14:textId="6E7F5C78" w:rsidR="00AC7979" w:rsidRDefault="003D5151" w:rsidP="00354AE0">
      <w:pPr>
        <w:pStyle w:val="Titre3"/>
      </w:pPr>
      <w:bookmarkStart w:id="315" w:name="_Toc93476499"/>
      <w:bookmarkStart w:id="316" w:name="_Toc93477064"/>
      <w:r>
        <w:t>6.2.2-</w:t>
      </w:r>
      <w:r w:rsidR="00AC7979">
        <w:t>Cadre juridique Togolais</w:t>
      </w:r>
      <w:bookmarkEnd w:id="315"/>
      <w:bookmarkEnd w:id="316"/>
    </w:p>
    <w:p w14:paraId="79CF5ED1" w14:textId="77777777" w:rsidR="00AC7979" w:rsidRDefault="00AC7979" w:rsidP="00AC7979">
      <w:pPr>
        <w:spacing w:line="300" w:lineRule="exact"/>
        <w:jc w:val="both"/>
        <w:rPr>
          <w:szCs w:val="24"/>
        </w:rPr>
      </w:pPr>
      <w:r w:rsidRPr="00AC7979">
        <w:rPr>
          <w:rFonts w:ascii="Arial Narrow" w:hAnsi="Arial Narrow"/>
          <w:sz w:val="22"/>
        </w:rPr>
        <w:t>Le projet est soumis aux lois et réglementations togolaises sur lesquelles repose le régime de la propriété foncière de l’Etat encadrant la réinstallation et des particuliers sont assez disparates.</w:t>
      </w:r>
    </w:p>
    <w:p w14:paraId="35D4A976" w14:textId="77777777" w:rsidR="00AC7979" w:rsidRPr="00AC7979" w:rsidRDefault="00AC7979" w:rsidP="00AC7979">
      <w:pPr>
        <w:spacing w:line="300" w:lineRule="exact"/>
        <w:jc w:val="both"/>
        <w:rPr>
          <w:rFonts w:ascii="Arial Narrow" w:hAnsi="Arial Narrow"/>
          <w:sz w:val="22"/>
        </w:rPr>
      </w:pPr>
      <w:r w:rsidRPr="00AC7979">
        <w:rPr>
          <w:rFonts w:ascii="Arial Narrow" w:hAnsi="Arial Narrow"/>
          <w:sz w:val="22"/>
        </w:rPr>
        <w:t xml:space="preserve">Les principaux textes constituant l’ensemble des moyens d’action ou arsenal juridique au plan national sont : </w:t>
      </w:r>
    </w:p>
    <w:p w14:paraId="3A75EA09" w14:textId="70BEF333" w:rsidR="00AC7979" w:rsidRPr="00AC7979" w:rsidRDefault="00AC7979" w:rsidP="00B724A4">
      <w:pPr>
        <w:numPr>
          <w:ilvl w:val="0"/>
          <w:numId w:val="63"/>
        </w:numPr>
        <w:spacing w:before="0" w:after="0" w:line="300" w:lineRule="exact"/>
        <w:ind w:left="851" w:hanging="567"/>
        <w:jc w:val="both"/>
        <w:rPr>
          <w:rFonts w:ascii="Arial Narrow" w:hAnsi="Arial Narrow"/>
          <w:sz w:val="22"/>
        </w:rPr>
      </w:pPr>
      <w:r w:rsidRPr="00AC7979">
        <w:rPr>
          <w:rFonts w:ascii="Arial Narrow" w:hAnsi="Arial Narrow"/>
          <w:sz w:val="22"/>
        </w:rPr>
        <w:t xml:space="preserve">La loi N° 2008-005 du 30 mai 2008 portant loi-cadre sur l’environnement ; </w:t>
      </w:r>
    </w:p>
    <w:p w14:paraId="58A030C3" w14:textId="665C7EF1" w:rsidR="00AC7979" w:rsidRPr="00AC7979" w:rsidRDefault="00AC7979" w:rsidP="00B724A4">
      <w:pPr>
        <w:numPr>
          <w:ilvl w:val="0"/>
          <w:numId w:val="63"/>
        </w:numPr>
        <w:spacing w:before="0" w:after="0" w:line="300" w:lineRule="exact"/>
        <w:ind w:left="851" w:hanging="567"/>
        <w:jc w:val="both"/>
        <w:rPr>
          <w:rFonts w:ascii="Arial Narrow" w:hAnsi="Arial Narrow"/>
          <w:sz w:val="22"/>
        </w:rPr>
      </w:pPr>
      <w:r w:rsidRPr="00AC7979">
        <w:rPr>
          <w:rFonts w:ascii="Arial Narrow" w:hAnsi="Arial Narrow"/>
          <w:sz w:val="22"/>
        </w:rPr>
        <w:t xml:space="preserve">Loi N° 2016-002 portant loi-cadre sur l’aménagement du territoire ; </w:t>
      </w:r>
    </w:p>
    <w:p w14:paraId="147B8C59" w14:textId="41D8A240" w:rsidR="00AC7979" w:rsidRPr="00AC7979" w:rsidRDefault="00AC7979" w:rsidP="00B724A4">
      <w:pPr>
        <w:numPr>
          <w:ilvl w:val="0"/>
          <w:numId w:val="63"/>
        </w:numPr>
        <w:spacing w:before="0" w:after="0" w:line="300" w:lineRule="exact"/>
        <w:ind w:left="851" w:hanging="567"/>
        <w:jc w:val="both"/>
        <w:rPr>
          <w:rFonts w:ascii="Arial Narrow" w:hAnsi="Arial Narrow"/>
          <w:sz w:val="22"/>
        </w:rPr>
      </w:pPr>
      <w:r w:rsidRPr="00AC7979">
        <w:rPr>
          <w:rFonts w:ascii="Arial Narrow" w:hAnsi="Arial Narrow"/>
          <w:sz w:val="22"/>
        </w:rPr>
        <w:t xml:space="preserve">Loi N° 005-2018 du 05 juin 2018 portant code foncier et domanial, et son article 359 concernant l’expropriation pour cause d’utilité publique ; </w:t>
      </w:r>
    </w:p>
    <w:p w14:paraId="62C3EE33" w14:textId="6B976EFD" w:rsidR="00AC7979" w:rsidRPr="00AC7979" w:rsidRDefault="00AC7979" w:rsidP="00B724A4">
      <w:pPr>
        <w:numPr>
          <w:ilvl w:val="0"/>
          <w:numId w:val="63"/>
        </w:numPr>
        <w:spacing w:before="0" w:after="0" w:line="300" w:lineRule="exact"/>
        <w:ind w:left="851" w:hanging="567"/>
        <w:jc w:val="both"/>
        <w:rPr>
          <w:rFonts w:ascii="Arial Narrow" w:hAnsi="Arial Narrow"/>
          <w:sz w:val="22"/>
        </w:rPr>
      </w:pPr>
      <w:r w:rsidRPr="00AC7979">
        <w:rPr>
          <w:rFonts w:ascii="Arial Narrow" w:hAnsi="Arial Narrow"/>
          <w:sz w:val="22"/>
        </w:rPr>
        <w:t>Loi nº90-24 du 23 novembre 1990 relative à la protection du patrimoine culturel national ;</w:t>
      </w:r>
    </w:p>
    <w:p w14:paraId="1195F964" w14:textId="37D951E8" w:rsidR="00AC7979" w:rsidRPr="00AC7979" w:rsidRDefault="00AC7979" w:rsidP="00B724A4">
      <w:pPr>
        <w:numPr>
          <w:ilvl w:val="0"/>
          <w:numId w:val="63"/>
        </w:numPr>
        <w:spacing w:before="0" w:after="0" w:line="300" w:lineRule="exact"/>
        <w:ind w:left="851" w:hanging="567"/>
        <w:jc w:val="both"/>
        <w:rPr>
          <w:rFonts w:ascii="Arial Narrow" w:hAnsi="Arial Narrow"/>
          <w:sz w:val="22"/>
        </w:rPr>
      </w:pPr>
      <w:r w:rsidRPr="00AC7979">
        <w:rPr>
          <w:rFonts w:ascii="Arial Narrow" w:hAnsi="Arial Narrow"/>
          <w:sz w:val="22"/>
        </w:rPr>
        <w:t>Loi</w:t>
      </w:r>
      <w:r w:rsidRPr="00AC7979">
        <w:rPr>
          <w:rFonts w:ascii="Arial Narrow" w:hAnsi="Arial Narrow"/>
          <w:sz w:val="22"/>
          <w:szCs w:val="20"/>
        </w:rPr>
        <w:t xml:space="preserve"> n°2018-003 du 31 janvier 2018 portant modification de la loi n°2007-011 du 13 mars 2007 relative à la décentralisation et aux libertés locales </w:t>
      </w:r>
    </w:p>
    <w:p w14:paraId="6790D173" w14:textId="4D7B59F4" w:rsidR="00AC7979" w:rsidRPr="00B7751A" w:rsidRDefault="00AC7979" w:rsidP="003A1C99">
      <w:pPr>
        <w:spacing w:line="300" w:lineRule="exact"/>
        <w:rPr>
          <w:rFonts w:ascii="Arial Narrow" w:hAnsi="Arial Narrow"/>
          <w:sz w:val="22"/>
        </w:rPr>
      </w:pPr>
      <w:r w:rsidRPr="00B7751A">
        <w:rPr>
          <w:rFonts w:ascii="Arial Narrow" w:hAnsi="Arial Narrow"/>
          <w:sz w:val="22"/>
        </w:rPr>
        <w:t>La Constitution togolaise du 14 octobre 1992, art. 27 dans son alinéa déclare que « le droit de propriété est garanti par la loi. Il ne peut y être porté atteinte que pour cause d’utilité publique légalement constatée et après une juste et préalable indemnisation.</w:t>
      </w:r>
      <w:bookmarkStart w:id="317" w:name="_Toc158195040"/>
    </w:p>
    <w:bookmarkEnd w:id="317"/>
    <w:p w14:paraId="39C00876" w14:textId="77777777" w:rsidR="00AC7979" w:rsidRPr="00B7751A" w:rsidRDefault="00AC7979" w:rsidP="00B724A4">
      <w:pPr>
        <w:pStyle w:val="Paragraphedeliste"/>
        <w:numPr>
          <w:ilvl w:val="0"/>
          <w:numId w:val="64"/>
        </w:numPr>
        <w:spacing w:before="0" w:after="0" w:line="276" w:lineRule="auto"/>
        <w:jc w:val="both"/>
        <w:rPr>
          <w:rFonts w:ascii="Arial Narrow" w:eastAsia="Arial Unicode MS" w:hAnsi="Arial Narrow"/>
          <w:b/>
          <w:sz w:val="22"/>
        </w:rPr>
      </w:pPr>
      <w:r w:rsidRPr="00B7751A">
        <w:rPr>
          <w:rFonts w:ascii="Arial Narrow" w:eastAsia="Arial Unicode MS" w:hAnsi="Arial Narrow"/>
          <w:b/>
          <w:sz w:val="22"/>
        </w:rPr>
        <w:t>Loi-cadre sur l’environnement</w:t>
      </w:r>
    </w:p>
    <w:p w14:paraId="17116EFC" w14:textId="77777777" w:rsidR="00AC7979" w:rsidRPr="00B7751A" w:rsidRDefault="00AC7979" w:rsidP="00AC7979">
      <w:pPr>
        <w:spacing w:line="300" w:lineRule="exact"/>
        <w:jc w:val="both"/>
        <w:rPr>
          <w:rFonts w:ascii="Arial Narrow" w:hAnsi="Arial Narrow"/>
          <w:sz w:val="22"/>
        </w:rPr>
      </w:pPr>
      <w:r w:rsidRPr="00B7751A">
        <w:rPr>
          <w:rFonts w:ascii="Arial Narrow" w:hAnsi="Arial Narrow"/>
          <w:sz w:val="22"/>
        </w:rPr>
        <w:t>Le cadre législatif de la gestion globale de l’environnement est défini par la loi N°2008-005 du 30 mai 2008 portant Loi-cadre sur l’environnement. La Loi-cadre dans son article 1</w:t>
      </w:r>
      <w:r w:rsidRPr="00B7751A">
        <w:rPr>
          <w:rFonts w:ascii="Arial Narrow" w:hAnsi="Arial Narrow"/>
          <w:sz w:val="22"/>
          <w:vertAlign w:val="superscript"/>
        </w:rPr>
        <w:t>er</w:t>
      </w:r>
      <w:r w:rsidRPr="00B7751A">
        <w:rPr>
          <w:rFonts w:ascii="Arial Narrow" w:hAnsi="Arial Narrow"/>
          <w:sz w:val="22"/>
        </w:rPr>
        <w:t xml:space="preserve"> fixe le cadre juridique général de gestion de l’environnement au Togo. </w:t>
      </w:r>
    </w:p>
    <w:p w14:paraId="12DB8467" w14:textId="77777777" w:rsidR="00AC7979" w:rsidRPr="00B7751A" w:rsidRDefault="00AC7979" w:rsidP="00AC7979">
      <w:pPr>
        <w:spacing w:line="300" w:lineRule="exact"/>
        <w:jc w:val="both"/>
        <w:rPr>
          <w:rFonts w:ascii="Arial Narrow" w:hAnsi="Arial Narrow"/>
          <w:sz w:val="22"/>
        </w:rPr>
      </w:pPr>
      <w:r w:rsidRPr="00B7751A">
        <w:rPr>
          <w:rFonts w:ascii="Arial Narrow" w:hAnsi="Arial Narrow"/>
          <w:sz w:val="22"/>
        </w:rPr>
        <w:t xml:space="preserve">A cet effet, les dispositions de la loi normalisent la préservation de l’environnement ainsi que les pénalités encourues en cas d’infractions, et présentent les institutions de protection et de gestion de l’environnement.  </w:t>
      </w:r>
    </w:p>
    <w:p w14:paraId="0A732881" w14:textId="77777777" w:rsidR="00AC7979" w:rsidRPr="00B7751A" w:rsidRDefault="00AC7979" w:rsidP="00AC7979">
      <w:pPr>
        <w:spacing w:line="300" w:lineRule="exact"/>
        <w:jc w:val="both"/>
        <w:rPr>
          <w:rFonts w:ascii="Arial Narrow" w:hAnsi="Arial Narrow"/>
          <w:sz w:val="22"/>
        </w:rPr>
      </w:pPr>
      <w:r w:rsidRPr="00B7751A">
        <w:rPr>
          <w:rFonts w:ascii="Arial Narrow" w:hAnsi="Arial Narrow"/>
          <w:sz w:val="22"/>
        </w:rPr>
        <w:t xml:space="preserve">Dans le cadre spécifique du PAR, les dispositions les plus importantes sont contenues dans les articles 31 et 38. </w:t>
      </w:r>
    </w:p>
    <w:p w14:paraId="7EE5A278" w14:textId="77777777" w:rsidR="00AC7979" w:rsidRPr="00B7751A" w:rsidRDefault="00AC7979" w:rsidP="00AC7979">
      <w:pPr>
        <w:spacing w:line="300" w:lineRule="exact"/>
        <w:jc w:val="both"/>
        <w:rPr>
          <w:rFonts w:ascii="Arial Narrow" w:hAnsi="Arial Narrow"/>
          <w:sz w:val="22"/>
        </w:rPr>
      </w:pPr>
      <w:r w:rsidRPr="00B7751A">
        <w:rPr>
          <w:rFonts w:ascii="Arial Narrow" w:hAnsi="Arial Narrow"/>
          <w:sz w:val="22"/>
        </w:rPr>
        <w:t>L’Article 31 fait obligation au promoteur de projet de sensibiliser</w:t>
      </w:r>
      <w:r w:rsidRPr="00B7751A">
        <w:rPr>
          <w:rFonts w:ascii="Arial Narrow" w:hAnsi="Arial Narrow"/>
          <w:sz w:val="22"/>
          <w:lang w:val="fr-CA"/>
        </w:rPr>
        <w:t xml:space="preserve"> et d’informer</w:t>
      </w:r>
      <w:r w:rsidRPr="00B7751A">
        <w:rPr>
          <w:rFonts w:ascii="Arial Narrow" w:hAnsi="Arial Narrow"/>
          <w:sz w:val="22"/>
        </w:rPr>
        <w:t xml:space="preserve"> les populations sur les problèmes de l’environnement liés aux actions à développer.</w:t>
      </w:r>
    </w:p>
    <w:p w14:paraId="4A96CBFB" w14:textId="77777777" w:rsidR="00AC7979" w:rsidRPr="00B7751A" w:rsidRDefault="00AC7979" w:rsidP="00AC7979">
      <w:pPr>
        <w:spacing w:line="300" w:lineRule="exact"/>
        <w:jc w:val="both"/>
        <w:rPr>
          <w:rFonts w:ascii="Arial Narrow" w:hAnsi="Arial Narrow"/>
          <w:sz w:val="22"/>
        </w:rPr>
      </w:pPr>
      <w:r w:rsidRPr="00B7751A">
        <w:rPr>
          <w:rFonts w:ascii="Arial Narrow" w:hAnsi="Arial Narrow"/>
          <w:sz w:val="22"/>
        </w:rPr>
        <w:t xml:space="preserve">L’article 38 oblige tout promoteur dont les activités et projets qui, par l’importance de leurs dimensions ou leurs incidences sur les milieux naturel et humain, sont susceptibles de porter atteinte à l’environnement à obtenir une autorisation préalable du ministre chargé de l’environnement. Cette autorisation est accordée sur la base d’une étude d’impact environnemental appréciant les conséquences négatives ou positives que peuvent générer les activités, projets, programmes et plans envisagés sur l’environnement. </w:t>
      </w:r>
    </w:p>
    <w:p w14:paraId="161C35BA" w14:textId="77777777" w:rsidR="00AC7979" w:rsidRPr="00B7751A" w:rsidRDefault="00AC7979" w:rsidP="00AC7979">
      <w:pPr>
        <w:spacing w:line="300" w:lineRule="exact"/>
        <w:jc w:val="both"/>
        <w:rPr>
          <w:rFonts w:ascii="Arial Narrow" w:hAnsi="Arial Narrow"/>
          <w:sz w:val="22"/>
        </w:rPr>
      </w:pPr>
    </w:p>
    <w:p w14:paraId="5345D65E" w14:textId="0EDBF108" w:rsidR="00AC7979" w:rsidRPr="00B7751A" w:rsidRDefault="00AC7979" w:rsidP="00B724A4">
      <w:pPr>
        <w:pStyle w:val="Paragraphedeliste"/>
        <w:numPr>
          <w:ilvl w:val="0"/>
          <w:numId w:val="64"/>
        </w:numPr>
        <w:spacing w:before="0" w:after="0" w:line="276" w:lineRule="auto"/>
        <w:jc w:val="both"/>
        <w:rPr>
          <w:rFonts w:ascii="Arial Narrow" w:eastAsia="Arial Unicode MS" w:hAnsi="Arial Narrow"/>
          <w:b/>
          <w:sz w:val="22"/>
        </w:rPr>
      </w:pPr>
      <w:r w:rsidRPr="00B7751A">
        <w:rPr>
          <w:rFonts w:ascii="Arial Narrow" w:eastAsia="Arial Unicode MS" w:hAnsi="Arial Narrow"/>
          <w:b/>
          <w:sz w:val="22"/>
        </w:rPr>
        <w:t xml:space="preserve">Loi N° 2016-002 portant loi-cadre sur l’aménagement du territoire </w:t>
      </w:r>
    </w:p>
    <w:p w14:paraId="393DBE06" w14:textId="77777777" w:rsidR="00AC7979" w:rsidRPr="00B7751A" w:rsidRDefault="00AC7979" w:rsidP="00AC7979">
      <w:pPr>
        <w:spacing w:line="300" w:lineRule="exact"/>
        <w:jc w:val="both"/>
        <w:rPr>
          <w:rFonts w:ascii="Arial Narrow" w:hAnsi="Arial Narrow"/>
          <w:sz w:val="22"/>
        </w:rPr>
      </w:pPr>
      <w:r w:rsidRPr="00B7751A">
        <w:rPr>
          <w:rFonts w:ascii="Arial Narrow" w:hAnsi="Arial Narrow"/>
          <w:sz w:val="22"/>
        </w:rPr>
        <w:t>Cette loi fixe le cadre juridique de toutes les interventions de l’Etat et des autres acteurs ayant pour effet la structuration, l’occupation, l’utilisation du territoire national et de ses ressources. Elle détermine les règles et les institutions de l’aménagement du territoire à différentes échelles et s’applique à l’ensemble du territoire national.</w:t>
      </w:r>
    </w:p>
    <w:p w14:paraId="10AFB8E9" w14:textId="77777777" w:rsidR="00AC7979" w:rsidRPr="00B7751A" w:rsidRDefault="00AC7979" w:rsidP="00AC7979">
      <w:pPr>
        <w:spacing w:line="300" w:lineRule="exact"/>
        <w:jc w:val="both"/>
        <w:rPr>
          <w:rFonts w:ascii="Arial Narrow" w:hAnsi="Arial Narrow"/>
          <w:sz w:val="22"/>
        </w:rPr>
      </w:pPr>
      <w:r w:rsidRPr="00B7751A">
        <w:rPr>
          <w:rFonts w:ascii="Arial Narrow" w:hAnsi="Arial Narrow"/>
          <w:sz w:val="22"/>
        </w:rPr>
        <w:t xml:space="preserve">Elle précise en son article 11 que l'Etat procède à la restructuration de l'armature urbaine en vue d'asseoir un développement harmonieux et équilibré du territoire national. Les villes sont, dans ce contexte, appelées à jouer un rôle fondamental et à son article 12 que l'Etat définit une politique urbaine claire et appropriée. Cette politique précise la hiérarchisation des agglomérations et les fonctions qui leur sont dévolues. </w:t>
      </w:r>
    </w:p>
    <w:p w14:paraId="4055761F" w14:textId="77777777" w:rsidR="00AC7979" w:rsidRPr="00B7751A" w:rsidRDefault="00AC7979" w:rsidP="00AC7979">
      <w:pPr>
        <w:spacing w:line="300" w:lineRule="exact"/>
        <w:jc w:val="both"/>
        <w:rPr>
          <w:rFonts w:ascii="Arial Narrow" w:hAnsi="Arial Narrow"/>
          <w:sz w:val="22"/>
        </w:rPr>
      </w:pPr>
    </w:p>
    <w:p w14:paraId="29A154EF" w14:textId="4D14E698" w:rsidR="00AC7979" w:rsidRPr="00B7751A" w:rsidRDefault="00AC7979" w:rsidP="00B724A4">
      <w:pPr>
        <w:pStyle w:val="Paragraphedeliste"/>
        <w:numPr>
          <w:ilvl w:val="0"/>
          <w:numId w:val="64"/>
        </w:numPr>
        <w:spacing w:before="0" w:after="0" w:line="276" w:lineRule="auto"/>
        <w:jc w:val="both"/>
        <w:rPr>
          <w:rFonts w:ascii="Arial Narrow" w:eastAsia="Arial Unicode MS" w:hAnsi="Arial Narrow"/>
          <w:b/>
          <w:sz w:val="22"/>
        </w:rPr>
      </w:pPr>
      <w:r w:rsidRPr="00B7751A">
        <w:rPr>
          <w:rFonts w:ascii="Arial Narrow" w:eastAsia="Arial Unicode MS" w:hAnsi="Arial Narrow"/>
          <w:b/>
          <w:sz w:val="22"/>
        </w:rPr>
        <w:t>Loi N° 005-2018 du 05 juin 2018 portant code foncier et domanial, et son article 359</w:t>
      </w:r>
      <w:r w:rsidR="00C66CDD">
        <w:rPr>
          <w:rFonts w:ascii="Arial Narrow" w:eastAsia="Arial Unicode MS" w:hAnsi="Arial Narrow"/>
          <w:b/>
          <w:sz w:val="22"/>
        </w:rPr>
        <w:t xml:space="preserve"> et 389</w:t>
      </w:r>
      <w:r w:rsidRPr="00B7751A">
        <w:rPr>
          <w:rFonts w:ascii="Arial Narrow" w:eastAsia="Arial Unicode MS" w:hAnsi="Arial Narrow"/>
          <w:b/>
          <w:sz w:val="22"/>
        </w:rPr>
        <w:t xml:space="preserve"> concernant l’expropriation pour cause d’utilité publique ; </w:t>
      </w:r>
    </w:p>
    <w:p w14:paraId="2D442E37" w14:textId="77777777" w:rsidR="00AC7979" w:rsidRPr="00B7751A" w:rsidRDefault="00AC7979" w:rsidP="00AC7979">
      <w:pPr>
        <w:spacing w:line="300" w:lineRule="exact"/>
        <w:jc w:val="both"/>
        <w:rPr>
          <w:rFonts w:ascii="Arial Narrow" w:hAnsi="Arial Narrow"/>
          <w:sz w:val="22"/>
        </w:rPr>
      </w:pPr>
      <w:r w:rsidRPr="00B7751A">
        <w:rPr>
          <w:rFonts w:ascii="Arial Narrow" w:hAnsi="Arial Narrow"/>
          <w:sz w:val="22"/>
        </w:rPr>
        <w:t>Elle a pour objectif de déterminer les règles et les principes fondamentaux applicables en matière foncière et domaniale et de régir l’organisation et le fonctionnement du régime foncier et domanial au Togo. En son article 4, le code précise que les dispositions prévues sont applicables aux différents droits réels immobiliers. Elles sont en outre applicables : 1</w:t>
      </w:r>
      <w:r w:rsidRPr="00B7751A">
        <w:rPr>
          <w:rFonts w:ascii="Cambria Math" w:hAnsi="Cambria Math" w:cs="Cambria Math"/>
          <w:sz w:val="22"/>
        </w:rPr>
        <w:t>‐</w:t>
      </w:r>
      <w:r w:rsidRPr="00B7751A">
        <w:rPr>
          <w:rFonts w:ascii="Arial Narrow" w:hAnsi="Arial Narrow"/>
          <w:sz w:val="22"/>
        </w:rPr>
        <w:t xml:space="preserve"> aux domaines public et privé de l’Etat et des collectivités territoriales ; 2</w:t>
      </w:r>
      <w:r w:rsidRPr="00B7751A">
        <w:rPr>
          <w:rFonts w:ascii="Cambria Math" w:hAnsi="Cambria Math" w:cs="Cambria Math"/>
          <w:sz w:val="22"/>
        </w:rPr>
        <w:t>‐</w:t>
      </w:r>
      <w:r w:rsidRPr="00B7751A">
        <w:rPr>
          <w:rFonts w:ascii="Arial Narrow" w:hAnsi="Arial Narrow"/>
          <w:sz w:val="22"/>
        </w:rPr>
        <w:t xml:space="preserve"> au domaine foncier national dans sa consistance à la date de la publication au Journal officiel de la République togolaise du présent Code ; 3</w:t>
      </w:r>
      <w:r w:rsidRPr="00B7751A">
        <w:rPr>
          <w:rFonts w:ascii="Cambria Math" w:hAnsi="Cambria Math" w:cs="Cambria Math"/>
          <w:sz w:val="22"/>
        </w:rPr>
        <w:t>‐</w:t>
      </w:r>
      <w:r w:rsidRPr="00B7751A">
        <w:rPr>
          <w:rFonts w:ascii="Arial Narrow" w:hAnsi="Arial Narrow"/>
          <w:sz w:val="22"/>
        </w:rPr>
        <w:t xml:space="preserve"> aux biens immobiliers des personnes privées, à l’organisation et au fonctionnement du régime foncier et domanial en République Togolaise.</w:t>
      </w:r>
    </w:p>
    <w:p w14:paraId="2BADC235" w14:textId="77777777" w:rsidR="00AC7979" w:rsidRPr="00B7751A" w:rsidRDefault="00AC7979" w:rsidP="00AC7979">
      <w:pPr>
        <w:spacing w:line="300" w:lineRule="exact"/>
        <w:jc w:val="both"/>
        <w:rPr>
          <w:rFonts w:ascii="Arial Narrow" w:hAnsi="Arial Narrow"/>
          <w:sz w:val="22"/>
        </w:rPr>
      </w:pPr>
      <w:r w:rsidRPr="00B7751A">
        <w:rPr>
          <w:rFonts w:ascii="Arial Narrow" w:hAnsi="Arial Narrow"/>
          <w:sz w:val="22"/>
        </w:rPr>
        <w:t>La même loi stipule en son article 5 : « le régime foncier en République Togolaise est celui de l’immatriculation des immeubles, déterminé par les dispositions du titre 3 du présent code. Il régit l’ensemble des terres rurales, périurbaines et urbaines et repose sur la publication sur les livres fonciers ».</w:t>
      </w:r>
    </w:p>
    <w:p w14:paraId="44003702" w14:textId="77777777" w:rsidR="00AC7979" w:rsidRPr="00B7751A" w:rsidRDefault="00AC7979" w:rsidP="00AC7979">
      <w:pPr>
        <w:spacing w:line="300" w:lineRule="exact"/>
        <w:jc w:val="both"/>
        <w:rPr>
          <w:rFonts w:ascii="Arial Narrow" w:hAnsi="Arial Narrow"/>
          <w:sz w:val="22"/>
        </w:rPr>
      </w:pPr>
      <w:r w:rsidRPr="00B7751A">
        <w:rPr>
          <w:rFonts w:ascii="Arial Narrow" w:hAnsi="Arial Narrow"/>
          <w:sz w:val="22"/>
        </w:rPr>
        <w:t>L’article 151 stipule que « Sans préjudicier aux droits de propriété acquis du premier occupant, la propriété s’acquiert et se transmet par succession, par voie de testament ou par donation entre vifs et par l’effet de la vente ou de l’échange ou tout autre mode de mutation à titre gratuit.</w:t>
      </w:r>
    </w:p>
    <w:p w14:paraId="574B13B4" w14:textId="7B6C2093" w:rsidR="00AC7979" w:rsidRDefault="00AC7979" w:rsidP="00AC7979">
      <w:pPr>
        <w:spacing w:line="300" w:lineRule="exact"/>
        <w:jc w:val="both"/>
        <w:rPr>
          <w:rFonts w:ascii="Arial Narrow" w:hAnsi="Arial Narrow"/>
          <w:sz w:val="22"/>
        </w:rPr>
      </w:pPr>
      <w:r w:rsidRPr="00B7751A">
        <w:rPr>
          <w:rFonts w:ascii="Arial Narrow" w:hAnsi="Arial Narrow"/>
          <w:sz w:val="22"/>
        </w:rPr>
        <w:t xml:space="preserve">Il garantit le droit de propriété et dispose en son article 646 que « nul ne peut être contraint de céder un fonds immeuble de tenure foncière coutumière, si ce n’est pour la mise en œuvre des politiques de développement ou pour cause d’utilité publique, et moyennant dans tous les cas une juste et préalable indemnité ». L’article 647 stipule que à superficie égale, l’indemnité due conformément à l’article précèdent est égale à celle due en cas d’expropriation d’un immeuble immatriculé aux livres fonciers, sauf à déduire les frais d’immatriculation ». </w:t>
      </w:r>
      <w:r w:rsidR="00376748" w:rsidRPr="00B7751A">
        <w:rPr>
          <w:rFonts w:ascii="Arial Narrow" w:hAnsi="Arial Narrow"/>
          <w:sz w:val="22"/>
        </w:rPr>
        <w:t>Elle</w:t>
      </w:r>
      <w:r w:rsidRPr="00B7751A">
        <w:rPr>
          <w:rFonts w:ascii="Arial Narrow" w:hAnsi="Arial Narrow"/>
          <w:sz w:val="22"/>
        </w:rPr>
        <w:t xml:space="preserve"> mentionne à son article 359 que « l’expropriation pour cause d’utilité publique est prononcée à défaut d’accord amiable, par les tribunaux, moyennant le paiement d’une juste et préalable indemnité ».</w:t>
      </w:r>
    </w:p>
    <w:p w14:paraId="5105A2A0" w14:textId="2D44BBAD" w:rsidR="00C66CDD" w:rsidRPr="00B7751A" w:rsidRDefault="00624EEB" w:rsidP="00AC7979">
      <w:pPr>
        <w:spacing w:line="300" w:lineRule="exact"/>
        <w:jc w:val="both"/>
        <w:rPr>
          <w:rFonts w:ascii="Arial Narrow" w:hAnsi="Arial Narrow"/>
          <w:sz w:val="22"/>
        </w:rPr>
      </w:pPr>
      <w:r>
        <w:rPr>
          <w:rFonts w:ascii="Arial Narrow" w:hAnsi="Arial Narrow"/>
          <w:sz w:val="22"/>
        </w:rPr>
        <w:t>L’article</w:t>
      </w:r>
      <w:r w:rsidR="002F04A5">
        <w:rPr>
          <w:rFonts w:ascii="Arial Narrow" w:hAnsi="Arial Narrow"/>
          <w:sz w:val="22"/>
        </w:rPr>
        <w:t xml:space="preserve"> 387 précise que l’Eta met tout en œuvre pour fixer de manière amiable le </w:t>
      </w:r>
      <w:r>
        <w:rPr>
          <w:rFonts w:ascii="Arial Narrow" w:hAnsi="Arial Narrow"/>
          <w:sz w:val="22"/>
        </w:rPr>
        <w:t>montant e l’indemnité et en cas d’échec, l’article</w:t>
      </w:r>
      <w:r w:rsidR="00C66CDD">
        <w:rPr>
          <w:rFonts w:ascii="Arial Narrow" w:hAnsi="Arial Narrow"/>
          <w:sz w:val="22"/>
        </w:rPr>
        <w:t xml:space="preserve"> 389</w:t>
      </w:r>
      <w:r>
        <w:rPr>
          <w:rFonts w:ascii="Arial Narrow" w:hAnsi="Arial Narrow"/>
          <w:sz w:val="22"/>
        </w:rPr>
        <w:t xml:space="preserve"> donne la possibilité à la personne affectée de saisir le tribunal et </w:t>
      </w:r>
      <w:r w:rsidR="00376748">
        <w:rPr>
          <w:rFonts w:ascii="Arial Narrow" w:hAnsi="Arial Narrow"/>
          <w:sz w:val="22"/>
        </w:rPr>
        <w:t>de déclarer</w:t>
      </w:r>
      <w:r>
        <w:rPr>
          <w:rFonts w:ascii="Arial Narrow" w:hAnsi="Arial Narrow"/>
          <w:sz w:val="22"/>
        </w:rPr>
        <w:t xml:space="preserve"> la somme dont elle demande une </w:t>
      </w:r>
      <w:r w:rsidR="00376748">
        <w:rPr>
          <w:rFonts w:ascii="Arial Narrow" w:hAnsi="Arial Narrow"/>
          <w:sz w:val="22"/>
        </w:rPr>
        <w:t>consignation, suite</w:t>
      </w:r>
      <w:r>
        <w:rPr>
          <w:rFonts w:ascii="Arial Narrow" w:hAnsi="Arial Narrow"/>
          <w:sz w:val="22"/>
        </w:rPr>
        <w:t xml:space="preserve"> </w:t>
      </w:r>
      <w:r w:rsidR="00376748">
        <w:rPr>
          <w:rFonts w:ascii="Arial Narrow" w:hAnsi="Arial Narrow"/>
          <w:sz w:val="22"/>
        </w:rPr>
        <w:t>à</w:t>
      </w:r>
      <w:r>
        <w:rPr>
          <w:rFonts w:ascii="Arial Narrow" w:hAnsi="Arial Narrow"/>
          <w:sz w:val="22"/>
        </w:rPr>
        <w:t xml:space="preserve"> cette consignation </w:t>
      </w:r>
      <w:r w:rsidR="00376748">
        <w:rPr>
          <w:rFonts w:ascii="Arial Narrow" w:hAnsi="Arial Narrow"/>
          <w:sz w:val="22"/>
        </w:rPr>
        <w:t>l’expropriant</w:t>
      </w:r>
      <w:r>
        <w:rPr>
          <w:rFonts w:ascii="Arial Narrow" w:hAnsi="Arial Narrow"/>
          <w:sz w:val="22"/>
        </w:rPr>
        <w:t xml:space="preserve"> peut prendre possession du bien.</w:t>
      </w:r>
    </w:p>
    <w:p w14:paraId="763FC145" w14:textId="77777777" w:rsidR="00AC7979" w:rsidRPr="00B7751A" w:rsidRDefault="00AC7979" w:rsidP="00AC7979">
      <w:pPr>
        <w:spacing w:line="300" w:lineRule="exact"/>
        <w:jc w:val="both"/>
        <w:rPr>
          <w:rFonts w:ascii="Arial Narrow" w:hAnsi="Arial Narrow"/>
          <w:sz w:val="22"/>
        </w:rPr>
      </w:pPr>
    </w:p>
    <w:p w14:paraId="06E66EF4" w14:textId="5A5C4319" w:rsidR="00AC7979" w:rsidRPr="00B7751A" w:rsidRDefault="00B7751A" w:rsidP="00B724A4">
      <w:pPr>
        <w:pStyle w:val="Paragraphedeliste"/>
        <w:numPr>
          <w:ilvl w:val="0"/>
          <w:numId w:val="64"/>
        </w:numPr>
        <w:spacing w:before="0" w:after="0" w:line="276" w:lineRule="auto"/>
        <w:jc w:val="both"/>
        <w:rPr>
          <w:rFonts w:ascii="Arial Narrow" w:eastAsia="Arial Unicode MS" w:hAnsi="Arial Narrow"/>
          <w:b/>
          <w:sz w:val="22"/>
        </w:rPr>
      </w:pPr>
      <w:r w:rsidRPr="00B7751A">
        <w:rPr>
          <w:rFonts w:ascii="Arial Narrow" w:eastAsia="Arial Unicode MS" w:hAnsi="Arial Narrow"/>
          <w:b/>
          <w:sz w:val="22"/>
        </w:rPr>
        <w:t>Loi</w:t>
      </w:r>
      <w:r w:rsidR="00AC7979" w:rsidRPr="00B7751A">
        <w:rPr>
          <w:rFonts w:ascii="Arial Narrow" w:eastAsia="Arial Unicode MS" w:hAnsi="Arial Narrow"/>
          <w:b/>
          <w:sz w:val="22"/>
        </w:rPr>
        <w:t xml:space="preserve"> nº90-24 du 23 novembre 1990 relative à la protection du patrimoine culturel national ;</w:t>
      </w:r>
    </w:p>
    <w:p w14:paraId="513B35EB" w14:textId="195A9678" w:rsidR="00AC7979" w:rsidRPr="00B7751A" w:rsidRDefault="00AC7979" w:rsidP="00AC7979">
      <w:pPr>
        <w:jc w:val="both"/>
        <w:rPr>
          <w:rFonts w:ascii="Arial Narrow" w:hAnsi="Arial Narrow"/>
          <w:sz w:val="22"/>
        </w:rPr>
      </w:pPr>
      <w:r w:rsidRPr="00B7751A">
        <w:rPr>
          <w:rFonts w:ascii="Arial Narrow" w:hAnsi="Arial Narrow"/>
          <w:sz w:val="22"/>
        </w:rPr>
        <w:t xml:space="preserve">L’article 1 </w:t>
      </w:r>
      <w:r w:rsidR="00B7751A" w:rsidRPr="00B7751A">
        <w:rPr>
          <w:rFonts w:ascii="Arial Narrow" w:hAnsi="Arial Narrow"/>
          <w:sz w:val="22"/>
        </w:rPr>
        <w:t>de la loi susmentionnée</w:t>
      </w:r>
      <w:r w:rsidRPr="00B7751A">
        <w:rPr>
          <w:rFonts w:ascii="Arial Narrow" w:hAnsi="Arial Narrow"/>
          <w:sz w:val="22"/>
        </w:rPr>
        <w:t xml:space="preserve"> stipule que l'Etat assure la protection, et la sauvegarde du patrimoine culturel national. Il en favorise la mise en valeur et l'exploitation. En son Art. 4, il est mentionné que les dispositions et règles juridiques contenues dans la présente loi visent à assurer la protection.et la sauvegarde des biens culturels, mobiliers et immobiliers" contre la destruction, la mutilation, la transformation, les fouilles, l'aliénation, l‘exploitation ou l’exportation illicites.</w:t>
      </w:r>
    </w:p>
    <w:p w14:paraId="679069CF" w14:textId="77777777" w:rsidR="00AC7979" w:rsidRPr="00B7751A" w:rsidRDefault="00AC7979" w:rsidP="00AC7979">
      <w:pPr>
        <w:jc w:val="both"/>
        <w:rPr>
          <w:rFonts w:ascii="Arial Narrow" w:hAnsi="Arial Narrow"/>
          <w:sz w:val="22"/>
        </w:rPr>
      </w:pPr>
      <w:r w:rsidRPr="00B7751A">
        <w:rPr>
          <w:rFonts w:ascii="Arial Narrow" w:hAnsi="Arial Narrow"/>
          <w:sz w:val="22"/>
        </w:rPr>
        <w:t>La loi stipule en son Art. 13 que l'exportation d'un bien propose au classement est interdite. Le déplacement, le transfert de propriété des biens proposés et tous travaux autres que ceux d'entretien normal ou d'exploitation courante doivent faire l'objet d'un préavis de trois mois.</w:t>
      </w:r>
    </w:p>
    <w:p w14:paraId="2A382A8E" w14:textId="77777777" w:rsidR="00AC7979" w:rsidRPr="00B7751A" w:rsidRDefault="00AC7979" w:rsidP="00AC7979">
      <w:pPr>
        <w:jc w:val="both"/>
        <w:rPr>
          <w:rFonts w:ascii="Arial Narrow" w:hAnsi="Arial Narrow"/>
          <w:sz w:val="22"/>
        </w:rPr>
      </w:pPr>
    </w:p>
    <w:p w14:paraId="75A1B686" w14:textId="333ECF2F" w:rsidR="00AC7979" w:rsidRPr="00B7751A" w:rsidRDefault="00AC7979" w:rsidP="00B724A4">
      <w:pPr>
        <w:pStyle w:val="Paragraphedeliste"/>
        <w:numPr>
          <w:ilvl w:val="0"/>
          <w:numId w:val="64"/>
        </w:numPr>
        <w:spacing w:before="0" w:after="0" w:line="276" w:lineRule="auto"/>
        <w:jc w:val="both"/>
        <w:rPr>
          <w:rFonts w:ascii="Arial Narrow" w:eastAsia="Arial Unicode MS" w:hAnsi="Arial Narrow"/>
          <w:b/>
          <w:sz w:val="22"/>
        </w:rPr>
      </w:pPr>
      <w:r w:rsidRPr="00B7751A">
        <w:rPr>
          <w:rFonts w:ascii="Arial Narrow" w:eastAsia="Arial Unicode MS" w:hAnsi="Arial Narrow"/>
          <w:b/>
          <w:sz w:val="22"/>
        </w:rPr>
        <w:t xml:space="preserve">Loi n°2018-003 du 31 janvier 2018 portant modification de la loi n°2007-011 du 13 mars 2007 relative à la décentralisation et aux libertés locales </w:t>
      </w:r>
    </w:p>
    <w:p w14:paraId="57E42804" w14:textId="77777777" w:rsidR="00AC7979" w:rsidRPr="00B7751A" w:rsidRDefault="00AC7979" w:rsidP="00AC7979">
      <w:pPr>
        <w:jc w:val="both"/>
        <w:rPr>
          <w:rFonts w:ascii="Arial Narrow" w:eastAsia="Arial Unicode MS" w:hAnsi="Arial Narrow"/>
          <w:sz w:val="22"/>
        </w:rPr>
      </w:pPr>
      <w:r w:rsidRPr="00B7751A">
        <w:rPr>
          <w:rFonts w:ascii="Arial Narrow" w:eastAsia="Arial Unicode MS" w:hAnsi="Arial Narrow"/>
          <w:sz w:val="22"/>
        </w:rPr>
        <w:t>Cette loi organise en son article 2, le territoire togolais en collectivités territoriales qui sont : la région, la préfecture et la commune. L’article 34 stipule que la commune est urbaine ou rurale et que la commune rurale a pour assise territoriale le canton. L’article 40 déclare que l’État transfère aux collectivités territoriales, dans leur ressort territorial respectif, les compétences dans les matières suivantes : (i) développement local et aménagement du territoire ; (ii) urbanisme et habitat ; (iii) infrastructures, équipements, transports et communications ; (iv) gestion des ressources naturelles et protection de l’environnement ; (v) santé, population, action sociale et protection civile etc. Le promoteur est tenu de collaborer avec les autorités préfectorales et locales dans la mise en œuvre du projet.</w:t>
      </w:r>
    </w:p>
    <w:p w14:paraId="4C025569" w14:textId="090C52AB" w:rsidR="00AC7979" w:rsidRDefault="00AC7979" w:rsidP="00AC7979">
      <w:pPr>
        <w:rPr>
          <w:lang w:val="fr-BE" w:eastAsia="fr-FR" w:bidi="ar-SA"/>
        </w:rPr>
      </w:pPr>
    </w:p>
    <w:p w14:paraId="7901D712" w14:textId="75010741" w:rsidR="002767FC" w:rsidRPr="002767FC" w:rsidRDefault="002767FC" w:rsidP="00B724A4">
      <w:pPr>
        <w:pStyle w:val="Paragraphedeliste"/>
        <w:numPr>
          <w:ilvl w:val="0"/>
          <w:numId w:val="66"/>
        </w:numPr>
        <w:spacing w:before="0" w:after="0"/>
        <w:contextualSpacing w:val="0"/>
        <w:jc w:val="both"/>
        <w:rPr>
          <w:rFonts w:ascii="Arial Narrow" w:eastAsia="Arial Unicode MS" w:hAnsi="Arial Narrow"/>
          <w:b/>
          <w:sz w:val="22"/>
          <w:szCs w:val="20"/>
        </w:rPr>
      </w:pPr>
      <w:r w:rsidRPr="002767FC">
        <w:rPr>
          <w:rFonts w:ascii="Arial Narrow" w:eastAsia="Arial Unicode MS" w:hAnsi="Arial Narrow"/>
          <w:b/>
          <w:sz w:val="22"/>
          <w:szCs w:val="20"/>
        </w:rPr>
        <w:t>Décret N°2017-040/PR fixant la procédure des études d’impact environnemental et social.</w:t>
      </w:r>
    </w:p>
    <w:p w14:paraId="56A4C8F2" w14:textId="77777777" w:rsidR="002767FC" w:rsidRPr="002767FC" w:rsidRDefault="002767FC" w:rsidP="002767FC">
      <w:pPr>
        <w:jc w:val="both"/>
        <w:rPr>
          <w:rFonts w:ascii="Arial Narrow" w:eastAsia="Arial Unicode MS" w:hAnsi="Arial Narrow"/>
          <w:sz w:val="22"/>
        </w:rPr>
      </w:pPr>
      <w:r w:rsidRPr="002767FC">
        <w:rPr>
          <w:rFonts w:ascii="Arial Narrow" w:eastAsia="Arial Unicode MS" w:hAnsi="Arial Narrow"/>
          <w:sz w:val="22"/>
        </w:rPr>
        <w:t>Ce décret précise la procédure, la méthodologie et le contenu des études d’impact environnemental et social (EIES) en application de l’article 39 de la loi n°2008-005 du 30 mai 2008 portant loi-cadre sur l’environnent. Il fixe également la liste des projets qui doivent être soumis aux EIES, lesquelles études permettent d’apprécier leurs conséquences sur l’environnement, préalablement à toute décision d’autorisation ou d’approbation d’une autorité publique (Article 1). L’Article 3 du décret stipule que « Les projets à caractère public ou privé susceptibles de porter atteinte à l'environnement, doivent faire l'objet d'une EIES, préalablement à toute décision, approbation ou autorisation de l'autorité compétente ». L’article 31, précise que le rapport d'étude d'impact environnemental et social,  conformément au(x) guide(s) élaboré appropriés fait apparaître le coût d’investissement estimé du projet, les impacts directs ou indirects à court, moyen et long termes, cumulatifs du projet sur l'environnement, les risques liés au projet et propose des mesures pour éviter, supprimer, atténue ou compenser les impacts négatifs et prévenir et gérer les risques d'une part, et améliorer les impacts positifs du projet, d’autre part. C’est pour se conformer à cette réglementation que le promoteur a entrepris la réalisation de la présente étude d’impact environnemental et social de son projet.</w:t>
      </w:r>
    </w:p>
    <w:p w14:paraId="0ABDCC0D" w14:textId="77777777" w:rsidR="002767FC" w:rsidRPr="002767FC" w:rsidRDefault="002767FC" w:rsidP="002767FC">
      <w:pPr>
        <w:jc w:val="both"/>
        <w:rPr>
          <w:rFonts w:ascii="Arial Narrow" w:eastAsia="Arial Unicode MS" w:hAnsi="Arial Narrow"/>
          <w:sz w:val="22"/>
        </w:rPr>
      </w:pPr>
    </w:p>
    <w:p w14:paraId="2E49C3EC" w14:textId="77777777" w:rsidR="002767FC" w:rsidRPr="002767FC" w:rsidRDefault="002767FC" w:rsidP="00B724A4">
      <w:pPr>
        <w:pStyle w:val="Paragraphedeliste"/>
        <w:numPr>
          <w:ilvl w:val="0"/>
          <w:numId w:val="65"/>
        </w:numPr>
        <w:spacing w:before="0" w:after="0" w:line="276" w:lineRule="auto"/>
        <w:jc w:val="both"/>
        <w:rPr>
          <w:rFonts w:ascii="Arial Narrow" w:eastAsia="Arial Unicode MS" w:hAnsi="Arial Narrow"/>
          <w:b/>
          <w:sz w:val="22"/>
          <w:szCs w:val="20"/>
        </w:rPr>
      </w:pPr>
      <w:r w:rsidRPr="002767FC">
        <w:rPr>
          <w:rFonts w:ascii="Arial Narrow" w:eastAsia="Arial Unicode MS" w:hAnsi="Arial Narrow"/>
          <w:b/>
          <w:sz w:val="22"/>
          <w:szCs w:val="20"/>
        </w:rPr>
        <w:t xml:space="preserve">Arrêté n°0150 / MERF/CAB/ANGE fixant les modalités de participation du public aux études d’impact environnemental et social </w:t>
      </w:r>
    </w:p>
    <w:p w14:paraId="5EEE0D39" w14:textId="77777777" w:rsidR="002767FC" w:rsidRPr="002767FC" w:rsidRDefault="002767FC" w:rsidP="002767FC">
      <w:pPr>
        <w:spacing w:before="240"/>
        <w:jc w:val="both"/>
        <w:rPr>
          <w:rFonts w:ascii="Arial Narrow" w:hAnsi="Arial Narrow"/>
          <w:sz w:val="22"/>
        </w:rPr>
      </w:pPr>
      <w:r w:rsidRPr="002767FC">
        <w:rPr>
          <w:rFonts w:ascii="Arial Narrow" w:hAnsi="Arial Narrow"/>
          <w:sz w:val="22"/>
        </w:rPr>
        <w:t xml:space="preserve">Cet Arrêté, signé le 23 décembre 2017, fixe les modalités de participation du public aux études d’impact environnemental et social (EIES) conformément aux dispositions du Décret n°2017-040/PR du 23 mars 2017 fixant la procédure des études d’impact environnemental et social. Cet arrêté stipule en son article 2 que la participation du public aux études d’impact environnemental et social est définie comme l’implication du public au processus d’étude d’impact environnemental et social visant à recueillir son avis sur le projet afin de fournir les éléments nécessaires à la prise de décision. Elle a pour objet d’informer le public sur l’existence du projet et de recueillir son avis sur les différents aspects de la perception et de l’exécution dudit projet. L’Article 4 stipule que la participation du public au processus d’étude d’impact environnemental et social se fait sous deux formes : (i) la consultation de la population concernée ou de ses représentants sur le projet ; et (ii) la consultation par audience publique. Dans le cadre de la présente étude, la première forme de participation a été optée. Cette forme de participation du public se déroule en deux étapes conformément à l’article 6 du décret. Une première phase lors de l’étude et une deuxième lors de la validation du rapport provisoire de l’étude.  C’est dans ce sens que la première phase de consultation a été organisée et a permis de rencontrer les autorités administratives locales, les propriétaires terriens et les représentants des populations locales. </w:t>
      </w:r>
    </w:p>
    <w:p w14:paraId="6D7E3166" w14:textId="77777777" w:rsidR="002767FC" w:rsidRPr="002767FC" w:rsidRDefault="002767FC" w:rsidP="00B724A4">
      <w:pPr>
        <w:pStyle w:val="Paragraphedeliste"/>
        <w:numPr>
          <w:ilvl w:val="0"/>
          <w:numId w:val="65"/>
        </w:numPr>
        <w:spacing w:before="0" w:after="0" w:line="276" w:lineRule="auto"/>
        <w:jc w:val="both"/>
        <w:rPr>
          <w:rFonts w:ascii="Arial Narrow" w:eastAsia="Arial Unicode MS" w:hAnsi="Arial Narrow"/>
          <w:b/>
          <w:sz w:val="22"/>
          <w:szCs w:val="20"/>
        </w:rPr>
      </w:pPr>
      <w:r w:rsidRPr="002767FC">
        <w:rPr>
          <w:rFonts w:ascii="Arial Narrow" w:eastAsia="Arial Unicode MS" w:hAnsi="Arial Narrow"/>
          <w:b/>
          <w:sz w:val="22"/>
          <w:szCs w:val="20"/>
        </w:rPr>
        <w:t xml:space="preserve">Arrêté n° 0151 / MERF/CAB/ANGE fixant la liste des activités et projets soumis à étude d’impact environnemental et social </w:t>
      </w:r>
    </w:p>
    <w:p w14:paraId="1D3A1343" w14:textId="7E2AA1C2" w:rsidR="002767FC" w:rsidRPr="002767FC" w:rsidRDefault="002767FC" w:rsidP="002767FC">
      <w:pPr>
        <w:spacing w:before="240"/>
        <w:jc w:val="both"/>
        <w:rPr>
          <w:rFonts w:ascii="Arial Narrow" w:hAnsi="Arial Narrow"/>
          <w:sz w:val="22"/>
        </w:rPr>
      </w:pPr>
      <w:r w:rsidRPr="002767FC">
        <w:rPr>
          <w:rFonts w:ascii="Arial Narrow" w:hAnsi="Arial Narrow"/>
          <w:sz w:val="22"/>
        </w:rPr>
        <w:t xml:space="preserve">Cet Arrêté, signé le 23 décembre 2017, fixe la liste des activités et projets soumis étude d’impact environnemental et social (EIES). L’article 3 présente une liste de projets soumis à étude d’impact environnement et social simplifiée ou approfondie suivant les secteurs de développement. Le présent projet fait partie des projets du secteur </w:t>
      </w:r>
      <w:r w:rsidR="00C66CDD">
        <w:rPr>
          <w:rFonts w:ascii="Arial Narrow" w:hAnsi="Arial Narrow"/>
          <w:sz w:val="22"/>
        </w:rPr>
        <w:t xml:space="preserve">énergétique </w:t>
      </w:r>
      <w:r w:rsidRPr="002767FC">
        <w:rPr>
          <w:rFonts w:ascii="Arial Narrow" w:hAnsi="Arial Narrow"/>
          <w:sz w:val="22"/>
        </w:rPr>
        <w:t>et est soumis à une étude d’impact environnemental et social.</w:t>
      </w:r>
    </w:p>
    <w:p w14:paraId="38B25EE3" w14:textId="77777777" w:rsidR="00F768BE" w:rsidRPr="00B523D6" w:rsidRDefault="00F768BE" w:rsidP="008B06B6">
      <w:pPr>
        <w:spacing w:after="0"/>
        <w:jc w:val="both"/>
        <w:rPr>
          <w:rFonts w:ascii="Arimo" w:hAnsi="Arimo" w:cs="Arimo"/>
          <w:sz w:val="20"/>
          <w:szCs w:val="20"/>
        </w:rPr>
      </w:pPr>
    </w:p>
    <w:p w14:paraId="15456809" w14:textId="5EE26E4B" w:rsidR="001544FE" w:rsidRPr="00B523D6" w:rsidRDefault="003D5151" w:rsidP="00354AE0">
      <w:pPr>
        <w:pStyle w:val="Titre3"/>
      </w:pPr>
      <w:bookmarkStart w:id="318" w:name="_Toc9894141"/>
      <w:bookmarkStart w:id="319" w:name="_Toc9894142"/>
      <w:bookmarkStart w:id="320" w:name="_Toc93476500"/>
      <w:bookmarkStart w:id="321" w:name="_Toc93477065"/>
      <w:bookmarkEnd w:id="318"/>
      <w:bookmarkEnd w:id="319"/>
      <w:r>
        <w:t>6.2.3-</w:t>
      </w:r>
      <w:r w:rsidR="001544FE" w:rsidRPr="00B523D6">
        <w:t xml:space="preserve">Comparaison entre le cadre juridique national et </w:t>
      </w:r>
      <w:r w:rsidR="002175E1" w:rsidRPr="00B523D6">
        <w:t>la NP5 de la SFI</w:t>
      </w:r>
      <w:r w:rsidR="001544FE" w:rsidRPr="00B523D6">
        <w:t>.</w:t>
      </w:r>
      <w:bookmarkEnd w:id="320"/>
      <w:bookmarkEnd w:id="321"/>
    </w:p>
    <w:p w14:paraId="0292944F" w14:textId="77777777" w:rsidR="002767FC" w:rsidRPr="002767FC" w:rsidRDefault="002767FC" w:rsidP="002767FC">
      <w:pPr>
        <w:widowControl w:val="0"/>
        <w:kinsoku w:val="0"/>
        <w:autoSpaceDE w:val="0"/>
        <w:autoSpaceDN w:val="0"/>
        <w:adjustRightInd w:val="0"/>
        <w:spacing w:before="153" w:after="0" w:line="288" w:lineRule="auto"/>
        <w:ind w:left="52" w:right="28"/>
        <w:jc w:val="both"/>
        <w:rPr>
          <w:rFonts w:ascii="Arial Narrow" w:hAnsi="Arial Narrow"/>
          <w:sz w:val="22"/>
        </w:rPr>
      </w:pPr>
      <w:r w:rsidRPr="002767FC">
        <w:rPr>
          <w:rFonts w:ascii="Arial Narrow" w:eastAsia="Arial" w:hAnsi="Arial Narrow" w:cs="Arial"/>
          <w:noProof/>
          <w:color w:val="000000"/>
          <w:spacing w:val="-10"/>
          <w:sz w:val="22"/>
        </w:rPr>
        <w:t>Le</w:t>
      </w:r>
      <w:r w:rsidRPr="002767FC">
        <w:rPr>
          <w:rFonts w:ascii="Arial Narrow" w:eastAsia="Arial" w:hAnsi="Arial Narrow"/>
          <w:spacing w:val="-8"/>
          <w:w w:val="110"/>
          <w:sz w:val="22"/>
        </w:rPr>
        <w:t xml:space="preserve"> </w:t>
      </w:r>
      <w:r w:rsidRPr="002767FC">
        <w:rPr>
          <w:rFonts w:ascii="Arial Narrow" w:eastAsia="Arial" w:hAnsi="Arial Narrow" w:cs="Arial"/>
          <w:noProof/>
          <w:color w:val="000000"/>
          <w:sz w:val="22"/>
        </w:rPr>
        <w:t>tableau</w:t>
      </w:r>
      <w:r w:rsidRPr="002767FC">
        <w:rPr>
          <w:rFonts w:ascii="Arial Narrow" w:eastAsia="Arial" w:hAnsi="Arial Narrow"/>
          <w:spacing w:val="34"/>
          <w:w w:val="110"/>
          <w:sz w:val="22"/>
        </w:rPr>
        <w:t xml:space="preserve"> </w:t>
      </w:r>
      <w:r w:rsidRPr="002767FC">
        <w:rPr>
          <w:rFonts w:ascii="Arial Narrow" w:eastAsia="Arial" w:hAnsi="Arial Narrow" w:cs="Arial"/>
          <w:noProof/>
          <w:color w:val="000000"/>
          <w:sz w:val="22"/>
        </w:rPr>
        <w:t>suivant</w:t>
      </w:r>
      <w:r w:rsidRPr="002767FC">
        <w:rPr>
          <w:rFonts w:ascii="Arial Narrow" w:eastAsia="Arial" w:hAnsi="Arial Narrow"/>
          <w:spacing w:val="41"/>
          <w:w w:val="110"/>
          <w:sz w:val="22"/>
        </w:rPr>
        <w:t xml:space="preserve"> </w:t>
      </w:r>
      <w:r w:rsidRPr="002767FC">
        <w:rPr>
          <w:rFonts w:ascii="Arial Narrow" w:eastAsia="Arial" w:hAnsi="Arial Narrow" w:cs="Arial"/>
          <w:noProof/>
          <w:color w:val="000000"/>
          <w:sz w:val="22"/>
        </w:rPr>
        <w:t>présente</w:t>
      </w:r>
      <w:r w:rsidRPr="002767FC">
        <w:rPr>
          <w:rFonts w:ascii="Arial Narrow" w:eastAsia="Arial" w:hAnsi="Arial Narrow"/>
          <w:spacing w:val="38"/>
          <w:w w:val="110"/>
          <w:sz w:val="22"/>
        </w:rPr>
        <w:t xml:space="preserve"> </w:t>
      </w:r>
      <w:r w:rsidRPr="002767FC">
        <w:rPr>
          <w:rFonts w:ascii="Arial Narrow" w:eastAsia="Arial" w:hAnsi="Arial Narrow" w:cs="Arial"/>
          <w:noProof/>
          <w:color w:val="000000"/>
          <w:sz w:val="22"/>
        </w:rPr>
        <w:t>un</w:t>
      </w:r>
      <w:r w:rsidRPr="002767FC">
        <w:rPr>
          <w:rFonts w:ascii="Arial Narrow" w:eastAsia="Arial" w:hAnsi="Arial Narrow"/>
          <w:spacing w:val="8"/>
          <w:w w:val="110"/>
          <w:sz w:val="22"/>
        </w:rPr>
        <w:t xml:space="preserve"> </w:t>
      </w:r>
      <w:r w:rsidRPr="002767FC">
        <w:rPr>
          <w:rFonts w:ascii="Arial Narrow" w:eastAsia="Arial" w:hAnsi="Arial Narrow" w:cs="Arial"/>
          <w:noProof/>
          <w:color w:val="000000"/>
          <w:sz w:val="22"/>
        </w:rPr>
        <w:t>état</w:t>
      </w:r>
      <w:r w:rsidRPr="002767FC">
        <w:rPr>
          <w:rFonts w:ascii="Arial Narrow" w:eastAsia="Arial" w:hAnsi="Arial Narrow"/>
          <w:spacing w:val="16"/>
          <w:w w:val="110"/>
          <w:sz w:val="22"/>
        </w:rPr>
        <w:t xml:space="preserve"> </w:t>
      </w:r>
      <w:r w:rsidRPr="002767FC">
        <w:rPr>
          <w:rFonts w:ascii="Arial Narrow" w:eastAsia="Arial" w:hAnsi="Arial Narrow" w:cs="Arial"/>
          <w:noProof/>
          <w:color w:val="000000"/>
          <w:sz w:val="22"/>
        </w:rPr>
        <w:t>des</w:t>
      </w:r>
      <w:r w:rsidRPr="002767FC">
        <w:rPr>
          <w:rFonts w:ascii="Arial Narrow" w:eastAsia="Arial" w:hAnsi="Arial Narrow"/>
          <w:spacing w:val="27"/>
          <w:w w:val="110"/>
          <w:sz w:val="22"/>
        </w:rPr>
        <w:t xml:space="preserve"> </w:t>
      </w:r>
      <w:r w:rsidRPr="002767FC">
        <w:rPr>
          <w:rFonts w:ascii="Arial Narrow" w:eastAsia="Arial" w:hAnsi="Arial Narrow" w:cs="Arial"/>
          <w:noProof/>
          <w:color w:val="000000"/>
          <w:sz w:val="22"/>
        </w:rPr>
        <w:t>lieux</w:t>
      </w:r>
      <w:r w:rsidRPr="002767FC">
        <w:rPr>
          <w:rFonts w:ascii="Arial Narrow" w:eastAsia="Arial" w:hAnsi="Arial Narrow"/>
          <w:spacing w:val="18"/>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19"/>
          <w:w w:val="110"/>
          <w:sz w:val="22"/>
        </w:rPr>
        <w:t xml:space="preserve"> </w:t>
      </w:r>
      <w:r w:rsidRPr="002767FC">
        <w:rPr>
          <w:rFonts w:ascii="Arial Narrow" w:eastAsia="Arial" w:hAnsi="Arial Narrow" w:cs="Arial"/>
          <w:noProof/>
          <w:color w:val="000000"/>
          <w:sz w:val="22"/>
        </w:rPr>
        <w:t>la</w:t>
      </w:r>
      <w:r w:rsidRPr="002767FC">
        <w:rPr>
          <w:rFonts w:ascii="Arial Narrow" w:eastAsia="Arial" w:hAnsi="Arial Narrow"/>
          <w:spacing w:val="14"/>
          <w:w w:val="110"/>
          <w:sz w:val="22"/>
        </w:rPr>
        <w:t xml:space="preserve"> </w:t>
      </w:r>
      <w:r w:rsidRPr="002767FC">
        <w:rPr>
          <w:rFonts w:ascii="Arial Narrow" w:eastAsia="Arial" w:hAnsi="Arial Narrow" w:cs="Arial"/>
          <w:noProof/>
          <w:color w:val="000000"/>
          <w:sz w:val="22"/>
        </w:rPr>
        <w:t>législation</w:t>
      </w:r>
      <w:r w:rsidRPr="002767FC">
        <w:rPr>
          <w:rFonts w:ascii="Arial Narrow" w:eastAsia="Arial" w:hAnsi="Arial Narrow"/>
          <w:spacing w:val="45"/>
          <w:w w:val="110"/>
          <w:sz w:val="22"/>
        </w:rPr>
        <w:t xml:space="preserve"> </w:t>
      </w:r>
      <w:r w:rsidRPr="002767FC">
        <w:rPr>
          <w:rFonts w:ascii="Arial Narrow" w:eastAsia="Arial" w:hAnsi="Arial Narrow" w:cs="Arial"/>
          <w:noProof/>
          <w:color w:val="000000"/>
          <w:sz w:val="22"/>
        </w:rPr>
        <w:t>nationale</w:t>
      </w:r>
      <w:r w:rsidRPr="002767FC">
        <w:rPr>
          <w:rFonts w:ascii="Arial Narrow" w:eastAsia="Arial" w:hAnsi="Arial Narrow"/>
          <w:spacing w:val="33"/>
          <w:w w:val="110"/>
          <w:sz w:val="22"/>
        </w:rPr>
        <w:t xml:space="preserve"> </w:t>
      </w:r>
      <w:r w:rsidRPr="002767FC">
        <w:rPr>
          <w:rFonts w:ascii="Arial Narrow" w:eastAsia="Arial" w:hAnsi="Arial Narrow" w:cs="Arial"/>
          <w:noProof/>
          <w:color w:val="000000"/>
          <w:sz w:val="22"/>
        </w:rPr>
        <w:t>et</w:t>
      </w:r>
      <w:r w:rsidRPr="002767FC">
        <w:rPr>
          <w:rFonts w:ascii="Arial Narrow" w:eastAsia="Arial" w:hAnsi="Arial Narrow"/>
          <w:spacing w:val="12"/>
          <w:w w:val="110"/>
          <w:sz w:val="22"/>
        </w:rPr>
        <w:t xml:space="preserve"> </w:t>
      </w:r>
      <w:r w:rsidRPr="002767FC">
        <w:rPr>
          <w:rFonts w:ascii="Arial Narrow" w:eastAsia="Arial" w:hAnsi="Arial Narrow" w:cs="Arial"/>
          <w:noProof/>
          <w:color w:val="000000"/>
          <w:sz w:val="22"/>
        </w:rPr>
        <w:t>ses</w:t>
      </w:r>
      <w:r w:rsidRPr="002767FC">
        <w:rPr>
          <w:rFonts w:ascii="Arial Narrow" w:eastAsia="Arial" w:hAnsi="Arial Narrow"/>
          <w:spacing w:val="22"/>
          <w:w w:val="110"/>
          <w:sz w:val="22"/>
        </w:rPr>
        <w:t xml:space="preserve"> </w:t>
      </w:r>
      <w:r w:rsidRPr="002767FC">
        <w:rPr>
          <w:rFonts w:ascii="Arial Narrow" w:eastAsia="Arial" w:hAnsi="Arial Narrow" w:cs="Arial"/>
          <w:noProof/>
          <w:color w:val="000000"/>
          <w:sz w:val="22"/>
        </w:rPr>
        <w:t>écarts</w:t>
      </w:r>
      <w:r w:rsidRPr="002767FC">
        <w:rPr>
          <w:rFonts w:ascii="Arial Narrow" w:eastAsia="Arial" w:hAnsi="Arial Narrow"/>
          <w:spacing w:val="37"/>
          <w:w w:val="110"/>
          <w:sz w:val="22"/>
        </w:rPr>
        <w:t xml:space="preserve"> </w:t>
      </w:r>
      <w:r w:rsidRPr="002767FC">
        <w:rPr>
          <w:rFonts w:ascii="Arial Narrow" w:eastAsia="Arial" w:hAnsi="Arial Narrow" w:cs="Arial"/>
          <w:noProof/>
          <w:color w:val="000000"/>
          <w:sz w:val="22"/>
        </w:rPr>
        <w:t>principaux</w:t>
      </w:r>
      <w:r w:rsidRPr="002767FC">
        <w:rPr>
          <w:rFonts w:ascii="Arial Narrow" w:eastAsia="Arial" w:hAnsi="Arial Narrow"/>
          <w:spacing w:val="37"/>
          <w:w w:val="110"/>
          <w:sz w:val="22"/>
        </w:rPr>
        <w:t xml:space="preserve"> </w:t>
      </w:r>
      <w:r w:rsidRPr="002767FC">
        <w:rPr>
          <w:rFonts w:ascii="Arial Narrow" w:eastAsia="Arial" w:hAnsi="Arial Narrow" w:cs="Arial"/>
          <w:noProof/>
          <w:color w:val="000000"/>
          <w:sz w:val="22"/>
        </w:rPr>
        <w:t>avec</w:t>
      </w:r>
      <w:r w:rsidRPr="002767FC">
        <w:rPr>
          <w:rFonts w:ascii="Arial Narrow" w:eastAsia="Arial" w:hAnsi="Arial Narrow"/>
          <w:spacing w:val="30"/>
          <w:w w:val="110"/>
          <w:sz w:val="22"/>
        </w:rPr>
        <w:t xml:space="preserve"> </w:t>
      </w:r>
      <w:r w:rsidRPr="002767FC">
        <w:rPr>
          <w:rFonts w:ascii="Arial Narrow" w:eastAsia="Arial" w:hAnsi="Arial Narrow" w:cs="Arial"/>
          <w:noProof/>
          <w:color w:val="000000"/>
          <w:sz w:val="22"/>
        </w:rPr>
        <w:t>les</w:t>
      </w:r>
      <w:r w:rsidRPr="002767FC">
        <w:rPr>
          <w:rFonts w:ascii="Arial Narrow" w:eastAsia="Arial" w:hAnsi="Arial Narrow"/>
          <w:spacing w:val="80"/>
          <w:sz w:val="22"/>
          <w:rtl/>
        </w:rPr>
        <w:t xml:space="preserve"> </w:t>
      </w:r>
      <w:r w:rsidRPr="002767FC">
        <w:rPr>
          <w:rFonts w:ascii="Arial Narrow" w:eastAsia="Arial" w:hAnsi="Arial Narrow" w:cs="Arial"/>
          <w:noProof/>
          <w:color w:val="000000"/>
          <w:sz w:val="22"/>
        </w:rPr>
        <w:t>Normes</w:t>
      </w:r>
      <w:r w:rsidRPr="002767FC">
        <w:rPr>
          <w:rFonts w:ascii="Arial Narrow" w:eastAsia="Arial" w:hAnsi="Arial Narrow"/>
          <w:spacing w:val="1"/>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14"/>
          <w:w w:val="110"/>
          <w:sz w:val="22"/>
        </w:rPr>
        <w:t xml:space="preserve"> </w:t>
      </w:r>
      <w:r w:rsidRPr="002767FC">
        <w:rPr>
          <w:rFonts w:ascii="Arial Narrow" w:eastAsia="Arial" w:hAnsi="Arial Narrow" w:cs="Arial"/>
          <w:noProof/>
          <w:color w:val="000000"/>
          <w:sz w:val="22"/>
        </w:rPr>
        <w:t>performance</w:t>
      </w:r>
      <w:r w:rsidRPr="002767FC">
        <w:rPr>
          <w:rFonts w:ascii="Arial Narrow" w:eastAsia="Arial" w:hAnsi="Arial Narrow"/>
          <w:spacing w:val="46"/>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12"/>
          <w:w w:val="110"/>
          <w:sz w:val="22"/>
        </w:rPr>
        <w:t xml:space="preserve"> </w:t>
      </w:r>
      <w:r w:rsidRPr="002767FC">
        <w:rPr>
          <w:rFonts w:ascii="Arial Narrow" w:eastAsia="Arial" w:hAnsi="Arial Narrow" w:cs="Arial"/>
          <w:noProof/>
          <w:color w:val="000000"/>
          <w:sz w:val="22"/>
        </w:rPr>
        <w:t>la</w:t>
      </w:r>
      <w:r w:rsidRPr="002767FC">
        <w:rPr>
          <w:rFonts w:ascii="Arial Narrow" w:eastAsia="Arial" w:hAnsi="Arial Narrow"/>
          <w:spacing w:val="3"/>
          <w:w w:val="110"/>
          <w:sz w:val="22"/>
        </w:rPr>
        <w:t xml:space="preserve"> </w:t>
      </w:r>
      <w:r w:rsidRPr="002767FC">
        <w:rPr>
          <w:rFonts w:ascii="Arial Narrow" w:eastAsia="Arial" w:hAnsi="Arial Narrow" w:cs="Arial"/>
          <w:noProof/>
          <w:color w:val="000000"/>
          <w:sz w:val="22"/>
        </w:rPr>
        <w:t>SFI</w:t>
      </w:r>
      <w:r w:rsidRPr="002767FC">
        <w:rPr>
          <w:rFonts w:ascii="Arial Narrow" w:eastAsia="Arial" w:hAnsi="Arial Narrow"/>
          <w:spacing w:val="12"/>
          <w:w w:val="110"/>
          <w:sz w:val="22"/>
        </w:rPr>
        <w:t xml:space="preserve"> </w:t>
      </w:r>
      <w:r w:rsidRPr="002767FC">
        <w:rPr>
          <w:rFonts w:ascii="Arial Narrow" w:eastAsia="Arial" w:hAnsi="Arial Narrow" w:cs="Arial"/>
          <w:noProof/>
          <w:color w:val="000000"/>
          <w:sz w:val="22"/>
        </w:rPr>
        <w:t>concernant</w:t>
      </w:r>
      <w:r w:rsidRPr="002767FC">
        <w:rPr>
          <w:rFonts w:ascii="Arial Narrow" w:eastAsia="Arial" w:hAnsi="Arial Narrow"/>
          <w:spacing w:val="51"/>
          <w:w w:val="110"/>
          <w:sz w:val="22"/>
        </w:rPr>
        <w:t xml:space="preserve"> </w:t>
      </w:r>
      <w:r w:rsidRPr="002767FC">
        <w:rPr>
          <w:rFonts w:ascii="Arial Narrow" w:eastAsia="Arial" w:hAnsi="Arial Narrow" w:cs="Arial"/>
          <w:noProof/>
          <w:color w:val="000000"/>
          <w:sz w:val="22"/>
        </w:rPr>
        <w:t>l’acquisition</w:t>
      </w:r>
      <w:r w:rsidRPr="002767FC">
        <w:rPr>
          <w:rFonts w:ascii="Arial Narrow" w:eastAsia="Arial" w:hAnsi="Arial Narrow"/>
          <w:spacing w:val="43"/>
          <w:w w:val="110"/>
          <w:sz w:val="22"/>
        </w:rPr>
        <w:t xml:space="preserve"> </w:t>
      </w:r>
      <w:r w:rsidRPr="002767FC">
        <w:rPr>
          <w:rFonts w:ascii="Arial Narrow" w:eastAsia="Arial" w:hAnsi="Arial Narrow" w:cs="Arial"/>
          <w:noProof/>
          <w:color w:val="000000"/>
          <w:sz w:val="22"/>
        </w:rPr>
        <w:t>des</w:t>
      </w:r>
      <w:r w:rsidRPr="002767FC">
        <w:rPr>
          <w:rFonts w:ascii="Arial Narrow" w:eastAsia="Arial" w:hAnsi="Arial Narrow"/>
          <w:spacing w:val="11"/>
          <w:w w:val="110"/>
          <w:sz w:val="22"/>
        </w:rPr>
        <w:t xml:space="preserve"> </w:t>
      </w:r>
      <w:r w:rsidRPr="002767FC">
        <w:rPr>
          <w:rFonts w:ascii="Arial Narrow" w:eastAsia="Arial" w:hAnsi="Arial Narrow" w:cs="Arial"/>
          <w:noProof/>
          <w:color w:val="000000"/>
          <w:sz w:val="22"/>
        </w:rPr>
        <w:t>terres</w:t>
      </w:r>
      <w:r w:rsidRPr="002767FC">
        <w:rPr>
          <w:rFonts w:ascii="Arial Narrow" w:eastAsia="Arial" w:hAnsi="Arial Narrow"/>
          <w:spacing w:val="29"/>
          <w:w w:val="110"/>
          <w:sz w:val="22"/>
        </w:rPr>
        <w:t xml:space="preserve"> </w:t>
      </w:r>
      <w:r w:rsidRPr="002767FC">
        <w:rPr>
          <w:rFonts w:ascii="Arial Narrow" w:eastAsia="Arial" w:hAnsi="Arial Narrow" w:cs="Arial"/>
          <w:noProof/>
          <w:color w:val="000000"/>
          <w:sz w:val="22"/>
        </w:rPr>
        <w:t>et</w:t>
      </w:r>
      <w:r w:rsidRPr="002767FC">
        <w:rPr>
          <w:rFonts w:ascii="Arial Narrow" w:eastAsia="Arial" w:hAnsi="Arial Narrow"/>
          <w:spacing w:val="12"/>
          <w:w w:val="110"/>
          <w:sz w:val="22"/>
        </w:rPr>
        <w:t xml:space="preserve"> </w:t>
      </w:r>
      <w:r w:rsidRPr="002767FC">
        <w:rPr>
          <w:rFonts w:ascii="Arial Narrow" w:eastAsia="Arial" w:hAnsi="Arial Narrow" w:cs="Arial"/>
          <w:noProof/>
          <w:color w:val="000000"/>
          <w:sz w:val="22"/>
        </w:rPr>
        <w:t>la</w:t>
      </w:r>
      <w:r w:rsidRPr="002767FC">
        <w:rPr>
          <w:rFonts w:ascii="Arial Narrow" w:eastAsia="Arial" w:hAnsi="Arial Narrow"/>
          <w:spacing w:val="7"/>
          <w:w w:val="110"/>
          <w:sz w:val="22"/>
        </w:rPr>
        <w:t xml:space="preserve"> </w:t>
      </w:r>
      <w:r w:rsidRPr="002767FC">
        <w:rPr>
          <w:rFonts w:ascii="Arial Narrow" w:eastAsia="Arial" w:hAnsi="Arial Narrow" w:cs="Arial"/>
          <w:noProof/>
          <w:color w:val="000000"/>
          <w:sz w:val="22"/>
        </w:rPr>
        <w:t>réinstallation</w:t>
      </w:r>
      <w:r w:rsidRPr="002767FC">
        <w:rPr>
          <w:rFonts w:ascii="Arial Narrow" w:eastAsia="Arial" w:hAnsi="Arial Narrow"/>
          <w:spacing w:val="56"/>
          <w:w w:val="110"/>
          <w:sz w:val="22"/>
        </w:rPr>
        <w:t xml:space="preserve"> </w:t>
      </w:r>
      <w:r w:rsidRPr="002767FC">
        <w:rPr>
          <w:rFonts w:ascii="Arial Narrow" w:eastAsia="Arial" w:hAnsi="Arial Narrow" w:cs="Arial"/>
          <w:noProof/>
          <w:color w:val="000000"/>
          <w:sz w:val="22"/>
        </w:rPr>
        <w:t>involontaire,</w:t>
      </w:r>
      <w:r w:rsidRPr="002767FC">
        <w:rPr>
          <w:rFonts w:ascii="Arial Narrow" w:eastAsia="Arial" w:hAnsi="Arial Narrow"/>
          <w:spacing w:val="43"/>
          <w:w w:val="110"/>
          <w:sz w:val="22"/>
        </w:rPr>
        <w:t xml:space="preserve"> </w:t>
      </w:r>
      <w:r w:rsidRPr="002767FC">
        <w:rPr>
          <w:rFonts w:ascii="Arial Narrow" w:eastAsia="Arial" w:hAnsi="Arial Narrow" w:cs="Arial"/>
          <w:noProof/>
          <w:color w:val="000000"/>
          <w:sz w:val="22"/>
        </w:rPr>
        <w:t>ainsi</w:t>
      </w:r>
      <w:r w:rsidRPr="002767FC">
        <w:rPr>
          <w:rFonts w:ascii="Arial Narrow" w:eastAsia="Arial" w:hAnsi="Arial Narrow"/>
          <w:spacing w:val="80"/>
          <w:sz w:val="22"/>
        </w:rPr>
        <w:t xml:space="preserve"> </w:t>
      </w:r>
      <w:r w:rsidRPr="002767FC">
        <w:rPr>
          <w:rFonts w:ascii="Arial Narrow" w:eastAsia="Arial" w:hAnsi="Arial Narrow" w:cs="Arial"/>
          <w:noProof/>
          <w:color w:val="000000"/>
          <w:sz w:val="22"/>
        </w:rPr>
        <w:t>que</w:t>
      </w:r>
      <w:r w:rsidRPr="002767FC">
        <w:rPr>
          <w:rFonts w:ascii="Arial Narrow" w:eastAsia="Arial" w:hAnsi="Arial Narrow"/>
          <w:spacing w:val="-15"/>
          <w:w w:val="110"/>
          <w:sz w:val="22"/>
        </w:rPr>
        <w:t xml:space="preserve"> </w:t>
      </w:r>
      <w:r w:rsidRPr="002767FC">
        <w:rPr>
          <w:rFonts w:ascii="Arial Narrow" w:eastAsia="Arial" w:hAnsi="Arial Narrow" w:cs="Arial"/>
          <w:noProof/>
          <w:color w:val="000000"/>
          <w:sz w:val="22"/>
        </w:rPr>
        <w:t>les</w:t>
      </w:r>
      <w:r w:rsidRPr="002767FC">
        <w:rPr>
          <w:rFonts w:ascii="Arial Narrow" w:eastAsia="Arial" w:hAnsi="Arial Narrow"/>
          <w:spacing w:val="8"/>
          <w:w w:val="110"/>
          <w:sz w:val="22"/>
        </w:rPr>
        <w:t xml:space="preserve"> </w:t>
      </w:r>
      <w:r w:rsidRPr="002767FC">
        <w:rPr>
          <w:rFonts w:ascii="Arial Narrow" w:eastAsia="Arial" w:hAnsi="Arial Narrow" w:cs="Arial"/>
          <w:noProof/>
          <w:color w:val="000000"/>
          <w:sz w:val="22"/>
        </w:rPr>
        <w:t>recommandations</w:t>
      </w:r>
      <w:r w:rsidRPr="002767FC">
        <w:rPr>
          <w:rFonts w:ascii="Arial Narrow" w:eastAsia="Arial" w:hAnsi="Arial Narrow"/>
          <w:spacing w:val="70"/>
          <w:w w:val="110"/>
          <w:sz w:val="22"/>
        </w:rPr>
        <w:t xml:space="preserve"> </w:t>
      </w:r>
      <w:r w:rsidRPr="002767FC">
        <w:rPr>
          <w:rFonts w:ascii="Arial Narrow" w:eastAsia="Arial" w:hAnsi="Arial Narrow" w:cs="Arial"/>
          <w:noProof/>
          <w:color w:val="000000"/>
          <w:sz w:val="22"/>
        </w:rPr>
        <w:t>pour</w:t>
      </w:r>
      <w:r w:rsidRPr="002767FC">
        <w:rPr>
          <w:rFonts w:ascii="Arial Narrow" w:eastAsia="Arial" w:hAnsi="Arial Narrow"/>
          <w:spacing w:val="6"/>
          <w:w w:val="110"/>
          <w:sz w:val="22"/>
        </w:rPr>
        <w:t xml:space="preserve"> </w:t>
      </w:r>
      <w:r w:rsidRPr="002767FC">
        <w:rPr>
          <w:rFonts w:ascii="Arial Narrow" w:eastAsia="Arial" w:hAnsi="Arial Narrow" w:cs="Arial"/>
          <w:noProof/>
          <w:color w:val="000000"/>
          <w:sz w:val="22"/>
        </w:rPr>
        <w:t>combler</w:t>
      </w:r>
      <w:r w:rsidRPr="002767FC">
        <w:rPr>
          <w:rFonts w:ascii="Arial Narrow" w:eastAsia="Arial" w:hAnsi="Arial Narrow"/>
          <w:spacing w:val="37"/>
          <w:w w:val="110"/>
          <w:sz w:val="22"/>
        </w:rPr>
        <w:t xml:space="preserve"> </w:t>
      </w:r>
      <w:r w:rsidRPr="002767FC">
        <w:rPr>
          <w:rFonts w:ascii="Arial Narrow" w:eastAsia="Arial" w:hAnsi="Arial Narrow" w:cs="Arial"/>
          <w:noProof/>
          <w:color w:val="000000"/>
          <w:sz w:val="22"/>
        </w:rPr>
        <w:t>les</w:t>
      </w:r>
      <w:r w:rsidRPr="002767FC">
        <w:rPr>
          <w:rFonts w:ascii="Arial Narrow" w:eastAsia="Arial" w:hAnsi="Arial Narrow"/>
          <w:spacing w:val="5"/>
          <w:w w:val="110"/>
          <w:sz w:val="22"/>
        </w:rPr>
        <w:t xml:space="preserve"> </w:t>
      </w:r>
      <w:r w:rsidRPr="002767FC">
        <w:rPr>
          <w:rFonts w:ascii="Arial Narrow" w:eastAsia="Arial" w:hAnsi="Arial Narrow" w:cs="Arial"/>
          <w:noProof/>
          <w:color w:val="000000"/>
          <w:sz w:val="22"/>
        </w:rPr>
        <w:t>écarts</w:t>
      </w:r>
      <w:r w:rsidRPr="002767FC">
        <w:rPr>
          <w:rFonts w:ascii="Arial Narrow" w:eastAsia="Arial" w:hAnsi="Arial Narrow"/>
          <w:spacing w:val="27"/>
          <w:w w:val="110"/>
          <w:sz w:val="22"/>
        </w:rPr>
        <w:t xml:space="preserve"> </w:t>
      </w:r>
      <w:r w:rsidRPr="002767FC">
        <w:rPr>
          <w:rFonts w:ascii="Arial Narrow" w:eastAsia="Arial" w:hAnsi="Arial Narrow" w:cs="Arial"/>
          <w:noProof/>
          <w:color w:val="000000"/>
          <w:sz w:val="22"/>
        </w:rPr>
        <w:t>identifiés.</w:t>
      </w:r>
    </w:p>
    <w:p w14:paraId="4C504316" w14:textId="77777777" w:rsidR="002767FC" w:rsidRPr="002767FC" w:rsidRDefault="002767FC" w:rsidP="002767FC">
      <w:pPr>
        <w:widowControl w:val="0"/>
        <w:kinsoku w:val="0"/>
        <w:autoSpaceDE w:val="0"/>
        <w:autoSpaceDN w:val="0"/>
        <w:adjustRightInd w:val="0"/>
        <w:spacing w:before="114" w:after="0" w:line="290" w:lineRule="auto"/>
        <w:ind w:left="58" w:right="32"/>
        <w:jc w:val="both"/>
        <w:rPr>
          <w:rFonts w:ascii="Arial Narrow" w:hAnsi="Arial Narrow"/>
          <w:sz w:val="22"/>
        </w:rPr>
      </w:pPr>
      <w:r w:rsidRPr="002767FC">
        <w:rPr>
          <w:rFonts w:ascii="Arial Narrow" w:eastAsia="Arial" w:hAnsi="Arial Narrow" w:cs="Arial"/>
          <w:noProof/>
          <w:color w:val="000000"/>
          <w:spacing w:val="-10"/>
          <w:sz w:val="22"/>
        </w:rPr>
        <w:t>Le</w:t>
      </w:r>
      <w:r w:rsidRPr="002767FC">
        <w:rPr>
          <w:rFonts w:ascii="Arial Narrow" w:eastAsia="Arial" w:hAnsi="Arial Narrow"/>
          <w:spacing w:val="6"/>
          <w:w w:val="110"/>
          <w:sz w:val="22"/>
        </w:rPr>
        <w:t xml:space="preserve"> </w:t>
      </w:r>
      <w:r w:rsidRPr="002767FC">
        <w:rPr>
          <w:rFonts w:ascii="Arial Narrow" w:eastAsia="Arial" w:hAnsi="Arial Narrow" w:cs="Arial"/>
          <w:noProof/>
          <w:color w:val="000000"/>
          <w:sz w:val="22"/>
        </w:rPr>
        <w:t>cadre</w:t>
      </w:r>
      <w:r w:rsidRPr="002767FC">
        <w:rPr>
          <w:rFonts w:ascii="Arial Narrow" w:eastAsia="Arial" w:hAnsi="Arial Narrow"/>
          <w:spacing w:val="20"/>
          <w:w w:val="110"/>
          <w:sz w:val="22"/>
        </w:rPr>
        <w:t xml:space="preserve"> </w:t>
      </w:r>
      <w:r w:rsidRPr="002767FC">
        <w:rPr>
          <w:rFonts w:ascii="Arial Narrow" w:eastAsia="Arial" w:hAnsi="Arial Narrow" w:cs="Arial"/>
          <w:noProof/>
          <w:color w:val="000000"/>
          <w:sz w:val="22"/>
        </w:rPr>
        <w:t>juridique</w:t>
      </w:r>
      <w:r w:rsidRPr="002767FC">
        <w:rPr>
          <w:rFonts w:ascii="Arial Narrow" w:eastAsia="Arial" w:hAnsi="Arial Narrow"/>
          <w:spacing w:val="62"/>
          <w:w w:val="110"/>
          <w:sz w:val="22"/>
        </w:rPr>
        <w:t xml:space="preserve"> </w:t>
      </w:r>
      <w:r w:rsidRPr="002767FC">
        <w:rPr>
          <w:rFonts w:ascii="Arial Narrow" w:eastAsia="Arial" w:hAnsi="Arial Narrow" w:cs="Arial"/>
          <w:noProof/>
          <w:color w:val="000000"/>
          <w:sz w:val="22"/>
        </w:rPr>
        <w:t>togolais</w:t>
      </w:r>
      <w:r w:rsidRPr="002767FC">
        <w:rPr>
          <w:rFonts w:ascii="Arial Narrow" w:eastAsia="Arial" w:hAnsi="Arial Narrow"/>
          <w:spacing w:val="52"/>
          <w:w w:val="110"/>
          <w:sz w:val="22"/>
        </w:rPr>
        <w:t xml:space="preserve"> </w:t>
      </w:r>
      <w:r w:rsidRPr="002767FC">
        <w:rPr>
          <w:rFonts w:ascii="Arial Narrow" w:eastAsia="Arial" w:hAnsi="Arial Narrow" w:cs="Arial"/>
          <w:noProof/>
          <w:color w:val="000000"/>
          <w:sz w:val="22"/>
        </w:rPr>
        <w:t>est</w:t>
      </w:r>
      <w:r w:rsidRPr="002767FC">
        <w:rPr>
          <w:rFonts w:ascii="Arial Narrow" w:eastAsia="Arial" w:hAnsi="Arial Narrow"/>
          <w:spacing w:val="27"/>
          <w:w w:val="110"/>
          <w:sz w:val="22"/>
        </w:rPr>
        <w:t xml:space="preserve"> </w:t>
      </w:r>
      <w:r w:rsidRPr="002767FC">
        <w:rPr>
          <w:rFonts w:ascii="Arial Narrow" w:eastAsia="Arial" w:hAnsi="Arial Narrow" w:cs="Arial"/>
          <w:noProof/>
          <w:color w:val="000000"/>
          <w:sz w:val="22"/>
        </w:rPr>
        <w:t>conforme</w:t>
      </w:r>
      <w:r w:rsidRPr="002767FC">
        <w:rPr>
          <w:rFonts w:ascii="Arial Narrow" w:eastAsia="Arial" w:hAnsi="Arial Narrow"/>
          <w:spacing w:val="54"/>
          <w:w w:val="110"/>
          <w:sz w:val="22"/>
        </w:rPr>
        <w:t xml:space="preserve"> </w:t>
      </w:r>
      <w:r w:rsidRPr="002767FC">
        <w:rPr>
          <w:rFonts w:ascii="Arial Narrow" w:eastAsia="Arial" w:hAnsi="Arial Narrow" w:cs="Arial"/>
          <w:noProof/>
          <w:color w:val="000000"/>
          <w:sz w:val="22"/>
        </w:rPr>
        <w:t>en</w:t>
      </w:r>
      <w:r w:rsidRPr="002767FC">
        <w:rPr>
          <w:rFonts w:ascii="Arial Narrow" w:eastAsia="Arial" w:hAnsi="Arial Narrow"/>
          <w:spacing w:val="22"/>
          <w:w w:val="110"/>
          <w:sz w:val="22"/>
        </w:rPr>
        <w:t xml:space="preserve"> </w:t>
      </w:r>
      <w:r w:rsidRPr="002767FC">
        <w:rPr>
          <w:rFonts w:ascii="Arial Narrow" w:eastAsia="Arial" w:hAnsi="Arial Narrow" w:cs="Arial"/>
          <w:noProof/>
          <w:color w:val="000000"/>
          <w:sz w:val="22"/>
        </w:rPr>
        <w:t>grande</w:t>
      </w:r>
      <w:r w:rsidRPr="002767FC">
        <w:rPr>
          <w:rFonts w:ascii="Arial Narrow" w:eastAsia="Arial" w:hAnsi="Arial Narrow"/>
          <w:spacing w:val="45"/>
          <w:w w:val="110"/>
          <w:sz w:val="22"/>
        </w:rPr>
        <w:t xml:space="preserve"> </w:t>
      </w:r>
      <w:r w:rsidRPr="002767FC">
        <w:rPr>
          <w:rFonts w:ascii="Arial Narrow" w:eastAsia="Arial" w:hAnsi="Arial Narrow" w:cs="Arial"/>
          <w:noProof/>
          <w:color w:val="000000"/>
          <w:sz w:val="22"/>
        </w:rPr>
        <w:t>partie</w:t>
      </w:r>
      <w:r w:rsidRPr="002767FC">
        <w:rPr>
          <w:rFonts w:ascii="Arial Narrow" w:eastAsia="Arial" w:hAnsi="Arial Narrow"/>
          <w:spacing w:val="30"/>
          <w:w w:val="110"/>
          <w:sz w:val="22"/>
        </w:rPr>
        <w:t xml:space="preserve"> </w:t>
      </w:r>
      <w:r w:rsidRPr="002767FC">
        <w:rPr>
          <w:rFonts w:ascii="Arial Narrow" w:eastAsia="Arial" w:hAnsi="Arial Narrow" w:cs="Arial"/>
          <w:noProof/>
          <w:color w:val="000000"/>
          <w:sz w:val="22"/>
        </w:rPr>
        <w:t>avec</w:t>
      </w:r>
      <w:r w:rsidRPr="002767FC">
        <w:rPr>
          <w:rFonts w:ascii="Arial Narrow" w:eastAsia="Arial" w:hAnsi="Arial Narrow"/>
          <w:spacing w:val="40"/>
          <w:w w:val="110"/>
          <w:sz w:val="22"/>
        </w:rPr>
        <w:t xml:space="preserve"> </w:t>
      </w:r>
      <w:r w:rsidRPr="002767FC">
        <w:rPr>
          <w:rFonts w:ascii="Arial Narrow" w:eastAsia="Arial" w:hAnsi="Arial Narrow" w:cs="Arial"/>
          <w:noProof/>
          <w:color w:val="000000"/>
          <w:sz w:val="22"/>
        </w:rPr>
        <w:t>les</w:t>
      </w:r>
      <w:r w:rsidRPr="002767FC">
        <w:rPr>
          <w:rFonts w:ascii="Arial Narrow" w:eastAsia="Arial" w:hAnsi="Arial Narrow"/>
          <w:spacing w:val="24"/>
          <w:w w:val="110"/>
          <w:sz w:val="22"/>
        </w:rPr>
        <w:t xml:space="preserve"> </w:t>
      </w:r>
      <w:r w:rsidRPr="002767FC">
        <w:rPr>
          <w:rFonts w:ascii="Arial Narrow" w:eastAsia="Arial" w:hAnsi="Arial Narrow" w:cs="Arial"/>
          <w:noProof/>
          <w:color w:val="000000"/>
          <w:sz w:val="22"/>
        </w:rPr>
        <w:t>exigences</w:t>
      </w:r>
      <w:r w:rsidRPr="002767FC">
        <w:rPr>
          <w:rFonts w:ascii="Arial Narrow" w:eastAsia="Arial" w:hAnsi="Arial Narrow"/>
          <w:spacing w:val="54"/>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28"/>
          <w:w w:val="110"/>
          <w:sz w:val="22"/>
        </w:rPr>
        <w:t xml:space="preserve"> </w:t>
      </w:r>
      <w:r w:rsidRPr="002767FC">
        <w:rPr>
          <w:rFonts w:ascii="Arial Narrow" w:eastAsia="Arial" w:hAnsi="Arial Narrow" w:cs="Arial"/>
          <w:noProof/>
          <w:color w:val="000000"/>
          <w:sz w:val="22"/>
        </w:rPr>
        <w:t>la</w:t>
      </w:r>
      <w:r w:rsidRPr="002767FC">
        <w:rPr>
          <w:rFonts w:ascii="Arial Narrow" w:eastAsia="Arial" w:hAnsi="Arial Narrow"/>
          <w:spacing w:val="17"/>
          <w:w w:val="110"/>
          <w:sz w:val="22"/>
        </w:rPr>
        <w:t xml:space="preserve"> </w:t>
      </w:r>
      <w:r w:rsidRPr="002767FC">
        <w:rPr>
          <w:rFonts w:ascii="Arial Narrow" w:eastAsia="Arial" w:hAnsi="Arial Narrow" w:cs="Arial"/>
          <w:noProof/>
          <w:color w:val="000000"/>
          <w:sz w:val="22"/>
        </w:rPr>
        <w:t>SFI</w:t>
      </w:r>
      <w:r w:rsidRPr="002767FC">
        <w:rPr>
          <w:rFonts w:ascii="Arial Narrow" w:eastAsia="Arial" w:hAnsi="Arial Narrow"/>
          <w:spacing w:val="33"/>
          <w:w w:val="110"/>
          <w:sz w:val="22"/>
        </w:rPr>
        <w:t xml:space="preserve"> </w:t>
      </w:r>
      <w:r w:rsidRPr="002767FC">
        <w:rPr>
          <w:rFonts w:ascii="Arial Narrow" w:eastAsia="Arial" w:hAnsi="Arial Narrow" w:cs="Arial"/>
          <w:noProof/>
          <w:color w:val="000000"/>
          <w:sz w:val="22"/>
        </w:rPr>
        <w:t>mais</w:t>
      </w:r>
      <w:r w:rsidRPr="002767FC">
        <w:rPr>
          <w:rFonts w:ascii="Arial Narrow" w:eastAsia="Arial" w:hAnsi="Arial Narrow"/>
          <w:spacing w:val="39"/>
          <w:w w:val="110"/>
          <w:sz w:val="22"/>
        </w:rPr>
        <w:t xml:space="preserve"> </w:t>
      </w:r>
      <w:r w:rsidRPr="002767FC">
        <w:rPr>
          <w:rFonts w:ascii="Arial Narrow" w:eastAsia="Arial" w:hAnsi="Arial Narrow" w:cs="Arial"/>
          <w:noProof/>
          <w:color w:val="000000"/>
          <w:sz w:val="22"/>
        </w:rPr>
        <w:t>les</w:t>
      </w:r>
      <w:r w:rsidRPr="002767FC">
        <w:rPr>
          <w:rFonts w:ascii="Arial Narrow" w:eastAsia="Arial" w:hAnsi="Arial Narrow"/>
          <w:spacing w:val="21"/>
          <w:w w:val="110"/>
          <w:sz w:val="22"/>
        </w:rPr>
        <w:t xml:space="preserve"> </w:t>
      </w:r>
      <w:r w:rsidRPr="002767FC">
        <w:rPr>
          <w:rFonts w:ascii="Arial Narrow" w:eastAsia="Arial" w:hAnsi="Arial Narrow" w:cs="Arial"/>
          <w:noProof/>
          <w:color w:val="000000"/>
          <w:sz w:val="22"/>
        </w:rPr>
        <w:t>écarts</w:t>
      </w:r>
      <w:r w:rsidRPr="002767FC">
        <w:rPr>
          <w:rFonts w:ascii="Arial Narrow" w:eastAsia="Arial" w:hAnsi="Arial Narrow"/>
          <w:spacing w:val="80"/>
          <w:sz w:val="22"/>
          <w:rtl/>
        </w:rPr>
        <w:t xml:space="preserve"> </w:t>
      </w:r>
      <w:r w:rsidRPr="002767FC">
        <w:rPr>
          <w:rFonts w:ascii="Arial Narrow" w:eastAsia="Arial" w:hAnsi="Arial Narrow" w:cs="Arial"/>
          <w:noProof/>
          <w:color w:val="000000"/>
          <w:sz w:val="22"/>
        </w:rPr>
        <w:t>principaux</w:t>
      </w:r>
      <w:r w:rsidRPr="002767FC">
        <w:rPr>
          <w:rFonts w:ascii="Arial Narrow" w:eastAsia="Arial" w:hAnsi="Arial Narrow"/>
          <w:spacing w:val="6"/>
          <w:w w:val="110"/>
          <w:sz w:val="22"/>
        </w:rPr>
        <w:t xml:space="preserve"> </w:t>
      </w:r>
      <w:r w:rsidRPr="002767FC">
        <w:rPr>
          <w:rFonts w:ascii="Arial Narrow" w:eastAsia="Arial" w:hAnsi="Arial Narrow" w:cs="Arial"/>
          <w:noProof/>
          <w:color w:val="000000"/>
          <w:sz w:val="22"/>
        </w:rPr>
        <w:t>résident</w:t>
      </w:r>
      <w:r w:rsidRPr="002767FC">
        <w:rPr>
          <w:rFonts w:ascii="Arial Narrow" w:eastAsia="Arial" w:hAnsi="Arial Narrow"/>
          <w:spacing w:val="23"/>
          <w:w w:val="110"/>
          <w:sz w:val="22"/>
        </w:rPr>
        <w:t xml:space="preserve"> </w:t>
      </w:r>
      <w:r w:rsidRPr="002767FC">
        <w:rPr>
          <w:rFonts w:ascii="Arial Narrow" w:eastAsia="Arial" w:hAnsi="Arial Narrow" w:cs="Arial"/>
          <w:noProof/>
          <w:color w:val="000000"/>
          <w:sz w:val="22"/>
        </w:rPr>
        <w:t>dans</w:t>
      </w:r>
      <w:r w:rsidRPr="002767FC">
        <w:rPr>
          <w:rFonts w:ascii="Arial Narrow" w:eastAsia="Arial" w:hAnsi="Arial Narrow"/>
          <w:spacing w:val="26"/>
          <w:w w:val="110"/>
          <w:sz w:val="22"/>
        </w:rPr>
        <w:t xml:space="preserve"> </w:t>
      </w:r>
      <w:r w:rsidRPr="002767FC">
        <w:rPr>
          <w:rFonts w:ascii="Arial Narrow" w:eastAsia="Arial" w:hAnsi="Arial Narrow" w:cs="Arial"/>
          <w:noProof/>
          <w:color w:val="000000"/>
          <w:w w:val="121"/>
          <w:sz w:val="22"/>
        </w:rPr>
        <w:t>:</w:t>
      </w:r>
    </w:p>
    <w:p w14:paraId="3E2A792A" w14:textId="1C0C1827" w:rsidR="002767FC" w:rsidRPr="002767FC" w:rsidRDefault="002767FC" w:rsidP="00B724A4">
      <w:pPr>
        <w:pStyle w:val="Paragraphedeliste"/>
        <w:widowControl w:val="0"/>
        <w:numPr>
          <w:ilvl w:val="0"/>
          <w:numId w:val="67"/>
        </w:numPr>
        <w:kinsoku w:val="0"/>
        <w:autoSpaceDE w:val="0"/>
        <w:autoSpaceDN w:val="0"/>
        <w:adjustRightInd w:val="0"/>
        <w:spacing w:before="112" w:after="0" w:line="197" w:lineRule="auto"/>
        <w:jc w:val="both"/>
        <w:rPr>
          <w:rFonts w:ascii="Arial Narrow" w:hAnsi="Arial Narrow"/>
          <w:sz w:val="22"/>
        </w:rPr>
      </w:pPr>
      <w:r w:rsidRPr="002767FC">
        <w:rPr>
          <w:rFonts w:ascii="Arial Narrow" w:eastAsia="Arial" w:hAnsi="Arial Narrow" w:cs="Arial"/>
          <w:noProof/>
          <w:color w:val="000000"/>
          <w:sz w:val="22"/>
        </w:rPr>
        <w:t>La</w:t>
      </w:r>
      <w:r w:rsidRPr="002767FC">
        <w:rPr>
          <w:rFonts w:ascii="Arial Narrow" w:eastAsia="Arial" w:hAnsi="Arial Narrow"/>
          <w:spacing w:val="2"/>
          <w:w w:val="110"/>
          <w:sz w:val="22"/>
        </w:rPr>
        <w:t xml:space="preserve"> </w:t>
      </w:r>
      <w:r w:rsidRPr="002767FC">
        <w:rPr>
          <w:rFonts w:ascii="Arial Narrow" w:eastAsia="Arial" w:hAnsi="Arial Narrow" w:cs="Arial"/>
          <w:noProof/>
          <w:color w:val="000000"/>
          <w:sz w:val="22"/>
        </w:rPr>
        <w:t>promotion</w:t>
      </w:r>
      <w:r w:rsidRPr="002767FC">
        <w:rPr>
          <w:rFonts w:ascii="Arial Narrow" w:eastAsia="Arial" w:hAnsi="Arial Narrow"/>
          <w:spacing w:val="31"/>
          <w:w w:val="110"/>
          <w:sz w:val="22"/>
        </w:rPr>
        <w:t xml:space="preserve"> </w:t>
      </w:r>
      <w:r w:rsidRPr="002767FC">
        <w:rPr>
          <w:rFonts w:ascii="Arial Narrow" w:eastAsia="Arial" w:hAnsi="Arial Narrow" w:cs="Arial"/>
          <w:noProof/>
          <w:color w:val="000000"/>
          <w:sz w:val="22"/>
        </w:rPr>
        <w:t>d'un</w:t>
      </w:r>
      <w:r w:rsidRPr="002767FC">
        <w:rPr>
          <w:rFonts w:ascii="Arial Narrow" w:eastAsia="Arial" w:hAnsi="Arial Narrow"/>
          <w:spacing w:val="19"/>
          <w:w w:val="110"/>
          <w:sz w:val="22"/>
        </w:rPr>
        <w:t xml:space="preserve"> </w:t>
      </w:r>
      <w:r w:rsidRPr="002767FC">
        <w:rPr>
          <w:rFonts w:ascii="Arial Narrow" w:eastAsia="Arial" w:hAnsi="Arial Narrow" w:cs="Arial"/>
          <w:noProof/>
          <w:color w:val="000000"/>
          <w:sz w:val="22"/>
        </w:rPr>
        <w:t>processus</w:t>
      </w:r>
      <w:r w:rsidRPr="002767FC">
        <w:rPr>
          <w:rFonts w:ascii="Arial Narrow" w:eastAsia="Arial" w:hAnsi="Arial Narrow"/>
          <w:spacing w:val="34"/>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5"/>
          <w:w w:val="110"/>
          <w:sz w:val="22"/>
        </w:rPr>
        <w:t xml:space="preserve"> </w:t>
      </w:r>
      <w:r w:rsidRPr="002767FC">
        <w:rPr>
          <w:rFonts w:ascii="Arial Narrow" w:eastAsia="Arial" w:hAnsi="Arial Narrow" w:cs="Arial"/>
          <w:noProof/>
          <w:color w:val="000000"/>
          <w:sz w:val="22"/>
        </w:rPr>
        <w:t>consultation</w:t>
      </w:r>
      <w:r w:rsidRPr="002767FC">
        <w:rPr>
          <w:rFonts w:ascii="Arial Narrow" w:eastAsia="Arial" w:hAnsi="Arial Narrow"/>
          <w:spacing w:val="43"/>
          <w:w w:val="110"/>
          <w:sz w:val="22"/>
        </w:rPr>
        <w:t xml:space="preserve"> </w:t>
      </w:r>
      <w:r w:rsidRPr="002767FC">
        <w:rPr>
          <w:rFonts w:ascii="Arial Narrow" w:eastAsia="Arial" w:hAnsi="Arial Narrow" w:cs="Arial"/>
          <w:noProof/>
          <w:color w:val="000000"/>
          <w:sz w:val="22"/>
        </w:rPr>
        <w:t>et</w:t>
      </w:r>
      <w:r w:rsidRPr="002767FC">
        <w:rPr>
          <w:rFonts w:ascii="Arial Narrow" w:eastAsia="Arial" w:hAnsi="Arial Narrow"/>
          <w:spacing w:val="3"/>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12"/>
          <w:w w:val="110"/>
          <w:sz w:val="22"/>
        </w:rPr>
        <w:t xml:space="preserve"> </w:t>
      </w:r>
      <w:r w:rsidRPr="002767FC">
        <w:rPr>
          <w:rFonts w:ascii="Arial Narrow" w:eastAsia="Arial" w:hAnsi="Arial Narrow" w:cs="Arial"/>
          <w:noProof/>
          <w:color w:val="000000"/>
          <w:sz w:val="22"/>
        </w:rPr>
        <w:t>participation</w:t>
      </w:r>
      <w:r w:rsidRPr="002767FC">
        <w:rPr>
          <w:rFonts w:ascii="Arial Narrow" w:eastAsia="Arial" w:hAnsi="Arial Narrow"/>
          <w:spacing w:val="44"/>
          <w:w w:val="110"/>
          <w:sz w:val="22"/>
        </w:rPr>
        <w:t xml:space="preserve"> </w:t>
      </w:r>
      <w:r w:rsidRPr="002767FC">
        <w:rPr>
          <w:rFonts w:ascii="Arial Narrow" w:eastAsia="Arial" w:hAnsi="Arial Narrow" w:cs="Arial"/>
          <w:noProof/>
          <w:color w:val="000000"/>
          <w:sz w:val="22"/>
        </w:rPr>
        <w:t>informée</w:t>
      </w:r>
      <w:r w:rsidRPr="002767FC">
        <w:rPr>
          <w:rFonts w:ascii="Arial Narrow" w:eastAsia="Arial" w:hAnsi="Arial Narrow"/>
          <w:spacing w:val="38"/>
          <w:w w:val="110"/>
          <w:sz w:val="22"/>
        </w:rPr>
        <w:t xml:space="preserve"> </w:t>
      </w:r>
      <w:r w:rsidRPr="002767FC">
        <w:rPr>
          <w:rFonts w:ascii="Arial Narrow" w:eastAsia="Arial" w:hAnsi="Arial Narrow" w:cs="Arial"/>
          <w:noProof/>
          <w:color w:val="000000"/>
          <w:w w:val="124"/>
          <w:sz w:val="22"/>
        </w:rPr>
        <w:t>;</w:t>
      </w:r>
    </w:p>
    <w:p w14:paraId="7E770663" w14:textId="27CDC505" w:rsidR="002767FC" w:rsidRPr="002767FC" w:rsidRDefault="002767FC" w:rsidP="00B724A4">
      <w:pPr>
        <w:pStyle w:val="Paragraphedeliste"/>
        <w:widowControl w:val="0"/>
        <w:numPr>
          <w:ilvl w:val="0"/>
          <w:numId w:val="67"/>
        </w:numPr>
        <w:kinsoku w:val="0"/>
        <w:autoSpaceDE w:val="0"/>
        <w:autoSpaceDN w:val="0"/>
        <w:adjustRightInd w:val="0"/>
        <w:spacing w:before="108" w:after="0" w:line="197" w:lineRule="auto"/>
        <w:jc w:val="both"/>
        <w:rPr>
          <w:rFonts w:ascii="Arial Narrow" w:hAnsi="Arial Narrow"/>
          <w:sz w:val="22"/>
        </w:rPr>
      </w:pPr>
      <w:r w:rsidRPr="002767FC">
        <w:rPr>
          <w:rFonts w:ascii="Arial Narrow" w:eastAsia="Arial" w:hAnsi="Arial Narrow" w:cs="Arial"/>
          <w:noProof/>
          <w:color w:val="000000"/>
          <w:sz w:val="22"/>
        </w:rPr>
        <w:t>L’élaboration</w:t>
      </w:r>
      <w:r w:rsidRPr="002767FC">
        <w:rPr>
          <w:rFonts w:ascii="Arial Narrow" w:eastAsia="Arial" w:hAnsi="Arial Narrow"/>
          <w:spacing w:val="38"/>
          <w:w w:val="110"/>
          <w:sz w:val="22"/>
        </w:rPr>
        <w:t xml:space="preserve"> </w:t>
      </w:r>
      <w:r w:rsidRPr="002767FC">
        <w:rPr>
          <w:rFonts w:ascii="Arial Narrow" w:eastAsia="Arial" w:hAnsi="Arial Narrow" w:cs="Arial"/>
          <w:noProof/>
          <w:color w:val="000000"/>
          <w:sz w:val="22"/>
        </w:rPr>
        <w:t>d'un</w:t>
      </w:r>
      <w:r w:rsidRPr="002767FC">
        <w:rPr>
          <w:rFonts w:ascii="Arial Narrow" w:eastAsia="Arial" w:hAnsi="Arial Narrow"/>
          <w:spacing w:val="18"/>
          <w:w w:val="110"/>
          <w:sz w:val="22"/>
        </w:rPr>
        <w:t xml:space="preserve"> </w:t>
      </w:r>
      <w:r w:rsidRPr="002767FC">
        <w:rPr>
          <w:rFonts w:ascii="Arial Narrow" w:eastAsia="Arial" w:hAnsi="Arial Narrow" w:cs="Arial"/>
          <w:noProof/>
          <w:color w:val="000000"/>
          <w:sz w:val="22"/>
        </w:rPr>
        <w:t>mécanisme</w:t>
      </w:r>
      <w:r w:rsidRPr="002767FC">
        <w:rPr>
          <w:rFonts w:ascii="Arial Narrow" w:eastAsia="Arial" w:hAnsi="Arial Narrow"/>
          <w:spacing w:val="44"/>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9"/>
          <w:w w:val="110"/>
          <w:sz w:val="22"/>
        </w:rPr>
        <w:t xml:space="preserve"> </w:t>
      </w:r>
      <w:r w:rsidRPr="002767FC">
        <w:rPr>
          <w:rFonts w:ascii="Arial Narrow" w:eastAsia="Arial" w:hAnsi="Arial Narrow" w:cs="Arial"/>
          <w:noProof/>
          <w:color w:val="000000"/>
          <w:sz w:val="22"/>
        </w:rPr>
        <w:t>règlement</w:t>
      </w:r>
      <w:r w:rsidRPr="002767FC">
        <w:rPr>
          <w:rFonts w:ascii="Arial Narrow" w:eastAsia="Arial" w:hAnsi="Arial Narrow"/>
          <w:spacing w:val="29"/>
          <w:w w:val="110"/>
          <w:sz w:val="22"/>
        </w:rPr>
        <w:t xml:space="preserve"> </w:t>
      </w:r>
      <w:r w:rsidRPr="002767FC">
        <w:rPr>
          <w:rFonts w:ascii="Arial Narrow" w:eastAsia="Arial" w:hAnsi="Arial Narrow" w:cs="Arial"/>
          <w:noProof/>
          <w:color w:val="000000"/>
          <w:sz w:val="22"/>
        </w:rPr>
        <w:t>des</w:t>
      </w:r>
      <w:r w:rsidRPr="002767FC">
        <w:rPr>
          <w:rFonts w:ascii="Arial Narrow" w:eastAsia="Arial" w:hAnsi="Arial Narrow"/>
          <w:spacing w:val="9"/>
          <w:w w:val="110"/>
          <w:sz w:val="22"/>
        </w:rPr>
        <w:t xml:space="preserve"> </w:t>
      </w:r>
      <w:r w:rsidRPr="002767FC">
        <w:rPr>
          <w:rFonts w:ascii="Arial Narrow" w:eastAsia="Arial" w:hAnsi="Arial Narrow" w:cs="Arial"/>
          <w:noProof/>
          <w:color w:val="000000"/>
          <w:sz w:val="22"/>
        </w:rPr>
        <w:t>griefs</w:t>
      </w:r>
      <w:r w:rsidRPr="002767FC">
        <w:rPr>
          <w:rFonts w:ascii="Arial Narrow" w:eastAsia="Arial" w:hAnsi="Arial Narrow"/>
          <w:spacing w:val="33"/>
          <w:w w:val="110"/>
          <w:sz w:val="22"/>
        </w:rPr>
        <w:t xml:space="preserve"> </w:t>
      </w:r>
      <w:r w:rsidRPr="002767FC">
        <w:rPr>
          <w:rFonts w:ascii="Arial Narrow" w:eastAsia="Arial" w:hAnsi="Arial Narrow" w:cs="Arial"/>
          <w:noProof/>
          <w:color w:val="000000"/>
          <w:w w:val="124"/>
          <w:sz w:val="22"/>
        </w:rPr>
        <w:t>;</w:t>
      </w:r>
    </w:p>
    <w:p w14:paraId="373D04C4" w14:textId="0C47E7CA" w:rsidR="002767FC" w:rsidRPr="002767FC" w:rsidRDefault="002767FC" w:rsidP="00B724A4">
      <w:pPr>
        <w:pStyle w:val="Paragraphedeliste"/>
        <w:widowControl w:val="0"/>
        <w:numPr>
          <w:ilvl w:val="0"/>
          <w:numId w:val="67"/>
        </w:numPr>
        <w:kinsoku w:val="0"/>
        <w:autoSpaceDE w:val="0"/>
        <w:autoSpaceDN w:val="0"/>
        <w:adjustRightInd w:val="0"/>
        <w:spacing w:before="107" w:after="0" w:line="197" w:lineRule="auto"/>
        <w:jc w:val="both"/>
        <w:rPr>
          <w:rFonts w:ascii="Arial Narrow" w:hAnsi="Arial Narrow"/>
          <w:sz w:val="22"/>
        </w:rPr>
      </w:pPr>
      <w:r w:rsidRPr="002767FC">
        <w:rPr>
          <w:rFonts w:ascii="Arial Narrow" w:eastAsia="Arial" w:hAnsi="Arial Narrow" w:cs="Arial"/>
          <w:noProof/>
          <w:color w:val="000000"/>
          <w:sz w:val="22"/>
        </w:rPr>
        <w:t>L’octroi</w:t>
      </w:r>
      <w:r w:rsidRPr="002767FC">
        <w:rPr>
          <w:rFonts w:ascii="Arial Narrow" w:eastAsia="Arial" w:hAnsi="Arial Narrow"/>
          <w:spacing w:val="17"/>
          <w:w w:val="110"/>
          <w:sz w:val="22"/>
        </w:rPr>
        <w:t xml:space="preserve"> </w:t>
      </w:r>
      <w:r w:rsidRPr="002767FC">
        <w:rPr>
          <w:rFonts w:ascii="Arial Narrow" w:eastAsia="Arial" w:hAnsi="Arial Narrow" w:cs="Arial"/>
          <w:noProof/>
          <w:color w:val="000000"/>
          <w:sz w:val="22"/>
        </w:rPr>
        <w:t>d'une</w:t>
      </w:r>
      <w:r w:rsidRPr="002767FC">
        <w:rPr>
          <w:rFonts w:ascii="Arial Narrow" w:eastAsia="Arial" w:hAnsi="Arial Narrow"/>
          <w:spacing w:val="17"/>
          <w:w w:val="110"/>
          <w:sz w:val="22"/>
        </w:rPr>
        <w:t xml:space="preserve"> </w:t>
      </w:r>
      <w:r w:rsidRPr="002767FC">
        <w:rPr>
          <w:rFonts w:ascii="Arial Narrow" w:eastAsia="Arial" w:hAnsi="Arial Narrow" w:cs="Arial"/>
          <w:noProof/>
          <w:color w:val="000000"/>
          <w:sz w:val="22"/>
        </w:rPr>
        <w:t>compensation</w:t>
      </w:r>
      <w:r w:rsidRPr="002767FC">
        <w:rPr>
          <w:rFonts w:ascii="Arial Narrow" w:eastAsia="Arial" w:hAnsi="Arial Narrow"/>
          <w:spacing w:val="53"/>
          <w:w w:val="110"/>
          <w:sz w:val="22"/>
        </w:rPr>
        <w:t xml:space="preserve"> </w:t>
      </w:r>
      <w:r w:rsidRPr="002767FC">
        <w:rPr>
          <w:rFonts w:ascii="Arial Narrow" w:eastAsia="Arial" w:hAnsi="Arial Narrow" w:cs="Arial"/>
          <w:noProof/>
          <w:color w:val="000000"/>
          <w:sz w:val="22"/>
        </w:rPr>
        <w:t>en</w:t>
      </w:r>
      <w:r w:rsidRPr="002767FC">
        <w:rPr>
          <w:rFonts w:ascii="Arial Narrow" w:eastAsia="Arial" w:hAnsi="Arial Narrow"/>
          <w:spacing w:val="12"/>
          <w:w w:val="110"/>
          <w:sz w:val="22"/>
        </w:rPr>
        <w:t xml:space="preserve"> </w:t>
      </w:r>
      <w:r w:rsidRPr="002767FC">
        <w:rPr>
          <w:rFonts w:ascii="Arial Narrow" w:eastAsia="Arial" w:hAnsi="Arial Narrow" w:cs="Arial"/>
          <w:noProof/>
          <w:color w:val="000000"/>
          <w:sz w:val="22"/>
        </w:rPr>
        <w:t>nature</w:t>
      </w:r>
      <w:r w:rsidRPr="002767FC">
        <w:rPr>
          <w:rFonts w:ascii="Arial Narrow" w:eastAsia="Arial" w:hAnsi="Arial Narrow"/>
          <w:spacing w:val="23"/>
          <w:w w:val="110"/>
          <w:sz w:val="22"/>
        </w:rPr>
        <w:t xml:space="preserve"> </w:t>
      </w:r>
      <w:r w:rsidRPr="002767FC">
        <w:rPr>
          <w:rFonts w:ascii="Arial Narrow" w:eastAsia="Arial" w:hAnsi="Arial Narrow" w:cs="Arial"/>
          <w:noProof/>
          <w:color w:val="000000"/>
          <w:w w:val="124"/>
          <w:sz w:val="22"/>
        </w:rPr>
        <w:t>;</w:t>
      </w:r>
    </w:p>
    <w:p w14:paraId="7103607B" w14:textId="77777777" w:rsidR="002767FC" w:rsidRPr="002767FC" w:rsidRDefault="002767FC" w:rsidP="00B724A4">
      <w:pPr>
        <w:pStyle w:val="Paragraphedeliste"/>
        <w:widowControl w:val="0"/>
        <w:numPr>
          <w:ilvl w:val="0"/>
          <w:numId w:val="67"/>
        </w:numPr>
        <w:kinsoku w:val="0"/>
        <w:autoSpaceDE w:val="0"/>
        <w:autoSpaceDN w:val="0"/>
        <w:adjustRightInd w:val="0"/>
        <w:spacing w:before="111" w:after="0" w:line="314" w:lineRule="auto"/>
        <w:ind w:right="48"/>
        <w:jc w:val="both"/>
        <w:rPr>
          <w:rFonts w:ascii="Arial Narrow" w:hAnsi="Arial Narrow"/>
          <w:sz w:val="22"/>
        </w:rPr>
      </w:pPr>
      <w:r w:rsidRPr="002767FC">
        <w:rPr>
          <w:rFonts w:ascii="Arial Narrow" w:eastAsia="Arial" w:hAnsi="Arial Narrow" w:cs="Arial"/>
          <w:noProof/>
          <w:color w:val="000000"/>
          <w:sz w:val="22"/>
        </w:rPr>
        <w:t>L’élaboration</w:t>
      </w:r>
      <w:r w:rsidRPr="002767FC">
        <w:rPr>
          <w:rFonts w:ascii="Arial Narrow" w:eastAsia="Arial" w:hAnsi="Arial Narrow"/>
          <w:spacing w:val="39"/>
          <w:w w:val="110"/>
          <w:sz w:val="22"/>
        </w:rPr>
        <w:t xml:space="preserve"> </w:t>
      </w:r>
      <w:r w:rsidRPr="002767FC">
        <w:rPr>
          <w:rFonts w:ascii="Arial Narrow" w:eastAsia="Arial" w:hAnsi="Arial Narrow" w:cs="Arial"/>
          <w:noProof/>
          <w:color w:val="000000"/>
          <w:sz w:val="22"/>
        </w:rPr>
        <w:t>et</w:t>
      </w:r>
      <w:r w:rsidRPr="002767FC">
        <w:rPr>
          <w:rFonts w:ascii="Arial Narrow" w:eastAsia="Arial" w:hAnsi="Arial Narrow"/>
          <w:spacing w:val="9"/>
          <w:w w:val="110"/>
          <w:sz w:val="22"/>
        </w:rPr>
        <w:t xml:space="preserve"> </w:t>
      </w:r>
      <w:r w:rsidRPr="002767FC">
        <w:rPr>
          <w:rFonts w:ascii="Arial Narrow" w:eastAsia="Arial" w:hAnsi="Arial Narrow" w:cs="Arial"/>
          <w:noProof/>
          <w:color w:val="000000"/>
          <w:sz w:val="22"/>
        </w:rPr>
        <w:t>la</w:t>
      </w:r>
      <w:r w:rsidRPr="002767FC">
        <w:rPr>
          <w:rFonts w:ascii="Arial Narrow" w:eastAsia="Arial" w:hAnsi="Arial Narrow"/>
          <w:spacing w:val="2"/>
          <w:w w:val="110"/>
          <w:sz w:val="22"/>
        </w:rPr>
        <w:t xml:space="preserve"> </w:t>
      </w:r>
      <w:r w:rsidRPr="002767FC">
        <w:rPr>
          <w:rFonts w:ascii="Arial Narrow" w:eastAsia="Arial" w:hAnsi="Arial Narrow" w:cs="Arial"/>
          <w:noProof/>
          <w:color w:val="000000"/>
          <w:sz w:val="22"/>
        </w:rPr>
        <w:t>mise</w:t>
      </w:r>
      <w:r w:rsidRPr="002767FC">
        <w:rPr>
          <w:rFonts w:ascii="Arial Narrow" w:eastAsia="Arial" w:hAnsi="Arial Narrow"/>
          <w:spacing w:val="14"/>
          <w:w w:val="110"/>
          <w:sz w:val="22"/>
        </w:rPr>
        <w:t xml:space="preserve"> </w:t>
      </w:r>
      <w:r w:rsidRPr="002767FC">
        <w:rPr>
          <w:rFonts w:ascii="Arial Narrow" w:eastAsia="Arial" w:hAnsi="Arial Narrow" w:cs="Arial"/>
          <w:noProof/>
          <w:color w:val="000000"/>
          <w:sz w:val="22"/>
        </w:rPr>
        <w:t>en</w:t>
      </w:r>
      <w:r w:rsidRPr="002767FC">
        <w:rPr>
          <w:rFonts w:ascii="Arial Narrow" w:eastAsia="Arial" w:hAnsi="Arial Narrow"/>
          <w:spacing w:val="7"/>
          <w:w w:val="110"/>
          <w:sz w:val="22"/>
        </w:rPr>
        <w:t xml:space="preserve"> </w:t>
      </w:r>
      <w:r w:rsidRPr="002767FC">
        <w:rPr>
          <w:rFonts w:ascii="Arial Narrow" w:eastAsia="Arial" w:hAnsi="Arial Narrow" w:cs="Arial"/>
          <w:noProof/>
          <w:color w:val="000000"/>
          <w:sz w:val="22"/>
        </w:rPr>
        <w:t>œuvre</w:t>
      </w:r>
      <w:r w:rsidRPr="002767FC">
        <w:rPr>
          <w:rFonts w:ascii="Arial Narrow" w:eastAsia="Arial" w:hAnsi="Arial Narrow"/>
          <w:spacing w:val="22"/>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12"/>
          <w:w w:val="110"/>
          <w:sz w:val="22"/>
        </w:rPr>
        <w:t xml:space="preserve"> </w:t>
      </w:r>
      <w:r w:rsidRPr="002767FC">
        <w:rPr>
          <w:rFonts w:ascii="Arial Narrow" w:eastAsia="Arial" w:hAnsi="Arial Narrow" w:cs="Arial"/>
          <w:noProof/>
          <w:color w:val="000000"/>
          <w:sz w:val="22"/>
        </w:rPr>
        <w:t>mesures</w:t>
      </w:r>
      <w:r w:rsidRPr="002767FC">
        <w:rPr>
          <w:rFonts w:ascii="Arial Narrow" w:eastAsia="Arial" w:hAnsi="Arial Narrow"/>
          <w:spacing w:val="30"/>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9"/>
          <w:w w:val="110"/>
          <w:sz w:val="22"/>
        </w:rPr>
        <w:t xml:space="preserve"> </w:t>
      </w:r>
      <w:r w:rsidRPr="002767FC">
        <w:rPr>
          <w:rFonts w:ascii="Arial Narrow" w:eastAsia="Arial" w:hAnsi="Arial Narrow" w:cs="Arial"/>
          <w:noProof/>
          <w:color w:val="000000"/>
          <w:sz w:val="22"/>
        </w:rPr>
        <w:t>restauration</w:t>
      </w:r>
      <w:r w:rsidRPr="002767FC">
        <w:rPr>
          <w:rFonts w:ascii="Arial Narrow" w:eastAsia="Arial" w:hAnsi="Arial Narrow"/>
          <w:spacing w:val="38"/>
          <w:w w:val="110"/>
          <w:sz w:val="22"/>
        </w:rPr>
        <w:t xml:space="preserve"> </w:t>
      </w:r>
      <w:r w:rsidRPr="002767FC">
        <w:rPr>
          <w:rFonts w:ascii="Arial Narrow" w:eastAsia="Arial" w:hAnsi="Arial Narrow" w:cs="Arial"/>
          <w:noProof/>
          <w:color w:val="000000"/>
          <w:sz w:val="22"/>
        </w:rPr>
        <w:t>des</w:t>
      </w:r>
      <w:r w:rsidRPr="002767FC">
        <w:rPr>
          <w:rFonts w:ascii="Arial Narrow" w:eastAsia="Arial" w:hAnsi="Arial Narrow"/>
          <w:spacing w:val="15"/>
          <w:w w:val="110"/>
          <w:sz w:val="22"/>
        </w:rPr>
        <w:t xml:space="preserve"> </w:t>
      </w:r>
      <w:r w:rsidRPr="002767FC">
        <w:rPr>
          <w:rFonts w:ascii="Arial Narrow" w:eastAsia="Arial" w:hAnsi="Arial Narrow" w:cs="Arial"/>
          <w:noProof/>
          <w:color w:val="000000"/>
          <w:sz w:val="22"/>
        </w:rPr>
        <w:t>moyens</w:t>
      </w:r>
      <w:r w:rsidRPr="002767FC">
        <w:rPr>
          <w:rFonts w:ascii="Arial Narrow" w:eastAsia="Arial" w:hAnsi="Arial Narrow"/>
          <w:spacing w:val="23"/>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5"/>
          <w:w w:val="110"/>
          <w:sz w:val="22"/>
        </w:rPr>
        <w:t xml:space="preserve"> </w:t>
      </w:r>
      <w:r w:rsidRPr="002767FC">
        <w:rPr>
          <w:rFonts w:ascii="Arial Narrow" w:eastAsia="Arial" w:hAnsi="Arial Narrow" w:cs="Arial"/>
          <w:noProof/>
          <w:color w:val="000000"/>
          <w:sz w:val="22"/>
        </w:rPr>
        <w:t>subsistance </w:t>
      </w:r>
      <w:r w:rsidRPr="002767FC">
        <w:rPr>
          <w:rFonts w:ascii="Arial Narrow" w:eastAsia="Arial" w:hAnsi="Arial Narrow"/>
          <w:spacing w:val="54"/>
          <w:w w:val="110"/>
          <w:sz w:val="22"/>
        </w:rPr>
        <w:t>;</w:t>
      </w:r>
    </w:p>
    <w:p w14:paraId="78DEB2EF" w14:textId="77777777" w:rsidR="002767FC" w:rsidRPr="002767FC" w:rsidRDefault="002767FC" w:rsidP="00B724A4">
      <w:pPr>
        <w:pStyle w:val="Paragraphedeliste"/>
        <w:widowControl w:val="0"/>
        <w:numPr>
          <w:ilvl w:val="0"/>
          <w:numId w:val="67"/>
        </w:numPr>
        <w:kinsoku w:val="0"/>
        <w:autoSpaceDE w:val="0"/>
        <w:autoSpaceDN w:val="0"/>
        <w:adjustRightInd w:val="0"/>
        <w:spacing w:before="111" w:after="0" w:line="314" w:lineRule="auto"/>
        <w:ind w:right="48"/>
        <w:jc w:val="both"/>
        <w:rPr>
          <w:rFonts w:ascii="Arial Narrow" w:hAnsi="Arial Narrow"/>
          <w:sz w:val="22"/>
        </w:rPr>
      </w:pPr>
      <w:r w:rsidRPr="002767FC">
        <w:rPr>
          <w:rFonts w:ascii="Arial Narrow" w:eastAsia="Arial" w:hAnsi="Arial Narrow" w:cs="Arial"/>
          <w:noProof/>
          <w:color w:val="000000"/>
          <w:sz w:val="22"/>
        </w:rPr>
        <w:t>La</w:t>
      </w:r>
      <w:r w:rsidRPr="002767FC">
        <w:rPr>
          <w:rFonts w:ascii="Arial Narrow" w:eastAsia="Arial" w:hAnsi="Arial Narrow"/>
          <w:spacing w:val="-3"/>
          <w:w w:val="110"/>
          <w:sz w:val="22"/>
        </w:rPr>
        <w:t xml:space="preserve"> </w:t>
      </w:r>
      <w:r w:rsidRPr="002767FC">
        <w:rPr>
          <w:rFonts w:ascii="Arial Narrow" w:eastAsia="Arial" w:hAnsi="Arial Narrow" w:cs="Arial"/>
          <w:noProof/>
          <w:color w:val="000000"/>
          <w:sz w:val="22"/>
        </w:rPr>
        <w:t>conception</w:t>
      </w:r>
      <w:r w:rsidRPr="002767FC">
        <w:rPr>
          <w:rFonts w:ascii="Arial Narrow" w:eastAsia="Arial" w:hAnsi="Arial Narrow"/>
          <w:spacing w:val="36"/>
          <w:w w:val="110"/>
          <w:sz w:val="22"/>
        </w:rPr>
        <w:t xml:space="preserve"> </w:t>
      </w:r>
      <w:r w:rsidRPr="002767FC">
        <w:rPr>
          <w:rFonts w:ascii="Arial Narrow" w:eastAsia="Arial" w:hAnsi="Arial Narrow" w:cs="Arial"/>
          <w:noProof/>
          <w:color w:val="000000"/>
          <w:sz w:val="22"/>
        </w:rPr>
        <w:t>et</w:t>
      </w:r>
      <w:r w:rsidRPr="002767FC">
        <w:rPr>
          <w:rFonts w:ascii="Arial Narrow" w:eastAsia="Arial" w:hAnsi="Arial Narrow"/>
          <w:spacing w:val="10"/>
          <w:w w:val="110"/>
          <w:sz w:val="22"/>
        </w:rPr>
        <w:t xml:space="preserve"> </w:t>
      </w:r>
      <w:r w:rsidRPr="002767FC">
        <w:rPr>
          <w:rFonts w:ascii="Arial Narrow" w:eastAsia="Arial" w:hAnsi="Arial Narrow" w:cs="Arial"/>
          <w:noProof/>
          <w:color w:val="000000"/>
          <w:sz w:val="22"/>
        </w:rPr>
        <w:t>la</w:t>
      </w:r>
      <w:r w:rsidRPr="002767FC">
        <w:rPr>
          <w:rFonts w:ascii="Arial Narrow" w:eastAsia="Arial" w:hAnsi="Arial Narrow"/>
          <w:spacing w:val="4"/>
          <w:w w:val="110"/>
          <w:sz w:val="22"/>
        </w:rPr>
        <w:t xml:space="preserve"> </w:t>
      </w:r>
      <w:r w:rsidRPr="002767FC">
        <w:rPr>
          <w:rFonts w:ascii="Arial Narrow" w:eastAsia="Arial" w:hAnsi="Arial Narrow" w:cs="Arial"/>
          <w:noProof/>
          <w:color w:val="000000"/>
          <w:sz w:val="22"/>
        </w:rPr>
        <w:t>mise</w:t>
      </w:r>
      <w:r w:rsidRPr="002767FC">
        <w:rPr>
          <w:rFonts w:ascii="Arial Narrow" w:eastAsia="Arial" w:hAnsi="Arial Narrow"/>
          <w:spacing w:val="15"/>
          <w:w w:val="110"/>
          <w:sz w:val="22"/>
        </w:rPr>
        <w:t xml:space="preserve"> </w:t>
      </w:r>
      <w:r w:rsidRPr="002767FC">
        <w:rPr>
          <w:rFonts w:ascii="Arial Narrow" w:eastAsia="Arial" w:hAnsi="Arial Narrow" w:cs="Arial"/>
          <w:noProof/>
          <w:color w:val="000000"/>
          <w:sz w:val="22"/>
        </w:rPr>
        <w:t>en</w:t>
      </w:r>
      <w:r w:rsidRPr="002767FC">
        <w:rPr>
          <w:rFonts w:ascii="Arial Narrow" w:eastAsia="Arial" w:hAnsi="Arial Narrow"/>
          <w:spacing w:val="6"/>
          <w:w w:val="110"/>
          <w:sz w:val="22"/>
        </w:rPr>
        <w:t xml:space="preserve"> </w:t>
      </w:r>
      <w:r w:rsidRPr="002767FC">
        <w:rPr>
          <w:rFonts w:ascii="Arial Narrow" w:eastAsia="Arial" w:hAnsi="Arial Narrow" w:cs="Arial"/>
          <w:noProof/>
          <w:color w:val="000000"/>
          <w:sz w:val="22"/>
        </w:rPr>
        <w:t>œuvre</w:t>
      </w:r>
      <w:r w:rsidRPr="002767FC">
        <w:rPr>
          <w:rFonts w:ascii="Arial Narrow" w:eastAsia="Arial" w:hAnsi="Arial Narrow"/>
          <w:spacing w:val="22"/>
          <w:w w:val="110"/>
          <w:sz w:val="22"/>
        </w:rPr>
        <w:t xml:space="preserve"> </w:t>
      </w:r>
      <w:r w:rsidRPr="002767FC">
        <w:rPr>
          <w:rFonts w:ascii="Arial Narrow" w:eastAsia="Arial" w:hAnsi="Arial Narrow" w:cs="Arial"/>
          <w:noProof/>
          <w:color w:val="000000"/>
          <w:sz w:val="22"/>
        </w:rPr>
        <w:t>d'un</w:t>
      </w:r>
      <w:r w:rsidRPr="002767FC">
        <w:rPr>
          <w:rFonts w:ascii="Arial Narrow" w:eastAsia="Arial" w:hAnsi="Arial Narrow"/>
          <w:spacing w:val="22"/>
          <w:w w:val="110"/>
          <w:sz w:val="22"/>
        </w:rPr>
        <w:t xml:space="preserve"> </w:t>
      </w:r>
      <w:r w:rsidRPr="002767FC">
        <w:rPr>
          <w:rFonts w:ascii="Arial Narrow" w:eastAsia="Arial" w:hAnsi="Arial Narrow" w:cs="Arial"/>
          <w:noProof/>
          <w:color w:val="000000"/>
          <w:sz w:val="22"/>
        </w:rPr>
        <w:t>programme</w:t>
      </w:r>
      <w:r w:rsidRPr="002767FC">
        <w:rPr>
          <w:rFonts w:ascii="Arial Narrow" w:eastAsia="Arial" w:hAnsi="Arial Narrow"/>
          <w:spacing w:val="36"/>
          <w:w w:val="110"/>
          <w:sz w:val="22"/>
        </w:rPr>
        <w:t xml:space="preserve"> </w:t>
      </w:r>
      <w:r w:rsidRPr="002767FC">
        <w:rPr>
          <w:rFonts w:ascii="Arial Narrow" w:eastAsia="Arial" w:hAnsi="Arial Narrow" w:cs="Arial"/>
          <w:noProof/>
          <w:color w:val="000000"/>
          <w:sz w:val="22"/>
        </w:rPr>
        <w:t>formel</w:t>
      </w:r>
      <w:r w:rsidRPr="002767FC">
        <w:rPr>
          <w:rFonts w:ascii="Arial Narrow" w:eastAsia="Arial" w:hAnsi="Arial Narrow"/>
          <w:spacing w:val="30"/>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2"/>
          <w:w w:val="110"/>
          <w:sz w:val="22"/>
        </w:rPr>
        <w:t xml:space="preserve"> </w:t>
      </w:r>
      <w:r w:rsidRPr="002767FC">
        <w:rPr>
          <w:rFonts w:ascii="Arial Narrow" w:eastAsia="Arial" w:hAnsi="Arial Narrow" w:cs="Arial"/>
          <w:noProof/>
          <w:color w:val="000000"/>
          <w:sz w:val="22"/>
        </w:rPr>
        <w:t>soutien</w:t>
      </w:r>
      <w:r w:rsidRPr="002767FC">
        <w:rPr>
          <w:rFonts w:ascii="Arial Narrow" w:eastAsia="Arial" w:hAnsi="Arial Narrow"/>
          <w:spacing w:val="26"/>
          <w:w w:val="110"/>
          <w:sz w:val="22"/>
        </w:rPr>
        <w:t xml:space="preserve"> </w:t>
      </w:r>
      <w:r w:rsidRPr="002767FC">
        <w:rPr>
          <w:rFonts w:ascii="Arial Narrow" w:eastAsia="Arial" w:hAnsi="Arial Narrow" w:cs="Arial"/>
          <w:noProof/>
          <w:color w:val="000000"/>
          <w:sz w:val="22"/>
        </w:rPr>
        <w:t>aux</w:t>
      </w:r>
      <w:r w:rsidRPr="002767FC">
        <w:rPr>
          <w:rFonts w:ascii="Arial Narrow" w:eastAsia="Arial" w:hAnsi="Arial Narrow"/>
          <w:spacing w:val="15"/>
          <w:w w:val="110"/>
          <w:sz w:val="22"/>
        </w:rPr>
        <w:t xml:space="preserve"> </w:t>
      </w:r>
      <w:r w:rsidRPr="002767FC">
        <w:rPr>
          <w:rFonts w:ascii="Arial Narrow" w:eastAsia="Arial" w:hAnsi="Arial Narrow" w:cs="Arial"/>
          <w:noProof/>
          <w:color w:val="000000"/>
          <w:sz w:val="22"/>
        </w:rPr>
        <w:t>personnes</w:t>
      </w:r>
      <w:r w:rsidRPr="002767FC">
        <w:rPr>
          <w:rFonts w:ascii="Arial Narrow" w:eastAsia="Arial" w:hAnsi="Arial Narrow"/>
          <w:spacing w:val="28"/>
          <w:w w:val="110"/>
          <w:sz w:val="22"/>
        </w:rPr>
        <w:t xml:space="preserve"> </w:t>
      </w:r>
      <w:r w:rsidRPr="002767FC">
        <w:rPr>
          <w:rFonts w:ascii="Arial Narrow" w:eastAsia="Arial" w:hAnsi="Arial Narrow" w:cs="Arial"/>
          <w:noProof/>
          <w:color w:val="000000"/>
          <w:sz w:val="22"/>
        </w:rPr>
        <w:t>vulnérables</w:t>
      </w:r>
      <w:r w:rsidRPr="002767FC">
        <w:rPr>
          <w:rFonts w:ascii="Arial Narrow" w:eastAsia="Arial" w:hAnsi="Arial Narrow"/>
          <w:spacing w:val="56"/>
          <w:w w:val="110"/>
          <w:sz w:val="22"/>
        </w:rPr>
        <w:t xml:space="preserve"> </w:t>
      </w:r>
      <w:r w:rsidRPr="002767FC">
        <w:rPr>
          <w:rFonts w:ascii="Arial Narrow" w:eastAsia="Arial" w:hAnsi="Arial Narrow" w:cs="Arial"/>
          <w:noProof/>
          <w:color w:val="000000"/>
          <w:w w:val="125"/>
          <w:sz w:val="22"/>
        </w:rPr>
        <w:t>;</w:t>
      </w:r>
      <w:r w:rsidRPr="002767FC">
        <w:rPr>
          <w:rFonts w:ascii="Arial Narrow" w:eastAsia="Arial" w:hAnsi="Arial Narrow"/>
          <w:spacing w:val="-21"/>
          <w:w w:val="110"/>
          <w:sz w:val="22"/>
        </w:rPr>
        <w:t xml:space="preserve"> </w:t>
      </w:r>
      <w:r w:rsidRPr="002767FC">
        <w:rPr>
          <w:rFonts w:ascii="Arial Narrow" w:eastAsia="Arial" w:hAnsi="Arial Narrow"/>
          <w:spacing w:val="-30"/>
          <w:w w:val="490"/>
          <w:sz w:val="22"/>
        </w:rPr>
        <w:t xml:space="preserve"> </w:t>
      </w:r>
    </w:p>
    <w:p w14:paraId="3AECB655" w14:textId="29994AFE" w:rsidR="002767FC" w:rsidRPr="002767FC" w:rsidRDefault="002767FC" w:rsidP="00B724A4">
      <w:pPr>
        <w:pStyle w:val="Paragraphedeliste"/>
        <w:widowControl w:val="0"/>
        <w:numPr>
          <w:ilvl w:val="0"/>
          <w:numId w:val="67"/>
        </w:numPr>
        <w:kinsoku w:val="0"/>
        <w:autoSpaceDE w:val="0"/>
        <w:autoSpaceDN w:val="0"/>
        <w:adjustRightInd w:val="0"/>
        <w:spacing w:before="111" w:after="0" w:line="314" w:lineRule="auto"/>
        <w:ind w:right="48"/>
        <w:jc w:val="both"/>
        <w:rPr>
          <w:rFonts w:ascii="Arial Narrow" w:hAnsi="Arial Narrow"/>
          <w:sz w:val="22"/>
        </w:rPr>
      </w:pPr>
      <w:r w:rsidRPr="002767FC">
        <w:rPr>
          <w:rFonts w:ascii="Arial Narrow" w:eastAsia="Arial" w:hAnsi="Arial Narrow" w:cs="Arial"/>
          <w:noProof/>
          <w:color w:val="000000"/>
          <w:sz w:val="22"/>
        </w:rPr>
        <w:t>Le</w:t>
      </w:r>
      <w:r w:rsidRPr="002767FC">
        <w:rPr>
          <w:rFonts w:ascii="Arial Narrow" w:eastAsia="Arial" w:hAnsi="Arial Narrow"/>
          <w:spacing w:val="-5"/>
          <w:w w:val="110"/>
          <w:sz w:val="22"/>
        </w:rPr>
        <w:t xml:space="preserve"> </w:t>
      </w:r>
      <w:r w:rsidRPr="002767FC">
        <w:rPr>
          <w:rFonts w:ascii="Arial Narrow" w:eastAsia="Arial" w:hAnsi="Arial Narrow" w:cs="Arial"/>
          <w:noProof/>
          <w:color w:val="000000"/>
          <w:sz w:val="22"/>
        </w:rPr>
        <w:t>suivi</w:t>
      </w:r>
      <w:r w:rsidRPr="002767FC">
        <w:rPr>
          <w:rFonts w:ascii="Arial Narrow" w:eastAsia="Arial" w:hAnsi="Arial Narrow"/>
          <w:spacing w:val="19"/>
          <w:w w:val="110"/>
          <w:sz w:val="22"/>
        </w:rPr>
        <w:t xml:space="preserve"> </w:t>
      </w:r>
      <w:r w:rsidRPr="002767FC">
        <w:rPr>
          <w:rFonts w:ascii="Arial Narrow" w:eastAsia="Arial" w:hAnsi="Arial Narrow" w:cs="Arial"/>
          <w:noProof/>
          <w:color w:val="000000"/>
          <w:sz w:val="22"/>
        </w:rPr>
        <w:t>et</w:t>
      </w:r>
      <w:r w:rsidRPr="002767FC">
        <w:rPr>
          <w:rFonts w:ascii="Arial Narrow" w:eastAsia="Arial" w:hAnsi="Arial Narrow"/>
          <w:spacing w:val="3"/>
          <w:w w:val="110"/>
          <w:sz w:val="22"/>
        </w:rPr>
        <w:t xml:space="preserve"> </w:t>
      </w:r>
      <w:r w:rsidRPr="002767FC">
        <w:rPr>
          <w:rFonts w:ascii="Arial Narrow" w:eastAsia="Arial" w:hAnsi="Arial Narrow" w:cs="Arial"/>
          <w:noProof/>
          <w:color w:val="000000"/>
          <w:sz w:val="22"/>
        </w:rPr>
        <w:t>à</w:t>
      </w:r>
      <w:r w:rsidRPr="002767FC">
        <w:rPr>
          <w:rFonts w:ascii="Arial Narrow" w:eastAsia="Arial" w:hAnsi="Arial Narrow"/>
          <w:spacing w:val="6"/>
          <w:w w:val="110"/>
          <w:sz w:val="22"/>
        </w:rPr>
        <w:t xml:space="preserve"> </w:t>
      </w:r>
      <w:r w:rsidRPr="002767FC">
        <w:rPr>
          <w:rFonts w:ascii="Arial Narrow" w:eastAsia="Arial" w:hAnsi="Arial Narrow" w:cs="Arial"/>
          <w:noProof/>
          <w:color w:val="000000"/>
          <w:sz w:val="22"/>
        </w:rPr>
        <w:t>l'évaluation</w:t>
      </w:r>
      <w:r w:rsidRPr="002767FC">
        <w:rPr>
          <w:rFonts w:ascii="Arial Narrow" w:eastAsia="Arial" w:hAnsi="Arial Narrow"/>
          <w:spacing w:val="35"/>
          <w:w w:val="110"/>
          <w:sz w:val="22"/>
        </w:rPr>
        <w:t xml:space="preserve"> </w:t>
      </w:r>
      <w:r w:rsidRPr="002767FC">
        <w:rPr>
          <w:rFonts w:ascii="Arial Narrow" w:eastAsia="Arial" w:hAnsi="Arial Narrow" w:cs="Arial"/>
          <w:noProof/>
          <w:color w:val="000000"/>
          <w:sz w:val="22"/>
        </w:rPr>
        <w:t>continus</w:t>
      </w:r>
      <w:r w:rsidRPr="002767FC">
        <w:rPr>
          <w:rFonts w:ascii="Arial Narrow" w:eastAsia="Arial" w:hAnsi="Arial Narrow"/>
          <w:spacing w:val="13"/>
          <w:w w:val="110"/>
          <w:sz w:val="22"/>
        </w:rPr>
        <w:t xml:space="preserve"> </w:t>
      </w:r>
      <w:r w:rsidRPr="002767FC">
        <w:rPr>
          <w:rFonts w:ascii="Arial Narrow" w:eastAsia="Arial" w:hAnsi="Arial Narrow" w:cs="Arial"/>
          <w:noProof/>
          <w:color w:val="000000"/>
          <w:sz w:val="22"/>
        </w:rPr>
        <w:t>jusqu'à</w:t>
      </w:r>
      <w:r w:rsidRPr="002767FC">
        <w:rPr>
          <w:rFonts w:ascii="Arial Narrow" w:eastAsia="Arial" w:hAnsi="Arial Narrow"/>
          <w:spacing w:val="47"/>
          <w:w w:val="110"/>
          <w:sz w:val="22"/>
        </w:rPr>
        <w:t xml:space="preserve"> </w:t>
      </w:r>
      <w:r w:rsidRPr="002767FC">
        <w:rPr>
          <w:rFonts w:ascii="Arial Narrow" w:eastAsia="Arial" w:hAnsi="Arial Narrow" w:cs="Arial"/>
          <w:noProof/>
          <w:color w:val="000000"/>
          <w:sz w:val="22"/>
        </w:rPr>
        <w:t>un</w:t>
      </w:r>
      <w:r w:rsidRPr="002767FC">
        <w:rPr>
          <w:rFonts w:ascii="Arial Narrow" w:eastAsia="Arial" w:hAnsi="Arial Narrow"/>
          <w:spacing w:val="-2"/>
          <w:w w:val="110"/>
          <w:sz w:val="22"/>
        </w:rPr>
        <w:t xml:space="preserve"> </w:t>
      </w:r>
      <w:r w:rsidRPr="002767FC">
        <w:rPr>
          <w:rFonts w:ascii="Arial Narrow" w:eastAsia="Arial" w:hAnsi="Arial Narrow" w:cs="Arial"/>
          <w:noProof/>
          <w:color w:val="000000"/>
          <w:sz w:val="22"/>
        </w:rPr>
        <w:t>audit</w:t>
      </w:r>
      <w:r w:rsidRPr="002767FC">
        <w:rPr>
          <w:rFonts w:ascii="Arial Narrow" w:eastAsia="Arial" w:hAnsi="Arial Narrow"/>
          <w:spacing w:val="15"/>
          <w:w w:val="110"/>
          <w:sz w:val="22"/>
        </w:rPr>
        <w:t xml:space="preserve"> </w:t>
      </w:r>
      <w:r w:rsidRPr="002767FC">
        <w:rPr>
          <w:rFonts w:ascii="Arial Narrow" w:eastAsia="Arial" w:hAnsi="Arial Narrow" w:cs="Arial"/>
          <w:noProof/>
          <w:color w:val="000000"/>
          <w:sz w:val="22"/>
        </w:rPr>
        <w:t>d'achèvement.</w:t>
      </w:r>
    </w:p>
    <w:p w14:paraId="1FE97D05" w14:textId="77777777" w:rsidR="003A1C99" w:rsidRDefault="002767FC" w:rsidP="008B06B6">
      <w:pPr>
        <w:spacing w:before="80" w:after="60" w:line="276" w:lineRule="auto"/>
        <w:ind w:right="-2"/>
        <w:jc w:val="both"/>
        <w:rPr>
          <w:rFonts w:ascii="Arial Narrow" w:eastAsia="Arial" w:hAnsi="Arial Narrow" w:cs="Arial"/>
          <w:noProof/>
          <w:color w:val="000000"/>
          <w:sz w:val="22"/>
        </w:rPr>
      </w:pPr>
      <w:r w:rsidRPr="002767FC">
        <w:rPr>
          <w:rFonts w:ascii="Arial Narrow" w:eastAsia="Arial" w:hAnsi="Arial Narrow" w:cs="Arial"/>
          <w:noProof/>
          <w:color w:val="000000"/>
          <w:w w:val="80"/>
          <w:sz w:val="22"/>
        </w:rPr>
        <w:t>Il</w:t>
      </w:r>
      <w:r w:rsidRPr="002767FC">
        <w:rPr>
          <w:rFonts w:ascii="Arial Narrow" w:eastAsia="Arial" w:hAnsi="Arial Narrow"/>
          <w:spacing w:val="-20"/>
          <w:w w:val="110"/>
          <w:sz w:val="22"/>
        </w:rPr>
        <w:t xml:space="preserve"> </w:t>
      </w:r>
      <w:r w:rsidRPr="002767FC">
        <w:rPr>
          <w:rFonts w:ascii="Arial Narrow" w:eastAsia="Arial" w:hAnsi="Arial Narrow" w:cs="Arial"/>
          <w:noProof/>
          <w:color w:val="000000"/>
          <w:sz w:val="22"/>
        </w:rPr>
        <w:t>est</w:t>
      </w:r>
      <w:r w:rsidRPr="002767FC">
        <w:rPr>
          <w:rFonts w:ascii="Arial Narrow" w:eastAsia="Arial" w:hAnsi="Arial Narrow"/>
          <w:spacing w:val="10"/>
          <w:w w:val="110"/>
          <w:sz w:val="22"/>
        </w:rPr>
        <w:t xml:space="preserve"> </w:t>
      </w:r>
      <w:r w:rsidRPr="002767FC">
        <w:rPr>
          <w:rFonts w:ascii="Arial Narrow" w:eastAsia="Arial" w:hAnsi="Arial Narrow" w:cs="Arial"/>
          <w:noProof/>
          <w:color w:val="000000"/>
          <w:sz w:val="22"/>
        </w:rPr>
        <w:t>à</w:t>
      </w:r>
      <w:r w:rsidRPr="002767FC">
        <w:rPr>
          <w:rFonts w:ascii="Arial Narrow" w:eastAsia="Arial" w:hAnsi="Arial Narrow"/>
          <w:spacing w:val="8"/>
          <w:w w:val="110"/>
          <w:sz w:val="22"/>
        </w:rPr>
        <w:t xml:space="preserve"> </w:t>
      </w:r>
      <w:r w:rsidRPr="002767FC">
        <w:rPr>
          <w:rFonts w:ascii="Arial Narrow" w:eastAsia="Arial" w:hAnsi="Arial Narrow" w:cs="Arial"/>
          <w:noProof/>
          <w:color w:val="000000"/>
          <w:sz w:val="22"/>
        </w:rPr>
        <w:t>noter</w:t>
      </w:r>
      <w:r w:rsidRPr="002767FC">
        <w:rPr>
          <w:rFonts w:ascii="Arial Narrow" w:eastAsia="Arial" w:hAnsi="Arial Narrow"/>
          <w:spacing w:val="12"/>
          <w:w w:val="110"/>
          <w:sz w:val="22"/>
        </w:rPr>
        <w:t xml:space="preserve"> </w:t>
      </w:r>
      <w:r w:rsidRPr="002767FC">
        <w:rPr>
          <w:rFonts w:ascii="Arial Narrow" w:eastAsia="Arial" w:hAnsi="Arial Narrow" w:cs="Arial"/>
          <w:noProof/>
          <w:color w:val="000000"/>
          <w:sz w:val="22"/>
        </w:rPr>
        <w:t>que,</w:t>
      </w:r>
      <w:r w:rsidRPr="002767FC">
        <w:rPr>
          <w:rFonts w:ascii="Arial Narrow" w:eastAsia="Arial" w:hAnsi="Arial Narrow"/>
          <w:spacing w:val="19"/>
          <w:w w:val="110"/>
          <w:sz w:val="22"/>
        </w:rPr>
        <w:t xml:space="preserve"> </w:t>
      </w:r>
      <w:r w:rsidRPr="002767FC">
        <w:rPr>
          <w:rFonts w:ascii="Arial Narrow" w:eastAsia="Arial" w:hAnsi="Arial Narrow" w:cs="Arial"/>
          <w:noProof/>
          <w:color w:val="000000"/>
          <w:sz w:val="22"/>
        </w:rPr>
        <w:t>bien</w:t>
      </w:r>
      <w:r w:rsidRPr="002767FC">
        <w:rPr>
          <w:rFonts w:ascii="Arial Narrow" w:eastAsia="Arial" w:hAnsi="Arial Narrow"/>
          <w:spacing w:val="8"/>
          <w:w w:val="110"/>
          <w:sz w:val="22"/>
        </w:rPr>
        <w:t xml:space="preserve"> </w:t>
      </w:r>
      <w:r w:rsidRPr="002767FC">
        <w:rPr>
          <w:rFonts w:ascii="Arial Narrow" w:eastAsia="Arial" w:hAnsi="Arial Narrow" w:cs="Arial"/>
          <w:noProof/>
          <w:color w:val="000000"/>
          <w:sz w:val="22"/>
        </w:rPr>
        <w:t>que</w:t>
      </w:r>
      <w:r w:rsidRPr="002767FC">
        <w:rPr>
          <w:rFonts w:ascii="Arial Narrow" w:eastAsia="Arial" w:hAnsi="Arial Narrow"/>
          <w:spacing w:val="15"/>
          <w:w w:val="110"/>
          <w:sz w:val="22"/>
        </w:rPr>
        <w:t xml:space="preserve"> </w:t>
      </w:r>
      <w:r w:rsidRPr="002767FC">
        <w:rPr>
          <w:rFonts w:ascii="Arial Narrow" w:eastAsia="Arial" w:hAnsi="Arial Narrow" w:cs="Arial"/>
          <w:noProof/>
          <w:color w:val="000000"/>
          <w:sz w:val="22"/>
        </w:rPr>
        <w:t>ces</w:t>
      </w:r>
      <w:r w:rsidRPr="002767FC">
        <w:rPr>
          <w:rFonts w:ascii="Arial Narrow" w:eastAsia="Arial" w:hAnsi="Arial Narrow"/>
          <w:spacing w:val="13"/>
          <w:w w:val="110"/>
          <w:sz w:val="22"/>
        </w:rPr>
        <w:t xml:space="preserve"> </w:t>
      </w:r>
      <w:r w:rsidRPr="002767FC">
        <w:rPr>
          <w:rFonts w:ascii="Arial Narrow" w:eastAsia="Arial" w:hAnsi="Arial Narrow" w:cs="Arial"/>
          <w:noProof/>
          <w:color w:val="000000"/>
          <w:sz w:val="22"/>
        </w:rPr>
        <w:t>écarts</w:t>
      </w:r>
      <w:r w:rsidRPr="002767FC">
        <w:rPr>
          <w:rFonts w:ascii="Arial Narrow" w:eastAsia="Arial" w:hAnsi="Arial Narrow"/>
          <w:spacing w:val="30"/>
          <w:w w:val="110"/>
          <w:sz w:val="22"/>
        </w:rPr>
        <w:t xml:space="preserve"> </w:t>
      </w:r>
      <w:r w:rsidRPr="002767FC">
        <w:rPr>
          <w:rFonts w:ascii="Arial Narrow" w:eastAsia="Arial" w:hAnsi="Arial Narrow" w:cs="Arial"/>
          <w:noProof/>
          <w:color w:val="000000"/>
          <w:sz w:val="22"/>
        </w:rPr>
        <w:t>puissent</w:t>
      </w:r>
      <w:r w:rsidRPr="002767FC">
        <w:rPr>
          <w:rFonts w:ascii="Arial Narrow" w:eastAsia="Arial" w:hAnsi="Arial Narrow"/>
          <w:spacing w:val="22"/>
          <w:w w:val="110"/>
          <w:sz w:val="22"/>
        </w:rPr>
        <w:t xml:space="preserve"> </w:t>
      </w:r>
      <w:r w:rsidRPr="002767FC">
        <w:rPr>
          <w:rFonts w:ascii="Arial Narrow" w:eastAsia="Arial" w:hAnsi="Arial Narrow" w:cs="Arial"/>
          <w:noProof/>
          <w:color w:val="000000"/>
          <w:sz w:val="22"/>
        </w:rPr>
        <w:t>exister</w:t>
      </w:r>
      <w:r w:rsidRPr="002767FC">
        <w:rPr>
          <w:rFonts w:ascii="Arial Narrow" w:eastAsia="Arial" w:hAnsi="Arial Narrow"/>
          <w:spacing w:val="27"/>
          <w:w w:val="110"/>
          <w:sz w:val="22"/>
        </w:rPr>
        <w:t xml:space="preserve"> </w:t>
      </w:r>
      <w:r w:rsidRPr="002767FC">
        <w:rPr>
          <w:rFonts w:ascii="Arial Narrow" w:eastAsia="Arial" w:hAnsi="Arial Narrow" w:cs="Arial"/>
          <w:noProof/>
          <w:color w:val="000000"/>
          <w:sz w:val="22"/>
        </w:rPr>
        <w:t>dans</w:t>
      </w:r>
      <w:r w:rsidRPr="002767FC">
        <w:rPr>
          <w:rFonts w:ascii="Arial Narrow" w:eastAsia="Arial" w:hAnsi="Arial Narrow"/>
          <w:spacing w:val="21"/>
          <w:w w:val="110"/>
          <w:sz w:val="22"/>
        </w:rPr>
        <w:t xml:space="preserve"> </w:t>
      </w:r>
      <w:r w:rsidRPr="002767FC">
        <w:rPr>
          <w:rFonts w:ascii="Arial Narrow" w:eastAsia="Arial" w:hAnsi="Arial Narrow" w:cs="Arial"/>
          <w:noProof/>
          <w:color w:val="000000"/>
          <w:sz w:val="22"/>
        </w:rPr>
        <w:t>la</w:t>
      </w:r>
      <w:r w:rsidRPr="002767FC">
        <w:rPr>
          <w:rFonts w:ascii="Arial Narrow" w:eastAsia="Arial" w:hAnsi="Arial Narrow"/>
          <w:spacing w:val="7"/>
          <w:w w:val="110"/>
          <w:sz w:val="22"/>
        </w:rPr>
        <w:t xml:space="preserve"> </w:t>
      </w:r>
      <w:r w:rsidRPr="002767FC">
        <w:rPr>
          <w:rFonts w:ascii="Arial Narrow" w:eastAsia="Arial" w:hAnsi="Arial Narrow" w:cs="Arial"/>
          <w:noProof/>
          <w:color w:val="000000"/>
          <w:sz w:val="22"/>
        </w:rPr>
        <w:t>législation</w:t>
      </w:r>
      <w:r w:rsidRPr="002767FC">
        <w:rPr>
          <w:rFonts w:ascii="Arial Narrow" w:eastAsia="Arial" w:hAnsi="Arial Narrow"/>
          <w:spacing w:val="32"/>
          <w:w w:val="110"/>
          <w:sz w:val="22"/>
        </w:rPr>
        <w:t xml:space="preserve"> </w:t>
      </w:r>
      <w:r w:rsidRPr="002767FC">
        <w:rPr>
          <w:rFonts w:ascii="Arial Narrow" w:eastAsia="Arial" w:hAnsi="Arial Narrow" w:cs="Arial"/>
          <w:noProof/>
          <w:color w:val="000000"/>
          <w:sz w:val="22"/>
        </w:rPr>
        <w:t>et</w:t>
      </w:r>
      <w:r w:rsidRPr="002767FC">
        <w:rPr>
          <w:rFonts w:ascii="Arial Narrow" w:eastAsia="Arial" w:hAnsi="Arial Narrow"/>
          <w:spacing w:val="12"/>
          <w:w w:val="110"/>
          <w:sz w:val="22"/>
        </w:rPr>
        <w:t xml:space="preserve"> </w:t>
      </w:r>
      <w:r w:rsidRPr="002767FC">
        <w:rPr>
          <w:rFonts w:ascii="Arial Narrow" w:eastAsia="Arial" w:hAnsi="Arial Narrow" w:cs="Arial"/>
          <w:noProof/>
          <w:color w:val="000000"/>
          <w:sz w:val="22"/>
        </w:rPr>
        <w:t>les</w:t>
      </w:r>
      <w:r w:rsidRPr="002767FC">
        <w:rPr>
          <w:rFonts w:ascii="Arial Narrow" w:eastAsia="Arial" w:hAnsi="Arial Narrow"/>
          <w:spacing w:val="4"/>
          <w:w w:val="110"/>
          <w:sz w:val="22"/>
        </w:rPr>
        <w:t xml:space="preserve"> </w:t>
      </w:r>
      <w:r w:rsidRPr="002767FC">
        <w:rPr>
          <w:rFonts w:ascii="Arial Narrow" w:eastAsia="Arial" w:hAnsi="Arial Narrow" w:cs="Arial"/>
          <w:noProof/>
          <w:color w:val="000000"/>
          <w:sz w:val="22"/>
        </w:rPr>
        <w:t>exigences</w:t>
      </w:r>
      <w:r w:rsidRPr="002767FC">
        <w:rPr>
          <w:rFonts w:ascii="Arial Narrow" w:eastAsia="Arial" w:hAnsi="Arial Narrow"/>
          <w:spacing w:val="37"/>
          <w:w w:val="110"/>
          <w:sz w:val="22"/>
        </w:rPr>
        <w:t xml:space="preserve"> </w:t>
      </w:r>
      <w:r w:rsidRPr="002767FC">
        <w:rPr>
          <w:rFonts w:ascii="Arial Narrow" w:eastAsia="Arial" w:hAnsi="Arial Narrow" w:cs="Arial"/>
          <w:noProof/>
          <w:color w:val="000000"/>
          <w:sz w:val="22"/>
        </w:rPr>
        <w:t>des</w:t>
      </w:r>
      <w:r w:rsidRPr="002767FC">
        <w:rPr>
          <w:rFonts w:ascii="Arial Narrow" w:eastAsia="Arial" w:hAnsi="Arial Narrow"/>
          <w:spacing w:val="20"/>
          <w:w w:val="110"/>
          <w:sz w:val="22"/>
        </w:rPr>
        <w:t xml:space="preserve"> </w:t>
      </w:r>
      <w:r w:rsidRPr="002767FC">
        <w:rPr>
          <w:rFonts w:ascii="Arial Narrow" w:eastAsia="Arial" w:hAnsi="Arial Narrow" w:cs="Arial"/>
          <w:noProof/>
          <w:color w:val="000000"/>
          <w:sz w:val="22"/>
        </w:rPr>
        <w:t>Normes</w:t>
      </w:r>
      <w:r w:rsidRPr="002767FC">
        <w:rPr>
          <w:rFonts w:ascii="Arial Narrow" w:eastAsia="Arial" w:hAnsi="Arial Narrow"/>
          <w:spacing w:val="28"/>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80"/>
          <w:sz w:val="22"/>
          <w:rtl/>
        </w:rPr>
        <w:t xml:space="preserve"> </w:t>
      </w:r>
      <w:r w:rsidRPr="002767FC">
        <w:rPr>
          <w:rFonts w:ascii="Arial Narrow" w:eastAsia="Arial" w:hAnsi="Arial Narrow" w:cs="Arial"/>
          <w:noProof/>
          <w:color w:val="000000"/>
          <w:sz w:val="22"/>
        </w:rPr>
        <w:t xml:space="preserve">performance </w:t>
      </w:r>
      <w:r w:rsidR="00C37BEF">
        <w:rPr>
          <w:rFonts w:ascii="Arial Narrow" w:eastAsia="Arial" w:hAnsi="Arial Narrow" w:cs="Arial"/>
          <w:noProof/>
          <w:color w:val="000000"/>
          <w:sz w:val="22"/>
        </w:rPr>
        <w:t>l</w:t>
      </w:r>
      <w:r w:rsidRPr="002767FC">
        <w:rPr>
          <w:rFonts w:ascii="Arial Narrow" w:eastAsia="Arial" w:hAnsi="Arial Narrow" w:cs="Arial"/>
          <w:noProof/>
          <w:color w:val="000000"/>
          <w:sz w:val="22"/>
        </w:rPr>
        <w:t>a COMEX</w:t>
      </w:r>
      <w:r w:rsidRPr="002767FC">
        <w:rPr>
          <w:rFonts w:ascii="Arial Narrow" w:eastAsia="Arial" w:hAnsi="Arial Narrow"/>
          <w:spacing w:val="30"/>
          <w:w w:val="110"/>
          <w:sz w:val="22"/>
        </w:rPr>
        <w:t xml:space="preserve"> </w:t>
      </w:r>
      <w:r w:rsidRPr="002767FC">
        <w:rPr>
          <w:rFonts w:ascii="Arial Narrow" w:eastAsia="Arial" w:hAnsi="Arial Narrow" w:cs="Arial"/>
          <w:noProof/>
          <w:color w:val="000000"/>
          <w:sz w:val="22"/>
        </w:rPr>
        <w:t>prend</w:t>
      </w:r>
      <w:r w:rsidRPr="002767FC">
        <w:rPr>
          <w:rFonts w:ascii="Arial Narrow" w:eastAsia="Arial" w:hAnsi="Arial Narrow"/>
          <w:spacing w:val="30"/>
          <w:w w:val="110"/>
          <w:sz w:val="22"/>
        </w:rPr>
        <w:t xml:space="preserve"> </w:t>
      </w:r>
      <w:r w:rsidRPr="002767FC">
        <w:rPr>
          <w:rFonts w:ascii="Arial Narrow" w:eastAsia="Arial" w:hAnsi="Arial Narrow" w:cs="Arial"/>
          <w:noProof/>
          <w:color w:val="000000"/>
          <w:sz w:val="22"/>
        </w:rPr>
        <w:t>des</w:t>
      </w:r>
      <w:r w:rsidRPr="002767FC">
        <w:rPr>
          <w:rFonts w:ascii="Arial Narrow" w:eastAsia="Arial" w:hAnsi="Arial Narrow"/>
          <w:spacing w:val="35"/>
          <w:w w:val="110"/>
          <w:sz w:val="22"/>
        </w:rPr>
        <w:t xml:space="preserve"> </w:t>
      </w:r>
      <w:r w:rsidRPr="002767FC">
        <w:rPr>
          <w:rFonts w:ascii="Arial Narrow" w:eastAsia="Arial" w:hAnsi="Arial Narrow" w:cs="Arial"/>
          <w:noProof/>
          <w:color w:val="000000"/>
          <w:sz w:val="22"/>
        </w:rPr>
        <w:t>mesures informelles</w:t>
      </w:r>
      <w:r w:rsidRPr="002767FC">
        <w:rPr>
          <w:rFonts w:ascii="Arial Narrow" w:eastAsia="Arial" w:hAnsi="Arial Narrow"/>
          <w:spacing w:val="47"/>
          <w:w w:val="110"/>
          <w:sz w:val="22"/>
        </w:rPr>
        <w:t xml:space="preserve"> </w:t>
      </w:r>
      <w:r w:rsidRPr="002767FC">
        <w:rPr>
          <w:rFonts w:ascii="Arial Narrow" w:eastAsia="Arial" w:hAnsi="Arial Narrow" w:cs="Arial"/>
          <w:noProof/>
          <w:color w:val="000000"/>
          <w:sz w:val="22"/>
        </w:rPr>
        <w:t>qui</w:t>
      </w:r>
      <w:r w:rsidRPr="002767FC">
        <w:rPr>
          <w:rFonts w:ascii="Arial Narrow" w:eastAsia="Arial" w:hAnsi="Arial Narrow"/>
          <w:spacing w:val="23"/>
          <w:w w:val="110"/>
          <w:sz w:val="22"/>
        </w:rPr>
        <w:t xml:space="preserve"> </w:t>
      </w:r>
      <w:r w:rsidRPr="002767FC">
        <w:rPr>
          <w:rFonts w:ascii="Arial Narrow" w:eastAsia="Arial" w:hAnsi="Arial Narrow" w:cs="Arial"/>
          <w:noProof/>
          <w:color w:val="000000"/>
          <w:sz w:val="22"/>
        </w:rPr>
        <w:t>s'alignent</w:t>
      </w:r>
      <w:r w:rsidRPr="002767FC">
        <w:rPr>
          <w:rFonts w:ascii="Arial Narrow" w:eastAsia="Arial" w:hAnsi="Arial Narrow"/>
          <w:spacing w:val="55"/>
          <w:w w:val="110"/>
          <w:sz w:val="22"/>
        </w:rPr>
        <w:t xml:space="preserve"> </w:t>
      </w:r>
      <w:r w:rsidRPr="002767FC">
        <w:rPr>
          <w:rFonts w:ascii="Arial Narrow" w:eastAsia="Arial" w:hAnsi="Arial Narrow" w:cs="Arial"/>
          <w:noProof/>
          <w:color w:val="000000"/>
          <w:sz w:val="22"/>
        </w:rPr>
        <w:t>avec</w:t>
      </w:r>
      <w:r w:rsidRPr="002767FC">
        <w:rPr>
          <w:rFonts w:ascii="Arial Narrow" w:eastAsia="Arial" w:hAnsi="Arial Narrow"/>
          <w:spacing w:val="40"/>
          <w:w w:val="110"/>
          <w:sz w:val="22"/>
        </w:rPr>
        <w:t xml:space="preserve"> </w:t>
      </w:r>
      <w:r w:rsidRPr="002767FC">
        <w:rPr>
          <w:rFonts w:ascii="Arial Narrow" w:eastAsia="Arial" w:hAnsi="Arial Narrow" w:cs="Arial"/>
          <w:noProof/>
          <w:color w:val="000000"/>
          <w:sz w:val="22"/>
        </w:rPr>
        <w:t>les</w:t>
      </w:r>
      <w:r w:rsidRPr="002767FC">
        <w:rPr>
          <w:rFonts w:ascii="Arial Narrow" w:eastAsia="Arial" w:hAnsi="Arial Narrow"/>
          <w:spacing w:val="21"/>
          <w:w w:val="110"/>
          <w:sz w:val="22"/>
        </w:rPr>
        <w:t xml:space="preserve"> </w:t>
      </w:r>
      <w:r w:rsidRPr="002767FC">
        <w:rPr>
          <w:rFonts w:ascii="Arial Narrow" w:eastAsia="Arial" w:hAnsi="Arial Narrow" w:cs="Arial"/>
          <w:noProof/>
          <w:color w:val="000000"/>
          <w:sz w:val="22"/>
        </w:rPr>
        <w:t>exigences</w:t>
      </w:r>
      <w:r w:rsidRPr="002767FC">
        <w:rPr>
          <w:rFonts w:ascii="Arial Narrow" w:eastAsia="Arial" w:hAnsi="Arial Narrow"/>
          <w:spacing w:val="56"/>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29"/>
          <w:w w:val="110"/>
          <w:sz w:val="22"/>
        </w:rPr>
        <w:t xml:space="preserve"> </w:t>
      </w:r>
      <w:r w:rsidRPr="002767FC">
        <w:rPr>
          <w:rFonts w:ascii="Arial Narrow" w:eastAsia="Arial" w:hAnsi="Arial Narrow" w:cs="Arial"/>
          <w:noProof/>
          <w:color w:val="000000"/>
          <w:sz w:val="22"/>
        </w:rPr>
        <w:t>la</w:t>
      </w:r>
      <w:r w:rsidRPr="002767FC">
        <w:rPr>
          <w:rFonts w:ascii="Arial Narrow" w:eastAsia="Arial" w:hAnsi="Arial Narrow"/>
          <w:spacing w:val="25"/>
          <w:w w:val="110"/>
          <w:sz w:val="22"/>
        </w:rPr>
        <w:t xml:space="preserve"> </w:t>
      </w:r>
      <w:r w:rsidRPr="002767FC">
        <w:rPr>
          <w:rFonts w:ascii="Arial Narrow" w:eastAsia="Arial" w:hAnsi="Arial Narrow" w:cs="Arial"/>
          <w:noProof/>
          <w:color w:val="000000"/>
          <w:sz w:val="22"/>
        </w:rPr>
        <w:t>NP</w:t>
      </w:r>
      <w:r w:rsidRPr="002767FC">
        <w:rPr>
          <w:rFonts w:ascii="Arial Narrow" w:eastAsia="Arial" w:hAnsi="Arial Narrow"/>
          <w:spacing w:val="23"/>
          <w:w w:val="110"/>
          <w:sz w:val="22"/>
        </w:rPr>
        <w:t xml:space="preserve"> </w:t>
      </w:r>
      <w:r w:rsidRPr="002767FC">
        <w:rPr>
          <w:rFonts w:ascii="Arial Narrow" w:eastAsia="Arial" w:hAnsi="Arial Narrow" w:cs="Arial"/>
          <w:noProof/>
          <w:color w:val="000000"/>
          <w:sz w:val="22"/>
        </w:rPr>
        <w:t>5</w:t>
      </w:r>
      <w:r w:rsidRPr="002767FC">
        <w:rPr>
          <w:rFonts w:ascii="Arial Narrow" w:eastAsia="Arial" w:hAnsi="Arial Narrow"/>
          <w:spacing w:val="23"/>
          <w:w w:val="110"/>
          <w:sz w:val="22"/>
        </w:rPr>
        <w:t xml:space="preserve"> telle que </w:t>
      </w:r>
      <w:r w:rsidRPr="002767FC">
        <w:rPr>
          <w:rFonts w:ascii="Arial Narrow" w:eastAsia="Arial" w:hAnsi="Arial Narrow" w:cs="Arial"/>
          <w:noProof/>
          <w:color w:val="000000"/>
          <w:sz w:val="22"/>
        </w:rPr>
        <w:t>la</w:t>
      </w:r>
      <w:r w:rsidRPr="002767FC">
        <w:rPr>
          <w:rFonts w:ascii="Arial Narrow" w:eastAsia="Arial" w:hAnsi="Arial Narrow"/>
          <w:spacing w:val="4"/>
          <w:w w:val="110"/>
          <w:sz w:val="22"/>
        </w:rPr>
        <w:t xml:space="preserve"> </w:t>
      </w:r>
      <w:r w:rsidRPr="002767FC">
        <w:rPr>
          <w:rFonts w:ascii="Arial Narrow" w:eastAsia="Arial" w:hAnsi="Arial Narrow" w:cs="Arial"/>
          <w:noProof/>
          <w:color w:val="000000"/>
          <w:sz w:val="22"/>
        </w:rPr>
        <w:t>restauration</w:t>
      </w:r>
      <w:r w:rsidRPr="002767FC">
        <w:rPr>
          <w:rFonts w:ascii="Arial Narrow" w:eastAsia="Arial" w:hAnsi="Arial Narrow"/>
          <w:spacing w:val="39"/>
          <w:w w:val="110"/>
          <w:sz w:val="22"/>
        </w:rPr>
        <w:t xml:space="preserve"> </w:t>
      </w:r>
      <w:r w:rsidRPr="002767FC">
        <w:rPr>
          <w:rFonts w:ascii="Arial Narrow" w:eastAsia="Arial" w:hAnsi="Arial Narrow" w:cs="Arial"/>
          <w:noProof/>
          <w:color w:val="000000"/>
          <w:sz w:val="22"/>
        </w:rPr>
        <w:t>des</w:t>
      </w:r>
      <w:r w:rsidRPr="002767FC">
        <w:rPr>
          <w:rFonts w:ascii="Arial Narrow" w:eastAsia="Arial" w:hAnsi="Arial Narrow"/>
          <w:spacing w:val="18"/>
          <w:w w:val="110"/>
          <w:sz w:val="22"/>
        </w:rPr>
        <w:t xml:space="preserve"> </w:t>
      </w:r>
      <w:r w:rsidRPr="002767FC">
        <w:rPr>
          <w:rFonts w:ascii="Arial Narrow" w:eastAsia="Arial" w:hAnsi="Arial Narrow" w:cs="Arial"/>
          <w:noProof/>
          <w:color w:val="000000"/>
          <w:sz w:val="22"/>
        </w:rPr>
        <w:t>moyens</w:t>
      </w:r>
      <w:r w:rsidRPr="002767FC">
        <w:rPr>
          <w:rFonts w:ascii="Arial Narrow" w:eastAsia="Arial" w:hAnsi="Arial Narrow"/>
          <w:spacing w:val="23"/>
          <w:w w:val="110"/>
          <w:sz w:val="22"/>
        </w:rPr>
        <w:t xml:space="preserve"> </w:t>
      </w:r>
      <w:r w:rsidRPr="002767FC">
        <w:rPr>
          <w:rFonts w:ascii="Arial Narrow" w:eastAsia="Arial" w:hAnsi="Arial Narrow" w:cs="Arial"/>
          <w:noProof/>
          <w:color w:val="000000"/>
          <w:sz w:val="22"/>
        </w:rPr>
        <w:t>de</w:t>
      </w:r>
      <w:r w:rsidRPr="002767FC">
        <w:rPr>
          <w:rFonts w:ascii="Arial Narrow" w:eastAsia="Arial" w:hAnsi="Arial Narrow"/>
          <w:spacing w:val="5"/>
          <w:w w:val="110"/>
          <w:sz w:val="22"/>
        </w:rPr>
        <w:t xml:space="preserve"> </w:t>
      </w:r>
      <w:r w:rsidRPr="002767FC">
        <w:rPr>
          <w:rFonts w:ascii="Arial Narrow" w:eastAsia="Arial" w:hAnsi="Arial Narrow" w:cs="Arial"/>
          <w:noProof/>
          <w:color w:val="000000"/>
          <w:sz w:val="22"/>
        </w:rPr>
        <w:t>subsistance</w:t>
      </w:r>
      <w:r w:rsidRPr="002767FC">
        <w:rPr>
          <w:rFonts w:ascii="Arial Narrow" w:eastAsia="Arial" w:hAnsi="Arial Narrow"/>
          <w:spacing w:val="45"/>
          <w:w w:val="110"/>
          <w:sz w:val="22"/>
        </w:rPr>
        <w:t xml:space="preserve"> </w:t>
      </w:r>
      <w:r w:rsidRPr="002767FC">
        <w:rPr>
          <w:rFonts w:ascii="Arial Narrow" w:eastAsia="Arial" w:hAnsi="Arial Narrow" w:cs="Arial"/>
          <w:noProof/>
          <w:color w:val="000000"/>
          <w:sz w:val="22"/>
        </w:rPr>
        <w:t>et</w:t>
      </w:r>
      <w:r w:rsidRPr="002767FC">
        <w:rPr>
          <w:rFonts w:ascii="Arial Narrow" w:eastAsia="Arial" w:hAnsi="Arial Narrow"/>
          <w:spacing w:val="10"/>
          <w:w w:val="110"/>
          <w:sz w:val="22"/>
        </w:rPr>
        <w:t xml:space="preserve"> </w:t>
      </w:r>
      <w:r w:rsidRPr="002767FC">
        <w:rPr>
          <w:rFonts w:ascii="Arial Narrow" w:eastAsia="Arial" w:hAnsi="Arial Narrow" w:cs="Arial"/>
          <w:noProof/>
          <w:color w:val="000000"/>
          <w:sz w:val="22"/>
        </w:rPr>
        <w:t>le</w:t>
      </w:r>
      <w:r w:rsidRPr="002767FC">
        <w:rPr>
          <w:rFonts w:ascii="Arial Narrow" w:eastAsia="Arial" w:hAnsi="Arial Narrow"/>
          <w:spacing w:val="-3"/>
          <w:w w:val="110"/>
          <w:sz w:val="22"/>
        </w:rPr>
        <w:t xml:space="preserve"> </w:t>
      </w:r>
      <w:r w:rsidRPr="002767FC">
        <w:rPr>
          <w:rFonts w:ascii="Arial Narrow" w:eastAsia="Arial" w:hAnsi="Arial Narrow" w:cs="Arial"/>
          <w:noProof/>
          <w:color w:val="000000"/>
          <w:sz w:val="22"/>
        </w:rPr>
        <w:t>soutien</w:t>
      </w:r>
      <w:r w:rsidRPr="002767FC">
        <w:rPr>
          <w:rFonts w:ascii="Arial Narrow" w:eastAsia="Arial" w:hAnsi="Arial Narrow"/>
          <w:spacing w:val="25"/>
          <w:w w:val="110"/>
          <w:sz w:val="22"/>
        </w:rPr>
        <w:t xml:space="preserve"> </w:t>
      </w:r>
      <w:r w:rsidRPr="002767FC">
        <w:rPr>
          <w:rFonts w:ascii="Arial Narrow" w:eastAsia="Arial" w:hAnsi="Arial Narrow" w:cs="Arial"/>
          <w:noProof/>
          <w:color w:val="000000"/>
          <w:sz w:val="22"/>
        </w:rPr>
        <w:t>aux</w:t>
      </w:r>
      <w:r w:rsidRPr="002767FC">
        <w:rPr>
          <w:rFonts w:ascii="Arial Narrow" w:eastAsia="Arial" w:hAnsi="Arial Narrow"/>
          <w:spacing w:val="18"/>
          <w:w w:val="110"/>
          <w:sz w:val="22"/>
        </w:rPr>
        <w:t xml:space="preserve"> </w:t>
      </w:r>
      <w:r w:rsidRPr="002767FC">
        <w:rPr>
          <w:rFonts w:ascii="Arial Narrow" w:eastAsia="Arial" w:hAnsi="Arial Narrow" w:cs="Arial"/>
          <w:noProof/>
          <w:color w:val="000000"/>
          <w:sz w:val="22"/>
        </w:rPr>
        <w:t>personnes</w:t>
      </w:r>
      <w:r w:rsidRPr="002767FC">
        <w:rPr>
          <w:rFonts w:ascii="Arial Narrow" w:eastAsia="Arial" w:hAnsi="Arial Narrow"/>
          <w:spacing w:val="31"/>
          <w:w w:val="110"/>
          <w:sz w:val="22"/>
        </w:rPr>
        <w:t xml:space="preserve"> </w:t>
      </w:r>
      <w:r w:rsidRPr="002767FC">
        <w:rPr>
          <w:rFonts w:ascii="Arial Narrow" w:eastAsia="Arial" w:hAnsi="Arial Narrow" w:cs="Arial"/>
          <w:noProof/>
          <w:color w:val="000000"/>
          <w:sz w:val="22"/>
        </w:rPr>
        <w:t>vulnérables.</w:t>
      </w:r>
    </w:p>
    <w:p w14:paraId="12886491" w14:textId="1036C328" w:rsidR="001544FE" w:rsidRPr="001D3F11" w:rsidRDefault="002767FC" w:rsidP="008B06B6">
      <w:pPr>
        <w:spacing w:before="80" w:after="60" w:line="276" w:lineRule="auto"/>
        <w:ind w:right="-2"/>
        <w:jc w:val="both"/>
        <w:rPr>
          <w:rFonts w:ascii="Arimo" w:hAnsi="Arimo" w:cs="Arimo"/>
          <w:sz w:val="20"/>
          <w:szCs w:val="20"/>
          <w:lang w:val="fr-BE"/>
        </w:rPr>
      </w:pPr>
      <w:r>
        <w:rPr>
          <w:rFonts w:ascii="Arial" w:eastAsia="Arial" w:hAnsi="Arial"/>
          <w:spacing w:val="53"/>
          <w:w w:val="110"/>
          <w:sz w:val="19"/>
          <w:szCs w:val="19"/>
        </w:rPr>
        <w:t xml:space="preserve"> </w:t>
      </w:r>
      <w:r>
        <w:br w:type="page"/>
      </w:r>
    </w:p>
    <w:p w14:paraId="6C21175E" w14:textId="77777777" w:rsidR="001544FE" w:rsidRPr="00B523D6" w:rsidRDefault="001544FE" w:rsidP="008B06B6">
      <w:pPr>
        <w:spacing w:before="80" w:after="60" w:line="276" w:lineRule="auto"/>
        <w:ind w:right="-2"/>
        <w:jc w:val="both"/>
        <w:rPr>
          <w:rFonts w:ascii="Arimo" w:hAnsi="Arimo" w:cs="Arimo"/>
          <w:sz w:val="22"/>
          <w:lang w:val="fr-BE"/>
        </w:rPr>
        <w:sectPr w:rsidR="001544FE" w:rsidRPr="00B523D6" w:rsidSect="00B345B1">
          <w:pgSz w:w="11906" w:h="16838"/>
          <w:pgMar w:top="1135" w:right="1417" w:bottom="1134" w:left="1417" w:header="709" w:footer="283" w:gutter="0"/>
          <w:pgNumType w:start="52"/>
          <w:cols w:space="708"/>
          <w:docGrid w:linePitch="360"/>
        </w:sectPr>
      </w:pPr>
    </w:p>
    <w:p w14:paraId="2526E21D" w14:textId="0E025A23" w:rsidR="00737975" w:rsidRDefault="001544FE" w:rsidP="001D3F11">
      <w:pPr>
        <w:pStyle w:val="Lgende"/>
        <w:jc w:val="center"/>
      </w:pPr>
      <w:bookmarkStart w:id="322" w:name="_Toc93477191"/>
      <w:r w:rsidRPr="00B523D6">
        <w:t xml:space="preserve">Tableau </w:t>
      </w:r>
      <w:r w:rsidR="007F3E5B">
        <w:rPr>
          <w:noProof/>
        </w:rPr>
        <w:fldChar w:fldCharType="begin"/>
      </w:r>
      <w:r w:rsidR="007F3E5B">
        <w:rPr>
          <w:noProof/>
        </w:rPr>
        <w:instrText xml:space="preserve"> SEQ Tableau \* ARABIC </w:instrText>
      </w:r>
      <w:r w:rsidR="007F3E5B">
        <w:rPr>
          <w:noProof/>
        </w:rPr>
        <w:fldChar w:fldCharType="separate"/>
      </w:r>
      <w:r w:rsidR="00632993">
        <w:rPr>
          <w:noProof/>
        </w:rPr>
        <w:t>29</w:t>
      </w:r>
      <w:r w:rsidR="007F3E5B">
        <w:rPr>
          <w:noProof/>
        </w:rPr>
        <w:fldChar w:fldCharType="end"/>
      </w:r>
      <w:r w:rsidRPr="00B523D6">
        <w:t xml:space="preserve"> : Comparaison entre la législation nationale et l</w:t>
      </w:r>
      <w:r w:rsidR="001D3F11">
        <w:t xml:space="preserve">a NP 5 de la SFI </w:t>
      </w:r>
      <w:r w:rsidRPr="00B523D6">
        <w:t>en matière de réinstallation</w:t>
      </w:r>
      <w:bookmarkEnd w:id="322"/>
    </w:p>
    <w:tbl>
      <w:tblPr>
        <w:tblStyle w:val="Grilledutableau"/>
        <w:tblW w:w="14544" w:type="dxa"/>
        <w:tblLook w:val="04E0" w:firstRow="1" w:lastRow="1" w:firstColumn="1" w:lastColumn="0" w:noHBand="0" w:noVBand="1"/>
      </w:tblPr>
      <w:tblGrid>
        <w:gridCol w:w="1980"/>
        <w:gridCol w:w="3969"/>
        <w:gridCol w:w="4959"/>
        <w:gridCol w:w="3636"/>
      </w:tblGrid>
      <w:tr w:rsidR="00457E4B" w:rsidRPr="00C22612" w14:paraId="6E0BDF8C" w14:textId="77777777" w:rsidTr="00A43200">
        <w:trPr>
          <w:trHeight w:val="556"/>
          <w:tblHeader/>
        </w:trPr>
        <w:tc>
          <w:tcPr>
            <w:tcW w:w="1980" w:type="dxa"/>
            <w:shd w:val="clear" w:color="auto" w:fill="E7E6E6" w:themeFill="background2"/>
          </w:tcPr>
          <w:p w14:paraId="0D1B6D64" w14:textId="77777777" w:rsidR="00457E4B" w:rsidRPr="00C22612" w:rsidRDefault="00457E4B" w:rsidP="00A43200">
            <w:pPr>
              <w:jc w:val="both"/>
              <w:rPr>
                <w:rFonts w:ascii="Arial Narrow" w:hAnsi="Arial Narrow"/>
                <w:sz w:val="18"/>
                <w:szCs w:val="18"/>
              </w:rPr>
            </w:pPr>
            <w:bookmarkStart w:id="323" w:name="_Hlk84256806"/>
            <w:r w:rsidRPr="00C22612">
              <w:rPr>
                <w:rFonts w:ascii="Arial Narrow" w:eastAsia="Arial" w:hAnsi="Arial Narrow" w:cs="Arial"/>
                <w:b/>
                <w:noProof/>
                <w:spacing w:val="-4"/>
                <w:sz w:val="18"/>
                <w:szCs w:val="18"/>
              </w:rPr>
              <w:t>Thème</w:t>
            </w:r>
          </w:p>
        </w:tc>
        <w:tc>
          <w:tcPr>
            <w:tcW w:w="3969" w:type="dxa"/>
            <w:shd w:val="clear" w:color="auto" w:fill="E7E6E6" w:themeFill="background2"/>
          </w:tcPr>
          <w:p w14:paraId="70404BCC"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b/>
                <w:noProof/>
                <w:spacing w:val="-2"/>
                <w:sz w:val="18"/>
                <w:szCs w:val="18"/>
              </w:rPr>
              <w:t>Législation</w:t>
            </w:r>
            <w:r w:rsidRPr="00C22612">
              <w:rPr>
                <w:rFonts w:ascii="Arial Narrow" w:eastAsia="Arial" w:hAnsi="Arial Narrow"/>
                <w:b/>
                <w:spacing w:val="-24"/>
                <w:w w:val="110"/>
                <w:sz w:val="18"/>
                <w:szCs w:val="18"/>
              </w:rPr>
              <w:t xml:space="preserve"> </w:t>
            </w:r>
            <w:r w:rsidRPr="00C22612">
              <w:rPr>
                <w:rFonts w:ascii="Arial Narrow" w:eastAsia="Arial" w:hAnsi="Arial Narrow" w:cs="Arial"/>
                <w:b/>
                <w:noProof/>
                <w:sz w:val="18"/>
                <w:szCs w:val="18"/>
              </w:rPr>
              <w:t>Togolaise</w:t>
            </w:r>
          </w:p>
        </w:tc>
        <w:tc>
          <w:tcPr>
            <w:tcW w:w="4959" w:type="dxa"/>
            <w:shd w:val="clear" w:color="auto" w:fill="E7E6E6" w:themeFill="background2"/>
          </w:tcPr>
          <w:p w14:paraId="6DA8D355"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b/>
                <w:noProof/>
                <w:spacing w:val="-4"/>
                <w:sz w:val="18"/>
                <w:szCs w:val="18"/>
              </w:rPr>
              <w:t>Norme</w:t>
            </w:r>
            <w:r w:rsidRPr="00C22612">
              <w:rPr>
                <w:rFonts w:ascii="Arial Narrow" w:eastAsia="Arial" w:hAnsi="Arial Narrow"/>
                <w:b/>
                <w:spacing w:val="-21"/>
                <w:w w:val="110"/>
                <w:sz w:val="18"/>
                <w:szCs w:val="18"/>
              </w:rPr>
              <w:t xml:space="preserve"> </w:t>
            </w:r>
            <w:r w:rsidRPr="00C22612">
              <w:rPr>
                <w:rFonts w:ascii="Arial Narrow" w:eastAsia="Arial" w:hAnsi="Arial Narrow" w:cs="Arial"/>
                <w:b/>
                <w:noProof/>
                <w:sz w:val="18"/>
                <w:szCs w:val="18"/>
              </w:rPr>
              <w:t>de</w:t>
            </w:r>
            <w:r w:rsidRPr="00C22612">
              <w:rPr>
                <w:rFonts w:ascii="Arial Narrow" w:eastAsia="Arial" w:hAnsi="Arial Narrow"/>
                <w:b/>
                <w:w w:val="110"/>
                <w:sz w:val="18"/>
                <w:szCs w:val="18"/>
              </w:rPr>
              <w:t xml:space="preserve"> </w:t>
            </w:r>
            <w:r w:rsidRPr="00C22612">
              <w:rPr>
                <w:rFonts w:ascii="Arial Narrow" w:eastAsia="Arial" w:hAnsi="Arial Narrow" w:cs="Arial"/>
                <w:b/>
                <w:noProof/>
                <w:sz w:val="18"/>
                <w:szCs w:val="18"/>
              </w:rPr>
              <w:t>performance</w:t>
            </w:r>
            <w:r w:rsidRPr="00C22612">
              <w:rPr>
                <w:rFonts w:ascii="Arial Narrow" w:eastAsia="Arial" w:hAnsi="Arial Narrow"/>
                <w:b/>
                <w:spacing w:val="-15"/>
                <w:w w:val="110"/>
                <w:sz w:val="18"/>
                <w:szCs w:val="18"/>
              </w:rPr>
              <w:t xml:space="preserve"> </w:t>
            </w:r>
            <w:r w:rsidRPr="00C22612">
              <w:rPr>
                <w:rFonts w:ascii="Arial Narrow" w:eastAsia="Arial" w:hAnsi="Arial Narrow" w:cs="Arial"/>
                <w:b/>
                <w:noProof/>
                <w:sz w:val="18"/>
                <w:szCs w:val="18"/>
              </w:rPr>
              <w:t>de</w:t>
            </w:r>
            <w:r w:rsidRPr="00C22612">
              <w:rPr>
                <w:rFonts w:ascii="Arial Narrow" w:eastAsia="Arial" w:hAnsi="Arial Narrow"/>
                <w:b/>
                <w:spacing w:val="-2"/>
                <w:w w:val="110"/>
                <w:sz w:val="18"/>
                <w:szCs w:val="18"/>
              </w:rPr>
              <w:t xml:space="preserve"> </w:t>
            </w:r>
            <w:r w:rsidRPr="00C22612">
              <w:rPr>
                <w:rFonts w:ascii="Arial Narrow" w:eastAsia="Arial" w:hAnsi="Arial Narrow" w:cs="Arial"/>
                <w:b/>
                <w:noProof/>
                <w:w w:val="105"/>
                <w:sz w:val="18"/>
                <w:szCs w:val="18"/>
              </w:rPr>
              <w:t>la</w:t>
            </w:r>
            <w:r w:rsidRPr="00C22612">
              <w:rPr>
                <w:rFonts w:ascii="Arial Narrow" w:eastAsia="Arial" w:hAnsi="Arial Narrow"/>
                <w:b/>
                <w:spacing w:val="-22"/>
                <w:w w:val="110"/>
                <w:sz w:val="18"/>
                <w:szCs w:val="18"/>
              </w:rPr>
              <w:t xml:space="preserve"> </w:t>
            </w:r>
            <w:r w:rsidRPr="00C22612">
              <w:rPr>
                <w:rFonts w:ascii="Arial Narrow" w:eastAsia="Arial" w:hAnsi="Arial Narrow" w:cs="Arial"/>
                <w:b/>
                <w:noProof/>
                <w:sz w:val="18"/>
                <w:szCs w:val="18"/>
              </w:rPr>
              <w:t>SFI</w:t>
            </w:r>
          </w:p>
        </w:tc>
        <w:tc>
          <w:tcPr>
            <w:tcW w:w="3636" w:type="dxa"/>
            <w:shd w:val="clear" w:color="auto" w:fill="E7E6E6" w:themeFill="background2"/>
          </w:tcPr>
          <w:p w14:paraId="00C05866"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b/>
                <w:noProof/>
                <w:spacing w:val="-2"/>
                <w:sz w:val="18"/>
                <w:szCs w:val="18"/>
              </w:rPr>
              <w:t>Recommandation</w:t>
            </w:r>
          </w:p>
        </w:tc>
      </w:tr>
      <w:tr w:rsidR="00457E4B" w:rsidRPr="00C22612" w14:paraId="11C051B0" w14:textId="77777777" w:rsidTr="00A43200">
        <w:trPr>
          <w:trHeight w:val="738"/>
        </w:trPr>
        <w:tc>
          <w:tcPr>
            <w:tcW w:w="1980" w:type="dxa"/>
          </w:tcPr>
          <w:p w14:paraId="588BFB4A" w14:textId="566C1F6C" w:rsidR="00457E4B" w:rsidRPr="00C22612" w:rsidRDefault="00F23D19" w:rsidP="00A43200">
            <w:pPr>
              <w:jc w:val="both"/>
              <w:rPr>
                <w:rFonts w:ascii="Arial Narrow" w:hAnsi="Arial Narrow"/>
                <w:sz w:val="18"/>
                <w:szCs w:val="18"/>
              </w:rPr>
            </w:pPr>
            <w:r>
              <w:rPr>
                <w:noProof/>
                <w:lang w:eastAsia="fr-FR" w:bidi="ar-SA"/>
              </w:rPr>
              <mc:AlternateContent>
                <mc:Choice Requires="wps">
                  <w:drawing>
                    <wp:anchor distT="0" distB="0" distL="114300" distR="114300" simplePos="0" relativeHeight="251782144" behindDoc="0" locked="0" layoutInCell="1" allowOverlap="1" wp14:anchorId="48905081" wp14:editId="5692BD11">
                      <wp:simplePos x="0" y="0"/>
                      <wp:positionH relativeFrom="column">
                        <wp:posOffset>0</wp:posOffset>
                      </wp:positionH>
                      <wp:positionV relativeFrom="paragraph">
                        <wp:posOffset>0</wp:posOffset>
                      </wp:positionV>
                      <wp:extent cx="635000" cy="635000"/>
                      <wp:effectExtent l="0" t="0" r="0" b="0"/>
                      <wp:wrapNone/>
                      <wp:docPr id="36" name="Text Box 36"/>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143A04" id="Text Box 36" o:spid="_x0000_s1026" type="#_x0000_t202" style="position:absolute;margin-left:0;margin-top:0;width:50pt;height:50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" filled="f" stroked="f">
                      <o:lock v:ext="edit" selection="t"/>
                    </v:shape>
                  </w:pict>
                </mc:Fallback>
              </mc:AlternateContent>
            </w:r>
            <w:r w:rsidR="00457E4B" w:rsidRPr="00C22612">
              <w:rPr>
                <w:rFonts w:ascii="Arial Narrow" w:hAnsi="Arial Narrow"/>
                <w:noProof/>
                <w:sz w:val="18"/>
                <w:szCs w:val="18"/>
                <w:lang w:eastAsia="fr-FR" w:bidi="ar-SA"/>
              </w:rPr>
              <w:drawing>
                <wp:anchor distT="0" distB="0" distL="0" distR="0" simplePos="0" relativeHeight="252028928" behindDoc="0" locked="0" layoutInCell="1" allowOverlap="1" wp14:anchorId="1831F922" wp14:editId="04ADB69A">
                  <wp:simplePos x="0" y="0"/>
                  <wp:positionH relativeFrom="page">
                    <wp:posOffset>1079500</wp:posOffset>
                  </wp:positionH>
                  <wp:positionV relativeFrom="page">
                    <wp:posOffset>0</wp:posOffset>
                  </wp:positionV>
                  <wp:extent cx="12700" cy="25400"/>
                  <wp:effectExtent l="0" t="0" r="0" b="0"/>
                  <wp:wrapNone/>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
                          <pic:cNvPicPr>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700" cy="25400"/>
                          </a:xfrm>
                          <a:prstGeom prst="rect">
                            <a:avLst/>
                          </a:prstGeom>
                          <a:noFill/>
                        </pic:spPr>
                      </pic:pic>
                    </a:graphicData>
                  </a:graphic>
                  <wp14:sizeRelH relativeFrom="page">
                    <wp14:pctWidth>0</wp14:pctWidth>
                  </wp14:sizeRelH>
                  <wp14:sizeRelV relativeFrom="page">
                    <wp14:pctHeight>0</wp14:pctHeight>
                  </wp14:sizeRelV>
                </wp:anchor>
              </w:drawing>
            </w:r>
            <w:r w:rsidR="00457E4B" w:rsidRPr="00C22612">
              <w:rPr>
                <w:rFonts w:ascii="Arial Narrow" w:eastAsia="Arial" w:hAnsi="Arial Narrow" w:cs="Arial"/>
                <w:noProof/>
                <w:color w:val="000000"/>
                <w:spacing w:val="-2"/>
                <w:sz w:val="18"/>
                <w:szCs w:val="18"/>
              </w:rPr>
              <w:t>Définition</w:t>
            </w:r>
            <w:r w:rsidR="00457E4B" w:rsidRPr="00C22612">
              <w:rPr>
                <w:rFonts w:ascii="Arial Narrow" w:eastAsia="Arial" w:hAnsi="Arial Narrow"/>
                <w:spacing w:val="-26"/>
                <w:w w:val="110"/>
                <w:sz w:val="18"/>
                <w:szCs w:val="18"/>
              </w:rPr>
              <w:t xml:space="preserve"> </w:t>
            </w:r>
            <w:r w:rsidR="00457E4B" w:rsidRPr="00C22612">
              <w:rPr>
                <w:rFonts w:ascii="Arial Narrow" w:eastAsia="Arial" w:hAnsi="Arial Narrow" w:cs="Arial"/>
                <w:noProof/>
                <w:color w:val="000000"/>
                <w:sz w:val="18"/>
                <w:szCs w:val="18"/>
              </w:rPr>
              <w:t>des</w:t>
            </w:r>
            <w:r w:rsidR="00457E4B" w:rsidRPr="00C22612">
              <w:rPr>
                <w:rFonts w:ascii="Arial Narrow" w:eastAsia="Arial" w:hAnsi="Arial Narrow"/>
                <w:spacing w:val="80"/>
                <w:w w:val="360"/>
                <w:sz w:val="18"/>
                <w:szCs w:val="18"/>
                <w:rtl/>
              </w:rPr>
              <w:t xml:space="preserve"> </w:t>
            </w:r>
            <w:r w:rsidR="00457E4B" w:rsidRPr="00C22612">
              <w:rPr>
                <w:rFonts w:ascii="Arial Narrow" w:eastAsia="Arial" w:hAnsi="Arial Narrow" w:cs="Arial"/>
                <w:noProof/>
                <w:color w:val="000000"/>
                <w:spacing w:val="-2"/>
                <w:sz w:val="18"/>
                <w:szCs w:val="18"/>
              </w:rPr>
              <w:t>Personnes</w:t>
            </w:r>
            <w:r w:rsidR="00457E4B" w:rsidRPr="00C22612">
              <w:rPr>
                <w:rFonts w:ascii="Arial Narrow" w:eastAsia="Arial" w:hAnsi="Arial Narrow"/>
                <w:spacing w:val="171"/>
                <w:w w:val="590"/>
                <w:sz w:val="18"/>
                <w:szCs w:val="18"/>
              </w:rPr>
              <w:t xml:space="preserve"> </w:t>
            </w:r>
            <w:r w:rsidR="00457E4B" w:rsidRPr="00C22612">
              <w:rPr>
                <w:rFonts w:ascii="Arial Narrow" w:eastAsia="Arial" w:hAnsi="Arial Narrow" w:cs="Arial"/>
                <w:noProof/>
                <w:color w:val="000000"/>
                <w:spacing w:val="-2"/>
                <w:sz w:val="18"/>
                <w:szCs w:val="18"/>
              </w:rPr>
              <w:t>Affectées</w:t>
            </w:r>
            <w:r w:rsidR="00457E4B" w:rsidRPr="00C22612">
              <w:rPr>
                <w:rFonts w:ascii="Arial Narrow" w:eastAsia="Arial" w:hAnsi="Arial Narrow"/>
                <w:spacing w:val="-11"/>
                <w:w w:val="110"/>
                <w:sz w:val="18"/>
                <w:szCs w:val="18"/>
              </w:rPr>
              <w:t xml:space="preserve"> </w:t>
            </w:r>
            <w:r w:rsidR="00457E4B" w:rsidRPr="00C22612">
              <w:rPr>
                <w:rFonts w:ascii="Arial Narrow" w:eastAsia="Arial" w:hAnsi="Arial Narrow" w:cs="Arial"/>
                <w:noProof/>
                <w:color w:val="000000"/>
                <w:sz w:val="18"/>
                <w:szCs w:val="18"/>
              </w:rPr>
              <w:t>par</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w w:val="109"/>
                <w:sz w:val="18"/>
                <w:szCs w:val="18"/>
              </w:rPr>
              <w:t>le</w:t>
            </w:r>
            <w:r w:rsidR="00457E4B" w:rsidRPr="00C22612">
              <w:rPr>
                <w:rFonts w:ascii="Arial Narrow" w:eastAsia="Arial" w:hAnsi="Arial Narrow"/>
                <w:spacing w:val="80"/>
                <w:sz w:val="18"/>
                <w:szCs w:val="18"/>
                <w:rtl/>
              </w:rPr>
              <w:t xml:space="preserve"> </w:t>
            </w:r>
            <w:r w:rsidR="00457E4B" w:rsidRPr="00C22612">
              <w:rPr>
                <w:rFonts w:ascii="Arial Narrow" w:eastAsia="Arial" w:hAnsi="Arial Narrow" w:cs="Arial"/>
                <w:noProof/>
                <w:color w:val="000000"/>
                <w:spacing w:val="-3"/>
                <w:sz w:val="18"/>
                <w:szCs w:val="18"/>
              </w:rPr>
              <w:t>Projet</w:t>
            </w:r>
            <w:r w:rsidR="00457E4B" w:rsidRPr="00C22612">
              <w:rPr>
                <w:rFonts w:ascii="Arial Narrow" w:eastAsia="Arial" w:hAnsi="Arial Narrow"/>
                <w:spacing w:val="-20"/>
                <w:w w:val="110"/>
                <w:sz w:val="18"/>
                <w:szCs w:val="18"/>
              </w:rPr>
              <w:t xml:space="preserve"> </w:t>
            </w:r>
            <w:r w:rsidR="00457E4B" w:rsidRPr="00C22612">
              <w:rPr>
                <w:rFonts w:ascii="Arial Narrow" w:eastAsia="Arial" w:hAnsi="Arial Narrow" w:cs="Arial"/>
                <w:noProof/>
                <w:color w:val="000000"/>
                <w:sz w:val="18"/>
                <w:szCs w:val="18"/>
              </w:rPr>
              <w:t>(PAP)</w:t>
            </w:r>
          </w:p>
        </w:tc>
        <w:tc>
          <w:tcPr>
            <w:tcW w:w="3969" w:type="dxa"/>
          </w:tcPr>
          <w:p w14:paraId="0D342DD0" w14:textId="77777777" w:rsidR="00457E4B" w:rsidRPr="00C22612" w:rsidRDefault="00457E4B" w:rsidP="00A43200">
            <w:pPr>
              <w:tabs>
                <w:tab w:val="left" w:pos="4095"/>
              </w:tabs>
              <w:jc w:val="both"/>
              <w:rPr>
                <w:rFonts w:ascii="Arial Narrow" w:eastAsia="Arial" w:hAnsi="Arial Narrow" w:cs="Arial"/>
                <w:iCs w:val="0"/>
                <w:noProof/>
                <w:color w:val="000000"/>
                <w:w w:val="112"/>
                <w:sz w:val="18"/>
                <w:szCs w:val="18"/>
              </w:rPr>
            </w:pPr>
            <w:r w:rsidRPr="00C22612">
              <w:rPr>
                <w:rFonts w:ascii="Arial Narrow" w:eastAsia="Arial" w:hAnsi="Arial Narrow" w:cs="Arial"/>
                <w:noProof/>
                <w:color w:val="000000"/>
                <w:w w:val="88"/>
                <w:sz w:val="18"/>
                <w:szCs w:val="18"/>
              </w:rPr>
              <w:t>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Décret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2017-040/TR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23</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mars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2017</w:t>
            </w:r>
            <w:r w:rsidRPr="00C22612">
              <w:rPr>
                <w:rFonts w:ascii="Arial Narrow" w:eastAsia="Arial" w:hAnsi="Arial Narrow"/>
                <w:spacing w:val="80"/>
                <w:w w:val="181"/>
                <w:sz w:val="18"/>
                <w:szCs w:val="18"/>
                <w:rtl/>
              </w:rPr>
              <w:t xml:space="preserve"> </w:t>
            </w:r>
            <w:r w:rsidRPr="00C22612">
              <w:rPr>
                <w:rFonts w:ascii="Arial Narrow" w:eastAsia="Arial" w:hAnsi="Arial Narrow" w:cs="Arial"/>
                <w:noProof/>
                <w:color w:val="000000"/>
                <w:spacing w:val="-3"/>
                <w:sz w:val="18"/>
                <w:szCs w:val="18"/>
              </w:rPr>
              <w:t>fixant</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procédure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études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d’impacts</w:t>
            </w:r>
            <w:r w:rsidRPr="00C22612">
              <w:rPr>
                <w:rFonts w:ascii="Arial Narrow" w:eastAsia="Arial" w:hAnsi="Arial Narrow"/>
                <w:spacing w:val="80"/>
                <w:w w:val="303"/>
                <w:sz w:val="18"/>
                <w:szCs w:val="18"/>
                <w:rtl/>
              </w:rPr>
              <w:t xml:space="preserve"> </w:t>
            </w:r>
            <w:r w:rsidRPr="00C22612">
              <w:rPr>
                <w:rFonts w:ascii="Arial Narrow" w:eastAsia="Arial" w:hAnsi="Arial Narrow" w:cs="Arial"/>
                <w:noProof/>
                <w:color w:val="000000"/>
                <w:spacing w:val="-1"/>
                <w:sz w:val="18"/>
                <w:szCs w:val="18"/>
              </w:rPr>
              <w:t>environnemental</w:t>
            </w:r>
            <w:r w:rsidRPr="00C22612">
              <w:rPr>
                <w:rFonts w:ascii="Arial Narrow" w:eastAsia="Arial" w:hAnsi="Arial Narrow"/>
                <w:spacing w:val="-27"/>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social</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sur</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w w:val="106"/>
                <w:sz w:val="18"/>
                <w:szCs w:val="18"/>
              </w:rPr>
              <w:t>l</w:t>
            </w:r>
            <w:r w:rsidRPr="00C22612">
              <w:rPr>
                <w:rFonts w:ascii="Arial Narrow" w:eastAsia="Arial" w:hAnsi="Arial Narrow" w:cs="Arial"/>
                <w:iCs w:val="0"/>
                <w:noProof/>
                <w:color w:val="000000"/>
                <w:w w:val="106"/>
                <w:sz w:val="18"/>
                <w:szCs w:val="18"/>
              </w:rPr>
              <w:t xml:space="preserve">a </w:t>
            </w:r>
            <w:r w:rsidRPr="00C22612">
              <w:rPr>
                <w:rFonts w:ascii="Arial Narrow" w:eastAsia="Arial" w:hAnsi="Arial Narrow" w:cs="Arial"/>
                <w:noProof/>
                <w:color w:val="000000"/>
                <w:spacing w:val="-2"/>
                <w:sz w:val="18"/>
                <w:szCs w:val="18"/>
              </w:rPr>
              <w:t>réalisation</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études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d’impacts</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en</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son</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article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18"/>
                <w:sz w:val="18"/>
                <w:szCs w:val="18"/>
              </w:rPr>
              <w:t>2</w:t>
            </w:r>
            <w:r w:rsidRPr="00C22612">
              <w:rPr>
                <w:rFonts w:ascii="Arial Narrow" w:eastAsia="Arial" w:hAnsi="Arial Narrow"/>
                <w:spacing w:val="-26"/>
                <w:w w:val="110"/>
                <w:sz w:val="18"/>
                <w:szCs w:val="18"/>
              </w:rPr>
              <w:t xml:space="preserve"> </w:t>
            </w:r>
            <w:r w:rsidRPr="00C22612">
              <w:rPr>
                <w:rFonts w:ascii="Arial Narrow" w:eastAsia="Arial" w:hAnsi="Arial Narrow" w:cs="Arial"/>
                <w:noProof/>
                <w:color w:val="000000"/>
                <w:sz w:val="18"/>
                <w:szCs w:val="18"/>
              </w:rPr>
              <w:t>définit</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03"/>
                <w:sz w:val="18"/>
                <w:szCs w:val="18"/>
              </w:rPr>
              <w:t>un</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PAP</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comme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21"/>
                <w:sz w:val="18"/>
                <w:szCs w:val="18"/>
              </w:rPr>
              <w:t>:</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w w:val="111"/>
                <w:sz w:val="18"/>
                <w:szCs w:val="18"/>
              </w:rPr>
              <w:t>«</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Toute</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personne</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qui,</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fait</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w w:val="109"/>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mise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en</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œuvre</w:t>
            </w:r>
            <w:r w:rsidRPr="00C22612">
              <w:rPr>
                <w:rFonts w:ascii="Arial Narrow" w:eastAsia="Arial" w:hAnsi="Arial Narrow"/>
                <w:spacing w:val="80"/>
                <w:w w:val="101"/>
                <w:sz w:val="18"/>
                <w:szCs w:val="18"/>
                <w:rtl/>
              </w:rPr>
              <w:t xml:space="preserve"> </w:t>
            </w:r>
            <w:r w:rsidRPr="00C22612">
              <w:rPr>
                <w:rFonts w:ascii="Arial Narrow" w:eastAsia="Arial" w:hAnsi="Arial Narrow" w:cs="Arial"/>
                <w:noProof/>
                <w:color w:val="000000"/>
                <w:spacing w:val="-5"/>
                <w:sz w:val="18"/>
                <w:szCs w:val="18"/>
              </w:rPr>
              <w:t>d’un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projet</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perd</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6"/>
                <w:sz w:val="18"/>
                <w:szCs w:val="18"/>
              </w:rPr>
              <w:t>le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droit</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posséder</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d’utiliser</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tirer</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autement</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avantage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d’une</w:t>
            </w:r>
            <w:r w:rsidRPr="00C22612">
              <w:rPr>
                <w:rFonts w:ascii="Arial Narrow" w:eastAsia="Arial" w:hAnsi="Arial Narrow"/>
                <w:spacing w:val="80"/>
                <w:sz w:val="18"/>
                <w:szCs w:val="18"/>
                <w:rtl/>
              </w:rPr>
              <w:t xml:space="preserve"> </w:t>
            </w:r>
            <w:r w:rsidRPr="00C22612">
              <w:rPr>
                <w:rFonts w:ascii="Arial Narrow" w:eastAsia="Arial" w:hAnsi="Arial Narrow" w:cs="Arial"/>
                <w:noProof/>
                <w:color w:val="000000"/>
                <w:spacing w:val="-2"/>
                <w:sz w:val="18"/>
                <w:szCs w:val="18"/>
              </w:rPr>
              <w:t>construction,</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d’un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terrain</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sz w:val="18"/>
                <w:szCs w:val="18"/>
              </w:rPr>
              <w:t>réssidentiel</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agricole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ou</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sz w:val="18"/>
                <w:szCs w:val="18"/>
              </w:rPr>
              <w:t>paturage,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cultures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arbustives,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annuelles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ou</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pérennes,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ou</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80"/>
                <w:w w:val="138"/>
                <w:sz w:val="18"/>
                <w:szCs w:val="18"/>
                <w:rtl/>
              </w:rPr>
              <w:t xml:space="preserve"> </w:t>
            </w:r>
            <w:r w:rsidRPr="00C22612">
              <w:rPr>
                <w:rFonts w:ascii="Arial Narrow" w:eastAsia="Arial" w:hAnsi="Arial Narrow" w:cs="Arial"/>
                <w:noProof/>
                <w:color w:val="000000"/>
                <w:spacing w:val="-5"/>
                <w:sz w:val="18"/>
                <w:szCs w:val="18"/>
              </w:rPr>
              <w:t>tout</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autre</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bien</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fixe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ou</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meuble,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que</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ce</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soit</w:t>
            </w:r>
            <w:r w:rsidRPr="00C22612">
              <w:rPr>
                <w:rFonts w:ascii="Arial Narrow" w:eastAsia="Arial" w:hAnsi="Arial Narrow"/>
                <w:spacing w:val="80"/>
                <w:sz w:val="18"/>
                <w:szCs w:val="18"/>
                <w:rtl/>
              </w:rPr>
              <w:t xml:space="preserve"> </w:t>
            </w:r>
            <w:r w:rsidRPr="00C22612">
              <w:rPr>
                <w:rFonts w:ascii="Arial Narrow" w:eastAsia="Arial" w:hAnsi="Arial Narrow" w:cs="Arial"/>
                <w:noProof/>
                <w:color w:val="000000"/>
                <w:spacing w:val="-10"/>
                <w:sz w:val="18"/>
                <w:szCs w:val="18"/>
              </w:rPr>
              <w:t>en</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sz w:val="18"/>
                <w:szCs w:val="18"/>
              </w:rPr>
              <w:t>totalité</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ou</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en</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partie,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w w:val="117"/>
                <w:sz w:val="18"/>
                <w:szCs w:val="18"/>
              </w:rPr>
              <w:t>à</w:t>
            </w:r>
            <w:r w:rsidRPr="00C22612">
              <w:rPr>
                <w:rFonts w:ascii="Arial Narrow" w:eastAsia="Arial" w:hAnsi="Arial Narrow"/>
                <w:spacing w:val="-29"/>
                <w:w w:val="110"/>
                <w:sz w:val="18"/>
                <w:szCs w:val="18"/>
              </w:rPr>
              <w:t xml:space="preserve"> </w:t>
            </w:r>
            <w:r w:rsidRPr="00C22612">
              <w:rPr>
                <w:rFonts w:ascii="Arial Narrow" w:eastAsia="Arial" w:hAnsi="Arial Narrow" w:cs="Arial"/>
                <w:noProof/>
                <w:color w:val="000000"/>
                <w:sz w:val="18"/>
                <w:szCs w:val="18"/>
              </w:rPr>
              <w:t>titre</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sz w:val="18"/>
                <w:szCs w:val="18"/>
              </w:rPr>
              <w:t>permanent</w:t>
            </w:r>
            <w:r w:rsidRPr="00C22612">
              <w:rPr>
                <w:rFonts w:ascii="Arial Narrow" w:eastAsia="Arial" w:hAnsi="Arial Narrow"/>
                <w:spacing w:val="80"/>
                <w:w w:val="249"/>
                <w:sz w:val="18"/>
                <w:szCs w:val="18"/>
                <w:rtl/>
              </w:rPr>
              <w:t xml:space="preserve"> </w:t>
            </w:r>
            <w:r w:rsidRPr="00C22612">
              <w:rPr>
                <w:rFonts w:ascii="Arial Narrow" w:eastAsia="Arial" w:hAnsi="Arial Narrow" w:cs="Arial"/>
                <w:noProof/>
                <w:color w:val="000000"/>
                <w:spacing w:val="-10"/>
                <w:sz w:val="18"/>
                <w:szCs w:val="18"/>
              </w:rPr>
              <w:t>ou</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temporaire.</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w w:val="112"/>
                <w:sz w:val="18"/>
                <w:szCs w:val="18"/>
              </w:rPr>
              <w:t>»</w:t>
            </w:r>
          </w:p>
          <w:p w14:paraId="25CE3591" w14:textId="77777777" w:rsidR="00457E4B" w:rsidRPr="00C22612" w:rsidRDefault="00457E4B" w:rsidP="00A43200">
            <w:pPr>
              <w:tabs>
                <w:tab w:val="left" w:pos="4095"/>
              </w:tabs>
              <w:jc w:val="both"/>
              <w:rPr>
                <w:rFonts w:ascii="Arial Narrow" w:hAnsi="Arial Narrow"/>
                <w:sz w:val="18"/>
                <w:szCs w:val="18"/>
              </w:rPr>
            </w:pPr>
          </w:p>
        </w:tc>
        <w:tc>
          <w:tcPr>
            <w:tcW w:w="4959" w:type="dxa"/>
          </w:tcPr>
          <w:p w14:paraId="72E9CD92"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w w:val="88"/>
                <w:sz w:val="18"/>
                <w:szCs w:val="18"/>
              </w:rPr>
              <w:t>La</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SFI</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posssède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09"/>
                <w:sz w:val="18"/>
                <w:szCs w:val="18"/>
              </w:rPr>
              <w:t>la</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même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définition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PAP</w:t>
            </w:r>
            <w:r w:rsidRPr="00C22612">
              <w:rPr>
                <w:rFonts w:ascii="Arial Narrow" w:eastAsia="Arial" w:hAnsi="Arial Narrow"/>
                <w:spacing w:val="80"/>
                <w:sz w:val="18"/>
                <w:szCs w:val="18"/>
                <w:rtl/>
              </w:rPr>
              <w:t xml:space="preserve"> </w:t>
            </w:r>
            <w:r w:rsidRPr="00C22612">
              <w:rPr>
                <w:rFonts w:ascii="Arial Narrow" w:eastAsia="Arial" w:hAnsi="Arial Narrow" w:cs="Arial"/>
                <w:noProof/>
                <w:color w:val="000000"/>
                <w:spacing w:val="-7"/>
                <w:sz w:val="18"/>
                <w:szCs w:val="18"/>
              </w:rPr>
              <w:t>que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celle</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législation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togolaise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(Cf.</w:t>
            </w:r>
            <w:r w:rsidRPr="00C22612">
              <w:rPr>
                <w:rFonts w:ascii="Arial Narrow" w:eastAsia="Arial" w:hAnsi="Arial Narrow" w:cs="Arial"/>
                <w:noProof/>
                <w:color w:val="000000"/>
                <w:spacing w:val="-2"/>
                <w:sz w:val="18"/>
                <w:szCs w:val="18"/>
              </w:rPr>
              <w:t>Glossaire</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manuel</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w w:val="107"/>
                <w:sz w:val="18"/>
                <w:szCs w:val="18"/>
              </w:rPr>
              <w:t>la</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sz w:val="18"/>
                <w:szCs w:val="18"/>
              </w:rPr>
              <w:t>SFI).</w:t>
            </w:r>
          </w:p>
        </w:tc>
        <w:tc>
          <w:tcPr>
            <w:tcW w:w="3636" w:type="dxa"/>
          </w:tcPr>
          <w:p w14:paraId="0E804856" w14:textId="77777777" w:rsidR="00457E4B" w:rsidRPr="00C22612" w:rsidRDefault="00457E4B" w:rsidP="00A43200">
            <w:pPr>
              <w:widowControl w:val="0"/>
              <w:kinsoku w:val="0"/>
              <w:autoSpaceDE w:val="0"/>
              <w:autoSpaceDN w:val="0"/>
              <w:adjustRightInd w:val="0"/>
              <w:spacing w:line="298" w:lineRule="auto"/>
              <w:ind w:right="259"/>
              <w:jc w:val="both"/>
              <w:rPr>
                <w:rFonts w:ascii="Arial Narrow" w:eastAsia="Arial" w:hAnsi="Arial Narrow" w:cs="Arial"/>
                <w:iCs w:val="0"/>
                <w:noProof/>
                <w:color w:val="000000"/>
                <w:spacing w:val="-2"/>
                <w:sz w:val="18"/>
                <w:szCs w:val="18"/>
              </w:rPr>
            </w:pPr>
            <w:r w:rsidRPr="00C22612">
              <w:rPr>
                <w:rFonts w:ascii="Arial Narrow" w:eastAsia="Arial" w:hAnsi="Arial Narrow" w:cs="Arial"/>
                <w:noProof/>
                <w:color w:val="000000"/>
                <w:spacing w:val="-7"/>
                <w:sz w:val="18"/>
                <w:szCs w:val="18"/>
              </w:rPr>
              <w:t>Les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définitions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sont</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cohérentes,</w:t>
            </w:r>
            <w:r w:rsidRPr="00C22612">
              <w:rPr>
                <w:rFonts w:ascii="Arial Narrow" w:eastAsia="Arial" w:hAnsi="Arial Narrow"/>
                <w:spacing w:val="-5"/>
                <w:w w:val="110"/>
                <w:sz w:val="18"/>
                <w:szCs w:val="18"/>
              </w:rPr>
              <w:t xml:space="preserve"> </w:t>
            </w:r>
            <w:r w:rsidRPr="00C22612">
              <w:rPr>
                <w:rFonts w:ascii="Arial Narrow" w:eastAsia="Arial" w:hAnsi="Arial Narrow" w:cs="Arial"/>
                <w:iCs w:val="0"/>
                <w:noProof/>
                <w:color w:val="000000"/>
                <w:sz w:val="18"/>
                <w:szCs w:val="18"/>
              </w:rPr>
              <w:t>mais</w:t>
            </w:r>
            <w:r w:rsidRPr="00C22612">
              <w:rPr>
                <w:rFonts w:ascii="Arial Narrow" w:eastAsia="Arial" w:hAnsi="Arial Narrow"/>
                <w:iCs w:val="0"/>
                <w:spacing w:val="80"/>
                <w:w w:val="380"/>
                <w:sz w:val="18"/>
                <w:szCs w:val="18"/>
                <w:rtl/>
              </w:rPr>
              <w:t xml:space="preserve"> </w:t>
            </w:r>
            <w:r w:rsidRPr="00C22612">
              <w:rPr>
                <w:rFonts w:ascii="Arial Narrow" w:eastAsia="Arial" w:hAnsi="Arial Narrow" w:cs="Arial"/>
                <w:iCs w:val="0"/>
                <w:noProof/>
                <w:color w:val="000000"/>
                <w:spacing w:val="-2"/>
                <w:sz w:val="18"/>
                <w:szCs w:val="18"/>
              </w:rPr>
              <w:t>l'application</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diffère</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en</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ce</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qui</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concerne</w:t>
            </w:r>
            <w:r w:rsidRPr="00C22612">
              <w:rPr>
                <w:rFonts w:ascii="Arial Narrow" w:eastAsia="Arial" w:hAnsi="Arial Narrow"/>
                <w:spacing w:val="80"/>
                <w:w w:val="194"/>
                <w:sz w:val="18"/>
                <w:szCs w:val="18"/>
              </w:rPr>
              <w:t xml:space="preserve"> </w:t>
            </w:r>
            <w:r w:rsidRPr="00C22612">
              <w:rPr>
                <w:rFonts w:ascii="Arial Narrow" w:eastAsia="Arial" w:hAnsi="Arial Narrow" w:cs="Arial"/>
                <w:noProof/>
                <w:color w:val="000000"/>
                <w:spacing w:val="-7"/>
                <w:sz w:val="18"/>
                <w:szCs w:val="18"/>
              </w:rPr>
              <w:t>les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sz w:val="18"/>
                <w:szCs w:val="18"/>
              </w:rPr>
              <w:t>titulaires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droits</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sz w:val="18"/>
                <w:szCs w:val="18"/>
              </w:rPr>
              <w:t>informels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w w:val="103"/>
                <w:sz w:val="18"/>
                <w:szCs w:val="18"/>
              </w:rPr>
              <w:t>les</w:t>
            </w:r>
            <w:r w:rsidRPr="00C22612">
              <w:rPr>
                <w:rFonts w:ascii="Arial Narrow" w:eastAsia="Arial" w:hAnsi="Arial Narrow"/>
                <w:spacing w:val="80"/>
                <w:w w:val="213"/>
                <w:sz w:val="18"/>
                <w:szCs w:val="18"/>
                <w:rtl/>
              </w:rPr>
              <w:t xml:space="preserve"> </w:t>
            </w:r>
            <w:r w:rsidRPr="00C22612">
              <w:rPr>
                <w:rFonts w:ascii="Arial Narrow" w:eastAsia="Arial" w:hAnsi="Arial Narrow" w:cs="Arial"/>
                <w:noProof/>
                <w:color w:val="000000"/>
                <w:spacing w:val="-2"/>
                <w:sz w:val="18"/>
                <w:szCs w:val="18"/>
              </w:rPr>
              <w:t xml:space="preserve">utilisateurs </w:t>
            </w:r>
            <w:r w:rsidRPr="00C22612">
              <w:rPr>
                <w:rFonts w:ascii="Arial Narrow" w:eastAsia="Arial" w:hAnsi="Arial Narrow" w:cs="Arial"/>
                <w:noProof/>
                <w:color w:val="000000"/>
                <w:sz w:val="18"/>
                <w:szCs w:val="18"/>
              </w:rPr>
              <w:t>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terres</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24"/>
                <w:sz w:val="18"/>
                <w:szCs w:val="18"/>
              </w:rPr>
              <w:t>;</w:t>
            </w:r>
            <w:r w:rsidRPr="00C22612">
              <w:rPr>
                <w:rFonts w:ascii="Arial Narrow" w:eastAsia="Arial" w:hAnsi="Arial Narrow"/>
                <w:spacing w:val="-29"/>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mesures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doivent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être</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sz w:val="18"/>
                <w:szCs w:val="18"/>
              </w:rPr>
              <w:t>prises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dans</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définition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80"/>
                <w:sz w:val="18"/>
                <w:szCs w:val="18"/>
                <w:rtl/>
              </w:rPr>
              <w:t xml:space="preserve"> </w:t>
            </w:r>
            <w:r w:rsidRPr="00C22612">
              <w:rPr>
                <w:rFonts w:ascii="Arial Narrow" w:eastAsia="Arial" w:hAnsi="Arial Narrow" w:cs="Arial"/>
                <w:noProof/>
                <w:color w:val="000000"/>
                <w:spacing w:val="-2"/>
                <w:sz w:val="18"/>
                <w:szCs w:val="18"/>
              </w:rPr>
              <w:t>l'éligibilité</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pour</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assurer</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l’alignment</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(voir</w:t>
            </w:r>
            <w:r w:rsidRPr="00C22612">
              <w:rPr>
                <w:rFonts w:ascii="Arial Narrow" w:eastAsia="Arial" w:hAnsi="Arial Narrow"/>
                <w:spacing w:val="80"/>
                <w:sz w:val="18"/>
                <w:szCs w:val="18"/>
                <w:rtl/>
              </w:rPr>
              <w:t xml:space="preserve"> </w:t>
            </w:r>
            <w:r w:rsidRPr="00C22612">
              <w:rPr>
                <w:rFonts w:ascii="Arial Narrow" w:eastAsia="Arial" w:hAnsi="Arial Narrow" w:cs="Arial"/>
                <w:noProof/>
                <w:color w:val="000000"/>
                <w:spacing w:val="-2"/>
                <w:sz w:val="18"/>
                <w:szCs w:val="18"/>
              </w:rPr>
              <w:t>ci-dessous).</w:t>
            </w:r>
          </w:p>
          <w:p w14:paraId="6A63CD1A"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spacing w:val="-2"/>
                <w:sz w:val="18"/>
                <w:szCs w:val="18"/>
              </w:rPr>
              <w:t>L’ Etat devrait s’ engager à se conformer aux exigences de la NP5 de la SFI</w:t>
            </w:r>
          </w:p>
        </w:tc>
      </w:tr>
      <w:tr w:rsidR="00457E4B" w:rsidRPr="00C22612" w14:paraId="445DE0D5" w14:textId="77777777" w:rsidTr="00A43200">
        <w:trPr>
          <w:trHeight w:val="782"/>
        </w:trPr>
        <w:tc>
          <w:tcPr>
            <w:tcW w:w="1980" w:type="dxa"/>
          </w:tcPr>
          <w:p w14:paraId="1A0A8E5A"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spacing w:val="-2"/>
                <w:sz w:val="18"/>
                <w:szCs w:val="18"/>
              </w:rPr>
              <w:t>Identification</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80"/>
                <w:w w:val="369"/>
                <w:sz w:val="18"/>
                <w:szCs w:val="18"/>
                <w:rtl/>
              </w:rPr>
              <w:t xml:space="preserve"> </w:t>
            </w:r>
            <w:r w:rsidRPr="00C22612">
              <w:rPr>
                <w:rFonts w:ascii="Arial Narrow" w:eastAsia="Arial" w:hAnsi="Arial Narrow" w:cs="Arial"/>
                <w:noProof/>
                <w:color w:val="000000"/>
                <w:spacing w:val="-2"/>
                <w:sz w:val="18"/>
                <w:szCs w:val="18"/>
              </w:rPr>
              <w:t>engagement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80"/>
                <w:w w:val="140"/>
                <w:sz w:val="18"/>
                <w:szCs w:val="18"/>
              </w:rPr>
              <w:t xml:space="preserve"> </w:t>
            </w:r>
            <w:r w:rsidRPr="00C22612">
              <w:rPr>
                <w:rFonts w:ascii="Arial Narrow" w:eastAsia="Arial" w:hAnsi="Arial Narrow" w:cs="Arial"/>
                <w:noProof/>
                <w:color w:val="000000"/>
                <w:spacing w:val="-3"/>
                <w:sz w:val="18"/>
                <w:szCs w:val="18"/>
              </w:rPr>
              <w:t>parties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prenantes</w:t>
            </w:r>
          </w:p>
        </w:tc>
        <w:tc>
          <w:tcPr>
            <w:tcW w:w="3969" w:type="dxa"/>
          </w:tcPr>
          <w:p w14:paraId="2203DC21" w14:textId="06C57C0F" w:rsidR="00457E4B" w:rsidRPr="00C22612" w:rsidRDefault="00F23D19" w:rsidP="00A43200">
            <w:pPr>
              <w:widowControl w:val="0"/>
              <w:kinsoku w:val="0"/>
              <w:autoSpaceDE w:val="0"/>
              <w:autoSpaceDN w:val="0"/>
              <w:adjustRightInd w:val="0"/>
              <w:spacing w:line="295" w:lineRule="auto"/>
              <w:ind w:right="151"/>
              <w:jc w:val="both"/>
              <w:rPr>
                <w:rFonts w:ascii="Arial Narrow" w:hAnsi="Arial Narrow"/>
                <w:iCs w:val="0"/>
                <w:sz w:val="18"/>
                <w:szCs w:val="18"/>
              </w:rPr>
            </w:pPr>
            <w:r>
              <w:rPr>
                <w:noProof/>
                <w:lang w:eastAsia="fr-FR" w:bidi="ar-SA"/>
              </w:rPr>
              <mc:AlternateContent>
                <mc:Choice Requires="wps">
                  <w:drawing>
                    <wp:anchor distT="0" distB="0" distL="114300" distR="114300" simplePos="0" relativeHeight="251790336" behindDoc="0" locked="0" layoutInCell="1" allowOverlap="1" wp14:anchorId="04080B0D" wp14:editId="16C7B708">
                      <wp:simplePos x="0" y="0"/>
                      <wp:positionH relativeFrom="column">
                        <wp:posOffset>0</wp:posOffset>
                      </wp:positionH>
                      <wp:positionV relativeFrom="paragraph">
                        <wp:posOffset>0</wp:posOffset>
                      </wp:positionV>
                      <wp:extent cx="635000" cy="635000"/>
                      <wp:effectExtent l="0" t="0" r="0" b="0"/>
                      <wp:wrapNone/>
                      <wp:docPr id="34" name="Text Box 34"/>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DA7BB6" id="Text Box 34" o:spid="_x0000_s1026" type="#_x0000_t202" style="position:absolute;margin-left:0;margin-top:0;width:50pt;height:50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" filled="f" stroked="f">
                      <o:lock v:ext="edit" selection="t"/>
                    </v:shape>
                  </w:pict>
                </mc:Fallback>
              </mc:AlternateContent>
            </w:r>
            <w:r w:rsidR="00457E4B" w:rsidRPr="00C22612">
              <w:rPr>
                <w:rFonts w:ascii="Arial Narrow" w:hAnsi="Arial Narrow"/>
                <w:noProof/>
                <w:sz w:val="18"/>
                <w:szCs w:val="18"/>
                <w:lang w:eastAsia="fr-FR" w:bidi="ar-SA"/>
              </w:rPr>
              <w:drawing>
                <wp:anchor distT="0" distB="0" distL="0" distR="0" simplePos="0" relativeHeight="252086272" behindDoc="0" locked="0" layoutInCell="1" allowOverlap="1" wp14:anchorId="038F2CB9" wp14:editId="1742D550">
                  <wp:simplePos x="0" y="0"/>
                  <wp:positionH relativeFrom="page">
                    <wp:posOffset>2298700</wp:posOffset>
                  </wp:positionH>
                  <wp:positionV relativeFrom="page">
                    <wp:posOffset>2692400</wp:posOffset>
                  </wp:positionV>
                  <wp:extent cx="25400" cy="12700"/>
                  <wp:effectExtent l="0" t="0" r="0" b="0"/>
                  <wp:wrapNone/>
                  <wp:docPr id="1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
                          <pic:cNvPicPr>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400" cy="1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57E4B" w:rsidRPr="00C22612">
              <w:rPr>
                <w:rFonts w:ascii="Arial Narrow" w:eastAsia="Arial" w:hAnsi="Arial Narrow" w:cs="Arial"/>
                <w:noProof/>
                <w:color w:val="000000"/>
                <w:spacing w:val="-3"/>
                <w:sz w:val="18"/>
                <w:szCs w:val="18"/>
              </w:rPr>
              <w:t>Arrêté</w:t>
            </w:r>
            <w:r w:rsidR="00457E4B" w:rsidRPr="00C22612">
              <w:rPr>
                <w:rFonts w:ascii="Arial Narrow" w:eastAsia="Arial" w:hAnsi="Arial Narrow"/>
                <w:spacing w:val="-10"/>
                <w:w w:val="110"/>
                <w:sz w:val="18"/>
                <w:szCs w:val="18"/>
              </w:rPr>
              <w:t xml:space="preserve"> </w:t>
            </w:r>
            <w:r w:rsidR="00457E4B" w:rsidRPr="00C22612">
              <w:rPr>
                <w:rFonts w:ascii="Arial Narrow" w:eastAsia="Arial" w:hAnsi="Arial Narrow" w:cs="Arial"/>
                <w:noProof/>
                <w:color w:val="000000"/>
                <w:sz w:val="18"/>
                <w:szCs w:val="18"/>
              </w:rPr>
              <w:t>0150/MERF/CAB/ANGE</w:t>
            </w:r>
            <w:r w:rsidR="00457E4B" w:rsidRPr="00C22612">
              <w:rPr>
                <w:rFonts w:ascii="Arial Narrow" w:eastAsia="Arial" w:hAnsi="Arial Narrow"/>
                <w:spacing w:val="-21"/>
                <w:w w:val="110"/>
                <w:sz w:val="18"/>
                <w:szCs w:val="18"/>
              </w:rPr>
              <w:t xml:space="preserve"> </w:t>
            </w:r>
            <w:r w:rsidR="00457E4B" w:rsidRPr="00C22612">
              <w:rPr>
                <w:rFonts w:ascii="Arial Narrow" w:eastAsia="Arial" w:hAnsi="Arial Narrow" w:cs="Arial"/>
                <w:noProof/>
                <w:color w:val="000000"/>
                <w:sz w:val="18"/>
                <w:szCs w:val="18"/>
              </w:rPr>
              <w:t>fixe</w:t>
            </w:r>
            <w:r w:rsidR="00457E4B" w:rsidRPr="00C22612">
              <w:rPr>
                <w:rFonts w:ascii="Arial Narrow" w:eastAsia="Arial" w:hAnsi="Arial Narrow"/>
                <w:spacing w:val="2"/>
                <w:w w:val="110"/>
                <w:sz w:val="18"/>
                <w:szCs w:val="18"/>
              </w:rPr>
              <w:t xml:space="preserve"> </w:t>
            </w:r>
            <w:r w:rsidR="00457E4B" w:rsidRPr="00C22612">
              <w:rPr>
                <w:rFonts w:ascii="Arial Narrow" w:eastAsia="Arial" w:hAnsi="Arial Narrow" w:cs="Arial"/>
                <w:noProof/>
                <w:color w:val="000000"/>
                <w:sz w:val="18"/>
                <w:szCs w:val="18"/>
              </w:rPr>
              <w:t>les</w:t>
            </w:r>
            <w:r w:rsidR="00457E4B" w:rsidRPr="00C22612">
              <w:rPr>
                <w:rFonts w:ascii="Arial Narrow" w:eastAsia="Arial" w:hAnsi="Arial Narrow" w:cs="Arial"/>
                <w:iCs w:val="0"/>
                <w:noProof/>
                <w:color w:val="000000"/>
                <w:sz w:val="18"/>
                <w:szCs w:val="18"/>
              </w:rPr>
              <w:t xml:space="preserve"> </w:t>
            </w:r>
            <w:r w:rsidR="00457E4B" w:rsidRPr="00C22612">
              <w:rPr>
                <w:rFonts w:ascii="Arial Narrow" w:eastAsia="Arial" w:hAnsi="Arial Narrow" w:cs="Arial"/>
                <w:noProof/>
                <w:color w:val="000000"/>
                <w:spacing w:val="-2"/>
                <w:sz w:val="18"/>
                <w:szCs w:val="18"/>
              </w:rPr>
              <w:t>modalités</w:t>
            </w:r>
            <w:r w:rsidR="00457E4B" w:rsidRPr="00C22612">
              <w:rPr>
                <w:rFonts w:ascii="Arial Narrow" w:eastAsia="Arial" w:hAnsi="Arial Narrow"/>
                <w:spacing w:val="-24"/>
                <w:w w:val="110"/>
                <w:sz w:val="18"/>
                <w:szCs w:val="18"/>
              </w:rPr>
              <w:t xml:space="preserve"> </w:t>
            </w:r>
            <w:r w:rsidR="00457E4B" w:rsidRPr="00C22612">
              <w:rPr>
                <w:rFonts w:ascii="Arial Narrow" w:eastAsia="Arial" w:hAnsi="Arial Narrow" w:cs="Arial"/>
                <w:noProof/>
                <w:color w:val="000000"/>
                <w:w w:val="105"/>
                <w:sz w:val="18"/>
                <w:szCs w:val="18"/>
              </w:rPr>
              <w:t>de</w:t>
            </w:r>
            <w:r w:rsidR="00457E4B" w:rsidRPr="00C22612">
              <w:rPr>
                <w:rFonts w:ascii="Arial Narrow" w:eastAsia="Arial" w:hAnsi="Arial Narrow"/>
                <w:spacing w:val="-13"/>
                <w:w w:val="110"/>
                <w:sz w:val="18"/>
                <w:szCs w:val="18"/>
              </w:rPr>
              <w:t xml:space="preserve"> </w:t>
            </w:r>
            <w:r w:rsidR="00457E4B" w:rsidRPr="00C22612">
              <w:rPr>
                <w:rFonts w:ascii="Arial Narrow" w:eastAsia="Arial" w:hAnsi="Arial Narrow" w:cs="Arial"/>
                <w:noProof/>
                <w:color w:val="000000"/>
                <w:sz w:val="18"/>
                <w:szCs w:val="18"/>
              </w:rPr>
              <w:t>participation</w:t>
            </w:r>
            <w:r w:rsidR="00457E4B" w:rsidRPr="00C22612">
              <w:rPr>
                <w:rFonts w:ascii="Arial Narrow" w:eastAsia="Arial" w:hAnsi="Arial Narrow"/>
                <w:spacing w:val="-11"/>
                <w:w w:val="110"/>
                <w:sz w:val="18"/>
                <w:szCs w:val="18"/>
              </w:rPr>
              <w:t xml:space="preserve"> </w:t>
            </w:r>
            <w:r w:rsidR="00457E4B" w:rsidRPr="00C22612">
              <w:rPr>
                <w:rFonts w:ascii="Arial Narrow" w:eastAsia="Arial" w:hAnsi="Arial Narrow" w:cs="Arial"/>
                <w:noProof/>
                <w:color w:val="000000"/>
                <w:sz w:val="18"/>
                <w:szCs w:val="18"/>
              </w:rPr>
              <w:t>publique</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z w:val="18"/>
                <w:szCs w:val="18"/>
              </w:rPr>
              <w:t>aux</w:t>
            </w:r>
            <w:r w:rsidR="00457E4B" w:rsidRPr="00C22612">
              <w:rPr>
                <w:rFonts w:ascii="Arial Narrow" w:eastAsia="Arial" w:hAnsi="Arial Narrow" w:cs="Arial"/>
                <w:noProof/>
                <w:color w:val="000000"/>
                <w:spacing w:val="-3"/>
                <w:sz w:val="18"/>
                <w:szCs w:val="18"/>
              </w:rPr>
              <w:t>études</w:t>
            </w:r>
            <w:r w:rsidR="00457E4B" w:rsidRPr="00C22612">
              <w:rPr>
                <w:rFonts w:ascii="Arial Narrow" w:eastAsia="Arial" w:hAnsi="Arial Narrow"/>
                <w:spacing w:val="-21"/>
                <w:w w:val="110"/>
                <w:sz w:val="18"/>
                <w:szCs w:val="18"/>
              </w:rPr>
              <w:t xml:space="preserve"> </w:t>
            </w:r>
            <w:r w:rsidR="00457E4B" w:rsidRPr="00C22612">
              <w:rPr>
                <w:rFonts w:ascii="Arial Narrow" w:eastAsia="Arial" w:hAnsi="Arial Narrow" w:cs="Arial"/>
                <w:noProof/>
                <w:color w:val="000000"/>
                <w:sz w:val="18"/>
                <w:szCs w:val="18"/>
              </w:rPr>
              <w:t>d’impact</w:t>
            </w:r>
            <w:r w:rsidR="00457E4B" w:rsidRPr="00C22612">
              <w:rPr>
                <w:rFonts w:ascii="Arial Narrow" w:eastAsia="Arial" w:hAnsi="Arial Narrow"/>
                <w:spacing w:val="-7"/>
                <w:w w:val="110"/>
                <w:sz w:val="18"/>
                <w:szCs w:val="18"/>
              </w:rPr>
              <w:t xml:space="preserve"> </w:t>
            </w:r>
            <w:r w:rsidR="00457E4B" w:rsidRPr="00C22612">
              <w:rPr>
                <w:rFonts w:ascii="Arial Narrow" w:eastAsia="Arial" w:hAnsi="Arial Narrow" w:cs="Arial"/>
                <w:noProof/>
                <w:color w:val="000000"/>
                <w:sz w:val="18"/>
                <w:szCs w:val="18"/>
              </w:rPr>
              <w:t>environnemental</w:t>
            </w:r>
            <w:r w:rsidR="00457E4B" w:rsidRPr="00C22612">
              <w:rPr>
                <w:rFonts w:ascii="Arial Narrow" w:eastAsia="Arial" w:hAnsi="Arial Narrow"/>
                <w:spacing w:val="-12"/>
                <w:w w:val="110"/>
                <w:sz w:val="18"/>
                <w:szCs w:val="18"/>
              </w:rPr>
              <w:t xml:space="preserve"> </w:t>
            </w:r>
            <w:r w:rsidR="00457E4B" w:rsidRPr="00C22612">
              <w:rPr>
                <w:rFonts w:ascii="Arial Narrow" w:eastAsia="Arial" w:hAnsi="Arial Narrow" w:cs="Arial"/>
                <w:noProof/>
                <w:color w:val="000000"/>
                <w:w w:val="109"/>
                <w:sz w:val="18"/>
                <w:szCs w:val="18"/>
              </w:rPr>
              <w:t>et</w:t>
            </w:r>
            <w:r w:rsidR="00457E4B" w:rsidRPr="00C22612">
              <w:rPr>
                <w:rFonts w:ascii="Arial Narrow" w:eastAsia="Arial" w:hAnsi="Arial Narrow" w:cs="Arial"/>
                <w:iCs w:val="0"/>
                <w:noProof/>
                <w:color w:val="000000"/>
                <w:w w:val="109"/>
                <w:sz w:val="18"/>
                <w:szCs w:val="18"/>
              </w:rPr>
              <w:t xml:space="preserve"> </w:t>
            </w:r>
            <w:r w:rsidR="00457E4B" w:rsidRPr="00C22612">
              <w:rPr>
                <w:rFonts w:ascii="Arial Narrow" w:eastAsia="Arial" w:hAnsi="Arial Narrow" w:cs="Arial"/>
                <w:noProof/>
                <w:color w:val="000000"/>
                <w:spacing w:val="-3"/>
                <w:sz w:val="18"/>
                <w:szCs w:val="18"/>
              </w:rPr>
              <w:t>social.</w:t>
            </w:r>
          </w:p>
          <w:p w14:paraId="092091C4"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sz w:val="18"/>
                <w:szCs w:val="18"/>
              </w:rPr>
              <w:t>Article</w:t>
            </w:r>
            <w:r w:rsidRPr="00C22612">
              <w:rPr>
                <w:rFonts w:ascii="Arial Narrow" w:eastAsia="Arial" w:hAnsi="Arial Narrow"/>
                <w:spacing w:val="-27"/>
                <w:w w:val="110"/>
                <w:sz w:val="18"/>
                <w:szCs w:val="18"/>
              </w:rPr>
              <w:t xml:space="preserve"> </w:t>
            </w:r>
            <w:r w:rsidRPr="00C22612">
              <w:rPr>
                <w:rFonts w:ascii="Arial Narrow" w:eastAsia="Arial" w:hAnsi="Arial Narrow" w:cs="Arial"/>
                <w:noProof/>
                <w:color w:val="000000"/>
                <w:w w:val="116"/>
                <w:sz w:val="18"/>
                <w:szCs w:val="18"/>
              </w:rPr>
              <w:t>6</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Décret</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02"/>
                <w:sz w:val="18"/>
                <w:szCs w:val="18"/>
              </w:rPr>
              <w:t>N°</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45-2016</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1</w:t>
            </w:r>
            <w:r w:rsidRPr="00C22612">
              <w:rPr>
                <w:rFonts w:ascii="Arial Narrow" w:eastAsia="Arial" w:hAnsi="Arial Narrow" w:cs="Arial"/>
                <w:noProof/>
                <w:color w:val="000000"/>
                <w:sz w:val="18"/>
                <w:szCs w:val="18"/>
                <w:vertAlign w:val="superscript"/>
              </w:rPr>
              <w:t>er</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Septembre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w w:val="97"/>
                <w:sz w:val="18"/>
                <w:szCs w:val="18"/>
              </w:rPr>
              <w:t>1945</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réglementant</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au</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Togo</w:t>
            </w:r>
            <w:r w:rsidRPr="00C22612">
              <w:rPr>
                <w:rFonts w:ascii="Arial Narrow" w:eastAsia="Arial" w:hAnsi="Arial Narrow"/>
                <w:spacing w:val="80"/>
                <w:w w:val="481"/>
                <w:sz w:val="18"/>
                <w:szCs w:val="18"/>
              </w:rPr>
              <w:t xml:space="preserve"> </w:t>
            </w:r>
            <w:r w:rsidRPr="00C22612">
              <w:rPr>
                <w:rFonts w:ascii="Arial Narrow" w:eastAsia="Arial" w:hAnsi="Arial Narrow" w:cs="Arial"/>
                <w:noProof/>
                <w:color w:val="000000"/>
                <w:spacing w:val="-1"/>
                <w:sz w:val="18"/>
                <w:szCs w:val="18"/>
              </w:rPr>
              <w:t>l’expropriation</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pour</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cause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d’utilité</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publique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exige</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w w:val="112"/>
                <w:sz w:val="18"/>
                <w:szCs w:val="18"/>
              </w:rPr>
              <w: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Une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fois</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que</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590"/>
                <w:w w:val="590"/>
                <w:sz w:val="18"/>
                <w:szCs w:val="18"/>
              </w:rPr>
              <w:t xml:space="preserve"> </w:t>
            </w:r>
            <w:r w:rsidRPr="00C22612">
              <w:rPr>
                <w:rFonts w:ascii="Arial Narrow" w:eastAsia="Arial" w:hAnsi="Arial Narrow" w:cs="Arial"/>
                <w:noProof/>
                <w:color w:val="000000"/>
                <w:spacing w:val="-2"/>
                <w:sz w:val="18"/>
                <w:szCs w:val="18"/>
              </w:rPr>
              <w:t>procédure</w:t>
            </w:r>
            <w:r w:rsidRPr="00C22612">
              <w:rPr>
                <w:rFonts w:ascii="Arial Narrow" w:eastAsia="Arial" w:hAnsi="Arial Narrow"/>
                <w:spacing w:val="-27"/>
                <w:w w:val="110"/>
                <w:sz w:val="18"/>
                <w:szCs w:val="18"/>
              </w:rPr>
              <w:t xml:space="preserve"> </w:t>
            </w:r>
            <w:r w:rsidRPr="00C22612">
              <w:rPr>
                <w:rFonts w:ascii="Arial Narrow" w:eastAsia="Arial" w:hAnsi="Arial Narrow" w:cs="Arial"/>
                <w:noProof/>
                <w:color w:val="000000"/>
                <w:sz w:val="18"/>
                <w:szCs w:val="18"/>
              </w:rPr>
              <w:t>d’expropriation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est</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lancée</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l’information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w w:val="109"/>
                <w:sz w:val="18"/>
                <w:szCs w:val="18"/>
              </w:rPr>
              <w:t>et</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consultation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PAP</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se</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5"/>
                <w:sz w:val="18"/>
                <w:szCs w:val="18"/>
              </w:rPr>
              <w:t>font</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essentiellement</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par</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8"/>
                <w:sz w:val="18"/>
                <w:szCs w:val="18"/>
              </w:rPr>
              <w:t>le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biai</w:t>
            </w:r>
            <w:r w:rsidRPr="00C22612">
              <w:rPr>
                <w:rFonts w:ascii="Arial Narrow" w:eastAsia="Arial" w:hAnsi="Arial Narrow" w:cs="Arial"/>
                <w:iCs w:val="0"/>
                <w:noProof/>
                <w:color w:val="000000"/>
                <w:sz w:val="18"/>
                <w:szCs w:val="18"/>
              </w:rPr>
              <w:t xml:space="preserve">s </w:t>
            </w:r>
            <w:r w:rsidRPr="00C22612">
              <w:rPr>
                <w:rFonts w:ascii="Arial Narrow" w:eastAsia="Arial" w:hAnsi="Arial Narrow" w:cs="Arial"/>
                <w:noProof/>
                <w:color w:val="000000"/>
                <w:spacing w:val="-2"/>
                <w:sz w:val="18"/>
                <w:szCs w:val="18"/>
              </w:rPr>
              <w:t>d’enquêtes</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5"/>
                <w:w w:val="110"/>
                <w:sz w:val="18"/>
                <w:szCs w:val="18"/>
              </w:rPr>
              <w:t xml:space="preserve"> </w:t>
            </w:r>
            <w:r w:rsidRPr="00C22612">
              <w:rPr>
                <w:rFonts w:ascii="Arial Narrow" w:eastAsia="Arial" w:hAnsi="Arial Narrow" w:cs="Arial"/>
                <w:i/>
                <w:noProof/>
                <w:color w:val="000000"/>
                <w:sz w:val="18"/>
                <w:szCs w:val="18"/>
              </w:rPr>
              <w:t>commodo</w:t>
            </w:r>
            <w:r w:rsidRPr="00C22612">
              <w:rPr>
                <w:rFonts w:ascii="Arial Narrow" w:eastAsia="Arial" w:hAnsi="Arial Narrow"/>
                <w:i/>
                <w:spacing w:val="-12"/>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5"/>
                <w:w w:val="110"/>
                <w:sz w:val="18"/>
                <w:szCs w:val="18"/>
              </w:rPr>
              <w:t xml:space="preserve"> </w:t>
            </w:r>
            <w:r w:rsidRPr="00C22612">
              <w:rPr>
                <w:rFonts w:ascii="Arial Narrow" w:eastAsia="Arial" w:hAnsi="Arial Narrow" w:cs="Arial"/>
                <w:i/>
                <w:noProof/>
                <w:color w:val="000000"/>
                <w:sz w:val="18"/>
                <w:szCs w:val="18"/>
              </w:rPr>
              <w:t>incommodo</w:t>
            </w:r>
            <w:r w:rsidRPr="00C22612">
              <w:rPr>
                <w:rFonts w:ascii="Arial Narrow" w:eastAsia="Arial" w:hAnsi="Arial Narrow"/>
                <w:i/>
                <w:spacing w:val="80"/>
                <w:w w:val="460"/>
                <w:sz w:val="18"/>
                <w:szCs w:val="18"/>
              </w:rPr>
              <w:t xml:space="preserve"> </w:t>
            </w:r>
            <w:r w:rsidRPr="00C22612">
              <w:rPr>
                <w:rFonts w:ascii="Arial Narrow" w:eastAsia="Arial" w:hAnsi="Arial Narrow" w:cs="Arial"/>
                <w:noProof/>
                <w:color w:val="000000"/>
                <w:spacing w:val="-3"/>
                <w:sz w:val="18"/>
                <w:szCs w:val="18"/>
              </w:rPr>
              <w:t>visant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w w:val="117"/>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informer</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02"/>
                <w:sz w:val="18"/>
                <w:szCs w:val="18"/>
              </w:rPr>
              <w:t>les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populations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cs="Arial"/>
                <w:iCs w:val="0"/>
                <w:noProof/>
                <w:color w:val="000000"/>
                <w:w w:val="108"/>
                <w:sz w:val="18"/>
                <w:szCs w:val="18"/>
              </w:rPr>
              <w:t xml:space="preserve"> </w:t>
            </w:r>
            <w:r w:rsidRPr="00C22612">
              <w:rPr>
                <w:rFonts w:ascii="Arial Narrow" w:eastAsia="Arial" w:hAnsi="Arial Narrow" w:cs="Arial"/>
                <w:noProof/>
                <w:color w:val="000000"/>
                <w:spacing w:val="-2"/>
                <w:sz w:val="18"/>
                <w:szCs w:val="18"/>
              </w:rPr>
              <w:t>réalisation</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projet</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recueillir</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leurs</w:t>
            </w:r>
            <w:r w:rsidRPr="00C22612">
              <w:rPr>
                <w:rFonts w:ascii="Arial Narrow" w:eastAsia="Arial" w:hAnsi="Arial Narrow"/>
                <w:spacing w:val="80"/>
                <w:w w:val="391"/>
                <w:sz w:val="18"/>
                <w:szCs w:val="18"/>
              </w:rPr>
              <w:t xml:space="preserve"> </w:t>
            </w:r>
            <w:r w:rsidRPr="00C22612">
              <w:rPr>
                <w:rFonts w:ascii="Arial Narrow" w:eastAsia="Arial" w:hAnsi="Arial Narrow" w:cs="Arial"/>
                <w:noProof/>
                <w:color w:val="000000"/>
                <w:spacing w:val="-2"/>
                <w:sz w:val="18"/>
                <w:szCs w:val="18"/>
              </w:rPr>
              <w:t>observations</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23"/>
                <w:sz w:val="18"/>
                <w:szCs w:val="18"/>
              </w:rPr>
              <w:t>;</w:t>
            </w:r>
            <w:r w:rsidRPr="00C22612">
              <w:rPr>
                <w:rFonts w:ascii="Arial Narrow" w:eastAsia="Arial" w:hAnsi="Arial Narrow"/>
                <w:spacing w:val="-26"/>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affiches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d’information</w:t>
            </w:r>
          </w:p>
        </w:tc>
        <w:tc>
          <w:tcPr>
            <w:tcW w:w="4959" w:type="dxa"/>
          </w:tcPr>
          <w:p w14:paraId="4184D363" w14:textId="77777777" w:rsidR="00457E4B" w:rsidRPr="00C22612" w:rsidRDefault="00457E4B" w:rsidP="00A43200">
            <w:pPr>
              <w:widowControl w:val="0"/>
              <w:kinsoku w:val="0"/>
              <w:autoSpaceDE w:val="0"/>
              <w:autoSpaceDN w:val="0"/>
              <w:adjustRightInd w:val="0"/>
              <w:spacing w:line="283" w:lineRule="auto"/>
              <w:jc w:val="both"/>
              <w:rPr>
                <w:rFonts w:ascii="Arial Narrow" w:hAnsi="Arial Narrow"/>
                <w:iCs w:val="0"/>
                <w:sz w:val="18"/>
                <w:szCs w:val="18"/>
              </w:rPr>
            </w:pPr>
            <w:r w:rsidRPr="00C22612">
              <w:rPr>
                <w:rFonts w:ascii="Arial Narrow" w:eastAsia="Arial" w:hAnsi="Arial Narrow" w:cs="Arial"/>
                <w:noProof/>
                <w:color w:val="000000"/>
                <w:w w:val="101"/>
                <w:sz w:val="18"/>
                <w:szCs w:val="18"/>
              </w:rPr>
              <w:t>la NP</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04"/>
                <w:sz w:val="18"/>
                <w:szCs w:val="18"/>
              </w:rPr>
              <w:t>1</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établit</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l'importance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w w:val="121"/>
                <w:sz w:val="18"/>
                <w:szCs w:val="18"/>
              </w:rPr>
              <w:t>:</w:t>
            </w:r>
          </w:p>
          <w:p w14:paraId="1FAE45DF" w14:textId="77777777" w:rsidR="00457E4B" w:rsidRPr="00C22612" w:rsidRDefault="00457E4B" w:rsidP="00A43200">
            <w:pPr>
              <w:widowControl w:val="0"/>
              <w:kinsoku w:val="0"/>
              <w:autoSpaceDE w:val="0"/>
              <w:autoSpaceDN w:val="0"/>
              <w:adjustRightInd w:val="0"/>
              <w:spacing w:line="295" w:lineRule="auto"/>
              <w:ind w:left="119" w:right="248"/>
              <w:jc w:val="both"/>
              <w:rPr>
                <w:rFonts w:ascii="Arial Narrow" w:hAnsi="Arial Narrow"/>
                <w:iCs w:val="0"/>
                <w:sz w:val="18"/>
                <w:szCs w:val="18"/>
              </w:rPr>
            </w:pPr>
            <w:r w:rsidRPr="00C22612">
              <w:rPr>
                <w:rFonts w:ascii="Arial Narrow" w:eastAsia="Arial" w:hAnsi="Arial Narrow" w:cs="Arial"/>
                <w:noProof/>
                <w:color w:val="000000"/>
                <w:spacing w:val="-7"/>
                <w:sz w:val="18"/>
                <w:szCs w:val="18"/>
              </w:rPr>
              <w:t>(i)</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une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évaluation</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intégrée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permettant</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d'identifier</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2"/>
                <w:sz w:val="18"/>
                <w:szCs w:val="18"/>
              </w:rPr>
              <w:t>les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impacts,</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risques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09"/>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opportunités</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3"/>
                <w:sz w:val="18"/>
                <w:szCs w:val="18"/>
              </w:rPr>
              <w:t>associés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17"/>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w w:val="104"/>
                <w:sz w:val="18"/>
                <w:szCs w:val="18"/>
              </w:rPr>
              <w:t>un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projet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sur</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w w:val="107"/>
                <w:sz w:val="18"/>
                <w:szCs w:val="18"/>
              </w:rPr>
              <w:t>le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99"/>
                <w:sz w:val="18"/>
                <w:szCs w:val="18"/>
              </w:rPr>
              <w:t>plan</w:t>
            </w:r>
            <w:r w:rsidRPr="00C22612">
              <w:rPr>
                <w:rFonts w:ascii="Arial Narrow" w:eastAsia="Arial" w:hAnsi="Arial Narrow" w:cs="Arial"/>
                <w:iCs w:val="0"/>
                <w:noProof/>
                <w:color w:val="000000"/>
                <w:w w:val="99"/>
                <w:sz w:val="18"/>
                <w:szCs w:val="18"/>
              </w:rPr>
              <w:t xml:space="preserve"> </w:t>
            </w:r>
            <w:r w:rsidRPr="00C22612">
              <w:rPr>
                <w:rFonts w:ascii="Arial Narrow" w:eastAsia="Arial" w:hAnsi="Arial Narrow" w:cs="Arial"/>
                <w:noProof/>
                <w:color w:val="000000"/>
                <w:spacing w:val="-1"/>
                <w:sz w:val="18"/>
                <w:szCs w:val="18"/>
              </w:rPr>
              <w:t>environnemental</w:t>
            </w:r>
            <w:r w:rsidRPr="00C22612">
              <w:rPr>
                <w:rFonts w:ascii="Arial Narrow" w:eastAsia="Arial" w:hAnsi="Arial Narrow"/>
                <w:spacing w:val="-27"/>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social</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w w:val="123"/>
                <w:sz w:val="18"/>
                <w:szCs w:val="18"/>
              </w:rPr>
              <w:t>;</w:t>
            </w:r>
          </w:p>
          <w:p w14:paraId="7BBB4BBB" w14:textId="77777777" w:rsidR="00457E4B" w:rsidRPr="00C22612" w:rsidRDefault="00457E4B" w:rsidP="00A43200">
            <w:pPr>
              <w:widowControl w:val="0"/>
              <w:kinsoku w:val="0"/>
              <w:autoSpaceDE w:val="0"/>
              <w:autoSpaceDN w:val="0"/>
              <w:adjustRightInd w:val="0"/>
              <w:spacing w:line="298" w:lineRule="auto"/>
              <w:ind w:left="119" w:right="224"/>
              <w:jc w:val="both"/>
              <w:rPr>
                <w:rFonts w:ascii="Arial Narrow" w:hAnsi="Arial Narrow"/>
                <w:iCs w:val="0"/>
                <w:sz w:val="18"/>
                <w:szCs w:val="18"/>
              </w:rPr>
            </w:pPr>
            <w:r w:rsidRPr="00C22612">
              <w:rPr>
                <w:rFonts w:ascii="Arial Narrow" w:eastAsia="Arial" w:hAnsi="Arial Narrow" w:cs="Arial"/>
                <w:noProof/>
                <w:color w:val="000000"/>
                <w:spacing w:val="-5"/>
                <w:sz w:val="18"/>
                <w:szCs w:val="18"/>
              </w:rPr>
              <w:t>(ii)</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participation</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réelle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communautés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4"/>
                <w:sz w:val="18"/>
                <w:szCs w:val="18"/>
              </w:rPr>
              <w:t>grâce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17"/>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w w:val="107"/>
                <w:sz w:val="18"/>
                <w:szCs w:val="18"/>
              </w:rPr>
              <w:t>la</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diffusion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d'informations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concernant</w:t>
            </w:r>
            <w:r w:rsidRPr="00C22612">
              <w:rPr>
                <w:rFonts w:ascii="Arial Narrow" w:eastAsia="Arial" w:hAnsi="Arial Narrow"/>
                <w:spacing w:val="80"/>
                <w:w w:val="219"/>
                <w:sz w:val="18"/>
                <w:szCs w:val="18"/>
              </w:rPr>
              <w:t xml:space="preserve"> </w:t>
            </w:r>
            <w:r w:rsidRPr="00C22612">
              <w:rPr>
                <w:rFonts w:ascii="Arial Narrow" w:eastAsia="Arial" w:hAnsi="Arial Narrow" w:cs="Arial"/>
                <w:noProof/>
                <w:color w:val="000000"/>
                <w:w w:val="87"/>
                <w:sz w:val="18"/>
                <w:szCs w:val="18"/>
              </w:rPr>
              <w:t>le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projet</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w w:val="118"/>
                <w:sz w:val="18"/>
                <w:szCs w:val="18"/>
              </w:rPr>
              <w:t>à</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consultation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communautés</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3"/>
                <w:sz w:val="18"/>
                <w:szCs w:val="18"/>
              </w:rPr>
              <w:t>locales</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sur</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w w:val="102"/>
                <w:sz w:val="18"/>
                <w:szCs w:val="18"/>
              </w:rPr>
              <w:t>les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questions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qui</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w w:val="101"/>
                <w:sz w:val="18"/>
                <w:szCs w:val="18"/>
              </w:rPr>
              <w:t>les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affectent</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directement;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w w:val="110"/>
                <w:sz w:val="18"/>
                <w:szCs w:val="18"/>
              </w:rPr>
              <w:t>et</w:t>
            </w:r>
          </w:p>
          <w:p w14:paraId="5B554F53"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spacing w:val="-4"/>
                <w:sz w:val="18"/>
                <w:szCs w:val="18"/>
              </w:rPr>
              <w:t>(iii)</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gestion</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par</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07"/>
                <w:sz w:val="18"/>
                <w:szCs w:val="18"/>
              </w:rPr>
              <w:t>le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client</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07"/>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performance</w:t>
            </w:r>
            <w:r w:rsidRPr="00C22612">
              <w:rPr>
                <w:rFonts w:ascii="Arial Narrow" w:eastAsia="Arial" w:hAnsi="Arial Narrow"/>
                <w:spacing w:val="80"/>
                <w:w w:val="379"/>
                <w:sz w:val="18"/>
                <w:szCs w:val="18"/>
              </w:rPr>
              <w:t xml:space="preserve"> </w:t>
            </w:r>
            <w:r w:rsidRPr="00C22612">
              <w:rPr>
                <w:rFonts w:ascii="Arial Narrow" w:eastAsia="Arial" w:hAnsi="Arial Narrow" w:cs="Arial"/>
                <w:noProof/>
                <w:color w:val="000000"/>
                <w:spacing w:val="-1"/>
                <w:sz w:val="18"/>
                <w:szCs w:val="18"/>
              </w:rPr>
              <w:t>environnementale</w:t>
            </w:r>
            <w:r w:rsidRPr="00C22612">
              <w:rPr>
                <w:rFonts w:ascii="Arial Narrow" w:eastAsia="Arial" w:hAnsi="Arial Narrow"/>
                <w:spacing w:val="-27"/>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4"/>
                <w:w w:val="110"/>
                <w:sz w:val="18"/>
                <w:szCs w:val="18"/>
              </w:rPr>
              <w:t xml:space="preserve"> </w:t>
            </w:r>
            <w:r w:rsidRPr="00C22612">
              <w:rPr>
                <w:rFonts w:ascii="Arial Narrow" w:eastAsia="Arial" w:hAnsi="Arial Narrow" w:cs="Arial"/>
                <w:noProof/>
                <w:color w:val="000000"/>
                <w:sz w:val="18"/>
                <w:szCs w:val="18"/>
              </w:rPr>
              <w:t>sociale</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sz w:val="18"/>
                <w:szCs w:val="18"/>
              </w:rPr>
              <w:t>pendant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toute</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w w:val="107"/>
                <w:sz w:val="18"/>
                <w:szCs w:val="18"/>
              </w:rPr>
              <w:t>la</w:t>
            </w:r>
            <w:r w:rsidRPr="00C22612">
              <w:rPr>
                <w:rFonts w:ascii="Arial Narrow" w:eastAsia="Arial" w:hAnsi="Arial Narrow"/>
                <w:spacing w:val="80"/>
                <w:w w:val="263"/>
                <w:sz w:val="18"/>
                <w:szCs w:val="18"/>
              </w:rPr>
              <w:t xml:space="preserve"> </w:t>
            </w:r>
            <w:r w:rsidRPr="00C22612">
              <w:rPr>
                <w:rFonts w:ascii="Arial Narrow" w:eastAsia="Arial" w:hAnsi="Arial Narrow" w:cs="Arial"/>
                <w:noProof/>
                <w:color w:val="000000"/>
                <w:spacing w:val="-4"/>
                <w:sz w:val="18"/>
                <w:szCs w:val="18"/>
              </w:rPr>
              <w:t>durée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vie</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sz w:val="18"/>
                <w:szCs w:val="18"/>
              </w:rPr>
              <w:t>projet.</w:t>
            </w:r>
          </w:p>
        </w:tc>
        <w:tc>
          <w:tcPr>
            <w:tcW w:w="3636" w:type="dxa"/>
            <w:vMerge w:val="restart"/>
          </w:tcPr>
          <w:p w14:paraId="72D10FDF" w14:textId="77777777" w:rsidR="00457E4B" w:rsidRPr="00C22612" w:rsidRDefault="00457E4B" w:rsidP="00A43200">
            <w:pPr>
              <w:widowControl w:val="0"/>
              <w:kinsoku w:val="0"/>
              <w:autoSpaceDE w:val="0"/>
              <w:autoSpaceDN w:val="0"/>
              <w:adjustRightInd w:val="0"/>
              <w:spacing w:line="300" w:lineRule="auto"/>
              <w:ind w:left="119" w:right="176"/>
              <w:jc w:val="both"/>
              <w:rPr>
                <w:rFonts w:ascii="Arial Narrow" w:eastAsia="Arial" w:hAnsi="Arial Narrow" w:cs="Arial"/>
                <w:iCs w:val="0"/>
                <w:noProof/>
                <w:color w:val="000000"/>
                <w:sz w:val="18"/>
                <w:szCs w:val="18"/>
              </w:rPr>
            </w:pPr>
            <w:r w:rsidRPr="00C22612">
              <w:rPr>
                <w:rFonts w:ascii="Arial Narrow" w:eastAsia="Arial" w:hAnsi="Arial Narrow" w:cs="Arial"/>
                <w:noProof/>
                <w:color w:val="000000"/>
                <w:spacing w:val="-7"/>
                <w:sz w:val="18"/>
                <w:szCs w:val="18"/>
              </w:rPr>
              <w:t>Les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exigences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sont</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compatibles,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mais</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w w:val="107"/>
                <w:sz w:val="18"/>
                <w:szCs w:val="18"/>
              </w:rPr>
              <w:t>la</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w w:val="89"/>
                <w:sz w:val="18"/>
                <w:szCs w:val="18"/>
              </w:rPr>
              <w:t>NP</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prévoit</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99"/>
                <w:sz w:val="18"/>
                <w:szCs w:val="18"/>
              </w:rPr>
              <w:t>une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formalisation</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w w:val="108"/>
                <w:sz w:val="18"/>
                <w:szCs w:val="18"/>
              </w:rPr>
              <w:t>l</w:t>
            </w:r>
            <w:r w:rsidRPr="00C22612">
              <w:rPr>
                <w:rFonts w:ascii="Arial Narrow" w:eastAsia="Arial" w:hAnsi="Arial Narrow" w:cs="Arial"/>
                <w:iCs w:val="0"/>
                <w:noProof/>
                <w:color w:val="000000"/>
                <w:w w:val="108"/>
                <w:sz w:val="18"/>
                <w:szCs w:val="18"/>
              </w:rPr>
              <w:t xml:space="preserve"> </w:t>
            </w:r>
            <w:r w:rsidRPr="00C22612">
              <w:rPr>
                <w:rFonts w:ascii="Arial Narrow" w:eastAsia="Arial" w:hAnsi="Arial Narrow" w:cs="Arial"/>
                <w:noProof/>
                <w:color w:val="000000"/>
                <w:spacing w:val="-2"/>
                <w:sz w:val="18"/>
                <w:szCs w:val="18"/>
              </w:rPr>
              <w:t>consultation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dans</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w w:val="103"/>
                <w:sz w:val="18"/>
                <w:szCs w:val="18"/>
              </w:rPr>
              <w:t>un</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Pla</w:t>
            </w:r>
            <w:r w:rsidRPr="00C22612">
              <w:rPr>
                <w:rFonts w:ascii="Arial Narrow" w:eastAsia="Arial" w:hAnsi="Arial Narrow" w:cs="Arial"/>
                <w:iCs w:val="0"/>
                <w:noProof/>
                <w:color w:val="000000"/>
                <w:sz w:val="18"/>
                <w:szCs w:val="18"/>
              </w:rPr>
              <w:t xml:space="preserve">n </w:t>
            </w:r>
            <w:r w:rsidRPr="00C22612">
              <w:rPr>
                <w:rFonts w:ascii="Arial Narrow" w:eastAsia="Arial" w:hAnsi="Arial Narrow" w:cs="Arial"/>
                <w:noProof/>
                <w:color w:val="000000"/>
                <w:spacing w:val="-2"/>
                <w:sz w:val="18"/>
                <w:szCs w:val="18"/>
              </w:rPr>
              <w:t>d’engagement</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parties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prenante</w:t>
            </w:r>
          </w:p>
          <w:p w14:paraId="595ACD5B" w14:textId="77777777" w:rsidR="00457E4B" w:rsidRPr="00C22612" w:rsidRDefault="00457E4B" w:rsidP="00A43200">
            <w:pPr>
              <w:widowControl w:val="0"/>
              <w:kinsoku w:val="0"/>
              <w:autoSpaceDE w:val="0"/>
              <w:autoSpaceDN w:val="0"/>
              <w:adjustRightInd w:val="0"/>
              <w:spacing w:line="300" w:lineRule="auto"/>
              <w:ind w:left="119" w:right="176"/>
              <w:jc w:val="both"/>
              <w:rPr>
                <w:rFonts w:ascii="Arial Narrow" w:hAnsi="Arial Narrow"/>
                <w:iCs w:val="0"/>
                <w:sz w:val="18"/>
                <w:szCs w:val="18"/>
              </w:rPr>
            </w:pPr>
            <w:r w:rsidRPr="00C22612">
              <w:rPr>
                <w:rFonts w:ascii="Arial Narrow" w:eastAsia="Arial" w:hAnsi="Arial Narrow" w:cs="Arial"/>
                <w:noProof/>
                <w:color w:val="000000"/>
                <w:spacing w:val="-4"/>
                <w:sz w:val="18"/>
                <w:szCs w:val="18"/>
              </w:rPr>
              <w:t>Donc,</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w w:val="109"/>
                <w:sz w:val="18"/>
                <w:szCs w:val="18"/>
              </w:rPr>
              <w:t>le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Projet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se</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conformera</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w w:val="117"/>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cs="Arial"/>
                <w:iCs w:val="0"/>
                <w:noProof/>
                <w:color w:val="000000"/>
                <w:w w:val="108"/>
                <w:sz w:val="18"/>
                <w:szCs w:val="18"/>
              </w:rPr>
              <w:t xml:space="preserve"> </w:t>
            </w:r>
            <w:r w:rsidRPr="00C22612">
              <w:rPr>
                <w:rFonts w:ascii="Arial Narrow" w:eastAsia="Arial" w:hAnsi="Arial Narrow" w:cs="Arial"/>
                <w:noProof/>
                <w:color w:val="000000"/>
                <w:spacing w:val="-2"/>
                <w:sz w:val="18"/>
                <w:szCs w:val="18"/>
              </w:rPr>
              <w:t>réglementation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nationale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relative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w w:val="118"/>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w w:val="108"/>
                <w:sz w:val="18"/>
                <w:szCs w:val="18"/>
              </w:rPr>
              <w:t>l</w:t>
            </w:r>
            <w:r w:rsidRPr="00C22612">
              <w:rPr>
                <w:rFonts w:ascii="Arial Narrow" w:eastAsia="Arial" w:hAnsi="Arial Narrow" w:cs="Arial"/>
                <w:iCs w:val="0"/>
                <w:noProof/>
                <w:color w:val="000000"/>
                <w:w w:val="108"/>
                <w:sz w:val="18"/>
                <w:szCs w:val="18"/>
              </w:rPr>
              <w:t xml:space="preserve">a </w:t>
            </w:r>
            <w:r w:rsidRPr="00C22612">
              <w:rPr>
                <w:rFonts w:ascii="Arial Narrow" w:eastAsia="Arial" w:hAnsi="Arial Narrow" w:cs="Arial"/>
                <w:noProof/>
                <w:color w:val="000000"/>
                <w:spacing w:val="-2"/>
                <w:sz w:val="18"/>
                <w:szCs w:val="18"/>
              </w:rPr>
              <w:t>consultation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participation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public,</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w w:val="9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s'appuiera</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sur</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celle-ci</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pour</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favoriser</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w w:val="89"/>
                <w:sz w:val="18"/>
                <w:szCs w:val="18"/>
              </w:rPr>
              <w:t>un</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processus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consultation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participation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informée</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pour</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2"/>
                <w:sz w:val="18"/>
                <w:szCs w:val="18"/>
              </w:rPr>
              <w:t>les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ménages</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7"/>
                <w:sz w:val="18"/>
                <w:szCs w:val="18"/>
              </w:rPr>
              <w:t>qui</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seront</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économiquement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déplacés.</w:t>
            </w:r>
          </w:p>
          <w:p w14:paraId="0B84F2E7" w14:textId="74118EE6"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w w:val="88"/>
                <w:sz w:val="18"/>
                <w:szCs w:val="18"/>
              </w:rPr>
              <w:t>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PAR</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comprendra</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04"/>
                <w:sz w:val="18"/>
                <w:szCs w:val="18"/>
              </w:rPr>
              <w:t>un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programme</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d'engagement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parties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prenantes,</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y</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3"/>
                <w:sz w:val="18"/>
                <w:szCs w:val="18"/>
              </w:rPr>
              <w:t>compris</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entre</w:t>
            </w:r>
            <w:r w:rsidRPr="00C22612">
              <w:rPr>
                <w:rFonts w:ascii="Arial Narrow" w:eastAsia="Arial" w:hAnsi="Arial Narrow"/>
                <w:spacing w:val="-11"/>
                <w:w w:val="110"/>
                <w:sz w:val="18"/>
                <w:szCs w:val="18"/>
              </w:rPr>
              <w:t xml:space="preserve"> </w:t>
            </w:r>
            <w:r w:rsidRPr="00C22612">
              <w:rPr>
                <w:rFonts w:ascii="Arial Narrow" w:eastAsia="Arial" w:hAnsi="Arial Narrow" w:cs="Arial"/>
                <w:iCs w:val="0"/>
                <w:noProof/>
                <w:color w:val="000000"/>
                <w:sz w:val="18"/>
                <w:szCs w:val="18"/>
              </w:rPr>
              <w:t>autres</w:t>
            </w:r>
            <w:r w:rsidRPr="00C22612">
              <w:rPr>
                <w:rFonts w:ascii="Arial Narrow" w:eastAsia="Arial" w:hAnsi="Arial Narrow"/>
                <w:iCs w:val="0"/>
                <w:spacing w:val="-14"/>
                <w:w w:val="110"/>
                <w:sz w:val="18"/>
                <w:szCs w:val="18"/>
              </w:rPr>
              <w:t xml:space="preserve"> l’analyse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80"/>
                <w:w w:val="192"/>
                <w:sz w:val="18"/>
                <w:szCs w:val="18"/>
              </w:rPr>
              <w:t xml:space="preserve"> </w:t>
            </w:r>
            <w:r w:rsidRPr="00C22612">
              <w:rPr>
                <w:rFonts w:ascii="Arial Narrow" w:eastAsia="Arial" w:hAnsi="Arial Narrow" w:cs="Arial"/>
                <w:noProof/>
                <w:color w:val="000000"/>
                <w:spacing w:val="-3"/>
                <w:sz w:val="18"/>
                <w:szCs w:val="18"/>
              </w:rPr>
              <w:t>parties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prenantes,</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mécanismes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w w:val="105"/>
                <w:sz w:val="18"/>
                <w:szCs w:val="18"/>
              </w:rPr>
              <w:t>de</w:t>
            </w:r>
            <w:r>
              <w:rPr>
                <w:rFonts w:ascii="Arial Narrow" w:eastAsia="Arial" w:hAnsi="Arial Narrow" w:cs="Arial"/>
                <w:noProof/>
                <w:color w:val="000000"/>
                <w:w w:val="105"/>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recours</w:t>
            </w:r>
          </w:p>
          <w:p w14:paraId="06674F67"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communication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consultation</w:t>
            </w:r>
            <w:r w:rsidRPr="00C22612">
              <w:rPr>
                <w:rFonts w:ascii="Arial Narrow" w:eastAsia="Arial" w:hAnsi="Arial Narrow" w:cs="Arial"/>
                <w:noProof/>
                <w:spacing w:val="-2"/>
                <w:sz w:val="18"/>
                <w:szCs w:val="18"/>
              </w:rPr>
              <w:t>appropriés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au</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contexte</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local,</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mesures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assurer</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participation</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significative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groupes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vulnérables</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9"/>
                <w:sz w:val="18"/>
                <w:szCs w:val="18"/>
              </w:rPr>
              <w:t>et</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2"/>
                <w:sz w:val="18"/>
                <w:szCs w:val="18"/>
              </w:rPr>
              <w:t>marginalisés,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conception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d'un</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mécanisme</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règlement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griefs.</w:t>
            </w:r>
          </w:p>
        </w:tc>
      </w:tr>
      <w:tr w:rsidR="00457E4B" w:rsidRPr="00C22612" w14:paraId="161F8FEE" w14:textId="77777777" w:rsidTr="00A43200">
        <w:trPr>
          <w:trHeight w:val="738"/>
        </w:trPr>
        <w:tc>
          <w:tcPr>
            <w:tcW w:w="1980" w:type="dxa"/>
          </w:tcPr>
          <w:p w14:paraId="608730FB" w14:textId="77777777" w:rsidR="00457E4B" w:rsidRPr="00C22612" w:rsidRDefault="00457E4B" w:rsidP="00A43200">
            <w:pPr>
              <w:jc w:val="both"/>
              <w:rPr>
                <w:rFonts w:ascii="Arial Narrow" w:hAnsi="Arial Narrow"/>
                <w:sz w:val="18"/>
                <w:szCs w:val="18"/>
              </w:rPr>
            </w:pPr>
          </w:p>
        </w:tc>
        <w:tc>
          <w:tcPr>
            <w:tcW w:w="3969" w:type="dxa"/>
          </w:tcPr>
          <w:p w14:paraId="3D6EF2B6" w14:textId="78FD1AC6" w:rsidR="00457E4B" w:rsidRPr="00C22612" w:rsidRDefault="00F23D19" w:rsidP="00A43200">
            <w:pPr>
              <w:widowControl w:val="0"/>
              <w:kinsoku w:val="0"/>
              <w:autoSpaceDE w:val="0"/>
              <w:autoSpaceDN w:val="0"/>
              <w:adjustRightInd w:val="0"/>
              <w:spacing w:before="58" w:line="269" w:lineRule="auto"/>
              <w:ind w:right="183"/>
              <w:jc w:val="both"/>
              <w:rPr>
                <w:rFonts w:ascii="Arial Narrow" w:hAnsi="Arial Narrow"/>
                <w:noProof/>
                <w:sz w:val="18"/>
                <w:szCs w:val="18"/>
                <w:lang w:eastAsia="fr-FR"/>
              </w:rPr>
            </w:pPr>
            <w:r>
              <w:rPr>
                <w:noProof/>
                <w:lang w:eastAsia="fr-FR" w:bidi="ar-SA"/>
              </w:rPr>
              <mc:AlternateContent>
                <mc:Choice Requires="wps">
                  <w:drawing>
                    <wp:anchor distT="0" distB="0" distL="114300" distR="114300" simplePos="0" relativeHeight="251791360" behindDoc="0" locked="0" layoutInCell="1" allowOverlap="1" wp14:anchorId="5B8A9E00" wp14:editId="2DDC56DD">
                      <wp:simplePos x="0" y="0"/>
                      <wp:positionH relativeFrom="column">
                        <wp:posOffset>0</wp:posOffset>
                      </wp:positionH>
                      <wp:positionV relativeFrom="paragraph">
                        <wp:posOffset>0</wp:posOffset>
                      </wp:positionV>
                      <wp:extent cx="635000" cy="635000"/>
                      <wp:effectExtent l="0" t="0" r="0" b="0"/>
                      <wp:wrapNone/>
                      <wp:docPr id="33" name="Text Box 33"/>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11AD11" id="Text Box 33" o:spid="_x0000_s1026" type="#_x0000_t202" style="position:absolute;margin-left:0;margin-top:0;width:50pt;height:50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" filled="f" stroked="f">
                      <o:lock v:ext="edit" selection="t"/>
                    </v:shape>
                  </w:pict>
                </mc:Fallback>
              </mc:AlternateContent>
            </w:r>
            <w:r w:rsidR="00457E4B" w:rsidRPr="00C22612">
              <w:rPr>
                <w:rFonts w:ascii="Arial Narrow" w:hAnsi="Arial Narrow"/>
                <w:noProof/>
                <w:sz w:val="18"/>
                <w:szCs w:val="18"/>
                <w:lang w:eastAsia="fr-FR" w:bidi="ar-SA"/>
              </w:rPr>
              <w:drawing>
                <wp:anchor distT="0" distB="0" distL="0" distR="0" simplePos="0" relativeHeight="252093440" behindDoc="0" locked="0" layoutInCell="1" allowOverlap="1" wp14:anchorId="24BD25E1" wp14:editId="79FE2DB5">
                  <wp:simplePos x="0" y="0"/>
                  <wp:positionH relativeFrom="page">
                    <wp:posOffset>2298700</wp:posOffset>
                  </wp:positionH>
                  <wp:positionV relativeFrom="page">
                    <wp:posOffset>0</wp:posOffset>
                  </wp:positionV>
                  <wp:extent cx="25400" cy="25400"/>
                  <wp:effectExtent l="0" t="0" r="0" b="0"/>
                  <wp:wrapNone/>
                  <wp:docPr id="89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3"/>
                          <pic:cNvPicPr>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400" cy="2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57E4B" w:rsidRPr="00C22612">
              <w:rPr>
                <w:rFonts w:ascii="Arial Narrow" w:eastAsia="Arial" w:hAnsi="Arial Narrow" w:cs="Arial"/>
                <w:noProof/>
                <w:spacing w:val="-5"/>
                <w:sz w:val="18"/>
                <w:szCs w:val="18"/>
              </w:rPr>
              <w:t>sont</w:t>
            </w:r>
            <w:r w:rsidR="00457E4B" w:rsidRPr="00C22612">
              <w:rPr>
                <w:rFonts w:ascii="Arial Narrow" w:eastAsia="Arial" w:hAnsi="Arial Narrow"/>
                <w:spacing w:val="-17"/>
                <w:w w:val="110"/>
                <w:sz w:val="18"/>
                <w:szCs w:val="18"/>
              </w:rPr>
              <w:t xml:space="preserve"> </w:t>
            </w:r>
            <w:r w:rsidR="00457E4B" w:rsidRPr="00C22612">
              <w:rPr>
                <w:rFonts w:ascii="Arial Narrow" w:eastAsia="Arial" w:hAnsi="Arial Narrow" w:cs="Arial"/>
                <w:noProof/>
                <w:sz w:val="18"/>
                <w:szCs w:val="18"/>
              </w:rPr>
              <w:t>apposées</w:t>
            </w:r>
            <w:r w:rsidR="00457E4B" w:rsidRPr="00C22612">
              <w:rPr>
                <w:rFonts w:ascii="Arial Narrow" w:eastAsia="Arial" w:hAnsi="Arial Narrow"/>
                <w:spacing w:val="-12"/>
                <w:w w:val="110"/>
                <w:sz w:val="18"/>
                <w:szCs w:val="18"/>
              </w:rPr>
              <w:t xml:space="preserve"> </w:t>
            </w:r>
            <w:r w:rsidR="00457E4B" w:rsidRPr="00C22612">
              <w:rPr>
                <w:rFonts w:ascii="Arial Narrow" w:eastAsia="Arial" w:hAnsi="Arial Narrow" w:cs="Arial"/>
                <w:noProof/>
                <w:w w:val="117"/>
                <w:sz w:val="18"/>
                <w:szCs w:val="18"/>
              </w:rPr>
              <w:t>à</w:t>
            </w:r>
            <w:r w:rsidR="00457E4B" w:rsidRPr="00C22612">
              <w:rPr>
                <w:rFonts w:ascii="Arial Narrow" w:eastAsia="Arial" w:hAnsi="Arial Narrow"/>
                <w:spacing w:val="-23"/>
                <w:w w:val="110"/>
                <w:sz w:val="18"/>
                <w:szCs w:val="18"/>
              </w:rPr>
              <w:t xml:space="preserve"> </w:t>
            </w:r>
            <w:r w:rsidR="00457E4B" w:rsidRPr="00C22612">
              <w:rPr>
                <w:rFonts w:ascii="Arial Narrow" w:eastAsia="Arial" w:hAnsi="Arial Narrow" w:cs="Arial"/>
                <w:noProof/>
                <w:sz w:val="18"/>
                <w:szCs w:val="18"/>
              </w:rPr>
              <w:t>cet</w:t>
            </w:r>
            <w:r w:rsidR="00457E4B" w:rsidRPr="00C22612">
              <w:rPr>
                <w:rFonts w:ascii="Arial Narrow" w:eastAsia="Arial" w:hAnsi="Arial Narrow"/>
                <w:spacing w:val="-7"/>
                <w:w w:val="110"/>
                <w:sz w:val="18"/>
                <w:szCs w:val="18"/>
              </w:rPr>
              <w:t xml:space="preserve"> </w:t>
            </w:r>
            <w:r w:rsidR="00457E4B" w:rsidRPr="00C22612">
              <w:rPr>
                <w:rFonts w:ascii="Arial Narrow" w:eastAsia="Arial" w:hAnsi="Arial Narrow" w:cs="Arial"/>
                <w:noProof/>
                <w:sz w:val="18"/>
                <w:szCs w:val="18"/>
              </w:rPr>
              <w:t>effet</w:t>
            </w:r>
            <w:r w:rsidR="00457E4B" w:rsidRPr="00C22612">
              <w:rPr>
                <w:rFonts w:ascii="Arial Narrow" w:eastAsia="Arial" w:hAnsi="Arial Narrow"/>
                <w:spacing w:val="-10"/>
                <w:w w:val="110"/>
                <w:sz w:val="18"/>
                <w:szCs w:val="18"/>
              </w:rPr>
              <w:t xml:space="preserve"> </w:t>
            </w:r>
            <w:r w:rsidR="00457E4B" w:rsidRPr="00C22612">
              <w:rPr>
                <w:rFonts w:ascii="Arial Narrow" w:eastAsia="Arial" w:hAnsi="Arial Narrow" w:cs="Arial"/>
                <w:noProof/>
                <w:sz w:val="18"/>
                <w:szCs w:val="18"/>
              </w:rPr>
              <w:t>aux</w:t>
            </w:r>
            <w:r w:rsidR="00457E4B" w:rsidRPr="00C22612">
              <w:rPr>
                <w:rFonts w:ascii="Arial Narrow" w:eastAsia="Arial" w:hAnsi="Arial Narrow"/>
                <w:spacing w:val="-9"/>
                <w:w w:val="110"/>
                <w:sz w:val="18"/>
                <w:szCs w:val="18"/>
              </w:rPr>
              <w:t xml:space="preserve"> </w:t>
            </w:r>
            <w:r w:rsidR="00457E4B" w:rsidRPr="00C22612">
              <w:rPr>
                <w:rFonts w:ascii="Arial Narrow" w:eastAsia="Arial" w:hAnsi="Arial Narrow" w:cs="Arial"/>
                <w:noProof/>
                <w:sz w:val="18"/>
                <w:szCs w:val="18"/>
              </w:rPr>
              <w:t>endroits</w:t>
            </w:r>
            <w:r w:rsidR="00457E4B" w:rsidRPr="00C22612">
              <w:rPr>
                <w:rFonts w:ascii="Arial Narrow" w:eastAsia="Arial" w:hAnsi="Arial Narrow" w:cs="Arial"/>
                <w:iCs w:val="0"/>
                <w:noProof/>
                <w:sz w:val="18"/>
                <w:szCs w:val="18"/>
              </w:rPr>
              <w:t xml:space="preserve"> </w:t>
            </w:r>
            <w:r w:rsidR="00457E4B" w:rsidRPr="00C22612">
              <w:rPr>
                <w:rFonts w:ascii="Arial Narrow" w:eastAsia="Arial" w:hAnsi="Arial Narrow" w:cs="Arial"/>
                <w:noProof/>
                <w:spacing w:val="-2"/>
                <w:sz w:val="18"/>
                <w:szCs w:val="18"/>
              </w:rPr>
              <w:t>accoutumés.</w:t>
            </w:r>
            <w:r w:rsidR="00457E4B" w:rsidRPr="00C22612">
              <w:rPr>
                <w:rFonts w:ascii="Arial Narrow" w:eastAsia="Arial" w:hAnsi="Arial Narrow"/>
                <w:spacing w:val="-12"/>
                <w:w w:val="110"/>
                <w:sz w:val="18"/>
                <w:szCs w:val="18"/>
              </w:rPr>
              <w:t xml:space="preserve"> </w:t>
            </w:r>
            <w:r w:rsidR="00457E4B" w:rsidRPr="00C22612">
              <w:rPr>
                <w:rFonts w:ascii="Arial Narrow" w:eastAsia="Arial" w:hAnsi="Arial Narrow" w:cs="Arial"/>
                <w:noProof/>
                <w:w w:val="112"/>
                <w:sz w:val="18"/>
                <w:szCs w:val="18"/>
              </w:rPr>
              <w:t>»</w:t>
            </w:r>
          </w:p>
          <w:p w14:paraId="64620EAD" w14:textId="77777777" w:rsidR="00457E4B" w:rsidRPr="00C22612" w:rsidRDefault="00457E4B" w:rsidP="00A43200">
            <w:pPr>
              <w:widowControl w:val="0"/>
              <w:kinsoku w:val="0"/>
              <w:autoSpaceDE w:val="0"/>
              <w:autoSpaceDN w:val="0"/>
              <w:adjustRightInd w:val="0"/>
              <w:spacing w:before="58" w:line="269" w:lineRule="auto"/>
              <w:ind w:right="183"/>
              <w:jc w:val="both"/>
              <w:rPr>
                <w:rFonts w:ascii="Arial Narrow" w:hAnsi="Arial Narrow"/>
                <w:iCs w:val="0"/>
                <w:sz w:val="18"/>
                <w:szCs w:val="18"/>
              </w:rPr>
            </w:pPr>
            <w:r w:rsidRPr="00C22612">
              <w:rPr>
                <w:rFonts w:ascii="Arial Narrow" w:eastAsia="Arial" w:hAnsi="Arial Narrow" w:cs="Arial"/>
                <w:noProof/>
                <w:w w:val="89"/>
                <w:sz w:val="18"/>
                <w:szCs w:val="18"/>
              </w:rPr>
              <w:t>Loi</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N°2008-005</w:t>
            </w:r>
            <w:r w:rsidRPr="00C22612">
              <w:rPr>
                <w:rFonts w:ascii="Arial Narrow" w:eastAsia="Arial" w:hAnsi="Arial Narrow"/>
                <w:spacing w:val="-20"/>
                <w:w w:val="110"/>
                <w:sz w:val="18"/>
                <w:szCs w:val="18"/>
              </w:rPr>
              <w:t xml:space="preserve"> </w:t>
            </w:r>
            <w:r w:rsidRPr="00C22612">
              <w:rPr>
                <w:rFonts w:ascii="Arial Narrow" w:eastAsia="Arial" w:hAnsi="Arial Narrow" w:cs="Arial"/>
                <w:noProof/>
                <w:w w:val="105"/>
                <w:sz w:val="18"/>
                <w:szCs w:val="18"/>
              </w:rPr>
              <w:t>du</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30</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mai</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2008</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(portant</w:t>
            </w:r>
            <w:r w:rsidRPr="00C22612">
              <w:rPr>
                <w:rFonts w:ascii="Arial Narrow" w:eastAsia="Arial" w:hAnsi="Arial Narrow"/>
                <w:spacing w:val="80"/>
                <w:w w:val="262"/>
                <w:sz w:val="18"/>
                <w:szCs w:val="18"/>
              </w:rPr>
              <w:t xml:space="preserve"> </w:t>
            </w:r>
            <w:r w:rsidRPr="00C22612">
              <w:rPr>
                <w:rFonts w:ascii="Arial Narrow" w:eastAsia="Arial" w:hAnsi="Arial Narrow" w:cs="Arial"/>
                <w:noProof/>
                <w:spacing w:val="-2"/>
                <w:sz w:val="18"/>
                <w:szCs w:val="18"/>
              </w:rPr>
              <w:t>loi-cadre</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sur</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l’Environnement)</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exige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80"/>
                <w:w w:val="260"/>
                <w:sz w:val="18"/>
                <w:szCs w:val="18"/>
              </w:rPr>
              <w:t xml:space="preserve"> </w:t>
            </w:r>
            <w:r w:rsidRPr="00C22612">
              <w:rPr>
                <w:rFonts w:ascii="Arial Narrow" w:eastAsia="Arial" w:hAnsi="Arial Narrow" w:cs="Arial"/>
                <w:noProof/>
                <w:spacing w:val="-3"/>
                <w:sz w:val="18"/>
                <w:szCs w:val="18"/>
              </w:rPr>
              <w:t>l’Etat,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collectivités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territoriales</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9"/>
                <w:w w:val="110"/>
                <w:sz w:val="18"/>
                <w:szCs w:val="18"/>
              </w:rPr>
              <w:t xml:space="preserve"> </w:t>
            </w:r>
            <w:r w:rsidRPr="00C22612">
              <w:rPr>
                <w:rFonts w:ascii="Arial Narrow" w:eastAsia="Arial" w:hAnsi="Arial Narrow" w:cs="Arial"/>
                <w:noProof/>
                <w:w w:val="103"/>
                <w:sz w:val="18"/>
                <w:szCs w:val="18"/>
              </w:rPr>
              <w:t>les</w:t>
            </w:r>
            <w:r w:rsidRPr="00C22612">
              <w:rPr>
                <w:rFonts w:ascii="Arial Narrow" w:eastAsia="Arial" w:hAnsi="Arial Narrow" w:cs="Arial"/>
                <w:iCs w:val="0"/>
                <w:noProof/>
                <w:w w:val="103"/>
                <w:sz w:val="18"/>
                <w:szCs w:val="18"/>
              </w:rPr>
              <w:t xml:space="preserve"> </w:t>
            </w:r>
            <w:r w:rsidRPr="00C22612">
              <w:rPr>
                <w:rFonts w:ascii="Arial Narrow" w:eastAsia="Arial" w:hAnsi="Arial Narrow" w:cs="Arial"/>
                <w:noProof/>
                <w:spacing w:val="-2"/>
                <w:sz w:val="18"/>
                <w:szCs w:val="18"/>
              </w:rPr>
              <w:t>institutions</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concernées</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gestion</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80"/>
                <w:w w:val="281"/>
                <w:sz w:val="18"/>
                <w:szCs w:val="18"/>
              </w:rPr>
              <w:t xml:space="preserve"> </w:t>
            </w:r>
            <w:r w:rsidRPr="00C22612">
              <w:rPr>
                <w:rFonts w:ascii="Arial Narrow" w:eastAsia="Arial" w:hAnsi="Arial Narrow" w:cs="Arial"/>
                <w:noProof/>
                <w:spacing w:val="-1"/>
                <w:sz w:val="18"/>
                <w:szCs w:val="18"/>
              </w:rPr>
              <w:t>l’environnement</w:t>
            </w:r>
            <w:r w:rsidRPr="00C22612">
              <w:rPr>
                <w:rFonts w:ascii="Arial Narrow" w:eastAsia="Arial" w:hAnsi="Arial Narrow"/>
                <w:spacing w:val="-30"/>
                <w:sz w:val="18"/>
                <w:szCs w:val="18"/>
              </w:rPr>
              <w:t xml:space="preserve"> </w:t>
            </w:r>
            <w:r w:rsidRPr="00C22612">
              <w:rPr>
                <w:rFonts w:ascii="Arial Narrow" w:eastAsia="Arial" w:hAnsi="Arial Narrow" w:cs="Arial"/>
                <w:noProof/>
                <w:sz w:val="18"/>
                <w:szCs w:val="18"/>
              </w:rPr>
              <w:t>font</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participer</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les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populations</w:t>
            </w:r>
            <w:r w:rsidRPr="00C22612">
              <w:rPr>
                <w:rFonts w:ascii="Arial Narrow" w:eastAsia="Arial" w:hAnsi="Arial Narrow"/>
                <w:spacing w:val="-25"/>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associations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l’élaboration</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10"/>
                <w:sz w:val="18"/>
                <w:szCs w:val="18"/>
              </w:rPr>
              <w:t>de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toutes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politiques,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tous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plans,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toutes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stratégies,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tous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programmes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8"/>
                <w:sz w:val="18"/>
                <w:szCs w:val="18"/>
              </w:rPr>
              <w:t>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projets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relatifs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09"/>
                <w:sz w:val="18"/>
                <w:szCs w:val="18"/>
              </w:rPr>
              <w:t>la</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gestion</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l’environnement</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(Article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24).</w:t>
            </w:r>
          </w:p>
          <w:p w14:paraId="20D9E588"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4"/>
                <w:sz w:val="18"/>
                <w:szCs w:val="18"/>
              </w:rPr>
              <w:t>Selon</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Article</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25,</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l’État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s’assure</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cs="Arial"/>
                <w:iCs w:val="0"/>
                <w:noProof/>
                <w:w w:val="108"/>
                <w:sz w:val="18"/>
                <w:szCs w:val="18"/>
              </w:rPr>
              <w:t xml:space="preserve">  </w:t>
            </w:r>
            <w:r w:rsidRPr="00C22612">
              <w:rPr>
                <w:rFonts w:ascii="Arial Narrow" w:eastAsia="Arial" w:hAnsi="Arial Narrow" w:cs="Arial"/>
                <w:noProof/>
                <w:spacing w:val="-2"/>
                <w:sz w:val="18"/>
                <w:szCs w:val="18"/>
              </w:rPr>
              <w:t>participation</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populations</w:t>
            </w:r>
            <w:r w:rsidRPr="00C22612">
              <w:rPr>
                <w:rFonts w:ascii="Arial Narrow" w:eastAsia="Arial" w:hAnsi="Arial Narrow"/>
                <w:spacing w:val="-19"/>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09"/>
                <w:sz w:val="18"/>
                <w:szCs w:val="18"/>
              </w:rPr>
              <w:t>la</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gestion</w:t>
            </w:r>
            <w:r w:rsidRPr="00C22612">
              <w:rPr>
                <w:rFonts w:ascii="Arial Narrow" w:eastAsia="Arial" w:hAnsi="Arial Narrow"/>
                <w:spacing w:val="80"/>
                <w:w w:val="194"/>
                <w:sz w:val="18"/>
                <w:szCs w:val="18"/>
                <w:rtl/>
              </w:rPr>
              <w:t xml:space="preserve"> </w:t>
            </w:r>
            <w:r w:rsidRPr="00C22612">
              <w:rPr>
                <w:rFonts w:ascii="Arial Narrow" w:eastAsia="Arial" w:hAnsi="Arial Narrow" w:cs="Arial"/>
                <w:noProof/>
                <w:spacing w:val="-10"/>
                <w:sz w:val="18"/>
                <w:szCs w:val="18"/>
              </w:rPr>
              <w:t>de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l’environnement.</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A</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ce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titre,</w:t>
            </w:r>
            <w:r w:rsidRPr="00C22612">
              <w:rPr>
                <w:rFonts w:ascii="Arial Narrow" w:eastAsia="Arial" w:hAnsi="Arial Narrow"/>
                <w:w w:val="110"/>
                <w:sz w:val="18"/>
                <w:szCs w:val="18"/>
              </w:rPr>
              <w:t xml:space="preserve"> </w:t>
            </w:r>
            <w:r w:rsidRPr="00C22612">
              <w:rPr>
                <w:rFonts w:ascii="Arial Narrow" w:eastAsia="Arial" w:hAnsi="Arial Narrow" w:cs="Arial"/>
                <w:noProof/>
                <w:w w:val="120"/>
                <w:sz w:val="18"/>
                <w:szCs w:val="18"/>
              </w:rPr>
              <w:t>il</w:t>
            </w:r>
            <w:r w:rsidRPr="00C22612">
              <w:rPr>
                <w:rFonts w:ascii="Arial Narrow" w:eastAsia="Arial" w:hAnsi="Arial Narrow"/>
                <w:spacing w:val="-28"/>
                <w:w w:val="110"/>
                <w:sz w:val="18"/>
                <w:szCs w:val="18"/>
              </w:rPr>
              <w:t xml:space="preserve"> </w:t>
            </w:r>
            <w:r w:rsidRPr="00C22612">
              <w:rPr>
                <w:rFonts w:ascii="Arial Narrow" w:eastAsia="Arial" w:hAnsi="Arial Narrow" w:cs="Arial"/>
                <w:noProof/>
                <w:sz w:val="18"/>
                <w:szCs w:val="18"/>
              </w:rPr>
              <w:t>veille</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21"/>
                <w:sz w:val="18"/>
                <w:szCs w:val="18"/>
              </w:rPr>
              <w:t>:</w:t>
            </w:r>
            <w:r w:rsidRPr="00C22612">
              <w:rPr>
                <w:rFonts w:ascii="Arial Narrow" w:eastAsia="Arial" w:hAnsi="Arial Narrow"/>
                <w:spacing w:val="80"/>
                <w:w w:val="222"/>
                <w:sz w:val="18"/>
                <w:szCs w:val="18"/>
                <w:rtl/>
              </w:rPr>
              <w:t xml:space="preserve"> </w:t>
            </w:r>
            <w:r w:rsidRPr="00C22612">
              <w:rPr>
                <w:rFonts w:ascii="Arial Narrow" w:eastAsia="Arial" w:hAnsi="Arial Narrow" w:cs="Arial"/>
                <w:noProof/>
                <w:w w:val="87"/>
                <w:sz w:val="18"/>
                <w:szCs w:val="18"/>
              </w:rPr>
              <w:t>la</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conception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mécanismes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514"/>
                <w:w w:val="590"/>
                <w:sz w:val="18"/>
                <w:szCs w:val="18"/>
              </w:rPr>
              <w:t xml:space="preserve"> </w:t>
            </w:r>
            <w:r w:rsidRPr="00C22612">
              <w:rPr>
                <w:rFonts w:ascii="Arial Narrow" w:eastAsia="Arial" w:hAnsi="Arial Narrow" w:cs="Arial"/>
                <w:noProof/>
                <w:spacing w:val="-2"/>
                <w:sz w:val="18"/>
                <w:szCs w:val="18"/>
              </w:rPr>
              <w:t>participation</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populations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24"/>
                <w:sz w:val="18"/>
                <w:szCs w:val="18"/>
              </w:rPr>
              <w:t>;</w:t>
            </w:r>
            <w:r w:rsidRPr="00C22612">
              <w:rPr>
                <w:rFonts w:ascii="Arial Narrow" w:eastAsia="Arial" w:hAnsi="Arial Narrow"/>
                <w:spacing w:val="-23"/>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cs="Arial"/>
                <w:iCs w:val="0"/>
                <w:noProof/>
                <w:w w:val="108"/>
                <w:sz w:val="18"/>
                <w:szCs w:val="18"/>
              </w:rPr>
              <w:t xml:space="preserve"> </w:t>
            </w:r>
            <w:r w:rsidRPr="00C22612">
              <w:rPr>
                <w:rFonts w:ascii="Arial Narrow" w:eastAsia="Arial" w:hAnsi="Arial Narrow" w:cs="Arial"/>
                <w:noProof/>
                <w:spacing w:val="-2"/>
                <w:sz w:val="18"/>
                <w:szCs w:val="18"/>
              </w:rPr>
              <w:t>représentation</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populations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au</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sein</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7"/>
                <w:sz w:val="18"/>
                <w:szCs w:val="18"/>
              </w:rPr>
              <w:t>des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organismes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consultation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cs="Arial"/>
                <w:iCs w:val="0"/>
                <w:noProof/>
                <w:w w:val="105"/>
                <w:sz w:val="18"/>
                <w:szCs w:val="18"/>
              </w:rPr>
              <w:t xml:space="preserve"> </w:t>
            </w:r>
            <w:r w:rsidRPr="00C22612">
              <w:rPr>
                <w:rFonts w:ascii="Arial Narrow" w:eastAsia="Arial" w:hAnsi="Arial Narrow" w:cs="Arial"/>
                <w:noProof/>
                <w:spacing w:val="-2"/>
                <w:sz w:val="18"/>
                <w:szCs w:val="18"/>
              </w:rPr>
              <w:t>concertation</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l’environnement</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24"/>
                <w:sz w:val="18"/>
                <w:szCs w:val="18"/>
              </w:rPr>
              <w: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cs="Arial"/>
                <w:iCs w:val="0"/>
                <w:noProof/>
                <w:w w:val="107"/>
                <w:sz w:val="18"/>
                <w:szCs w:val="18"/>
              </w:rPr>
              <w:t xml:space="preserve"> </w:t>
            </w:r>
            <w:r w:rsidRPr="00C22612">
              <w:rPr>
                <w:rFonts w:ascii="Arial Narrow" w:eastAsia="Arial" w:hAnsi="Arial Narrow" w:cs="Arial"/>
                <w:noProof/>
                <w:spacing w:val="-1"/>
                <w:sz w:val="18"/>
                <w:szCs w:val="18"/>
              </w:rPr>
              <w:t>sensibilisation,</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formation</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09"/>
                <w:sz w:val="18"/>
                <w:szCs w:val="18"/>
              </w:rPr>
              <w:t>et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diffusion</w:t>
            </w:r>
            <w:r w:rsidRPr="00C22612">
              <w:rPr>
                <w:rFonts w:ascii="Arial Narrow" w:eastAsia="Arial" w:hAnsi="Arial Narrow"/>
                <w:spacing w:val="80"/>
                <w:w w:val="159"/>
                <w:sz w:val="18"/>
                <w:szCs w:val="18"/>
                <w:rtl/>
              </w:rPr>
              <w:t xml:space="preserve"> </w:t>
            </w:r>
            <w:r w:rsidRPr="00C22612">
              <w:rPr>
                <w:rFonts w:ascii="Arial Narrow" w:eastAsia="Arial" w:hAnsi="Arial Narrow" w:cs="Arial"/>
                <w:noProof/>
                <w:spacing w:val="-7"/>
                <w:sz w:val="18"/>
                <w:szCs w:val="18"/>
              </w:rPr>
              <w:t>des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résultats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recherche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matière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1"/>
                <w:sz w:val="18"/>
                <w:szCs w:val="18"/>
              </w:rPr>
              <w:t>environnementale.</w:t>
            </w:r>
          </w:p>
        </w:tc>
        <w:tc>
          <w:tcPr>
            <w:tcW w:w="4959" w:type="dxa"/>
          </w:tcPr>
          <w:p w14:paraId="62474E59" w14:textId="7697BE8F" w:rsidR="00457E4B" w:rsidRPr="00C22612" w:rsidRDefault="00F23D19" w:rsidP="00A43200">
            <w:pPr>
              <w:widowControl w:val="0"/>
              <w:kinsoku w:val="0"/>
              <w:autoSpaceDE w:val="0"/>
              <w:autoSpaceDN w:val="0"/>
              <w:adjustRightInd w:val="0"/>
              <w:spacing w:before="58" w:line="298" w:lineRule="auto"/>
              <w:ind w:right="168"/>
              <w:jc w:val="both"/>
              <w:rPr>
                <w:rFonts w:ascii="Arial Narrow" w:hAnsi="Arial Narrow"/>
                <w:iCs w:val="0"/>
                <w:sz w:val="18"/>
                <w:szCs w:val="18"/>
              </w:rPr>
            </w:pPr>
            <w:r>
              <w:rPr>
                <w:noProof/>
                <w:lang w:eastAsia="fr-FR" w:bidi="ar-SA"/>
              </w:rPr>
              <mc:AlternateContent>
                <mc:Choice Requires="wps">
                  <w:drawing>
                    <wp:anchor distT="0" distB="0" distL="114300" distR="114300" simplePos="0" relativeHeight="251792384" behindDoc="0" locked="0" layoutInCell="1" allowOverlap="1" wp14:anchorId="02929E94" wp14:editId="759BD719">
                      <wp:simplePos x="0" y="0"/>
                      <wp:positionH relativeFrom="column">
                        <wp:posOffset>0</wp:posOffset>
                      </wp:positionH>
                      <wp:positionV relativeFrom="paragraph">
                        <wp:posOffset>0</wp:posOffset>
                      </wp:positionV>
                      <wp:extent cx="635000" cy="635000"/>
                      <wp:effectExtent l="0" t="0" r="0" b="0"/>
                      <wp:wrapNone/>
                      <wp:docPr id="32" name="Text Box 32"/>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78D248" id="Text Box 32" o:spid="_x0000_s1026" type="#_x0000_t202" style="position:absolute;margin-left:0;margin-top:0;width:50pt;height:50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" filled="f" stroked="f">
                      <o:lock v:ext="edit" selection="t"/>
                    </v:shape>
                  </w:pict>
                </mc:Fallback>
              </mc:AlternateContent>
            </w:r>
            <w:r w:rsidR="00457E4B" w:rsidRPr="00C22612">
              <w:rPr>
                <w:rFonts w:ascii="Arial Narrow" w:hAnsi="Arial Narrow"/>
                <w:noProof/>
                <w:sz w:val="18"/>
                <w:szCs w:val="18"/>
                <w:lang w:eastAsia="fr-FR" w:bidi="ar-SA"/>
              </w:rPr>
              <w:drawing>
                <wp:anchor distT="0" distB="0" distL="0" distR="0" simplePos="0" relativeHeight="252100608" behindDoc="0" locked="0" layoutInCell="1" allowOverlap="1" wp14:anchorId="66DE025F" wp14:editId="272C7C2E">
                  <wp:simplePos x="0" y="0"/>
                  <wp:positionH relativeFrom="page">
                    <wp:posOffset>2565400</wp:posOffset>
                  </wp:positionH>
                  <wp:positionV relativeFrom="page">
                    <wp:posOffset>0</wp:posOffset>
                  </wp:positionV>
                  <wp:extent cx="12700" cy="25400"/>
                  <wp:effectExtent l="0" t="0" r="0" b="0"/>
                  <wp:wrapNone/>
                  <wp:docPr id="900"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1"/>
                          <pic:cNvPicPr>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700" cy="2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57E4B" w:rsidRPr="00C22612">
              <w:rPr>
                <w:rFonts w:ascii="Arial Narrow" w:eastAsia="Arial" w:hAnsi="Arial Narrow" w:cs="Arial"/>
                <w:noProof/>
                <w:w w:val="88"/>
                <w:sz w:val="18"/>
                <w:szCs w:val="18"/>
              </w:rPr>
              <w:t>En</w:t>
            </w:r>
            <w:r w:rsidR="00457E4B" w:rsidRPr="00C22612">
              <w:rPr>
                <w:rFonts w:ascii="Arial Narrow" w:eastAsia="Arial" w:hAnsi="Arial Narrow"/>
                <w:spacing w:val="-12"/>
                <w:w w:val="110"/>
                <w:sz w:val="18"/>
                <w:szCs w:val="18"/>
              </w:rPr>
              <w:t xml:space="preserve"> </w:t>
            </w:r>
            <w:r w:rsidR="00457E4B" w:rsidRPr="00C22612">
              <w:rPr>
                <w:rFonts w:ascii="Arial Narrow" w:eastAsia="Arial" w:hAnsi="Arial Narrow" w:cs="Arial"/>
                <w:noProof/>
                <w:sz w:val="18"/>
                <w:szCs w:val="18"/>
              </w:rPr>
              <w:t>plus,</w:t>
            </w:r>
            <w:r w:rsidR="00457E4B" w:rsidRPr="00C22612">
              <w:rPr>
                <w:rFonts w:ascii="Arial Narrow" w:eastAsia="Arial" w:hAnsi="Arial Narrow"/>
                <w:spacing w:val="-5"/>
                <w:w w:val="110"/>
                <w:sz w:val="18"/>
                <w:szCs w:val="18"/>
              </w:rPr>
              <w:t xml:space="preserve"> </w:t>
            </w:r>
            <w:r w:rsidR="00457E4B" w:rsidRPr="00C22612">
              <w:rPr>
                <w:rFonts w:ascii="Arial Narrow" w:eastAsia="Arial" w:hAnsi="Arial Narrow" w:cs="Arial"/>
                <w:noProof/>
                <w:w w:val="101"/>
                <w:sz w:val="18"/>
                <w:szCs w:val="18"/>
              </w:rPr>
              <w:t>NP</w:t>
            </w:r>
            <w:r w:rsidR="00457E4B" w:rsidRPr="00C22612">
              <w:rPr>
                <w:rFonts w:ascii="Arial Narrow" w:eastAsia="Arial" w:hAnsi="Arial Narrow"/>
                <w:spacing w:val="-2"/>
                <w:w w:val="110"/>
                <w:sz w:val="18"/>
                <w:szCs w:val="18"/>
              </w:rPr>
              <w:t xml:space="preserve"> </w:t>
            </w:r>
            <w:r w:rsidR="00457E4B" w:rsidRPr="00C22612">
              <w:rPr>
                <w:rFonts w:ascii="Arial Narrow" w:eastAsia="Arial" w:hAnsi="Arial Narrow" w:cs="Arial"/>
                <w:noProof/>
                <w:w w:val="104"/>
                <w:sz w:val="18"/>
                <w:szCs w:val="18"/>
              </w:rPr>
              <w:t>1</w:t>
            </w:r>
            <w:r w:rsidR="00457E4B" w:rsidRPr="00C22612">
              <w:rPr>
                <w:rFonts w:ascii="Arial Narrow" w:eastAsia="Arial" w:hAnsi="Arial Narrow"/>
                <w:spacing w:val="-26"/>
                <w:w w:val="110"/>
                <w:sz w:val="18"/>
                <w:szCs w:val="18"/>
              </w:rPr>
              <w:t xml:space="preserve"> </w:t>
            </w:r>
            <w:r w:rsidR="00457E4B" w:rsidRPr="00C22612">
              <w:rPr>
                <w:rFonts w:ascii="Arial Narrow" w:eastAsia="Arial" w:hAnsi="Arial Narrow" w:cs="Arial"/>
                <w:noProof/>
                <w:sz w:val="18"/>
                <w:szCs w:val="18"/>
              </w:rPr>
              <w:t>exige</w:t>
            </w:r>
            <w:r w:rsidR="00457E4B" w:rsidRPr="00C22612">
              <w:rPr>
                <w:rFonts w:ascii="Arial Narrow" w:eastAsia="Arial" w:hAnsi="Arial Narrow"/>
                <w:spacing w:val="-3"/>
                <w:w w:val="110"/>
                <w:sz w:val="18"/>
                <w:szCs w:val="18"/>
              </w:rPr>
              <w:t xml:space="preserve"> </w:t>
            </w:r>
            <w:r w:rsidR="00457E4B" w:rsidRPr="00C22612">
              <w:rPr>
                <w:rFonts w:ascii="Arial Narrow" w:eastAsia="Arial" w:hAnsi="Arial Narrow" w:cs="Arial"/>
                <w:noProof/>
                <w:w w:val="108"/>
                <w:sz w:val="18"/>
                <w:szCs w:val="18"/>
              </w:rPr>
              <w:t>la</w:t>
            </w:r>
            <w:r w:rsidR="00457E4B" w:rsidRPr="00C22612">
              <w:rPr>
                <w:rFonts w:ascii="Arial Narrow" w:eastAsia="Arial" w:hAnsi="Arial Narrow"/>
                <w:spacing w:val="-16"/>
                <w:w w:val="110"/>
                <w:sz w:val="18"/>
                <w:szCs w:val="18"/>
              </w:rPr>
              <w:t xml:space="preserve"> </w:t>
            </w:r>
            <w:r w:rsidR="00457E4B" w:rsidRPr="00C22612">
              <w:rPr>
                <w:rFonts w:ascii="Arial Narrow" w:eastAsia="Arial" w:hAnsi="Arial Narrow" w:cs="Arial"/>
                <w:noProof/>
                <w:sz w:val="18"/>
                <w:szCs w:val="18"/>
              </w:rPr>
              <w:t>réalisation</w:t>
            </w:r>
            <w:r w:rsidR="00457E4B" w:rsidRPr="00C22612">
              <w:rPr>
                <w:rFonts w:ascii="Arial Narrow" w:eastAsia="Arial" w:hAnsi="Arial Narrow"/>
                <w:spacing w:val="-16"/>
                <w:w w:val="110"/>
                <w:sz w:val="18"/>
                <w:szCs w:val="18"/>
              </w:rPr>
              <w:t xml:space="preserve"> </w:t>
            </w:r>
            <w:r w:rsidR="00457E4B" w:rsidRPr="00C22612">
              <w:rPr>
                <w:rFonts w:ascii="Arial Narrow" w:eastAsia="Arial" w:hAnsi="Arial Narrow" w:cs="Arial"/>
                <w:noProof/>
                <w:sz w:val="18"/>
                <w:szCs w:val="18"/>
              </w:rPr>
              <w:t>d’un</w:t>
            </w:r>
            <w:r w:rsidR="00457E4B" w:rsidRPr="00C22612">
              <w:rPr>
                <w:rFonts w:ascii="Arial Narrow" w:eastAsia="Arial" w:hAnsi="Arial Narrow" w:cs="Arial"/>
                <w:iCs w:val="0"/>
                <w:noProof/>
                <w:sz w:val="18"/>
                <w:szCs w:val="18"/>
              </w:rPr>
              <w:t xml:space="preserve"> </w:t>
            </w:r>
            <w:r w:rsidR="00457E4B" w:rsidRPr="00C22612">
              <w:rPr>
                <w:rFonts w:ascii="Arial Narrow" w:eastAsia="Arial" w:hAnsi="Arial Narrow" w:cs="Arial"/>
                <w:noProof/>
                <w:spacing w:val="-2"/>
                <w:sz w:val="18"/>
                <w:szCs w:val="18"/>
              </w:rPr>
              <w:t>processus</w:t>
            </w:r>
            <w:r w:rsidR="00457E4B" w:rsidRPr="00C22612">
              <w:rPr>
                <w:rFonts w:ascii="Arial Narrow" w:eastAsia="Arial" w:hAnsi="Arial Narrow"/>
                <w:spacing w:val="-26"/>
                <w:w w:val="110"/>
                <w:sz w:val="18"/>
                <w:szCs w:val="18"/>
              </w:rPr>
              <w:t xml:space="preserve"> </w:t>
            </w:r>
            <w:r w:rsidR="00457E4B" w:rsidRPr="00C22612">
              <w:rPr>
                <w:rFonts w:ascii="Arial Narrow" w:eastAsia="Arial" w:hAnsi="Arial Narrow" w:cs="Arial"/>
                <w:noProof/>
                <w:sz w:val="18"/>
                <w:szCs w:val="18"/>
              </w:rPr>
              <w:t>de</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sz w:val="18"/>
                <w:szCs w:val="18"/>
              </w:rPr>
              <w:t>consultation</w:t>
            </w:r>
            <w:r w:rsidR="00457E4B" w:rsidRPr="00C22612">
              <w:rPr>
                <w:rFonts w:ascii="Arial Narrow" w:eastAsia="Arial" w:hAnsi="Arial Narrow"/>
                <w:spacing w:val="-11"/>
                <w:w w:val="110"/>
                <w:sz w:val="18"/>
                <w:szCs w:val="18"/>
              </w:rPr>
              <w:t xml:space="preserve"> </w:t>
            </w:r>
            <w:r w:rsidR="00457E4B" w:rsidRPr="00C22612">
              <w:rPr>
                <w:rFonts w:ascii="Arial Narrow" w:eastAsia="Arial" w:hAnsi="Arial Narrow" w:cs="Arial"/>
                <w:noProof/>
                <w:w w:val="110"/>
                <w:sz w:val="18"/>
                <w:szCs w:val="18"/>
              </w:rPr>
              <w:t>et</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sz w:val="18"/>
                <w:szCs w:val="18"/>
              </w:rPr>
              <w:t>participation</w:t>
            </w:r>
            <w:r w:rsidR="00457E4B" w:rsidRPr="00C22612">
              <w:rPr>
                <w:rFonts w:ascii="Arial Narrow" w:eastAsia="Arial" w:hAnsi="Arial Narrow" w:cs="Arial"/>
                <w:iCs w:val="0"/>
                <w:noProof/>
                <w:sz w:val="18"/>
                <w:szCs w:val="18"/>
              </w:rPr>
              <w:t xml:space="preserve"> </w:t>
            </w:r>
            <w:r w:rsidR="00457E4B" w:rsidRPr="00C22612">
              <w:rPr>
                <w:rFonts w:ascii="Arial Narrow" w:eastAsia="Arial" w:hAnsi="Arial Narrow" w:cs="Arial"/>
                <w:noProof/>
                <w:spacing w:val="-3"/>
                <w:sz w:val="18"/>
                <w:szCs w:val="18"/>
              </w:rPr>
              <w:t>informée</w:t>
            </w:r>
            <w:r w:rsidR="00457E4B" w:rsidRPr="00C22612">
              <w:rPr>
                <w:rFonts w:ascii="Arial Narrow" w:eastAsia="Arial" w:hAnsi="Arial Narrow"/>
                <w:spacing w:val="-12"/>
                <w:w w:val="110"/>
                <w:sz w:val="18"/>
                <w:szCs w:val="18"/>
              </w:rPr>
              <w:t xml:space="preserve"> </w:t>
            </w:r>
            <w:r w:rsidR="00457E4B" w:rsidRPr="00C22612">
              <w:rPr>
                <w:rFonts w:ascii="Arial Narrow" w:eastAsia="Arial" w:hAnsi="Arial Narrow" w:cs="Arial"/>
                <w:noProof/>
                <w:sz w:val="18"/>
                <w:szCs w:val="18"/>
              </w:rPr>
              <w:t>(CPI),</w:t>
            </w:r>
            <w:r w:rsidR="00457E4B" w:rsidRPr="00C22612">
              <w:rPr>
                <w:rFonts w:ascii="Arial Narrow" w:eastAsia="Arial" w:hAnsi="Arial Narrow"/>
                <w:spacing w:val="-6"/>
                <w:w w:val="110"/>
                <w:sz w:val="18"/>
                <w:szCs w:val="18"/>
              </w:rPr>
              <w:t xml:space="preserve"> </w:t>
            </w:r>
            <w:r w:rsidR="00457E4B" w:rsidRPr="00C22612">
              <w:rPr>
                <w:rFonts w:ascii="Arial Narrow" w:eastAsia="Arial" w:hAnsi="Arial Narrow" w:cs="Arial"/>
                <w:noProof/>
                <w:sz w:val="18"/>
                <w:szCs w:val="18"/>
              </w:rPr>
              <w:t>pour</w:t>
            </w:r>
            <w:r w:rsidR="00457E4B" w:rsidRPr="00C22612">
              <w:rPr>
                <w:rFonts w:ascii="Arial Narrow" w:eastAsia="Arial" w:hAnsi="Arial Narrow"/>
                <w:spacing w:val="-9"/>
                <w:w w:val="110"/>
                <w:sz w:val="18"/>
                <w:szCs w:val="18"/>
              </w:rPr>
              <w:t xml:space="preserve"> </w:t>
            </w:r>
            <w:r w:rsidR="00457E4B" w:rsidRPr="00C22612">
              <w:rPr>
                <w:rFonts w:ascii="Arial Narrow" w:eastAsia="Arial" w:hAnsi="Arial Narrow" w:cs="Arial"/>
                <w:noProof/>
                <w:w w:val="103"/>
                <w:sz w:val="18"/>
                <w:szCs w:val="18"/>
              </w:rPr>
              <w:t>les</w:t>
            </w:r>
            <w:r w:rsidR="00457E4B" w:rsidRPr="00C22612">
              <w:rPr>
                <w:rFonts w:ascii="Arial Narrow" w:eastAsia="Arial" w:hAnsi="Arial Narrow"/>
                <w:spacing w:val="-12"/>
                <w:w w:val="110"/>
                <w:sz w:val="18"/>
                <w:szCs w:val="18"/>
              </w:rPr>
              <w:t xml:space="preserve"> </w:t>
            </w:r>
            <w:r w:rsidR="00457E4B" w:rsidRPr="00C22612">
              <w:rPr>
                <w:rFonts w:ascii="Arial Narrow" w:eastAsia="Arial" w:hAnsi="Arial Narrow" w:cs="Arial"/>
                <w:noProof/>
                <w:sz w:val="18"/>
                <w:szCs w:val="18"/>
              </w:rPr>
              <w:t>projets</w:t>
            </w:r>
            <w:r w:rsidR="00457E4B" w:rsidRPr="00C22612">
              <w:rPr>
                <w:rFonts w:ascii="Arial Narrow" w:eastAsia="Arial" w:hAnsi="Arial Narrow"/>
                <w:spacing w:val="-13"/>
                <w:w w:val="110"/>
                <w:sz w:val="18"/>
                <w:szCs w:val="18"/>
              </w:rPr>
              <w:t xml:space="preserve"> </w:t>
            </w:r>
            <w:r w:rsidR="00457E4B" w:rsidRPr="00C22612">
              <w:rPr>
                <w:rFonts w:ascii="Arial Narrow" w:eastAsia="Arial" w:hAnsi="Arial Narrow" w:cs="Arial"/>
                <w:noProof/>
                <w:sz w:val="18"/>
                <w:szCs w:val="18"/>
              </w:rPr>
              <w:t>avec</w:t>
            </w:r>
            <w:r w:rsidR="00457E4B" w:rsidRPr="00C22612">
              <w:rPr>
                <w:rFonts w:ascii="Arial Narrow" w:eastAsia="Arial" w:hAnsi="Arial Narrow"/>
                <w:spacing w:val="-4"/>
                <w:w w:val="110"/>
                <w:sz w:val="18"/>
                <w:szCs w:val="18"/>
              </w:rPr>
              <w:t xml:space="preserve"> </w:t>
            </w:r>
            <w:r w:rsidR="00457E4B" w:rsidRPr="00C22612">
              <w:rPr>
                <w:rFonts w:ascii="Arial Narrow" w:eastAsia="Arial" w:hAnsi="Arial Narrow" w:cs="Arial"/>
                <w:noProof/>
                <w:w w:val="102"/>
                <w:sz w:val="18"/>
                <w:szCs w:val="18"/>
              </w:rPr>
              <w:t>les</w:t>
            </w:r>
            <w:r w:rsidR="00457E4B" w:rsidRPr="00C22612">
              <w:rPr>
                <w:rFonts w:ascii="Arial Narrow" w:eastAsia="Arial" w:hAnsi="Arial Narrow" w:cs="Arial"/>
                <w:iCs w:val="0"/>
                <w:noProof/>
                <w:w w:val="102"/>
                <w:sz w:val="18"/>
                <w:szCs w:val="18"/>
              </w:rPr>
              <w:t xml:space="preserve"> </w:t>
            </w:r>
            <w:r w:rsidR="00457E4B" w:rsidRPr="00C22612">
              <w:rPr>
                <w:rFonts w:ascii="Arial Narrow" w:eastAsia="Arial" w:hAnsi="Arial Narrow" w:cs="Arial"/>
                <w:noProof/>
                <w:spacing w:val="-3"/>
                <w:sz w:val="18"/>
                <w:szCs w:val="18"/>
              </w:rPr>
              <w:t>impacts</w:t>
            </w:r>
            <w:r w:rsidR="00457E4B" w:rsidRPr="00C22612">
              <w:rPr>
                <w:rFonts w:ascii="Arial Narrow" w:eastAsia="Arial" w:hAnsi="Arial Narrow"/>
                <w:spacing w:val="-14"/>
                <w:w w:val="110"/>
                <w:sz w:val="18"/>
                <w:szCs w:val="18"/>
              </w:rPr>
              <w:t xml:space="preserve"> </w:t>
            </w:r>
            <w:r w:rsidR="00457E4B" w:rsidRPr="00C22612">
              <w:rPr>
                <w:rFonts w:ascii="Arial Narrow" w:eastAsia="Arial" w:hAnsi="Arial Narrow" w:cs="Arial"/>
                <w:noProof/>
                <w:sz w:val="18"/>
                <w:szCs w:val="18"/>
              </w:rPr>
              <w:t>négatifs</w:t>
            </w:r>
            <w:r w:rsidR="00457E4B" w:rsidRPr="00C22612">
              <w:rPr>
                <w:rFonts w:ascii="Arial Narrow" w:eastAsia="Arial" w:hAnsi="Arial Narrow"/>
                <w:spacing w:val="-10"/>
                <w:w w:val="110"/>
                <w:sz w:val="18"/>
                <w:szCs w:val="18"/>
              </w:rPr>
              <w:t xml:space="preserve"> </w:t>
            </w:r>
            <w:r w:rsidR="00457E4B" w:rsidRPr="00C22612">
              <w:rPr>
                <w:rFonts w:ascii="Arial Narrow" w:eastAsia="Arial" w:hAnsi="Arial Narrow" w:cs="Arial"/>
                <w:noProof/>
                <w:sz w:val="18"/>
                <w:szCs w:val="18"/>
              </w:rPr>
              <w:t>potentiellement</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sz w:val="18"/>
                <w:szCs w:val="18"/>
              </w:rPr>
              <w:t>importants</w:t>
            </w:r>
            <w:r w:rsidR="00457E4B" w:rsidRPr="00C22612">
              <w:rPr>
                <w:rFonts w:ascii="Arial Narrow" w:eastAsia="Arial" w:hAnsi="Arial Narrow"/>
                <w:spacing w:val="-16"/>
                <w:w w:val="110"/>
                <w:sz w:val="18"/>
                <w:szCs w:val="18"/>
              </w:rPr>
              <w:t xml:space="preserve"> </w:t>
            </w:r>
            <w:r w:rsidR="00457E4B" w:rsidRPr="00C22612">
              <w:rPr>
                <w:rFonts w:ascii="Arial Narrow" w:eastAsia="Arial" w:hAnsi="Arial Narrow" w:cs="Arial"/>
                <w:noProof/>
                <w:sz w:val="18"/>
                <w:szCs w:val="18"/>
              </w:rPr>
              <w:t>sur</w:t>
            </w:r>
            <w:r w:rsidR="00457E4B" w:rsidRPr="00C22612">
              <w:rPr>
                <w:rFonts w:ascii="Arial Narrow" w:eastAsia="Arial" w:hAnsi="Arial Narrow"/>
                <w:spacing w:val="80"/>
                <w:sz w:val="18"/>
                <w:szCs w:val="18"/>
                <w:rtl/>
              </w:rPr>
              <w:t xml:space="preserve"> </w:t>
            </w:r>
            <w:r w:rsidR="00457E4B" w:rsidRPr="00C22612">
              <w:rPr>
                <w:rFonts w:ascii="Arial Narrow" w:eastAsia="Arial" w:hAnsi="Arial Narrow" w:cs="Arial"/>
                <w:noProof/>
                <w:spacing w:val="-7"/>
                <w:sz w:val="18"/>
                <w:szCs w:val="18"/>
              </w:rPr>
              <w:t>les</w:t>
            </w:r>
            <w:r w:rsidR="00457E4B" w:rsidRPr="00C22612">
              <w:rPr>
                <w:rFonts w:ascii="Arial Narrow" w:eastAsia="Arial" w:hAnsi="Arial Narrow"/>
                <w:spacing w:val="-14"/>
                <w:w w:val="110"/>
                <w:sz w:val="18"/>
                <w:szCs w:val="18"/>
              </w:rPr>
              <w:t xml:space="preserve"> </w:t>
            </w:r>
            <w:r w:rsidR="00457E4B" w:rsidRPr="00C22612">
              <w:rPr>
                <w:rFonts w:ascii="Arial Narrow" w:eastAsia="Arial" w:hAnsi="Arial Narrow" w:cs="Arial"/>
                <w:noProof/>
                <w:sz w:val="18"/>
                <w:szCs w:val="18"/>
              </w:rPr>
              <w:t>ménages</w:t>
            </w:r>
            <w:r w:rsidR="00457E4B" w:rsidRPr="00C22612">
              <w:rPr>
                <w:rFonts w:ascii="Arial Narrow" w:eastAsia="Arial" w:hAnsi="Arial Narrow"/>
                <w:spacing w:val="-14"/>
                <w:w w:val="110"/>
                <w:sz w:val="18"/>
                <w:szCs w:val="18"/>
              </w:rPr>
              <w:t xml:space="preserve"> </w:t>
            </w:r>
            <w:r w:rsidR="00457E4B" w:rsidRPr="00C22612">
              <w:rPr>
                <w:rFonts w:ascii="Arial Narrow" w:eastAsia="Arial" w:hAnsi="Arial Narrow" w:cs="Arial"/>
                <w:noProof/>
                <w:sz w:val="18"/>
                <w:szCs w:val="18"/>
              </w:rPr>
              <w:t>affectés</w:t>
            </w:r>
            <w:r w:rsidR="00457E4B" w:rsidRPr="00C22612">
              <w:rPr>
                <w:rFonts w:ascii="Arial Narrow" w:eastAsia="Arial" w:hAnsi="Arial Narrow"/>
                <w:spacing w:val="-6"/>
                <w:w w:val="110"/>
                <w:sz w:val="18"/>
                <w:szCs w:val="18"/>
              </w:rPr>
              <w:t xml:space="preserve"> </w:t>
            </w:r>
            <w:r w:rsidR="00457E4B" w:rsidRPr="00C22612">
              <w:rPr>
                <w:rFonts w:ascii="Arial Narrow" w:eastAsia="Arial" w:hAnsi="Arial Narrow" w:cs="Arial"/>
                <w:noProof/>
                <w:sz w:val="18"/>
                <w:szCs w:val="18"/>
              </w:rPr>
              <w:t>(para.</w:t>
            </w:r>
            <w:r w:rsidR="00457E4B" w:rsidRPr="00C22612">
              <w:rPr>
                <w:rFonts w:ascii="Arial Narrow" w:eastAsia="Arial" w:hAnsi="Arial Narrow"/>
                <w:spacing w:val="-13"/>
                <w:w w:val="110"/>
                <w:sz w:val="18"/>
                <w:szCs w:val="18"/>
              </w:rPr>
              <w:t xml:space="preserve"> </w:t>
            </w:r>
            <w:r w:rsidR="00457E4B" w:rsidRPr="00C22612">
              <w:rPr>
                <w:rFonts w:ascii="Arial Narrow" w:eastAsia="Arial" w:hAnsi="Arial Narrow" w:cs="Arial"/>
                <w:noProof/>
                <w:sz w:val="18"/>
                <w:szCs w:val="18"/>
              </w:rPr>
              <w:t>31).</w:t>
            </w:r>
          </w:p>
          <w:p w14:paraId="64959228"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4"/>
                <w:sz w:val="18"/>
                <w:szCs w:val="18"/>
              </w:rPr>
              <w:t>Selon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01"/>
                <w:sz w:val="18"/>
                <w:szCs w:val="18"/>
              </w:rPr>
              <w:t>NP</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99"/>
                <w:sz w:val="18"/>
                <w:szCs w:val="18"/>
              </w:rPr>
              <w:t>1,</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l’engagement</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parties</w:t>
            </w:r>
            <w:r w:rsidRPr="00C22612">
              <w:rPr>
                <w:rFonts w:ascii="Arial Narrow" w:eastAsia="Arial" w:hAnsi="Arial Narrow"/>
                <w:spacing w:val="351"/>
                <w:w w:val="590"/>
                <w:sz w:val="18"/>
                <w:szCs w:val="18"/>
              </w:rPr>
              <w:t xml:space="preserve"> </w:t>
            </w:r>
            <w:r w:rsidRPr="00C22612">
              <w:rPr>
                <w:rFonts w:ascii="Arial Narrow" w:eastAsia="Arial" w:hAnsi="Arial Narrow" w:cs="Arial"/>
                <w:noProof/>
                <w:spacing w:val="-2"/>
                <w:sz w:val="18"/>
                <w:szCs w:val="18"/>
              </w:rPr>
              <w:t>prenantes</w:t>
            </w:r>
            <w:r w:rsidRPr="00C22612">
              <w:rPr>
                <w:rFonts w:ascii="Arial Narrow" w:eastAsia="Arial" w:hAnsi="Arial Narrow"/>
                <w:spacing w:val="-28"/>
                <w:w w:val="110"/>
                <w:sz w:val="18"/>
                <w:szCs w:val="18"/>
              </w:rPr>
              <w:t xml:space="preserve"> </w:t>
            </w:r>
            <w:r w:rsidRPr="00C22612">
              <w:rPr>
                <w:rFonts w:ascii="Arial Narrow" w:eastAsia="Arial" w:hAnsi="Arial Narrow" w:cs="Arial"/>
                <w:noProof/>
                <w:sz w:val="18"/>
                <w:szCs w:val="18"/>
              </w:rPr>
              <w:t>est</w:t>
            </w:r>
            <w:r w:rsidRPr="00C22612">
              <w:rPr>
                <w:rFonts w:ascii="Arial Narrow" w:eastAsia="Arial" w:hAnsi="Arial Narrow"/>
                <w:spacing w:val="-2"/>
                <w:w w:val="110"/>
                <w:sz w:val="18"/>
                <w:szCs w:val="18"/>
              </w:rPr>
              <w:t xml:space="preserve"> </w:t>
            </w:r>
            <w:r w:rsidRPr="00C22612">
              <w:rPr>
                <w:rFonts w:ascii="Arial Narrow" w:eastAsia="Arial" w:hAnsi="Arial Narrow" w:cs="Arial"/>
                <w:noProof/>
                <w:w w:val="103"/>
                <w:sz w:val="18"/>
                <w:szCs w:val="18"/>
              </w:rPr>
              <w:t>un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processus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systématique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qui</w:t>
            </w:r>
            <w:r w:rsidRPr="00C22612">
              <w:rPr>
                <w:rFonts w:ascii="Arial Narrow" w:eastAsia="Arial" w:hAnsi="Arial Narrow"/>
                <w:spacing w:val="80"/>
                <w:w w:val="352"/>
                <w:sz w:val="18"/>
                <w:szCs w:val="18"/>
                <w:rtl/>
              </w:rPr>
              <w:t xml:space="preserve"> </w:t>
            </w:r>
            <w:r w:rsidRPr="00C22612">
              <w:rPr>
                <w:rFonts w:ascii="Arial Narrow" w:eastAsia="Arial" w:hAnsi="Arial Narrow" w:cs="Arial"/>
                <w:noProof/>
                <w:spacing w:val="-5"/>
                <w:sz w:val="18"/>
                <w:szCs w:val="18"/>
              </w:rPr>
              <w:t>peut</w:t>
            </w:r>
            <w:r w:rsidRPr="00C22612">
              <w:rPr>
                <w:rFonts w:ascii="Arial Narrow" w:eastAsia="Arial" w:hAnsi="Arial Narrow"/>
                <w:spacing w:val="-27"/>
                <w:w w:val="110"/>
                <w:sz w:val="18"/>
                <w:szCs w:val="18"/>
              </w:rPr>
              <w:t xml:space="preserve"> </w:t>
            </w:r>
            <w:r w:rsidRPr="00C22612">
              <w:rPr>
                <w:rFonts w:ascii="Arial Narrow" w:eastAsia="Arial" w:hAnsi="Arial Narrow" w:cs="Arial"/>
                <w:noProof/>
                <w:sz w:val="18"/>
                <w:szCs w:val="18"/>
              </w:rPr>
              <w:t>faire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intervenir,</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degrés</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divers,</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les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éléments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suivants</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21"/>
                <w:sz w:val="18"/>
                <w:szCs w:val="18"/>
              </w:rPr>
              <w: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l’analyse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parties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prenantes</w:t>
            </w:r>
            <w:r w:rsidRPr="00C22612">
              <w:rPr>
                <w:rFonts w:ascii="Arial Narrow" w:eastAsia="Arial" w:hAnsi="Arial Narrow"/>
                <w:spacing w:val="-28"/>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6"/>
                <w:sz w:val="18"/>
                <w:szCs w:val="18"/>
              </w:rPr>
              <w:t>la</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planification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leur</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participation,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divulgation</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08"/>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diffusion</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1"/>
                <w:sz w:val="18"/>
                <w:szCs w:val="18"/>
              </w:rPr>
              <w:t>d’informations,</w:t>
            </w:r>
            <w:r w:rsidRPr="00C22612">
              <w:rPr>
                <w:rFonts w:ascii="Arial Narrow" w:eastAsia="Arial" w:hAnsi="Arial Narrow"/>
                <w:spacing w:val="-19"/>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consultation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cs="Arial"/>
                <w:noProof/>
                <w:spacing w:val="-2"/>
                <w:sz w:val="18"/>
                <w:szCs w:val="18"/>
              </w:rPr>
              <w:t>participation,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mécanismes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recours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9"/>
                <w:w w:val="110"/>
                <w:sz w:val="18"/>
                <w:szCs w:val="18"/>
              </w:rPr>
              <w:t xml:space="preserve"> </w:t>
            </w:r>
            <w:r w:rsidRPr="00C22612">
              <w:rPr>
                <w:rFonts w:ascii="Arial Narrow" w:eastAsia="Arial" w:hAnsi="Arial Narrow" w:cs="Arial"/>
                <w:noProof/>
                <w:w w:val="109"/>
                <w:sz w:val="18"/>
                <w:szCs w:val="18"/>
              </w:rPr>
              <w:t>la</w:t>
            </w:r>
            <w:r w:rsidRPr="00C22612">
              <w:rPr>
                <w:rFonts w:ascii="Arial Narrow" w:eastAsia="Arial" w:hAnsi="Arial Narrow"/>
                <w:spacing w:val="80"/>
                <w:w w:val="237"/>
                <w:sz w:val="18"/>
                <w:szCs w:val="18"/>
                <w:rtl/>
              </w:rPr>
              <w:t xml:space="preserve"> </w:t>
            </w:r>
            <w:r w:rsidRPr="00C22612">
              <w:rPr>
                <w:rFonts w:ascii="Arial Narrow" w:eastAsia="Arial" w:hAnsi="Arial Narrow" w:cs="Arial"/>
                <w:noProof/>
                <w:spacing w:val="-2"/>
                <w:sz w:val="18"/>
                <w:szCs w:val="18"/>
              </w:rPr>
              <w:t>présentation</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systématique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rapports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aux</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communautés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affectées.</w:t>
            </w:r>
          </w:p>
        </w:tc>
        <w:tc>
          <w:tcPr>
            <w:tcW w:w="3636" w:type="dxa"/>
            <w:vMerge/>
          </w:tcPr>
          <w:p w14:paraId="591502F6" w14:textId="77777777" w:rsidR="00457E4B" w:rsidRPr="00C22612" w:rsidRDefault="00457E4B" w:rsidP="00A43200">
            <w:pPr>
              <w:jc w:val="both"/>
              <w:rPr>
                <w:rFonts w:ascii="Arial Narrow" w:hAnsi="Arial Narrow"/>
                <w:sz w:val="18"/>
                <w:szCs w:val="18"/>
              </w:rPr>
            </w:pPr>
          </w:p>
        </w:tc>
      </w:tr>
      <w:tr w:rsidR="00457E4B" w:rsidRPr="00C22612" w14:paraId="2D0EC43A" w14:textId="77777777" w:rsidTr="00A43200">
        <w:trPr>
          <w:trHeight w:val="2828"/>
        </w:trPr>
        <w:tc>
          <w:tcPr>
            <w:tcW w:w="1980" w:type="dxa"/>
          </w:tcPr>
          <w:p w14:paraId="53E15AE7"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Mécanisme</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règlement</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80"/>
                <w:w w:val="104"/>
                <w:sz w:val="18"/>
                <w:szCs w:val="18"/>
              </w:rPr>
              <w:t xml:space="preserve"> </w:t>
            </w:r>
            <w:r w:rsidRPr="00C22612">
              <w:rPr>
                <w:rFonts w:ascii="Arial Narrow" w:eastAsia="Arial" w:hAnsi="Arial Narrow" w:cs="Arial"/>
                <w:noProof/>
                <w:spacing w:val="-3"/>
                <w:sz w:val="18"/>
                <w:szCs w:val="18"/>
              </w:rPr>
              <w:t>griefs</w:t>
            </w:r>
          </w:p>
        </w:tc>
        <w:tc>
          <w:tcPr>
            <w:tcW w:w="3969" w:type="dxa"/>
          </w:tcPr>
          <w:p w14:paraId="076927AA"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7"/>
                <w:sz w:val="18"/>
                <w:szCs w:val="18"/>
              </w:rPr>
              <w:t>Pas</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d’exigence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spécifique</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ce</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sujet.</w:t>
            </w:r>
          </w:p>
        </w:tc>
        <w:tc>
          <w:tcPr>
            <w:tcW w:w="4959" w:type="dxa"/>
          </w:tcPr>
          <w:p w14:paraId="68234CC4" w14:textId="0C30FFE1" w:rsidR="00457E4B" w:rsidRPr="00C22612" w:rsidRDefault="00457E4B" w:rsidP="00A43200">
            <w:pPr>
              <w:widowControl w:val="0"/>
              <w:kinsoku w:val="0"/>
              <w:autoSpaceDE w:val="0"/>
              <w:autoSpaceDN w:val="0"/>
              <w:adjustRightInd w:val="0"/>
              <w:spacing w:before="58" w:line="293" w:lineRule="auto"/>
              <w:ind w:right="174"/>
              <w:jc w:val="both"/>
              <w:rPr>
                <w:rFonts w:ascii="Arial Narrow" w:hAnsi="Arial Narrow"/>
                <w:iCs w:val="0"/>
                <w:sz w:val="18"/>
                <w:szCs w:val="18"/>
              </w:rPr>
            </w:pPr>
            <w:r w:rsidRPr="00C22612">
              <w:rPr>
                <w:rFonts w:ascii="Arial Narrow" w:eastAsia="Arial" w:hAnsi="Arial Narrow" w:cs="Arial"/>
                <w:noProof/>
                <w:w w:val="88"/>
                <w:sz w:val="18"/>
                <w:szCs w:val="18"/>
              </w:rPr>
              <w:t>La</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01"/>
                <w:sz w:val="18"/>
                <w:szCs w:val="18"/>
              </w:rPr>
              <w:t>NP</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4"/>
                <w:sz w:val="18"/>
                <w:szCs w:val="18"/>
              </w:rPr>
              <w:t>1</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établit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lorsque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communautés</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5"/>
                <w:sz w:val="18"/>
                <w:szCs w:val="18"/>
              </w:rPr>
              <w:t>sont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concernées</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3"/>
                <w:sz w:val="18"/>
                <w:szCs w:val="18"/>
              </w:rPr>
              <w:t>un</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w w:val="121"/>
                <w:sz w:val="18"/>
                <w:szCs w:val="18"/>
              </w:rPr>
              <w:t>il</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est</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attendu</w:t>
            </w:r>
            <w:r w:rsidRPr="00C22612">
              <w:rPr>
                <w:rFonts w:ascii="Arial Narrow" w:eastAsia="Arial" w:hAnsi="Arial Narrow"/>
                <w:spacing w:val="80"/>
                <w:w w:val="465"/>
                <w:sz w:val="18"/>
                <w:szCs w:val="18"/>
              </w:rPr>
              <w:t xml:space="preserve"> </w:t>
            </w:r>
            <w:r w:rsidRPr="00C22612">
              <w:rPr>
                <w:rFonts w:ascii="Arial Narrow" w:eastAsia="Arial" w:hAnsi="Arial Narrow" w:cs="Arial"/>
                <w:noProof/>
                <w:spacing w:val="-5"/>
                <w:sz w:val="18"/>
                <w:szCs w:val="18"/>
              </w:rPr>
              <w:t>q’un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mécanisme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règlement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griefs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soit</w:t>
            </w:r>
            <w:r w:rsidRPr="00C22612">
              <w:rPr>
                <w:rFonts w:ascii="Arial Narrow" w:eastAsia="Arial" w:hAnsi="Arial Narrow"/>
                <w:spacing w:val="80"/>
                <w:w w:val="344"/>
                <w:sz w:val="18"/>
                <w:szCs w:val="18"/>
              </w:rPr>
              <w:t xml:space="preserve"> </w:t>
            </w:r>
            <w:r w:rsidRPr="00C22612">
              <w:rPr>
                <w:rFonts w:ascii="Arial Narrow" w:eastAsia="Arial" w:hAnsi="Arial Narrow" w:cs="Arial"/>
                <w:noProof/>
                <w:spacing w:val="-7"/>
                <w:sz w:val="18"/>
                <w:szCs w:val="18"/>
              </w:rPr>
              <w:t>mis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place.</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02"/>
                <w:sz w:val="18"/>
                <w:szCs w:val="18"/>
              </w:rPr>
              <w:t>Le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mécanisme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règlement</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3"/>
                <w:sz w:val="18"/>
                <w:szCs w:val="18"/>
              </w:rPr>
              <w:t>griefs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doit</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faciliter</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l’identification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précoce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spacing w:val="80"/>
                <w:w w:val="231"/>
                <w:sz w:val="18"/>
                <w:szCs w:val="18"/>
              </w:rPr>
              <w:t xml:space="preserve"> </w:t>
            </w:r>
            <w:r w:rsidRPr="00C22612">
              <w:rPr>
                <w:rFonts w:ascii="Arial Narrow" w:eastAsia="Arial" w:hAnsi="Arial Narrow" w:cs="Arial"/>
                <w:noProof/>
                <w:spacing w:val="-2"/>
                <w:sz w:val="18"/>
                <w:szCs w:val="18"/>
              </w:rPr>
              <w:t>règlement</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rapide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problèmes</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 xml:space="preserve">rencontrés </w:t>
            </w:r>
            <w:r w:rsidR="00F23D19">
              <w:rPr>
                <w:noProof/>
                <w:lang w:eastAsia="fr-FR" w:bidi="ar-SA"/>
              </w:rPr>
              <mc:AlternateContent>
                <mc:Choice Requires="wps">
                  <w:drawing>
                    <wp:anchor distT="0" distB="0" distL="114300" distR="114300" simplePos="0" relativeHeight="251783168" behindDoc="0" locked="0" layoutInCell="1" allowOverlap="1" wp14:anchorId="67A77CA6" wp14:editId="3D05378D">
                      <wp:simplePos x="0" y="0"/>
                      <wp:positionH relativeFrom="column">
                        <wp:posOffset>0</wp:posOffset>
                      </wp:positionH>
                      <wp:positionV relativeFrom="paragraph">
                        <wp:posOffset>0</wp:posOffset>
                      </wp:positionV>
                      <wp:extent cx="635000" cy="635000"/>
                      <wp:effectExtent l="0" t="0" r="0" b="0"/>
                      <wp:wrapNone/>
                      <wp:docPr id="31" name="Text Box 3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D72F94" id="Text Box 31" o:spid="_x0000_s1026" type="#_x0000_t202" style="position:absolute;margin-left:0;margin-top:0;width:50pt;height:50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" filled="f" stroked="f">
                      <o:lock v:ext="edit" selection="t"/>
                    </v:shape>
                  </w:pict>
                </mc:Fallback>
              </mc:AlternateContent>
            </w:r>
            <w:r w:rsidRPr="00C22612">
              <w:rPr>
                <w:rFonts w:ascii="Arial Narrow" w:hAnsi="Arial Narrow"/>
                <w:noProof/>
                <w:sz w:val="18"/>
                <w:szCs w:val="18"/>
                <w:lang w:eastAsia="fr-FR" w:bidi="ar-SA"/>
              </w:rPr>
              <w:drawing>
                <wp:anchor distT="0" distB="0" distL="0" distR="0" simplePos="0" relativeHeight="252036096" behindDoc="0" locked="0" layoutInCell="1" allowOverlap="1" wp14:anchorId="43EBC5E0" wp14:editId="70A4BB43">
                  <wp:simplePos x="0" y="0"/>
                  <wp:positionH relativeFrom="page">
                    <wp:posOffset>2565400</wp:posOffset>
                  </wp:positionH>
                  <wp:positionV relativeFrom="page">
                    <wp:posOffset>0</wp:posOffset>
                  </wp:positionV>
                  <wp:extent cx="12700" cy="25400"/>
                  <wp:effectExtent l="0" t="0" r="0" b="0"/>
                  <wp:wrapNone/>
                  <wp:docPr id="901"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58"/>
                          <pic:cNvPicPr>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700" cy="2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2612">
              <w:rPr>
                <w:rFonts w:ascii="Arial Narrow" w:eastAsia="Arial" w:hAnsi="Arial Narrow" w:cs="Arial"/>
                <w:noProof/>
                <w:spacing w:val="-7"/>
                <w:sz w:val="18"/>
                <w:szCs w:val="18"/>
              </w:rPr>
              <w:t>par</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3"/>
                <w:sz w:val="18"/>
                <w:szCs w:val="18"/>
              </w:rPr>
              <w:t>les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parties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qui</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estiment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avoir</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subi</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4"/>
                <w:sz w:val="18"/>
                <w:szCs w:val="18"/>
              </w:rPr>
              <w:t>un</w:t>
            </w:r>
            <w:r w:rsidRPr="00C22612">
              <w:rPr>
                <w:rFonts w:ascii="Arial Narrow" w:eastAsia="Arial" w:hAnsi="Arial Narrow" w:cs="Arial"/>
                <w:iCs w:val="0"/>
                <w:noProof/>
                <w:w w:val="104"/>
                <w:sz w:val="18"/>
                <w:szCs w:val="18"/>
              </w:rPr>
              <w:t xml:space="preserve"> </w:t>
            </w:r>
            <w:r w:rsidRPr="00C22612">
              <w:rPr>
                <w:rFonts w:ascii="Arial Narrow" w:eastAsia="Arial" w:hAnsi="Arial Narrow" w:cs="Arial"/>
                <w:noProof/>
                <w:spacing w:val="-2"/>
                <w:sz w:val="18"/>
                <w:szCs w:val="18"/>
              </w:rPr>
              <w:t>préjudice</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fait</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actions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d’un</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client</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spacing w:val="80"/>
                <w:w w:val="324"/>
                <w:sz w:val="18"/>
                <w:szCs w:val="18"/>
                <w:rtl/>
              </w:rPr>
              <w:t xml:space="preserve"> </w:t>
            </w:r>
            <w:r w:rsidRPr="00C22612">
              <w:rPr>
                <w:rFonts w:ascii="Arial Narrow" w:eastAsia="Arial" w:hAnsi="Arial Narrow" w:cs="Arial"/>
                <w:noProof/>
                <w:spacing w:val="-7"/>
                <w:sz w:val="18"/>
                <w:szCs w:val="18"/>
              </w:rPr>
              <w:t>2).</w:t>
            </w:r>
          </w:p>
          <w:p w14:paraId="2D44FB42"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w w:val="88"/>
                <w:sz w:val="18"/>
                <w:szCs w:val="18"/>
              </w:rPr>
              <w:t>La</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01"/>
                <w:sz w:val="18"/>
                <w:szCs w:val="18"/>
              </w:rPr>
              <w:t>NP</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16"/>
                <w:sz w:val="18"/>
                <w:szCs w:val="18"/>
              </w:rPr>
              <w:t>5</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etablit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qu’un</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mécanisme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règlement</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7"/>
                <w:sz w:val="18"/>
                <w:szCs w:val="18"/>
              </w:rPr>
              <w:t>des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griefs</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spécifique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doit</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être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place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7"/>
                <w:sz w:val="18"/>
                <w:szCs w:val="18"/>
              </w:rPr>
              <w:t>PAP</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6"/>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déplacements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économiques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cs="Arial"/>
                <w:iCs w:val="0"/>
                <w:noProof/>
                <w:w w:val="110"/>
                <w:sz w:val="18"/>
                <w:szCs w:val="18"/>
              </w:rPr>
              <w:t xml:space="preserve"> </w:t>
            </w:r>
            <w:r w:rsidRPr="00C22612">
              <w:rPr>
                <w:rFonts w:ascii="Arial Narrow" w:eastAsia="Arial" w:hAnsi="Arial Narrow" w:cs="Arial"/>
                <w:noProof/>
                <w:spacing w:val="-2"/>
                <w:sz w:val="18"/>
                <w:szCs w:val="18"/>
              </w:rPr>
              <w:t>physiques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99"/>
                <w:sz w:val="18"/>
                <w:szCs w:val="18"/>
              </w:rPr>
              <w:t>11)</w:t>
            </w:r>
          </w:p>
        </w:tc>
        <w:tc>
          <w:tcPr>
            <w:tcW w:w="3636" w:type="dxa"/>
          </w:tcPr>
          <w:p w14:paraId="4A67D6B6" w14:textId="77777777" w:rsidR="00457E4B" w:rsidRPr="00C22612" w:rsidRDefault="00457E4B" w:rsidP="00A43200">
            <w:pPr>
              <w:widowControl w:val="0"/>
              <w:kinsoku w:val="0"/>
              <w:autoSpaceDE w:val="0"/>
              <w:autoSpaceDN w:val="0"/>
              <w:adjustRightInd w:val="0"/>
              <w:spacing w:before="58" w:line="290" w:lineRule="auto"/>
              <w:jc w:val="both"/>
              <w:rPr>
                <w:rFonts w:ascii="Arial Narrow" w:hAnsi="Arial Narrow"/>
                <w:iCs w:val="0"/>
                <w:sz w:val="18"/>
                <w:szCs w:val="18"/>
              </w:rPr>
            </w:pPr>
            <w:r w:rsidRPr="00C22612">
              <w:rPr>
                <w:rFonts w:ascii="Arial Narrow" w:eastAsia="Arial" w:hAnsi="Arial Narrow" w:cs="Arial"/>
                <w:noProof/>
                <w:w w:val="88"/>
                <w:sz w:val="18"/>
                <w:szCs w:val="18"/>
              </w:rPr>
              <w:t>En</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application</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NP,</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09"/>
                <w:sz w:val="18"/>
                <w:szCs w:val="18"/>
              </w:rPr>
              <w:t>le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comprendra</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02"/>
                <w:sz w:val="18"/>
                <w:szCs w:val="18"/>
              </w:rPr>
              <w:t>un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mécanisme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règlement</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griefs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recevoir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09"/>
                <w:sz w:val="18"/>
                <w:szCs w:val="18"/>
              </w:rPr>
              <w:t>et</w:t>
            </w:r>
            <w:r w:rsidRPr="00C22612">
              <w:rPr>
                <w:rFonts w:ascii="Arial Narrow" w:eastAsia="Arial" w:hAnsi="Arial Narrow" w:cs="Arial"/>
                <w:iCs w:val="0"/>
                <w:noProof/>
                <w:w w:val="109"/>
                <w:sz w:val="18"/>
                <w:szCs w:val="18"/>
              </w:rPr>
              <w:t xml:space="preserve"> </w:t>
            </w:r>
            <w:r w:rsidRPr="00C22612">
              <w:rPr>
                <w:rFonts w:ascii="Arial Narrow" w:eastAsia="Arial" w:hAnsi="Arial Narrow" w:cs="Arial"/>
                <w:noProof/>
                <w:spacing w:val="-3"/>
                <w:sz w:val="18"/>
                <w:szCs w:val="18"/>
              </w:rPr>
              <w:t>résoudre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cs="Arial"/>
                <w:iCs w:val="0"/>
                <w:noProof/>
                <w:w w:val="102"/>
                <w:sz w:val="18"/>
                <w:szCs w:val="18"/>
              </w:rPr>
              <w:t xml:space="preserve"> </w:t>
            </w:r>
            <w:r w:rsidRPr="00C22612">
              <w:rPr>
                <w:rFonts w:ascii="Arial Narrow" w:eastAsia="Arial" w:hAnsi="Arial Narrow" w:cs="Arial"/>
                <w:noProof/>
                <w:sz w:val="18"/>
                <w:szCs w:val="18"/>
              </w:rPr>
              <w:t>préoccupations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08"/>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les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plaintes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liées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au</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processus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1"/>
                <w:sz w:val="18"/>
                <w:szCs w:val="18"/>
              </w:rPr>
              <w:t>réinstallation.</w:t>
            </w:r>
            <w:r w:rsidRPr="00C22612">
              <w:rPr>
                <w:rFonts w:ascii="Arial Narrow" w:eastAsia="Arial" w:hAnsi="Arial Narrow"/>
                <w:spacing w:val="-24"/>
                <w:w w:val="110"/>
                <w:sz w:val="18"/>
                <w:szCs w:val="18"/>
              </w:rPr>
              <w:t xml:space="preserve"> </w:t>
            </w:r>
            <w:r w:rsidRPr="00C22612">
              <w:rPr>
                <w:rFonts w:ascii="Arial Narrow" w:eastAsia="Arial" w:hAnsi="Arial Narrow" w:cs="Arial"/>
                <w:noProof/>
                <w:w w:val="103"/>
                <w:sz w:val="18"/>
                <w:szCs w:val="18"/>
              </w:rPr>
              <w:t>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mécanisme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sera</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5"/>
                <w:sz w:val="18"/>
                <w:szCs w:val="18"/>
              </w:rPr>
              <w:t>lié</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 xml:space="preserve">ou </w:t>
            </w:r>
            <w:r w:rsidRPr="00C22612">
              <w:rPr>
                <w:rFonts w:ascii="Arial Narrow" w:eastAsia="Arial" w:hAnsi="Arial Narrow" w:cs="Arial"/>
                <w:noProof/>
                <w:spacing w:val="-3"/>
                <w:sz w:val="18"/>
                <w:szCs w:val="18"/>
              </w:rPr>
              <w:t xml:space="preserve"> intégré</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dans</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système</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global</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résolution</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griefs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Projet.</w:t>
            </w:r>
            <w:r w:rsidRPr="00C22612">
              <w:rPr>
                <w:rFonts w:ascii="Arial Narrow" w:hAnsi="Arial Narrow"/>
                <w:sz w:val="18"/>
                <w:szCs w:val="18"/>
              </w:rPr>
              <w:t xml:space="preserve"> </w:t>
            </w:r>
            <w:r w:rsidRPr="00C22612">
              <w:rPr>
                <w:rFonts w:ascii="Arial Narrow" w:eastAsia="Arial" w:hAnsi="Arial Narrow" w:cs="Arial"/>
                <w:noProof/>
                <w:sz w:val="18"/>
                <w:szCs w:val="18"/>
              </w:rPr>
              <w:t>Assurer</w:t>
            </w:r>
            <w:r w:rsidRPr="00C22612">
              <w:rPr>
                <w:rFonts w:ascii="Arial Narrow" w:eastAsia="Arial" w:hAnsi="Arial Narrow"/>
                <w:spacing w:val="-29"/>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communautés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affectées</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3"/>
                <w:sz w:val="18"/>
                <w:szCs w:val="18"/>
              </w:rPr>
              <w:t>savent</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comment</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accéder</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5"/>
                <w:sz w:val="18"/>
                <w:szCs w:val="18"/>
              </w:rPr>
              <w:t>au</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mécanisme</w:t>
            </w:r>
            <w:r w:rsidRPr="00C22612">
              <w:rPr>
                <w:rFonts w:ascii="Arial Narrow" w:eastAsia="Arial" w:hAnsi="Arial Narrow"/>
                <w:spacing w:val="80"/>
                <w:sz w:val="18"/>
                <w:szCs w:val="18"/>
              </w:rPr>
              <w:t xml:space="preserve"> </w:t>
            </w:r>
            <w:r w:rsidRPr="00C22612">
              <w:rPr>
                <w:rFonts w:ascii="Arial Narrow" w:eastAsia="Arial" w:hAnsi="Arial Narrow" w:cs="Arial"/>
                <w:noProof/>
                <w:w w:val="90"/>
                <w:sz w:val="18"/>
                <w:szCs w:val="18"/>
              </w:rPr>
              <w:t>et</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comment</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20"/>
                <w:sz w:val="18"/>
                <w:szCs w:val="18"/>
              </w:rPr>
              <w:t>il</w:t>
            </w:r>
            <w:r w:rsidRPr="00C22612">
              <w:rPr>
                <w:rFonts w:ascii="Arial Narrow" w:eastAsia="Arial" w:hAnsi="Arial Narrow"/>
                <w:spacing w:val="-29"/>
                <w:w w:val="110"/>
                <w:sz w:val="18"/>
                <w:szCs w:val="18"/>
              </w:rPr>
              <w:t xml:space="preserve"> </w:t>
            </w:r>
            <w:r w:rsidRPr="00C22612">
              <w:rPr>
                <w:rFonts w:ascii="Arial Narrow" w:eastAsia="Arial" w:hAnsi="Arial Narrow" w:cs="Arial"/>
                <w:noProof/>
                <w:sz w:val="18"/>
                <w:szCs w:val="18"/>
              </w:rPr>
              <w:t>fonctionne.</w:t>
            </w:r>
          </w:p>
          <w:p w14:paraId="0CA4E5C1"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Surveiller</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9"/>
                <w:sz w:val="18"/>
                <w:szCs w:val="18"/>
              </w:rPr>
              <w:t>le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mécanisme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04"/>
                <w:sz w:val="18"/>
                <w:szCs w:val="18"/>
              </w:rPr>
              <w:t>au</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cours</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05"/>
                <w:sz w:val="18"/>
                <w:szCs w:val="18"/>
              </w:rPr>
              <w:t>du</w:t>
            </w:r>
            <w:r w:rsidRPr="00C22612">
              <w:rPr>
                <w:rFonts w:ascii="Arial Narrow" w:eastAsia="Arial" w:hAnsi="Arial Narrow" w:cs="Arial"/>
                <w:iCs w:val="0"/>
                <w:noProof/>
                <w:w w:val="105"/>
                <w:sz w:val="18"/>
                <w:szCs w:val="18"/>
              </w:rPr>
              <w:t xml:space="preserve"> </w:t>
            </w:r>
            <w:r w:rsidRPr="00C22612">
              <w:rPr>
                <w:rFonts w:ascii="Arial Narrow" w:eastAsia="Arial" w:hAnsi="Arial Narrow" w:cs="Arial"/>
                <w:noProof/>
                <w:spacing w:val="-2"/>
                <w:sz w:val="18"/>
                <w:szCs w:val="18"/>
              </w:rPr>
              <w:t>processus</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réinstallation.</w:t>
            </w:r>
          </w:p>
        </w:tc>
      </w:tr>
      <w:tr w:rsidR="00457E4B" w:rsidRPr="00C22612" w14:paraId="79D33D81" w14:textId="77777777" w:rsidTr="00A43200">
        <w:trPr>
          <w:trHeight w:val="738"/>
        </w:trPr>
        <w:tc>
          <w:tcPr>
            <w:tcW w:w="1980" w:type="dxa"/>
          </w:tcPr>
          <w:p w14:paraId="2A8AB7DE"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Recensement</w:t>
            </w:r>
            <w:r w:rsidRPr="00C22612">
              <w:rPr>
                <w:rFonts w:ascii="Arial Narrow" w:eastAsia="Arial" w:hAnsi="Arial Narrow"/>
                <w:spacing w:val="80"/>
                <w:w w:val="502"/>
                <w:sz w:val="18"/>
                <w:szCs w:val="18"/>
              </w:rPr>
              <w:t xml:space="preserve"> </w:t>
            </w:r>
            <w:r w:rsidRPr="00C22612">
              <w:rPr>
                <w:rFonts w:ascii="Arial Narrow" w:eastAsia="Arial" w:hAnsi="Arial Narrow" w:cs="Arial"/>
                <w:noProof/>
                <w:spacing w:val="-7"/>
                <w:sz w:val="18"/>
                <w:szCs w:val="18"/>
              </w:rPr>
              <w:t>des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occupants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identification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4"/>
                <w:sz w:val="18"/>
                <w:szCs w:val="18"/>
              </w:rPr>
              <w:t>biens</w:t>
            </w:r>
            <w:r w:rsidRPr="00C22612">
              <w:rPr>
                <w:rFonts w:ascii="Arial Narrow" w:eastAsia="Arial" w:hAnsi="Arial Narrow"/>
                <w:spacing w:val="-22"/>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567"/>
                <w:w w:val="590"/>
                <w:sz w:val="18"/>
                <w:szCs w:val="18"/>
              </w:rPr>
              <w:t xml:space="preserve"> </w:t>
            </w:r>
            <w:r w:rsidRPr="00C22612">
              <w:rPr>
                <w:rFonts w:ascii="Arial Narrow" w:eastAsia="Arial" w:hAnsi="Arial Narrow" w:cs="Arial"/>
                <w:noProof/>
                <w:spacing w:val="-2"/>
                <w:sz w:val="18"/>
                <w:szCs w:val="18"/>
              </w:rPr>
              <w:t>compenser</w:t>
            </w:r>
          </w:p>
        </w:tc>
        <w:tc>
          <w:tcPr>
            <w:tcW w:w="3969" w:type="dxa"/>
          </w:tcPr>
          <w:p w14:paraId="26BC8E7A"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w w:val="88"/>
                <w:sz w:val="18"/>
                <w:szCs w:val="18"/>
              </w:rPr>
              <w:t>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Décret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2017-040/TR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23</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mars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2017</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10"/>
                <w:sz w:val="18"/>
                <w:szCs w:val="18"/>
              </w:rPr>
              <w:t>en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son</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article</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04"/>
                <w:sz w:val="18"/>
                <w:szCs w:val="18"/>
              </w:rPr>
              <w:t>34</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précise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6"/>
                <w:sz w:val="18"/>
                <w:szCs w:val="18"/>
              </w:rPr>
              <w:t>le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88"/>
                <w:w w:val="590"/>
                <w:sz w:val="18"/>
                <w:szCs w:val="18"/>
              </w:rPr>
              <w:t xml:space="preserve"> </w:t>
            </w:r>
            <w:r w:rsidRPr="00C22612">
              <w:rPr>
                <w:rFonts w:ascii="Arial Narrow" w:eastAsia="Arial" w:hAnsi="Arial Narrow" w:cs="Arial"/>
                <w:noProof/>
                <w:spacing w:val="-3"/>
                <w:sz w:val="18"/>
                <w:szCs w:val="18"/>
              </w:rPr>
              <w:t>recense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les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biens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affectés,</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indique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9"/>
                <w:sz w:val="18"/>
                <w:szCs w:val="18"/>
              </w:rPr>
              <w:t>le</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site</w:t>
            </w:r>
            <w:r w:rsidRPr="00C22612">
              <w:rPr>
                <w:rFonts w:ascii="Arial Narrow" w:eastAsia="Arial" w:hAnsi="Arial Narrow"/>
                <w:spacing w:val="80"/>
                <w:sz w:val="18"/>
                <w:szCs w:val="18"/>
                <w:rtl/>
              </w:rPr>
              <w:t xml:space="preserve"> </w:t>
            </w:r>
            <w:r w:rsidRPr="00C22612">
              <w:rPr>
                <w:rFonts w:ascii="Arial Narrow" w:eastAsia="Arial" w:hAnsi="Arial Narrow" w:cs="Arial"/>
                <w:noProof/>
                <w:w w:val="9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période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réinstallation.</w:t>
            </w:r>
          </w:p>
        </w:tc>
        <w:tc>
          <w:tcPr>
            <w:tcW w:w="4959" w:type="dxa"/>
          </w:tcPr>
          <w:p w14:paraId="2AB29518" w14:textId="77777777" w:rsidR="00457E4B" w:rsidRPr="00C22612" w:rsidRDefault="00457E4B" w:rsidP="00A43200">
            <w:pPr>
              <w:widowControl w:val="0"/>
              <w:kinsoku w:val="0"/>
              <w:autoSpaceDE w:val="0"/>
              <w:autoSpaceDN w:val="0"/>
              <w:adjustRightInd w:val="0"/>
              <w:spacing w:before="65" w:line="298" w:lineRule="auto"/>
              <w:ind w:right="180"/>
              <w:jc w:val="both"/>
              <w:rPr>
                <w:rFonts w:ascii="Arial Narrow" w:hAnsi="Arial Narrow"/>
                <w:iCs w:val="0"/>
                <w:sz w:val="18"/>
                <w:szCs w:val="18"/>
              </w:rPr>
            </w:pPr>
            <w:r w:rsidRPr="00C22612">
              <w:rPr>
                <w:rFonts w:ascii="Arial Narrow" w:eastAsia="Arial" w:hAnsi="Arial Narrow" w:cs="Arial"/>
                <w:noProof/>
                <w:w w:val="88"/>
                <w:sz w:val="18"/>
                <w:szCs w:val="18"/>
              </w:rPr>
              <w:t>La</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01"/>
                <w:sz w:val="18"/>
                <w:szCs w:val="18"/>
              </w:rPr>
              <w:t>NP</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16"/>
                <w:sz w:val="18"/>
                <w:szCs w:val="18"/>
              </w:rPr>
              <w:t>5</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exige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2"/>
                <w:sz w:val="18"/>
                <w:szCs w:val="18"/>
              </w:rPr>
              <w:t>un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recensement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données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1"/>
                <w:sz w:val="18"/>
                <w:szCs w:val="18"/>
              </w:rPr>
              <w:t>socio-économiques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destinées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identifier</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cs="Arial"/>
                <w:iCs w:val="0"/>
                <w:noProof/>
                <w:w w:val="102"/>
                <w:sz w:val="18"/>
                <w:szCs w:val="18"/>
              </w:rPr>
              <w:t xml:space="preserve"> </w:t>
            </w:r>
            <w:r w:rsidRPr="00C22612">
              <w:rPr>
                <w:rFonts w:ascii="Arial Narrow" w:eastAsia="Arial" w:hAnsi="Arial Narrow" w:cs="Arial"/>
                <w:noProof/>
                <w:spacing w:val="-2"/>
                <w:sz w:val="18"/>
                <w:szCs w:val="18"/>
              </w:rPr>
              <w:t>personnes</w:t>
            </w:r>
            <w:r w:rsidRPr="00C22612">
              <w:rPr>
                <w:rFonts w:ascii="Arial Narrow" w:eastAsia="Arial" w:hAnsi="Arial Narrow"/>
                <w:spacing w:val="-27"/>
                <w:w w:val="110"/>
                <w:sz w:val="18"/>
                <w:szCs w:val="18"/>
              </w:rPr>
              <w:t xml:space="preserve"> </w:t>
            </w:r>
            <w:r w:rsidRPr="00C22612">
              <w:rPr>
                <w:rFonts w:ascii="Arial Narrow" w:eastAsia="Arial" w:hAnsi="Arial Narrow" w:cs="Arial"/>
                <w:noProof/>
                <w:sz w:val="18"/>
                <w:szCs w:val="18"/>
              </w:rPr>
              <w:t>qui</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seront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déplacées</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9"/>
                <w:sz w:val="18"/>
                <w:szCs w:val="18"/>
              </w:rPr>
              <w:t>le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2"/>
                <w:sz w:val="18"/>
                <w:szCs w:val="18"/>
              </w:rPr>
              <w:t>déterminer</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celles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qui</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auront</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droit</w:t>
            </w:r>
            <w:r w:rsidRPr="00C22612">
              <w:rPr>
                <w:rFonts w:ascii="Arial Narrow" w:eastAsia="Arial" w:hAnsi="Arial Narrow"/>
                <w:spacing w:val="-6"/>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indemnisation</w:t>
            </w:r>
            <w:r w:rsidRPr="00C22612">
              <w:rPr>
                <w:rFonts w:ascii="Arial Narrow" w:eastAsia="Arial" w:hAnsi="Arial Narrow"/>
                <w:spacing w:val="-20"/>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l’aide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ainsi</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qu’à</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décourager</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occupants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opportunistes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qui</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4"/>
                <w:sz w:val="18"/>
                <w:szCs w:val="18"/>
              </w:rPr>
              <w:t>n’ont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pas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droit</w:t>
            </w:r>
            <w:r w:rsidRPr="00C22612">
              <w:rPr>
                <w:rFonts w:ascii="Arial Narrow" w:eastAsia="Arial" w:hAnsi="Arial Narrow"/>
                <w:spacing w:val="-6"/>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indemnisation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spacing w:val="2"/>
                <w:w w:val="110"/>
                <w:sz w:val="18"/>
                <w:szCs w:val="18"/>
              </w:rPr>
              <w:t xml:space="preserve"> </w:t>
            </w:r>
            <w:r w:rsidRPr="00C22612">
              <w:rPr>
                <w:rFonts w:ascii="Arial Narrow" w:eastAsia="Arial" w:hAnsi="Arial Narrow" w:cs="Arial"/>
                <w:noProof/>
                <w:w w:val="98"/>
                <w:sz w:val="18"/>
                <w:szCs w:val="18"/>
              </w:rPr>
              <w:t>12).</w:t>
            </w:r>
          </w:p>
          <w:p w14:paraId="200E8B18"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L’évaluation</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impacts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sur</w:t>
            </w:r>
            <w:r w:rsidRPr="00C22612">
              <w:rPr>
                <w:rFonts w:ascii="Arial Narrow" w:eastAsia="Arial" w:hAnsi="Arial Narrow"/>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conditions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7"/>
                <w:sz w:val="18"/>
                <w:szCs w:val="18"/>
              </w:rPr>
              <w:t>vie</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peut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nécessiter</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analyse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au</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sein</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ménages</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si</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ces</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impacts</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03"/>
                <w:sz w:val="18"/>
                <w:szCs w:val="18"/>
              </w:rPr>
              <w:t>ne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sont</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pas</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cs="Arial"/>
                <w:iCs w:val="0"/>
                <w:noProof/>
                <w:w w:val="102"/>
                <w:sz w:val="18"/>
                <w:szCs w:val="18"/>
              </w:rPr>
              <w:t xml:space="preserve"> </w:t>
            </w:r>
            <w:r w:rsidRPr="00C22612">
              <w:rPr>
                <w:rFonts w:ascii="Arial Narrow" w:eastAsia="Arial" w:hAnsi="Arial Narrow" w:cs="Arial"/>
                <w:noProof/>
                <w:spacing w:val="-4"/>
                <w:sz w:val="18"/>
                <w:szCs w:val="18"/>
              </w:rPr>
              <w:t>mêmes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les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femmes</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9"/>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hommes.</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10"/>
                <w:sz w:val="18"/>
                <w:szCs w:val="18"/>
              </w:rPr>
              <w:t>Il</w:t>
            </w:r>
            <w:r w:rsidRPr="00C22612">
              <w:rPr>
                <w:rFonts w:ascii="Arial Narrow" w:eastAsia="Arial" w:hAnsi="Arial Narrow" w:cs="Arial"/>
                <w:iCs w:val="0"/>
                <w:noProof/>
                <w:w w:val="110"/>
                <w:sz w:val="18"/>
                <w:szCs w:val="18"/>
              </w:rPr>
              <w:t xml:space="preserve"> </w:t>
            </w:r>
            <w:r w:rsidRPr="00C22612">
              <w:rPr>
                <w:rFonts w:ascii="Arial Narrow" w:eastAsia="Arial" w:hAnsi="Arial Narrow" w:cs="Arial"/>
                <w:noProof/>
                <w:spacing w:val="-3"/>
                <w:sz w:val="18"/>
                <w:szCs w:val="18"/>
              </w:rPr>
              <w:t>faudra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examiner</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préférences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hommes</w:t>
            </w:r>
            <w:r w:rsidRPr="00C22612">
              <w:rPr>
                <w:rFonts w:ascii="Arial Narrow" w:eastAsia="Arial" w:hAnsi="Arial Narrow"/>
                <w:spacing w:val="80"/>
                <w:sz w:val="18"/>
                <w:szCs w:val="18"/>
                <w:rtl/>
              </w:rPr>
              <w:t xml:space="preserve"> </w:t>
            </w:r>
            <w:r w:rsidRPr="00C22612">
              <w:rPr>
                <w:rFonts w:ascii="Arial Narrow" w:eastAsia="Arial" w:hAnsi="Arial Narrow" w:cs="Arial"/>
                <w:noProof/>
                <w:w w:val="90"/>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femmes,</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point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vue</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mécanismes</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d’indemnisation,</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exemple,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7"/>
                <w:sz w:val="18"/>
                <w:szCs w:val="18"/>
              </w:rPr>
              <w:t>une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indemnisation</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nature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plutôt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qu’en</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espèces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(NP</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16"/>
                <w:sz w:val="18"/>
                <w:szCs w:val="18"/>
              </w:rPr>
              <w:t>5</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98"/>
                <w:sz w:val="18"/>
                <w:szCs w:val="18"/>
              </w:rPr>
              <w:t>10).</w:t>
            </w:r>
          </w:p>
        </w:tc>
        <w:tc>
          <w:tcPr>
            <w:tcW w:w="3636" w:type="dxa"/>
          </w:tcPr>
          <w:p w14:paraId="68FAD53C"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Développer</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méthodologie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l'enquête</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5"/>
                <w:sz w:val="18"/>
                <w:szCs w:val="18"/>
              </w:rPr>
              <w:t>pour</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assurer</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qu'il</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est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conforme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aux</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exigences</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01"/>
                <w:sz w:val="18"/>
                <w:szCs w:val="18"/>
              </w:rPr>
              <w:t>NP</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16"/>
                <w:sz w:val="18"/>
                <w:szCs w:val="18"/>
              </w:rPr>
              <w:t>5</w:t>
            </w:r>
            <w:r w:rsidRPr="00C22612">
              <w:rPr>
                <w:rFonts w:ascii="Arial Narrow" w:eastAsia="Arial" w:hAnsi="Arial Narrow"/>
                <w:spacing w:val="-25"/>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qu’il</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fournit</w:t>
            </w:r>
            <w:r w:rsidRPr="00C22612">
              <w:rPr>
                <w:rFonts w:ascii="Arial Narrow" w:eastAsia="Arial" w:hAnsi="Arial Narrow"/>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cs="Arial"/>
                <w:iCs w:val="0"/>
                <w:noProof/>
                <w:w w:val="102"/>
                <w:sz w:val="18"/>
                <w:szCs w:val="18"/>
              </w:rPr>
              <w:t xml:space="preserve"> </w:t>
            </w:r>
            <w:r w:rsidRPr="00C22612">
              <w:rPr>
                <w:rFonts w:ascii="Arial Narrow" w:eastAsia="Arial" w:hAnsi="Arial Narrow" w:cs="Arial"/>
                <w:noProof/>
                <w:spacing w:val="-3"/>
                <w:sz w:val="18"/>
                <w:szCs w:val="18"/>
              </w:rPr>
              <w:t>données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nécessaires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atteindre</w:t>
            </w:r>
            <w:r w:rsidRPr="00C22612">
              <w:rPr>
                <w:rFonts w:ascii="Arial Narrow" w:eastAsia="Arial" w:hAnsi="Arial Narrow"/>
                <w:spacing w:val="-6"/>
                <w:w w:val="110"/>
                <w:sz w:val="18"/>
                <w:szCs w:val="18"/>
              </w:rPr>
              <w:t xml:space="preserve"> </w:t>
            </w:r>
            <w:r w:rsidRPr="00C22612">
              <w:rPr>
                <w:rFonts w:ascii="Arial Narrow" w:eastAsia="Arial" w:hAnsi="Arial Narrow" w:cs="Arial"/>
                <w:noProof/>
                <w:w w:val="103"/>
                <w:sz w:val="18"/>
                <w:szCs w:val="18"/>
              </w:rPr>
              <w:t>les</w:t>
            </w:r>
            <w:r w:rsidRPr="00C22612">
              <w:rPr>
                <w:rFonts w:ascii="Arial Narrow" w:eastAsia="Arial" w:hAnsi="Arial Narrow" w:cs="Arial"/>
                <w:iCs w:val="0"/>
                <w:noProof/>
                <w:w w:val="103"/>
                <w:sz w:val="18"/>
                <w:szCs w:val="18"/>
              </w:rPr>
              <w:t xml:space="preserve"> </w:t>
            </w:r>
            <w:r w:rsidRPr="00C22612">
              <w:rPr>
                <w:rFonts w:ascii="Arial Narrow" w:eastAsia="Arial" w:hAnsi="Arial Narrow" w:cs="Arial"/>
                <w:noProof/>
                <w:spacing w:val="-2"/>
                <w:sz w:val="18"/>
                <w:szCs w:val="18"/>
              </w:rPr>
              <w:t>objectifs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05"/>
                <w:sz w:val="18"/>
                <w:szCs w:val="18"/>
              </w:rPr>
              <w:t>du</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Partager</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cs="Arial"/>
                <w:iCs w:val="0"/>
                <w:noProof/>
                <w:w w:val="108"/>
                <w:sz w:val="18"/>
                <w:szCs w:val="18"/>
              </w:rPr>
              <w:t xml:space="preserve"> </w:t>
            </w:r>
            <w:r w:rsidRPr="00C22612">
              <w:rPr>
                <w:rFonts w:ascii="Arial Narrow" w:eastAsia="Arial" w:hAnsi="Arial Narrow" w:cs="Arial"/>
                <w:noProof/>
                <w:spacing w:val="-2"/>
                <w:sz w:val="18"/>
                <w:szCs w:val="18"/>
              </w:rPr>
              <w:t>méthodologie</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avec</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8"/>
                <w:sz w:val="18"/>
                <w:szCs w:val="18"/>
              </w:rPr>
              <w:t>a</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Comex</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leur</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contribution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approbation.</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Mener</w:t>
            </w:r>
            <w:r w:rsidRPr="00C22612">
              <w:rPr>
                <w:rFonts w:ascii="Arial Narrow" w:eastAsia="Arial" w:hAnsi="Arial Narrow"/>
                <w:spacing w:val="322"/>
                <w:w w:val="590"/>
                <w:sz w:val="18"/>
                <w:szCs w:val="18"/>
              </w:rPr>
              <w:t xml:space="preserve"> </w:t>
            </w:r>
            <w:r w:rsidRPr="00C22612">
              <w:rPr>
                <w:rFonts w:ascii="Arial Narrow" w:eastAsia="Arial" w:hAnsi="Arial Narrow" w:cs="Arial"/>
                <w:noProof/>
                <w:spacing w:val="-2"/>
                <w:sz w:val="18"/>
                <w:szCs w:val="18"/>
              </w:rPr>
              <w:t>l’enquête</w:t>
            </w:r>
            <w:r w:rsidRPr="00C22612">
              <w:rPr>
                <w:rFonts w:ascii="Arial Narrow" w:eastAsia="Arial" w:hAnsi="Arial Narrow"/>
                <w:spacing w:val="-27"/>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présence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membres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80"/>
                <w:w w:val="253"/>
                <w:sz w:val="18"/>
                <w:szCs w:val="18"/>
                <w:rtl/>
              </w:rPr>
              <w:t xml:space="preserve"> </w:t>
            </w:r>
            <w:r w:rsidRPr="00C22612">
              <w:rPr>
                <w:rFonts w:ascii="Arial Narrow" w:eastAsia="Arial" w:hAnsi="Arial Narrow" w:cs="Arial"/>
                <w:noProof/>
                <w:w w:val="87"/>
                <w:sz w:val="18"/>
                <w:szCs w:val="18"/>
              </w:rPr>
              <w:t>la</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Comex.</w:t>
            </w:r>
          </w:p>
        </w:tc>
      </w:tr>
      <w:tr w:rsidR="00457E4B" w:rsidRPr="00C22612" w14:paraId="201F9E02" w14:textId="77777777" w:rsidTr="00A43200">
        <w:trPr>
          <w:trHeight w:val="782"/>
        </w:trPr>
        <w:tc>
          <w:tcPr>
            <w:tcW w:w="1980" w:type="dxa"/>
          </w:tcPr>
          <w:p w14:paraId="37EB6E7B"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Eligibilité</w:t>
            </w:r>
            <w:r w:rsidRPr="00C22612">
              <w:rPr>
                <w:rFonts w:ascii="Arial Narrow" w:eastAsia="Arial" w:hAnsi="Arial Narrow"/>
                <w:spacing w:val="-20"/>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2"/>
                <w:sz w:val="18"/>
                <w:szCs w:val="18"/>
              </w:rPr>
              <w:t>compensation</w:t>
            </w:r>
          </w:p>
        </w:tc>
        <w:tc>
          <w:tcPr>
            <w:tcW w:w="3969" w:type="dxa"/>
          </w:tcPr>
          <w:p w14:paraId="5DFA3ED2" w14:textId="7EDB5610" w:rsidR="00457E4B" w:rsidRPr="00C22612" w:rsidRDefault="00457E4B" w:rsidP="00A43200">
            <w:pPr>
              <w:widowControl w:val="0"/>
              <w:kinsoku w:val="0"/>
              <w:autoSpaceDE w:val="0"/>
              <w:autoSpaceDN w:val="0"/>
              <w:adjustRightInd w:val="0"/>
              <w:spacing w:line="290" w:lineRule="auto"/>
              <w:ind w:left="119" w:right="121"/>
              <w:jc w:val="both"/>
              <w:rPr>
                <w:rFonts w:ascii="Arial Narrow" w:hAnsi="Arial Narrow"/>
                <w:iCs w:val="0"/>
                <w:sz w:val="18"/>
                <w:szCs w:val="18"/>
              </w:rPr>
            </w:pPr>
            <w:r w:rsidRPr="00C22612">
              <w:rPr>
                <w:rFonts w:ascii="Arial Narrow" w:eastAsia="Arial" w:hAnsi="Arial Narrow" w:cs="Arial"/>
                <w:noProof/>
                <w:sz w:val="18"/>
                <w:szCs w:val="18"/>
              </w:rPr>
              <w:t>Article</w:t>
            </w:r>
            <w:r w:rsidRPr="00C22612">
              <w:rPr>
                <w:rFonts w:ascii="Arial Narrow" w:eastAsia="Arial" w:hAnsi="Arial Narrow"/>
                <w:spacing w:val="-26"/>
                <w:w w:val="110"/>
                <w:sz w:val="18"/>
                <w:szCs w:val="18"/>
              </w:rPr>
              <w:t xml:space="preserve"> </w:t>
            </w:r>
            <w:r w:rsidRPr="00C22612">
              <w:rPr>
                <w:rFonts w:ascii="Arial Narrow" w:eastAsia="Arial" w:hAnsi="Arial Narrow" w:cs="Arial"/>
                <w:noProof/>
                <w:w w:val="115"/>
                <w:sz w:val="18"/>
                <w:szCs w:val="18"/>
              </w:rPr>
              <w:t>7</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6"/>
                <w:sz w:val="18"/>
                <w:szCs w:val="18"/>
              </w:rPr>
              <w:t>la</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01"/>
                <w:sz w:val="18"/>
                <w:szCs w:val="18"/>
              </w:rPr>
              <w:t>Loi</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n°2018-005</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99"/>
                <w:sz w:val="18"/>
                <w:szCs w:val="18"/>
              </w:rPr>
              <w:t>14</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Juin</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5"/>
                <w:sz w:val="18"/>
                <w:szCs w:val="18"/>
              </w:rPr>
              <w:t>2018</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portant</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Code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Foncier</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Domanial</w:t>
            </w:r>
            <w:r w:rsidRPr="00C22612">
              <w:rPr>
                <w:rFonts w:ascii="Arial Narrow" w:eastAsia="Arial" w:hAnsi="Arial Narrow"/>
                <w:spacing w:val="80"/>
                <w:w w:val="212"/>
                <w:sz w:val="18"/>
                <w:szCs w:val="18"/>
              </w:rPr>
              <w:t xml:space="preserve"> </w:t>
            </w:r>
            <w:r w:rsidRPr="00C22612">
              <w:rPr>
                <w:rFonts w:ascii="Arial Narrow" w:eastAsia="Arial" w:hAnsi="Arial Narrow" w:cs="Arial"/>
                <w:noProof/>
                <w:spacing w:val="-3"/>
                <w:sz w:val="18"/>
                <w:szCs w:val="18"/>
              </w:rPr>
              <w:t>dispose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12"/>
                <w:sz w:val="18"/>
                <w:szCs w:val="18"/>
              </w:rPr>
              <w: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Nul</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03"/>
                <w:sz w:val="18"/>
                <w:szCs w:val="18"/>
              </w:rPr>
              <w:t>ne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peut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être</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contraint</w:t>
            </w:r>
            <w:r w:rsidRPr="00C22612">
              <w:rPr>
                <w:rFonts w:ascii="Arial Narrow" w:eastAsia="Arial" w:hAnsi="Arial Narrow"/>
                <w:spacing w:val="80"/>
                <w:w w:val="141"/>
                <w:sz w:val="18"/>
                <w:szCs w:val="18"/>
                <w:rtl/>
              </w:rPr>
              <w:t xml:space="preserve"> </w:t>
            </w:r>
            <w:r w:rsidRPr="00C22612">
              <w:rPr>
                <w:rFonts w:ascii="Arial Narrow" w:eastAsia="Arial" w:hAnsi="Arial Narrow" w:cs="Arial"/>
                <w:noProof/>
                <w:spacing w:val="-10"/>
                <w:sz w:val="18"/>
                <w:szCs w:val="18"/>
              </w:rPr>
              <w:t>de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céder</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sa</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propriété</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ou</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ses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droits</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réels</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2"/>
                <w:sz w:val="18"/>
                <w:szCs w:val="18"/>
              </w:rPr>
              <w:t>immobiliers,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si</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ce</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n’est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mise</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4"/>
                <w:sz w:val="18"/>
                <w:szCs w:val="18"/>
              </w:rPr>
              <w:t>en</w:t>
            </w:r>
            <w:r w:rsidRPr="00C22612">
              <w:rPr>
                <w:rFonts w:ascii="Arial Narrow" w:eastAsia="Arial" w:hAnsi="Arial Narrow" w:cs="Arial"/>
                <w:iCs w:val="0"/>
                <w:noProof/>
                <w:w w:val="104"/>
                <w:sz w:val="18"/>
                <w:szCs w:val="18"/>
              </w:rPr>
              <w:t xml:space="preserve"> </w:t>
            </w:r>
            <w:r w:rsidRPr="00C22612">
              <w:rPr>
                <w:rFonts w:ascii="Arial Narrow" w:eastAsia="Arial" w:hAnsi="Arial Narrow" w:cs="Arial"/>
                <w:noProof/>
                <w:spacing w:val="-4"/>
                <w:sz w:val="18"/>
                <w:szCs w:val="18"/>
              </w:rPr>
              <w:t>œuvre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politiques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développement</w:t>
            </w:r>
            <w:r w:rsidRPr="00C22612">
              <w:rPr>
                <w:rFonts w:ascii="Arial Narrow" w:eastAsia="Arial" w:hAnsi="Arial Narrow"/>
                <w:spacing w:val="80"/>
                <w:w w:val="112"/>
                <w:sz w:val="18"/>
                <w:szCs w:val="18"/>
                <w:rtl/>
              </w:rPr>
              <w:t xml:space="preserve"> </w:t>
            </w:r>
            <w:r w:rsidRPr="00C22612">
              <w:rPr>
                <w:rFonts w:ascii="Arial Narrow" w:eastAsia="Arial" w:hAnsi="Arial Narrow" w:cs="Arial"/>
                <w:noProof/>
                <w:spacing w:val="-10"/>
                <w:sz w:val="18"/>
                <w:szCs w:val="18"/>
              </w:rPr>
              <w:t>ou</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cause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d’utilité</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publique,</w:t>
            </w:r>
            <w:r w:rsidRPr="00C22612">
              <w:rPr>
                <w:rFonts w:ascii="Arial Narrow" w:eastAsia="Arial" w:hAnsi="Arial Narrow" w:cs="Arial"/>
                <w:noProof/>
                <w:w w:val="110"/>
                <w:sz w:val="18"/>
                <w:szCs w:val="18"/>
              </w:rPr>
              <w:t>et</w:t>
            </w:r>
            <w:r w:rsidR="00F23D19">
              <w:rPr>
                <w:noProof/>
                <w:lang w:eastAsia="fr-FR" w:bidi="ar-SA"/>
              </w:rPr>
              <mc:AlternateContent>
                <mc:Choice Requires="wps">
                  <w:drawing>
                    <wp:anchor distT="0" distB="0" distL="114300" distR="114300" simplePos="0" relativeHeight="251784192" behindDoc="0" locked="0" layoutInCell="1" allowOverlap="1" wp14:anchorId="5CD8D5DD" wp14:editId="4DDBA87B">
                      <wp:simplePos x="0" y="0"/>
                      <wp:positionH relativeFrom="column">
                        <wp:posOffset>0</wp:posOffset>
                      </wp:positionH>
                      <wp:positionV relativeFrom="paragraph">
                        <wp:posOffset>0</wp:posOffset>
                      </wp:positionV>
                      <wp:extent cx="635000" cy="635000"/>
                      <wp:effectExtent l="0" t="0" r="0" b="0"/>
                      <wp:wrapNone/>
                      <wp:docPr id="30" name="Text Box 30"/>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D1A6D9" id="Text Box 30" o:spid="_x0000_s1026" type="#_x0000_t202" style="position:absolute;margin-left:0;margin-top:0;width:50pt;height:50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" filled="f" stroked="f">
                      <o:lock v:ext="edit" selection="t"/>
                    </v:shape>
                  </w:pict>
                </mc:Fallback>
              </mc:AlternateContent>
            </w:r>
            <w:r w:rsidRPr="00C22612">
              <w:rPr>
                <w:rFonts w:ascii="Arial Narrow" w:hAnsi="Arial Narrow"/>
                <w:noProof/>
                <w:sz w:val="18"/>
                <w:szCs w:val="18"/>
                <w:lang w:eastAsia="fr-FR" w:bidi="ar-SA"/>
              </w:rPr>
              <w:drawing>
                <wp:anchor distT="0" distB="0" distL="0" distR="0" simplePos="0" relativeHeight="252043264" behindDoc="0" locked="0" layoutInCell="1" allowOverlap="1" wp14:anchorId="0BF06990" wp14:editId="7AB0EF46">
                  <wp:simplePos x="0" y="0"/>
                  <wp:positionH relativeFrom="page">
                    <wp:posOffset>2298700</wp:posOffset>
                  </wp:positionH>
                  <wp:positionV relativeFrom="page">
                    <wp:posOffset>0</wp:posOffset>
                  </wp:positionV>
                  <wp:extent cx="25400" cy="25400"/>
                  <wp:effectExtent l="0" t="0" r="0" b="0"/>
                  <wp:wrapNone/>
                  <wp:docPr id="12"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2"/>
                          <pic:cNvPicPr>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400" cy="2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2612">
              <w:rPr>
                <w:rFonts w:ascii="Arial Narrow" w:eastAsia="Arial" w:hAnsi="Arial Narrow" w:cs="Arial"/>
                <w:noProof/>
                <w:w w:val="110"/>
                <w:sz w:val="18"/>
                <w:szCs w:val="18"/>
              </w:rPr>
              <w:t xml:space="preserve"> </w:t>
            </w:r>
            <w:r w:rsidRPr="00C22612">
              <w:rPr>
                <w:rFonts w:ascii="Arial Narrow" w:eastAsia="Arial" w:hAnsi="Arial Narrow" w:cs="Arial"/>
                <w:noProof/>
                <w:spacing w:val="-2"/>
                <w:sz w:val="18"/>
                <w:szCs w:val="18"/>
              </w:rPr>
              <w:t>moyennant,</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dans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tous</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cas,</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29"/>
                <w:w w:val="110"/>
                <w:sz w:val="18"/>
                <w:szCs w:val="18"/>
              </w:rPr>
              <w:t xml:space="preserve"> </w:t>
            </w:r>
            <w:r w:rsidRPr="00C22612">
              <w:rPr>
                <w:rFonts w:ascii="Arial Narrow" w:eastAsia="Arial" w:hAnsi="Arial Narrow" w:cs="Arial"/>
                <w:noProof/>
                <w:sz w:val="18"/>
                <w:szCs w:val="18"/>
              </w:rPr>
              <w:t>juste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w w:val="9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préalable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indemnité</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04"/>
                <w:sz w:val="18"/>
                <w:szCs w:val="18"/>
              </w:rPr>
              <w:t>».</w:t>
            </w:r>
          </w:p>
          <w:p w14:paraId="6448EBD5" w14:textId="77777777" w:rsidR="00457E4B" w:rsidRPr="00C22612" w:rsidRDefault="00457E4B" w:rsidP="00A43200">
            <w:pPr>
              <w:widowControl w:val="0"/>
              <w:kinsoku w:val="0"/>
              <w:autoSpaceDE w:val="0"/>
              <w:autoSpaceDN w:val="0"/>
              <w:adjustRightInd w:val="0"/>
              <w:spacing w:line="298" w:lineRule="auto"/>
              <w:ind w:left="116" w:right="121" w:hanging="3"/>
              <w:jc w:val="both"/>
              <w:rPr>
                <w:rFonts w:ascii="Arial Narrow" w:hAnsi="Arial Narrow"/>
                <w:iCs w:val="0"/>
                <w:sz w:val="18"/>
                <w:szCs w:val="18"/>
              </w:rPr>
            </w:pPr>
            <w:r w:rsidRPr="00C22612">
              <w:rPr>
                <w:rFonts w:ascii="Arial Narrow" w:eastAsia="Arial" w:hAnsi="Arial Narrow" w:cs="Arial"/>
                <w:noProof/>
                <w:sz w:val="18"/>
                <w:szCs w:val="18"/>
              </w:rPr>
              <w:t>Article</w:t>
            </w:r>
            <w:r w:rsidRPr="00C22612">
              <w:rPr>
                <w:rFonts w:ascii="Arial Narrow" w:eastAsia="Arial" w:hAnsi="Arial Narrow"/>
                <w:spacing w:val="-27"/>
                <w:w w:val="110"/>
                <w:sz w:val="18"/>
                <w:szCs w:val="18"/>
              </w:rPr>
              <w:t xml:space="preserve"> </w:t>
            </w:r>
            <w:r w:rsidRPr="00C22612">
              <w:rPr>
                <w:rFonts w:ascii="Arial Narrow" w:eastAsia="Arial" w:hAnsi="Arial Narrow" w:cs="Arial"/>
                <w:noProof/>
                <w:w w:val="116"/>
                <w:sz w:val="18"/>
                <w:szCs w:val="18"/>
              </w:rPr>
              <w:t>6</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explique</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12"/>
                <w:sz w:val="18"/>
                <w:szCs w:val="18"/>
              </w:rPr>
              <w:t>«</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République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togolaise,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l’Etat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détient</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territoire</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national</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10"/>
                <w:sz w:val="18"/>
                <w:szCs w:val="18"/>
              </w:rPr>
              <w:t>en</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vue…de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garantie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droit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propriété</w:t>
            </w:r>
            <w:r w:rsidRPr="00C22612">
              <w:rPr>
                <w:rFonts w:ascii="Arial Narrow" w:eastAsia="Arial" w:hAnsi="Arial Narrow"/>
                <w:spacing w:val="-25"/>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l'Etat</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collectivités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1"/>
                <w:sz w:val="18"/>
                <w:szCs w:val="18"/>
              </w:rPr>
              <w:t>territoriales,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personnes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physiques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10"/>
                <w:sz w:val="18"/>
                <w:szCs w:val="18"/>
              </w:rPr>
              <w:t>et</w:t>
            </w:r>
            <w:r>
              <w:rPr>
                <w:rFonts w:ascii="Arial Narrow" w:eastAsia="Arial" w:hAnsi="Arial Narrow"/>
                <w:noProof/>
                <w:w w:val="110"/>
                <w:sz w:val="18"/>
                <w:szCs w:val="18"/>
              </w:rPr>
              <w:t xml:space="preserve"> </w:t>
            </w:r>
            <w:r w:rsidRPr="00C22612">
              <w:rPr>
                <w:rFonts w:ascii="Arial Narrow" w:eastAsia="Arial" w:hAnsi="Arial Narrow" w:cs="Arial"/>
                <w:noProof/>
                <w:spacing w:val="-7"/>
                <w:sz w:val="18"/>
                <w:szCs w:val="18"/>
              </w:rPr>
              <w:t>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personnes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morales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droit</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privé</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acquis</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suivant</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01"/>
                <w:sz w:val="18"/>
                <w:szCs w:val="18"/>
              </w:rPr>
              <w:t>lois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règlements</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23"/>
                <w:sz w:val="18"/>
                <w:szCs w:val="18"/>
              </w:rPr>
              <w:t>;</w:t>
            </w:r>
            <w:r w:rsidRPr="00C22612">
              <w:rPr>
                <w:rFonts w:ascii="Arial Narrow" w:eastAsia="Arial" w:hAnsi="Arial Narrow"/>
                <w:spacing w:val="-29"/>
                <w:w w:val="110"/>
                <w:sz w:val="18"/>
                <w:szCs w:val="18"/>
              </w:rPr>
              <w:t xml:space="preserve"> </w:t>
            </w:r>
            <w:r w:rsidRPr="00C22612">
              <w:rPr>
                <w:rFonts w:ascii="Arial Narrow" w:eastAsia="Arial" w:hAnsi="Arial Narrow" w:cs="Arial"/>
                <w:noProof/>
                <w:sz w:val="18"/>
                <w:szCs w:val="18"/>
              </w:rPr>
              <w:t>de</w:t>
            </w:r>
            <w:r>
              <w:rPr>
                <w:rFonts w:ascii="Arial Narrow" w:eastAsia="Arial" w:hAnsi="Arial Narrow"/>
                <w:noProof/>
                <w:sz w:val="18"/>
                <w:szCs w:val="18"/>
              </w:rPr>
              <w:t xml:space="preserve"> </w:t>
            </w:r>
            <w:r w:rsidRPr="00C22612">
              <w:rPr>
                <w:rFonts w:ascii="Arial Narrow" w:eastAsia="Arial" w:hAnsi="Arial Narrow" w:cs="Arial"/>
                <w:noProof/>
                <w:w w:val="87"/>
                <w:sz w:val="18"/>
                <w:szCs w:val="18"/>
              </w:rPr>
              <w:t>la</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garantie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droit</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propriété</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personnes</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physiques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collectivités</w:t>
            </w:r>
            <w:r>
              <w:rPr>
                <w:rFonts w:ascii="Arial Narrow" w:eastAsia="Arial" w:hAnsi="Arial Narrow"/>
                <w:noProof/>
                <w:sz w:val="18"/>
                <w:szCs w:val="18"/>
              </w:rPr>
              <w:t xml:space="preserve"> </w:t>
            </w:r>
            <w:r w:rsidRPr="00C22612">
              <w:rPr>
                <w:rFonts w:ascii="Arial Narrow" w:eastAsia="Arial" w:hAnsi="Arial Narrow" w:cs="Arial"/>
                <w:noProof/>
                <w:spacing w:val="-3"/>
                <w:sz w:val="18"/>
                <w:szCs w:val="18"/>
              </w:rPr>
              <w:t>acquis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suivant</w:t>
            </w:r>
            <w:r w:rsidRPr="00C22612">
              <w:rPr>
                <w:rFonts w:ascii="Arial Narrow" w:eastAsia="Arial" w:hAnsi="Arial Narrow"/>
                <w:spacing w:val="-2"/>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règles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coutumières</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4"/>
                <w:sz w:val="18"/>
                <w:szCs w:val="18"/>
              </w:rPr>
              <w:t>».</w:t>
            </w:r>
          </w:p>
          <w:p w14:paraId="5C8C39A5"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w w:val="88"/>
                <w:sz w:val="18"/>
                <w:szCs w:val="18"/>
              </w:rPr>
              <w:t>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Décret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2017-040/TR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23</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mars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2017</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10"/>
                <w:sz w:val="18"/>
                <w:szCs w:val="18"/>
              </w:rPr>
              <w:t>en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son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Article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34</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précise</w:t>
            </w:r>
            <w:r w:rsidRPr="00C22612">
              <w:rPr>
                <w:rFonts w:ascii="Arial Narrow" w:eastAsia="Arial" w:hAnsi="Arial Narrow"/>
                <w:spacing w:val="-2"/>
                <w:w w:val="110"/>
                <w:sz w:val="18"/>
                <w:szCs w:val="18"/>
              </w:rPr>
              <w:t xml:space="preserve"> </w:t>
            </w:r>
            <w:r w:rsidRPr="00C22612">
              <w:rPr>
                <w:rFonts w:ascii="Arial Narrow" w:eastAsia="Arial" w:hAnsi="Arial Narrow" w:cs="Arial"/>
                <w:noProof/>
                <w:w w:val="121"/>
                <w:sz w:val="18"/>
                <w:szCs w:val="18"/>
              </w:rPr>
              <w: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12"/>
                <w:sz w:val="18"/>
                <w:szCs w:val="18"/>
              </w:rPr>
              <w:t>«</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tout</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état</w:t>
            </w:r>
            <w:r w:rsidRPr="00C22612">
              <w:rPr>
                <w:rFonts w:ascii="Arial Narrow" w:eastAsia="Arial" w:hAnsi="Arial Narrow"/>
                <w:spacing w:val="80"/>
                <w:w w:val="217"/>
                <w:sz w:val="18"/>
                <w:szCs w:val="18"/>
                <w:rtl/>
              </w:rPr>
              <w:t xml:space="preserve"> </w:t>
            </w:r>
            <w:r w:rsidRPr="00C22612">
              <w:rPr>
                <w:rFonts w:ascii="Arial Narrow" w:eastAsia="Arial" w:hAnsi="Arial Narrow" w:cs="Arial"/>
                <w:noProof/>
                <w:spacing w:val="-10"/>
                <w:sz w:val="18"/>
                <w:szCs w:val="18"/>
              </w:rPr>
              <w:t>de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cause</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précise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l’identité</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de</w:t>
            </w:r>
            <w:r>
              <w:rPr>
                <w:rFonts w:ascii="Arial Narrow" w:eastAsia="Arial" w:hAnsi="Arial Narrow" w:cs="Arial"/>
                <w:noProof/>
                <w:sz w:val="18"/>
                <w:szCs w:val="18"/>
              </w:rPr>
              <w:t xml:space="preserve">s </w:t>
            </w:r>
            <w:r w:rsidRPr="00C22612">
              <w:rPr>
                <w:rFonts w:ascii="Arial Narrow" w:eastAsia="Arial" w:hAnsi="Arial Narrow" w:cs="Arial"/>
                <w:noProof/>
                <w:spacing w:val="-2"/>
                <w:sz w:val="18"/>
                <w:szCs w:val="18"/>
              </w:rPr>
              <w:t>personnes</w:t>
            </w:r>
            <w:r w:rsidRPr="00C22612">
              <w:rPr>
                <w:rFonts w:ascii="Arial Narrow" w:eastAsia="Arial" w:hAnsi="Arial Narrow"/>
                <w:spacing w:val="-27"/>
                <w:w w:val="110"/>
                <w:sz w:val="18"/>
                <w:szCs w:val="18"/>
              </w:rPr>
              <w:t xml:space="preserve"> </w:t>
            </w:r>
            <w:r w:rsidRPr="00C22612">
              <w:rPr>
                <w:rFonts w:ascii="Arial Narrow" w:eastAsia="Arial" w:hAnsi="Arial Narrow" w:cs="Arial"/>
                <w:noProof/>
                <w:sz w:val="18"/>
                <w:szCs w:val="18"/>
              </w:rPr>
              <w:t>affectées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les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critère</w:t>
            </w:r>
            <w:r>
              <w:rPr>
                <w:rFonts w:ascii="Arial Narrow" w:eastAsia="Arial" w:hAnsi="Arial Narrow" w:cs="Arial"/>
                <w:noProof/>
                <w:sz w:val="18"/>
                <w:szCs w:val="18"/>
              </w:rPr>
              <w:t xml:space="preserve">s </w:t>
            </w:r>
            <w:r w:rsidRPr="00C22612">
              <w:rPr>
                <w:rFonts w:ascii="Arial Narrow" w:eastAsia="Arial" w:hAnsi="Arial Narrow" w:cs="Arial"/>
                <w:noProof/>
                <w:spacing w:val="-2"/>
                <w:sz w:val="18"/>
                <w:szCs w:val="18"/>
              </w:rPr>
              <w:t>d’élgibilité</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0"/>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réinstallation.»</w:t>
            </w:r>
          </w:p>
        </w:tc>
        <w:tc>
          <w:tcPr>
            <w:tcW w:w="4959" w:type="dxa"/>
          </w:tcPr>
          <w:p w14:paraId="0A8C6508" w14:textId="77777777" w:rsidR="00457E4B" w:rsidRPr="00C22612" w:rsidRDefault="00457E4B" w:rsidP="00A43200">
            <w:pPr>
              <w:widowControl w:val="0"/>
              <w:kinsoku w:val="0"/>
              <w:autoSpaceDE w:val="0"/>
              <w:autoSpaceDN w:val="0"/>
              <w:adjustRightInd w:val="0"/>
              <w:spacing w:before="65" w:line="295" w:lineRule="auto"/>
              <w:ind w:right="27"/>
              <w:jc w:val="both"/>
              <w:rPr>
                <w:rFonts w:ascii="Arial Narrow" w:eastAsia="Arial" w:hAnsi="Arial Narrow" w:cs="Arial"/>
                <w:iCs w:val="0"/>
                <w:noProof/>
                <w:sz w:val="18"/>
                <w:szCs w:val="18"/>
              </w:rPr>
            </w:pPr>
            <w:r w:rsidRPr="00C22612">
              <w:rPr>
                <w:rFonts w:ascii="Arial Narrow" w:eastAsia="Arial" w:hAnsi="Arial Narrow" w:cs="Arial"/>
                <w:noProof/>
                <w:spacing w:val="-4"/>
                <w:sz w:val="18"/>
                <w:szCs w:val="18"/>
              </w:rPr>
              <w:t>Toute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personne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déplacée</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physiquement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ou</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économiquement</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09"/>
                <w:sz w:val="18"/>
                <w:szCs w:val="18"/>
              </w:rPr>
              <w:t>la</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suite</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l’acquisition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3"/>
                <w:sz w:val="18"/>
                <w:szCs w:val="18"/>
              </w:rPr>
              <w:t>terres</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liées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au</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17"/>
                <w:sz w:val="18"/>
                <w:szCs w:val="18"/>
              </w:rPr>
              <w:t>a</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droit</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indemnisation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(NP</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16"/>
                <w:sz w:val="18"/>
                <w:szCs w:val="18"/>
              </w:rPr>
              <w:t>5</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9)</w:t>
            </w:r>
          </w:p>
          <w:p w14:paraId="470CA192" w14:textId="77777777" w:rsidR="00457E4B" w:rsidRPr="00C22612" w:rsidRDefault="00457E4B" w:rsidP="00A43200">
            <w:pPr>
              <w:widowControl w:val="0"/>
              <w:kinsoku w:val="0"/>
              <w:autoSpaceDE w:val="0"/>
              <w:autoSpaceDN w:val="0"/>
              <w:adjustRightInd w:val="0"/>
              <w:ind w:right="300"/>
              <w:jc w:val="both"/>
              <w:rPr>
                <w:rFonts w:ascii="Arial Narrow" w:eastAsia="Arial" w:hAnsi="Arial Narrow" w:cs="Arial"/>
                <w:iCs w:val="0"/>
                <w:noProof/>
                <w:sz w:val="18"/>
                <w:szCs w:val="18"/>
              </w:rPr>
            </w:pPr>
            <w:r w:rsidRPr="00C22612">
              <w:rPr>
                <w:rFonts w:ascii="Arial Narrow" w:hAnsi="Arial Narrow"/>
                <w:color w:val="000000"/>
                <w:sz w:val="18"/>
                <w:szCs w:val="18"/>
              </w:rPr>
              <w:t>L’indemnisation de la perte d’actifs au</w:t>
            </w:r>
            <w:r w:rsidRPr="00C22612">
              <w:rPr>
                <w:rFonts w:ascii="Arial Narrow" w:hAnsi="Arial Narrow"/>
                <w:iCs w:val="0"/>
                <w:color w:val="000000"/>
                <w:sz w:val="18"/>
                <w:szCs w:val="18"/>
              </w:rPr>
              <w:t xml:space="preserve"> </w:t>
            </w:r>
            <w:r w:rsidRPr="00C22612">
              <w:rPr>
                <w:rFonts w:ascii="Arial Narrow" w:hAnsi="Arial Narrow"/>
                <w:color w:val="000000"/>
                <w:sz w:val="18"/>
                <w:szCs w:val="18"/>
              </w:rPr>
              <w:t>coût de remplacement intégral, ainsi que d’autres aides leur permettant d’améliorer ou, au moins, de rétablir leurs niveaux de vie ou moyens d’existence</w:t>
            </w:r>
          </w:p>
          <w:p w14:paraId="4A9F4AAF" w14:textId="77777777" w:rsidR="00457E4B" w:rsidRPr="00C22612" w:rsidRDefault="00457E4B" w:rsidP="00A43200">
            <w:pPr>
              <w:jc w:val="both"/>
              <w:rPr>
                <w:rFonts w:ascii="Arial Narrow" w:hAnsi="Arial Narrow"/>
                <w:sz w:val="18"/>
                <w:szCs w:val="18"/>
              </w:rPr>
            </w:pPr>
          </w:p>
        </w:tc>
        <w:tc>
          <w:tcPr>
            <w:tcW w:w="3636" w:type="dxa"/>
          </w:tcPr>
          <w:p w14:paraId="5C0103F3" w14:textId="77777777" w:rsidR="00457E4B" w:rsidRPr="00C22612" w:rsidRDefault="00457E4B" w:rsidP="00A43200">
            <w:pPr>
              <w:widowControl w:val="0"/>
              <w:kinsoku w:val="0"/>
              <w:autoSpaceDE w:val="0"/>
              <w:autoSpaceDN w:val="0"/>
              <w:adjustRightInd w:val="0"/>
              <w:spacing w:before="65" w:line="295" w:lineRule="auto"/>
              <w:ind w:right="224"/>
              <w:jc w:val="both"/>
              <w:rPr>
                <w:rFonts w:ascii="Arial Narrow" w:eastAsia="Arial" w:hAnsi="Arial Narrow" w:cs="Arial"/>
                <w:iCs w:val="0"/>
                <w:noProof/>
                <w:sz w:val="18"/>
                <w:szCs w:val="18"/>
              </w:rPr>
            </w:pPr>
            <w:r w:rsidRPr="00C22612">
              <w:rPr>
                <w:rFonts w:ascii="Arial Narrow" w:eastAsia="Arial" w:hAnsi="Arial Narrow" w:cs="Arial"/>
                <w:noProof/>
                <w:w w:val="88"/>
                <w:sz w:val="18"/>
                <w:szCs w:val="18"/>
              </w:rPr>
              <w:t>Préciser les critères</w:t>
            </w:r>
            <w:r w:rsidRPr="00C22612">
              <w:rPr>
                <w:rFonts w:ascii="Arial Narrow" w:eastAsia="Arial" w:hAnsi="Arial Narrow" w:cs="Arial"/>
                <w:iCs w:val="0"/>
                <w:noProof/>
                <w:w w:val="88"/>
                <w:sz w:val="18"/>
                <w:szCs w:val="18"/>
              </w:rPr>
              <w:t xml:space="preserve"> </w:t>
            </w:r>
            <w:r w:rsidRPr="00C22612">
              <w:rPr>
                <w:rFonts w:ascii="Arial Narrow" w:eastAsia="Arial" w:hAnsi="Arial Narrow" w:cs="Arial"/>
                <w:noProof/>
                <w:spacing w:val="-2"/>
                <w:sz w:val="18"/>
                <w:szCs w:val="18"/>
              </w:rPr>
              <w:t>d'éligibilité</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dans le PAR.</w:t>
            </w:r>
          </w:p>
          <w:p w14:paraId="2E015C18" w14:textId="77777777" w:rsidR="00457E4B" w:rsidRPr="00C22612" w:rsidRDefault="00457E4B" w:rsidP="00A43200">
            <w:pPr>
              <w:widowControl w:val="0"/>
              <w:kinsoku w:val="0"/>
              <w:autoSpaceDE w:val="0"/>
              <w:autoSpaceDN w:val="0"/>
              <w:adjustRightInd w:val="0"/>
              <w:spacing w:before="65" w:line="295" w:lineRule="auto"/>
              <w:ind w:right="224"/>
              <w:jc w:val="both"/>
              <w:rPr>
                <w:rFonts w:ascii="Arial Narrow" w:hAnsi="Arial Narrow"/>
                <w:iCs w:val="0"/>
                <w:sz w:val="18"/>
                <w:szCs w:val="18"/>
              </w:rPr>
            </w:pPr>
            <w:r w:rsidRPr="00C22612">
              <w:rPr>
                <w:rFonts w:ascii="Arial Narrow" w:eastAsia="Arial" w:hAnsi="Arial Narrow" w:cs="Arial"/>
                <w:noProof/>
                <w:color w:val="000000"/>
                <w:spacing w:val="-2"/>
                <w:sz w:val="18"/>
                <w:szCs w:val="18"/>
              </w:rPr>
              <w:t>L’ Etat devrait s’ engager à se conformer aux exigences de la NP5 de la SFI sur les critères d’éligibilité</w:t>
            </w:r>
          </w:p>
          <w:p w14:paraId="0536BDE5" w14:textId="77777777" w:rsidR="00457E4B" w:rsidRPr="00C22612" w:rsidRDefault="00457E4B" w:rsidP="00A43200">
            <w:pPr>
              <w:jc w:val="both"/>
              <w:rPr>
                <w:rFonts w:ascii="Arial Narrow" w:hAnsi="Arial Narrow"/>
                <w:sz w:val="18"/>
                <w:szCs w:val="18"/>
              </w:rPr>
            </w:pPr>
          </w:p>
        </w:tc>
      </w:tr>
      <w:tr w:rsidR="00457E4B" w:rsidRPr="00C22612" w14:paraId="33D50481" w14:textId="77777777" w:rsidTr="00A43200">
        <w:trPr>
          <w:trHeight w:val="738"/>
        </w:trPr>
        <w:tc>
          <w:tcPr>
            <w:tcW w:w="1980" w:type="dxa"/>
          </w:tcPr>
          <w:p w14:paraId="77FD85D2"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Réalisation</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d’un</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5"/>
                <w:sz w:val="18"/>
                <w:szCs w:val="18"/>
              </w:rPr>
              <w:t>plan</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réinstallation</w:t>
            </w:r>
          </w:p>
        </w:tc>
        <w:tc>
          <w:tcPr>
            <w:tcW w:w="3969" w:type="dxa"/>
          </w:tcPr>
          <w:p w14:paraId="5403B3FC"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w w:val="88"/>
                <w:sz w:val="18"/>
                <w:szCs w:val="18"/>
              </w:rPr>
              <w:t>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Décret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2017-040/TR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23</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mars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2017</w:t>
            </w:r>
            <w:r w:rsidRPr="00C22612">
              <w:rPr>
                <w:rFonts w:ascii="Arial Narrow" w:eastAsia="Arial" w:hAnsi="Arial Narrow"/>
                <w:spacing w:val="80"/>
                <w:w w:val="162"/>
                <w:sz w:val="18"/>
                <w:szCs w:val="18"/>
              </w:rPr>
              <w:t xml:space="preserve"> </w:t>
            </w:r>
            <w:r w:rsidRPr="00C22612">
              <w:rPr>
                <w:rFonts w:ascii="Arial Narrow" w:eastAsia="Arial" w:hAnsi="Arial Narrow" w:cs="Arial"/>
                <w:noProof/>
                <w:spacing w:val="-3"/>
                <w:sz w:val="18"/>
                <w:szCs w:val="18"/>
              </w:rPr>
              <w:t>fixant</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procédure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études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d’impacts</w:t>
            </w:r>
            <w:r>
              <w:rPr>
                <w:rFonts w:ascii="Arial Narrow" w:eastAsia="Arial" w:hAnsi="Arial Narrow"/>
                <w:noProof/>
                <w:sz w:val="18"/>
                <w:szCs w:val="18"/>
              </w:rPr>
              <w:t xml:space="preserve"> </w:t>
            </w:r>
            <w:r w:rsidRPr="00C22612">
              <w:rPr>
                <w:rFonts w:ascii="Arial Narrow" w:eastAsia="Arial" w:hAnsi="Arial Narrow" w:cs="Arial"/>
                <w:noProof/>
                <w:spacing w:val="-1"/>
                <w:sz w:val="18"/>
                <w:szCs w:val="18"/>
              </w:rPr>
              <w:t>environnemental</w:t>
            </w:r>
            <w:r w:rsidRPr="00C22612">
              <w:rPr>
                <w:rFonts w:ascii="Arial Narrow" w:eastAsia="Arial" w:hAnsi="Arial Narrow"/>
                <w:spacing w:val="-27"/>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social</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sur</w:t>
            </w:r>
            <w:r w:rsidRPr="00C22612">
              <w:rPr>
                <w:rFonts w:ascii="Arial Narrow" w:eastAsia="Arial" w:hAnsi="Arial Narrow"/>
                <w:w w:val="110"/>
                <w:sz w:val="18"/>
                <w:szCs w:val="18"/>
              </w:rPr>
              <w:t xml:space="preserve"> </w:t>
            </w:r>
            <w:r w:rsidRPr="00C22612">
              <w:rPr>
                <w:rFonts w:ascii="Arial Narrow" w:eastAsia="Arial" w:hAnsi="Arial Narrow" w:cs="Arial"/>
                <w:noProof/>
                <w:w w:val="106"/>
                <w:sz w:val="18"/>
                <w:szCs w:val="18"/>
              </w:rPr>
              <w:t>la</w:t>
            </w:r>
            <w:r w:rsidRPr="00C22612">
              <w:rPr>
                <w:rFonts w:ascii="Arial Narrow" w:eastAsia="Arial" w:hAnsi="Arial Narrow" w:cs="Arial"/>
                <w:iCs w:val="0"/>
                <w:noProof/>
                <w:w w:val="106"/>
                <w:sz w:val="18"/>
                <w:szCs w:val="18"/>
              </w:rPr>
              <w:t xml:space="preserve"> </w:t>
            </w:r>
            <w:r w:rsidRPr="00C22612">
              <w:rPr>
                <w:rFonts w:ascii="Arial Narrow" w:eastAsia="Arial" w:hAnsi="Arial Narrow" w:cs="Arial"/>
                <w:noProof/>
                <w:spacing w:val="-2"/>
                <w:sz w:val="18"/>
                <w:szCs w:val="18"/>
              </w:rPr>
              <w:t>réalisation</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études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d’impacts</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prévoit</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2"/>
                <w:sz w:val="18"/>
                <w:szCs w:val="18"/>
              </w:rPr>
              <w:t>réalisation</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d’un</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Plan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d’Action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Réinstallation</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séparé</w:t>
            </w:r>
            <w:r w:rsidRPr="00C22612">
              <w:rPr>
                <w:rFonts w:ascii="Arial Narrow" w:eastAsia="Arial" w:hAnsi="Arial Narrow"/>
                <w:spacing w:val="-10"/>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l’EIES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5"/>
                <w:sz w:val="18"/>
                <w:szCs w:val="18"/>
              </w:rPr>
              <w:t>pour</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tout</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dévelippement</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qui</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affecte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plus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50</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personnes.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1"/>
                <w:sz w:val="18"/>
                <w:szCs w:val="18"/>
              </w:rPr>
              <w:t>En</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son</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z w:val="18"/>
                <w:szCs w:val="18"/>
              </w:rPr>
              <w:t>Article</w:t>
            </w:r>
            <w:r w:rsidRPr="00C22612">
              <w:rPr>
                <w:rFonts w:ascii="Arial Narrow" w:eastAsia="Arial" w:hAnsi="Arial Narrow"/>
                <w:spacing w:val="-27"/>
                <w:w w:val="110"/>
                <w:sz w:val="18"/>
                <w:szCs w:val="18"/>
              </w:rPr>
              <w:t xml:space="preserve"> </w:t>
            </w:r>
            <w:r w:rsidRPr="00C22612">
              <w:rPr>
                <w:rFonts w:ascii="Arial Narrow" w:eastAsia="Arial" w:hAnsi="Arial Narrow" w:cs="Arial"/>
                <w:noProof/>
                <w:sz w:val="18"/>
                <w:szCs w:val="18"/>
              </w:rPr>
              <w:t>53</w:t>
            </w:r>
            <w:r w:rsidRPr="00C22612">
              <w:rPr>
                <w:rFonts w:ascii="Arial Narrow" w:eastAsia="Arial" w:hAnsi="Arial Narrow"/>
                <w:w w:val="110"/>
                <w:sz w:val="18"/>
                <w:szCs w:val="18"/>
              </w:rPr>
              <w:t xml:space="preserve"> </w:t>
            </w:r>
            <w:r w:rsidRPr="00C22612">
              <w:rPr>
                <w:rFonts w:ascii="Arial Narrow" w:eastAsia="Arial" w:hAnsi="Arial Narrow" w:cs="Arial"/>
                <w:noProof/>
                <w:w w:val="122"/>
                <w:sz w:val="18"/>
                <w:szCs w:val="18"/>
              </w:rPr>
              <w: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12"/>
                <w:sz w:val="18"/>
                <w:szCs w:val="18"/>
              </w:rPr>
              <w:t>«</w:t>
            </w:r>
            <w:r w:rsidRPr="00C22612">
              <w:rPr>
                <w:rFonts w:ascii="Arial Narrow" w:eastAsia="Arial" w:hAnsi="Arial Narrow"/>
                <w:spacing w:val="-19"/>
                <w:w w:val="110"/>
                <w:sz w:val="18"/>
                <w:szCs w:val="18"/>
              </w:rPr>
              <w:t xml:space="preserve"> </w:t>
            </w:r>
            <w:r w:rsidRPr="00C22612">
              <w:rPr>
                <w:rFonts w:ascii="Arial Narrow" w:eastAsia="Arial" w:hAnsi="Arial Narrow" w:cs="Arial"/>
                <w:noProof/>
                <w:w w:val="103"/>
                <w:sz w:val="18"/>
                <w:szCs w:val="18"/>
              </w:rPr>
              <w:t>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promoteur</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assure</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9"/>
                <w:sz w:val="18"/>
                <w:szCs w:val="18"/>
              </w:rPr>
              <w:t>la</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mise</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10"/>
                <w:sz w:val="18"/>
                <w:szCs w:val="18"/>
              </w:rPr>
              <w:t>en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œuvre</w:t>
            </w:r>
            <w:r w:rsidRPr="00C22612">
              <w:rPr>
                <w:rFonts w:ascii="Arial Narrow" w:eastAsia="Arial" w:hAnsi="Arial Narrow"/>
                <w:spacing w:val="-6"/>
                <w:w w:val="110"/>
                <w:sz w:val="18"/>
                <w:szCs w:val="18"/>
              </w:rPr>
              <w:t xml:space="preserve"> </w:t>
            </w:r>
            <w:r w:rsidRPr="00C22612">
              <w:rPr>
                <w:rFonts w:ascii="Arial Narrow" w:eastAsia="Arial" w:hAnsi="Arial Narrow" w:cs="Arial"/>
                <w:noProof/>
                <w:w w:val="105"/>
                <w:sz w:val="18"/>
                <w:szCs w:val="18"/>
              </w:rPr>
              <w:t>du</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travers</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599"/>
                <w:w w:val="590"/>
                <w:sz w:val="18"/>
                <w:szCs w:val="18"/>
              </w:rPr>
              <w:t xml:space="preserve"> </w:t>
            </w:r>
            <w:r w:rsidRPr="00C22612">
              <w:rPr>
                <w:rFonts w:ascii="Arial Narrow" w:eastAsia="Arial" w:hAnsi="Arial Narrow" w:cs="Arial"/>
                <w:noProof/>
                <w:spacing w:val="-2"/>
                <w:sz w:val="18"/>
                <w:szCs w:val="18"/>
              </w:rPr>
              <w:t>surveillance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environnementales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w w:val="106"/>
                <w:sz w:val="18"/>
                <w:szCs w:val="18"/>
              </w:rPr>
              <w:t>».</w:t>
            </w:r>
          </w:p>
        </w:tc>
        <w:tc>
          <w:tcPr>
            <w:tcW w:w="4959" w:type="dxa"/>
          </w:tcPr>
          <w:p w14:paraId="2D1CBD90" w14:textId="77777777" w:rsidR="00457E4B" w:rsidRPr="00C22612" w:rsidRDefault="00457E4B" w:rsidP="00A43200">
            <w:pPr>
              <w:widowControl w:val="0"/>
              <w:kinsoku w:val="0"/>
              <w:autoSpaceDE w:val="0"/>
              <w:autoSpaceDN w:val="0"/>
              <w:adjustRightInd w:val="0"/>
              <w:spacing w:before="65" w:line="295" w:lineRule="auto"/>
              <w:ind w:right="202"/>
              <w:jc w:val="both"/>
              <w:rPr>
                <w:rFonts w:ascii="Arial Narrow" w:hAnsi="Arial Narrow"/>
                <w:iCs w:val="0"/>
                <w:sz w:val="18"/>
                <w:szCs w:val="18"/>
              </w:rPr>
            </w:pPr>
            <w:r w:rsidRPr="00C22612">
              <w:rPr>
                <w:rFonts w:ascii="Arial Narrow" w:eastAsia="Arial" w:hAnsi="Arial Narrow" w:cs="Arial"/>
                <w:noProof/>
                <w:sz w:val="18"/>
                <w:szCs w:val="18"/>
              </w:rPr>
              <w:t>Lors qu’un</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implique</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3"/>
                <w:sz w:val="18"/>
                <w:szCs w:val="18"/>
              </w:rPr>
              <w:t>un</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déplacement</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physique</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ou</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économique</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involontaire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personnes</w:t>
            </w:r>
            <w:r w:rsidRPr="00C22612">
              <w:rPr>
                <w:rFonts w:ascii="Arial Narrow" w:eastAsia="Arial" w:hAnsi="Arial Narrow"/>
                <w:spacing w:val="-27"/>
                <w:w w:val="110"/>
                <w:sz w:val="18"/>
                <w:szCs w:val="18"/>
              </w:rPr>
              <w:t xml:space="preserve"> </w:t>
            </w:r>
            <w:r w:rsidRPr="00C22612">
              <w:rPr>
                <w:rFonts w:ascii="Arial Narrow" w:eastAsia="Arial" w:hAnsi="Arial Narrow" w:cs="Arial"/>
                <w:noProof/>
                <w:sz w:val="18"/>
                <w:szCs w:val="18"/>
              </w:rPr>
              <w:t>ou</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communautés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5"/>
                <w:sz w:val="18"/>
                <w:szCs w:val="18"/>
              </w:rPr>
              <w:t>du</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territoire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donné,</w:t>
            </w:r>
            <w:r w:rsidRPr="00C22612">
              <w:rPr>
                <w:rFonts w:ascii="Arial Narrow" w:eastAsia="Arial" w:hAnsi="Arial Narrow"/>
                <w:spacing w:val="-17"/>
                <w:w w:val="110"/>
                <w:sz w:val="18"/>
                <w:szCs w:val="18"/>
              </w:rPr>
              <w:t xml:space="preserve"> </w:t>
            </w:r>
            <w:r w:rsidRPr="00C22612">
              <w:rPr>
                <w:rFonts w:ascii="Arial Narrow" w:eastAsia="Arial" w:hAnsi="Arial Narrow" w:cs="Arial"/>
                <w:noProof/>
                <w:w w:val="103"/>
                <w:sz w:val="18"/>
                <w:szCs w:val="18"/>
              </w:rPr>
              <w:t>un</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doit</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être</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réalisé</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(NP</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16"/>
                <w:sz w:val="18"/>
                <w:szCs w:val="18"/>
              </w:rPr>
              <w:t>5</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w w:val="110"/>
                <w:sz w:val="18"/>
                <w:szCs w:val="18"/>
              </w:rPr>
              <w:t xml:space="preserve"> </w:t>
            </w:r>
            <w:r w:rsidRPr="00C22612">
              <w:rPr>
                <w:rFonts w:ascii="Arial Narrow" w:eastAsia="Arial" w:hAnsi="Arial Narrow" w:cs="Arial"/>
                <w:noProof/>
                <w:w w:val="99"/>
                <w:sz w:val="18"/>
                <w:szCs w:val="18"/>
              </w:rPr>
              <w:t>1).</w:t>
            </w:r>
          </w:p>
          <w:p w14:paraId="42A1102F"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5"/>
                <w:sz w:val="18"/>
                <w:szCs w:val="18"/>
              </w:rPr>
              <w:t>Dans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w w:val="107"/>
                <w:sz w:val="18"/>
                <w:szCs w:val="18"/>
              </w:rPr>
              <w:t>le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cas</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déplacement</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physique,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9"/>
                <w:sz w:val="18"/>
                <w:szCs w:val="18"/>
              </w:rPr>
              <w:t>le</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client</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mettra</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place</w:t>
            </w:r>
            <w:r w:rsidRPr="00C22612">
              <w:rPr>
                <w:rFonts w:ascii="Arial Narrow" w:eastAsia="Arial" w:hAnsi="Arial Narrow"/>
                <w:spacing w:val="-6"/>
                <w:w w:val="110"/>
                <w:sz w:val="18"/>
                <w:szCs w:val="18"/>
              </w:rPr>
              <w:t xml:space="preserve"> </w:t>
            </w:r>
            <w:r w:rsidRPr="00C22612">
              <w:rPr>
                <w:rFonts w:ascii="Arial Narrow" w:eastAsia="Arial" w:hAnsi="Arial Narrow" w:cs="Arial"/>
                <w:noProof/>
                <w:w w:val="102"/>
                <w:sz w:val="18"/>
                <w:szCs w:val="18"/>
              </w:rPr>
              <w:t>un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Plan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d’action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réinstallation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qui</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couvrira</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au</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minimum</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cs="Arial"/>
                <w:iCs w:val="0"/>
                <w:noProof/>
                <w:w w:val="102"/>
                <w:sz w:val="18"/>
                <w:szCs w:val="18"/>
              </w:rPr>
              <w:t xml:space="preserve"> </w:t>
            </w:r>
            <w:r w:rsidRPr="00C22612">
              <w:rPr>
                <w:rFonts w:ascii="Arial Narrow" w:eastAsia="Arial" w:hAnsi="Arial Narrow" w:cs="Arial"/>
                <w:noProof/>
                <w:spacing w:val="-2"/>
                <w:sz w:val="18"/>
                <w:szCs w:val="18"/>
              </w:rPr>
              <w:t>exigences</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applicables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présente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Norme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2"/>
                <w:sz w:val="18"/>
                <w:szCs w:val="18"/>
              </w:rPr>
              <w:t>performance,</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quel</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soit</w:t>
            </w:r>
            <w:r w:rsidRPr="00C22612">
              <w:rPr>
                <w:rFonts w:ascii="Arial Narrow" w:eastAsia="Arial" w:hAnsi="Arial Narrow"/>
                <w:w w:val="110"/>
                <w:sz w:val="18"/>
                <w:szCs w:val="18"/>
              </w:rPr>
              <w:t xml:space="preserve"> </w:t>
            </w:r>
            <w:r w:rsidRPr="00C22612">
              <w:rPr>
                <w:rFonts w:ascii="Arial Narrow" w:eastAsia="Arial" w:hAnsi="Arial Narrow" w:cs="Arial"/>
                <w:noProof/>
                <w:w w:val="107"/>
                <w:sz w:val="18"/>
                <w:szCs w:val="18"/>
              </w:rPr>
              <w:t>le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nombre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de</w:t>
            </w:r>
            <w:r>
              <w:rPr>
                <w:rFonts w:ascii="Arial Narrow" w:eastAsia="Arial" w:hAnsi="Arial Narrow"/>
                <w:noProof/>
                <w:sz w:val="18"/>
                <w:szCs w:val="18"/>
              </w:rPr>
              <w:t xml:space="preserve"> </w:t>
            </w:r>
            <w:r w:rsidRPr="00C22612">
              <w:rPr>
                <w:rFonts w:ascii="Arial Narrow" w:eastAsia="Arial" w:hAnsi="Arial Narrow" w:cs="Arial"/>
                <w:noProof/>
                <w:spacing w:val="-2"/>
                <w:sz w:val="18"/>
                <w:szCs w:val="18"/>
              </w:rPr>
              <w:t>personnes</w:t>
            </w:r>
            <w:r w:rsidRPr="00C22612">
              <w:rPr>
                <w:rFonts w:ascii="Arial Narrow" w:eastAsia="Arial" w:hAnsi="Arial Narrow"/>
                <w:spacing w:val="-27"/>
                <w:w w:val="110"/>
                <w:sz w:val="18"/>
                <w:szCs w:val="18"/>
              </w:rPr>
              <w:t xml:space="preserve"> </w:t>
            </w:r>
            <w:r w:rsidRPr="00C22612">
              <w:rPr>
                <w:rFonts w:ascii="Arial Narrow" w:eastAsia="Arial" w:hAnsi="Arial Narrow" w:cs="Arial"/>
                <w:noProof/>
                <w:sz w:val="18"/>
                <w:szCs w:val="18"/>
              </w:rPr>
              <w:t>affectées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(NP</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16"/>
                <w:sz w:val="18"/>
                <w:szCs w:val="18"/>
              </w:rPr>
              <w:t>5</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98"/>
                <w:sz w:val="18"/>
                <w:szCs w:val="18"/>
              </w:rPr>
              <w:t>19).</w:t>
            </w:r>
          </w:p>
        </w:tc>
        <w:tc>
          <w:tcPr>
            <w:tcW w:w="3636" w:type="dxa"/>
          </w:tcPr>
          <w:p w14:paraId="37F6B0DE" w14:textId="77777777" w:rsidR="00457E4B" w:rsidRPr="00C22612" w:rsidRDefault="00457E4B" w:rsidP="00A43200">
            <w:pPr>
              <w:widowControl w:val="0"/>
              <w:kinsoku w:val="0"/>
              <w:autoSpaceDE w:val="0"/>
              <w:autoSpaceDN w:val="0"/>
              <w:adjustRightInd w:val="0"/>
              <w:spacing w:before="65" w:line="278" w:lineRule="auto"/>
              <w:ind w:right="344"/>
              <w:jc w:val="both"/>
              <w:rPr>
                <w:rFonts w:ascii="Arial Narrow" w:hAnsi="Arial Narrow"/>
                <w:iCs w:val="0"/>
                <w:sz w:val="18"/>
                <w:szCs w:val="18"/>
              </w:rPr>
            </w:pPr>
            <w:r w:rsidRPr="00C22612">
              <w:rPr>
                <w:rFonts w:ascii="Arial Narrow" w:eastAsia="Arial" w:hAnsi="Arial Narrow" w:cs="Arial"/>
                <w:noProof/>
                <w:spacing w:val="-5"/>
                <w:sz w:val="18"/>
                <w:szCs w:val="18"/>
              </w:rPr>
              <w:t>Quel</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soit</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9"/>
                <w:sz w:val="18"/>
                <w:szCs w:val="18"/>
              </w:rPr>
              <w:t>le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nombre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personnes</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affectées,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6"/>
                <w:sz w:val="18"/>
                <w:szCs w:val="18"/>
              </w:rPr>
              <w:t>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élaborera</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2"/>
                <w:sz w:val="18"/>
                <w:szCs w:val="18"/>
              </w:rPr>
              <w:t>un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Plan</w:t>
            </w:r>
            <w:r w:rsidRPr="00C22612">
              <w:rPr>
                <w:rFonts w:ascii="Arial Narrow" w:eastAsia="Arial" w:hAnsi="Arial Narrow"/>
                <w:spacing w:val="80"/>
                <w:w w:val="205"/>
                <w:sz w:val="18"/>
                <w:szCs w:val="18"/>
              </w:rPr>
              <w:t xml:space="preserve"> </w:t>
            </w:r>
            <w:r w:rsidRPr="00C22612">
              <w:rPr>
                <w:rFonts w:ascii="Arial Narrow" w:eastAsia="Arial" w:hAnsi="Arial Narrow" w:cs="Arial"/>
                <w:noProof/>
                <w:spacing w:val="-3"/>
                <w:sz w:val="18"/>
                <w:szCs w:val="18"/>
              </w:rPr>
              <w:t>d’action</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réinstallation.</w:t>
            </w:r>
          </w:p>
          <w:p w14:paraId="0DEC0DAB"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w w:val="88"/>
                <w:sz w:val="18"/>
                <w:szCs w:val="18"/>
              </w:rPr>
              <w:t>En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considération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limites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site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actuellement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 xml:space="preserve">envisagés, Excepté un bâti en ruine et deux patrimoines culturels, la majorité  des </w:t>
            </w:r>
            <w:r w:rsidRPr="00C22612">
              <w:rPr>
                <w:rFonts w:ascii="Arial Narrow" w:eastAsia="Arial" w:hAnsi="Arial Narrow" w:cs="Arial"/>
                <w:iCs w:val="0"/>
                <w:noProof/>
                <w:sz w:val="18"/>
                <w:szCs w:val="18"/>
              </w:rPr>
              <w:t xml:space="preserve">déplacements </w:t>
            </w:r>
            <w:r w:rsidRPr="00C22612">
              <w:rPr>
                <w:rFonts w:ascii="Arial Narrow" w:eastAsia="Arial" w:hAnsi="Arial Narrow"/>
                <w:iCs w:val="0"/>
                <w:spacing w:val="-8"/>
                <w:w w:val="110"/>
                <w:sz w:val="18"/>
                <w:szCs w:val="18"/>
              </w:rPr>
              <w:t>physiques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peuvent</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être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évités</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20"/>
                <w:sz w:val="18"/>
                <w:szCs w:val="18"/>
              </w:rPr>
              <w:t>:</w:t>
            </w:r>
            <w:r w:rsidRPr="00C22612">
              <w:rPr>
                <w:rFonts w:ascii="Arial Narrow" w:eastAsia="Arial" w:hAnsi="Arial Narrow"/>
                <w:spacing w:val="-23"/>
                <w:w w:val="110"/>
                <w:sz w:val="18"/>
                <w:szCs w:val="18"/>
              </w:rPr>
              <w:t xml:space="preserve"> </w:t>
            </w:r>
            <w:r w:rsidRPr="00C22612">
              <w:rPr>
                <w:rFonts w:ascii="Arial Narrow" w:eastAsia="Arial" w:hAnsi="Arial Narrow" w:cs="Arial"/>
                <w:noProof/>
                <w:w w:val="103"/>
                <w:sz w:val="18"/>
                <w:szCs w:val="18"/>
              </w:rPr>
              <w:t>un</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programme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restauration</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7"/>
                <w:sz w:val="18"/>
                <w:szCs w:val="18"/>
              </w:rPr>
              <w:t>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moyens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subsistance</w:t>
            </w:r>
            <w:r w:rsidRPr="00C22612">
              <w:rPr>
                <w:rFonts w:ascii="Arial Narrow" w:eastAsia="Arial" w:hAnsi="Arial Narrow"/>
                <w:spacing w:val="39"/>
                <w:w w:val="110"/>
                <w:sz w:val="18"/>
                <w:szCs w:val="18"/>
              </w:rPr>
              <w:t xml:space="preserve"> </w:t>
            </w:r>
            <w:r w:rsidRPr="00C22612">
              <w:rPr>
                <w:rFonts w:ascii="Arial Narrow" w:eastAsia="Arial" w:hAnsi="Arial Narrow" w:cs="Arial"/>
                <w:noProof/>
                <w:sz w:val="18"/>
                <w:szCs w:val="18"/>
              </w:rPr>
              <w:t>sera</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donc</w:t>
            </w:r>
            <w:r w:rsidRPr="00C22612">
              <w:rPr>
                <w:rFonts w:ascii="Arial Narrow" w:eastAsia="Arial" w:hAnsi="Arial Narrow"/>
                <w:spacing w:val="80"/>
                <w:w w:val="334"/>
                <w:sz w:val="18"/>
                <w:szCs w:val="18"/>
              </w:rPr>
              <w:t xml:space="preserve"> </w:t>
            </w:r>
            <w:r w:rsidRPr="00C22612">
              <w:rPr>
                <w:rFonts w:ascii="Arial Narrow" w:eastAsia="Arial" w:hAnsi="Arial Narrow" w:cs="Arial"/>
                <w:noProof/>
                <w:spacing w:val="-3"/>
                <w:sz w:val="18"/>
                <w:szCs w:val="18"/>
              </w:rPr>
              <w:t>élaboré</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dans</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cadre</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addresser</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impacts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déplacements</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économiques.</w:t>
            </w:r>
          </w:p>
        </w:tc>
      </w:tr>
      <w:tr w:rsidR="00457E4B" w:rsidRPr="00C22612" w14:paraId="6A76E326" w14:textId="77777777" w:rsidTr="00A43200">
        <w:trPr>
          <w:trHeight w:val="738"/>
        </w:trPr>
        <w:tc>
          <w:tcPr>
            <w:tcW w:w="1980" w:type="dxa"/>
          </w:tcPr>
          <w:p w14:paraId="0E1AA939"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5"/>
                <w:sz w:val="18"/>
                <w:szCs w:val="18"/>
              </w:rPr>
              <w:t>Date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limite</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d’éligibilité</w:t>
            </w:r>
          </w:p>
        </w:tc>
        <w:tc>
          <w:tcPr>
            <w:tcW w:w="3969" w:type="dxa"/>
          </w:tcPr>
          <w:p w14:paraId="2FDAB9D0"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z w:val="18"/>
                <w:szCs w:val="18"/>
              </w:rPr>
              <w:t>Article</w:t>
            </w:r>
            <w:r w:rsidRPr="00C22612">
              <w:rPr>
                <w:rFonts w:ascii="Arial Narrow" w:eastAsia="Arial" w:hAnsi="Arial Narrow"/>
                <w:spacing w:val="-27"/>
                <w:w w:val="110"/>
                <w:sz w:val="18"/>
                <w:szCs w:val="18"/>
              </w:rPr>
              <w:t xml:space="preserve"> </w:t>
            </w:r>
            <w:r w:rsidRPr="00C22612">
              <w:rPr>
                <w:rFonts w:ascii="Arial Narrow" w:eastAsia="Arial" w:hAnsi="Arial Narrow" w:cs="Arial"/>
                <w:noProof/>
                <w:sz w:val="18"/>
                <w:szCs w:val="18"/>
              </w:rPr>
              <w:t>370</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2"/>
                <w:w w:val="110"/>
                <w:sz w:val="18"/>
                <w:szCs w:val="18"/>
              </w:rPr>
              <w:t xml:space="preserve"> </w:t>
            </w:r>
            <w:r w:rsidRPr="00C22612">
              <w:rPr>
                <w:rFonts w:ascii="Arial Narrow" w:eastAsia="Arial" w:hAnsi="Arial Narrow" w:cs="Arial"/>
                <w:noProof/>
                <w:w w:val="102"/>
                <w:sz w:val="18"/>
                <w:szCs w:val="18"/>
              </w:rPr>
              <w:t>Loi</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n°2018-005</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99"/>
                <w:sz w:val="18"/>
                <w:szCs w:val="18"/>
              </w:rPr>
              <w:t>14</w:t>
            </w:r>
            <w:r w:rsidRPr="00C22612">
              <w:rPr>
                <w:rFonts w:ascii="Arial Narrow" w:eastAsia="Arial" w:hAnsi="Arial Narrow"/>
                <w:spacing w:val="-30"/>
                <w:w w:val="102"/>
                <w:sz w:val="18"/>
                <w:szCs w:val="18"/>
              </w:rPr>
              <w:t xml:space="preserve"> </w:t>
            </w:r>
            <w:r w:rsidRPr="00C22612">
              <w:rPr>
                <w:rFonts w:ascii="Arial Narrow" w:eastAsia="Arial" w:hAnsi="Arial Narrow" w:cs="Arial"/>
                <w:noProof/>
                <w:sz w:val="18"/>
                <w:szCs w:val="18"/>
              </w:rPr>
              <w:t>juin</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5"/>
                <w:sz w:val="18"/>
                <w:szCs w:val="18"/>
              </w:rPr>
              <w:t>2019</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portant</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06"/>
                <w:sz w:val="18"/>
                <w:szCs w:val="18"/>
              </w:rPr>
              <w:t>le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Code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foncier</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8"/>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domanial</w:t>
            </w:r>
            <w:r>
              <w:rPr>
                <w:rFonts w:ascii="Arial Narrow" w:eastAsia="Arial" w:hAnsi="Arial Narrow"/>
                <w:noProof/>
                <w:sz w:val="18"/>
                <w:szCs w:val="18"/>
              </w:rPr>
              <w:t xml:space="preserve"> </w:t>
            </w:r>
            <w:r w:rsidRPr="00C22612">
              <w:rPr>
                <w:rFonts w:ascii="Arial Narrow" w:eastAsia="Arial" w:hAnsi="Arial Narrow" w:cs="Arial"/>
                <w:noProof/>
                <w:spacing w:val="-3"/>
                <w:sz w:val="18"/>
                <w:szCs w:val="18"/>
              </w:rPr>
              <w:t>stipule</w:t>
            </w:r>
            <w:r w:rsidRPr="00C22612">
              <w:rPr>
                <w:rFonts w:ascii="Arial Narrow" w:eastAsia="Arial" w:hAnsi="Arial Narrow"/>
                <w:spacing w:val="-6"/>
                <w:w w:val="110"/>
                <w:sz w:val="18"/>
                <w:szCs w:val="18"/>
              </w:rPr>
              <w:t xml:space="preserve"> </w:t>
            </w:r>
            <w:r w:rsidRPr="00C22612">
              <w:rPr>
                <w:rFonts w:ascii="Arial Narrow" w:eastAsia="Arial" w:hAnsi="Arial Narrow" w:cs="Arial"/>
                <w:noProof/>
                <w:w w:val="121"/>
                <w:sz w:val="18"/>
                <w:szCs w:val="18"/>
              </w:rPr>
              <w: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12"/>
                <w:sz w:val="18"/>
                <w:szCs w:val="18"/>
              </w:rPr>
              <w: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Dans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w w:val="102"/>
                <w:sz w:val="18"/>
                <w:szCs w:val="18"/>
              </w:rPr>
              <w:t>un</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délai</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d’un</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mois</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cs="Arial"/>
                <w:iCs w:val="0"/>
                <w:noProof/>
                <w:w w:val="117"/>
                <w:sz w:val="18"/>
                <w:szCs w:val="18"/>
              </w:rPr>
              <w:t xml:space="preserve"> </w:t>
            </w:r>
            <w:r w:rsidRPr="00C22612">
              <w:rPr>
                <w:rFonts w:ascii="Arial Narrow" w:eastAsia="Arial" w:hAnsi="Arial Narrow" w:cs="Arial"/>
                <w:noProof/>
                <w:spacing w:val="-3"/>
                <w:sz w:val="18"/>
                <w:szCs w:val="18"/>
              </w:rPr>
              <w:t>compter</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notification,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propriétaires</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2"/>
                <w:sz w:val="18"/>
                <w:szCs w:val="18"/>
              </w:rPr>
              <w:t>intéressés,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sont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tenus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faire</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connaître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2"/>
                <w:sz w:val="18"/>
                <w:szCs w:val="18"/>
              </w:rPr>
              <w:t>l’expropriant,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fermiers,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locataires,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ou</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détenteurs</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droit</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réel</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sur</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leurs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immeubles,</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faute</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quoi,</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08"/>
                <w:sz w:val="18"/>
                <w:szCs w:val="18"/>
              </w:rPr>
              <w:t>ils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seront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seuls</w:t>
            </w:r>
            <w:r>
              <w:rPr>
                <w:rFonts w:ascii="Arial Narrow" w:eastAsia="Arial" w:hAnsi="Arial Narrow"/>
                <w:noProof/>
                <w:sz w:val="18"/>
                <w:szCs w:val="18"/>
              </w:rPr>
              <w:t xml:space="preserve"> </w:t>
            </w:r>
            <w:r w:rsidRPr="00C22612">
              <w:rPr>
                <w:rFonts w:ascii="Arial Narrow" w:eastAsia="Arial" w:hAnsi="Arial Narrow" w:cs="Arial"/>
                <w:noProof/>
                <w:spacing w:val="-3"/>
                <w:sz w:val="18"/>
                <w:szCs w:val="18"/>
              </w:rPr>
              <w:t>chargés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envers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ces</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derniers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indemnit</w:t>
            </w:r>
            <w:r w:rsidRPr="00C22612">
              <w:rPr>
                <w:rFonts w:ascii="Arial Narrow" w:eastAsia="Arial" w:hAnsi="Arial Narrow"/>
                <w:spacing w:val="80"/>
                <w:w w:val="124"/>
                <w:sz w:val="18"/>
                <w:szCs w:val="18"/>
                <w:rtl/>
              </w:rPr>
              <w:t xml:space="preserve"> </w:t>
            </w:r>
            <w:r w:rsidRPr="00C22612">
              <w:rPr>
                <w:rFonts w:ascii="Arial Narrow" w:eastAsia="SimSun" w:hAnsi="Arial Narrow" w:cs="SimSun"/>
                <w:noProof/>
                <w:w w:val="89"/>
                <w:sz w:val="18"/>
                <w:szCs w:val="18"/>
              </w:rPr>
              <w:t>é</w:t>
            </w:r>
            <w:r w:rsidRPr="00C22612">
              <w:rPr>
                <w:rFonts w:ascii="Arial Narrow" w:eastAsia="Arial" w:hAnsi="Arial Narrow" w:cs="Arial"/>
                <w:noProof/>
                <w:w w:val="89"/>
                <w:sz w:val="18"/>
                <w:szCs w:val="18"/>
              </w:rPr>
              <w:t>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ceux</w:t>
            </w:r>
            <w:r w:rsidRPr="00C22612">
              <w:rPr>
                <w:rFonts w:ascii="Cambria Math" w:eastAsia="SimSun" w:hAnsi="Cambria Math" w:cs="Cambria Math"/>
                <w:noProof/>
                <w:sz w:val="18"/>
                <w:szCs w:val="18"/>
              </w:rPr>
              <w:t>‐</w:t>
            </w:r>
            <w:r w:rsidRPr="00C22612">
              <w:rPr>
                <w:rFonts w:ascii="Arial Narrow" w:eastAsia="Arial" w:hAnsi="Arial Narrow" w:cs="Arial"/>
                <w:noProof/>
                <w:sz w:val="18"/>
                <w:szCs w:val="18"/>
              </w:rPr>
              <w:t>ci</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pourraient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r</w:t>
            </w:r>
            <w:r w:rsidRPr="00C22612">
              <w:rPr>
                <w:rFonts w:ascii="Arial Narrow" w:eastAsia="SimSun" w:hAnsi="Arial Narrow" w:cs="SimSun"/>
                <w:noProof/>
                <w:sz w:val="18"/>
                <w:szCs w:val="18"/>
              </w:rPr>
              <w:t>é</w:t>
            </w:r>
            <w:r w:rsidRPr="00C22612">
              <w:rPr>
                <w:rFonts w:ascii="Arial Narrow" w:eastAsia="Arial" w:hAnsi="Arial Narrow" w:cs="Arial"/>
                <w:noProof/>
                <w:sz w:val="18"/>
                <w:szCs w:val="18"/>
              </w:rPr>
              <w:t>clamer.</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11"/>
                <w:sz w:val="18"/>
                <w:szCs w:val="18"/>
              </w:rPr>
              <w:t>»</w:t>
            </w:r>
          </w:p>
        </w:tc>
        <w:tc>
          <w:tcPr>
            <w:tcW w:w="4959" w:type="dxa"/>
          </w:tcPr>
          <w:p w14:paraId="75172CB0" w14:textId="77777777" w:rsidR="00457E4B" w:rsidRPr="00C22612" w:rsidRDefault="00457E4B" w:rsidP="00A43200">
            <w:pPr>
              <w:widowControl w:val="0"/>
              <w:kinsoku w:val="0"/>
              <w:autoSpaceDE w:val="0"/>
              <w:autoSpaceDN w:val="0"/>
              <w:adjustRightInd w:val="0"/>
              <w:spacing w:before="65" w:line="298" w:lineRule="auto"/>
              <w:ind w:right="199"/>
              <w:jc w:val="both"/>
              <w:rPr>
                <w:rFonts w:ascii="Arial Narrow" w:hAnsi="Arial Narrow"/>
                <w:iCs w:val="0"/>
                <w:sz w:val="18"/>
                <w:szCs w:val="18"/>
              </w:rPr>
            </w:pPr>
            <w:r w:rsidRPr="00C22612">
              <w:rPr>
                <w:rFonts w:ascii="Arial Narrow" w:eastAsia="Arial" w:hAnsi="Arial Narrow" w:cs="Arial"/>
                <w:noProof/>
                <w:w w:val="88"/>
                <w:sz w:val="18"/>
                <w:szCs w:val="18"/>
              </w:rPr>
              <w:t>En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l’absence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procédures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établies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l’Etat</w:t>
            </w:r>
            <w:r w:rsidRPr="00C22612">
              <w:rPr>
                <w:rFonts w:ascii="Arial Narrow" w:eastAsia="Arial" w:hAnsi="Arial Narrow"/>
                <w:spacing w:val="80"/>
                <w:w w:val="175"/>
                <w:sz w:val="18"/>
                <w:szCs w:val="18"/>
              </w:rPr>
              <w:t xml:space="preserve"> </w:t>
            </w:r>
            <w:r w:rsidRPr="00C22612">
              <w:rPr>
                <w:rFonts w:ascii="Arial Narrow" w:eastAsia="Arial" w:hAnsi="Arial Narrow" w:cs="Arial"/>
                <w:noProof/>
                <w:spacing w:val="-4"/>
                <w:sz w:val="18"/>
                <w:szCs w:val="18"/>
              </w:rPr>
              <w:t>hôte,</w:t>
            </w:r>
            <w:r w:rsidRPr="00C22612">
              <w:rPr>
                <w:rFonts w:ascii="Arial Narrow" w:eastAsia="Arial" w:hAnsi="Arial Narrow"/>
                <w:spacing w:val="-20"/>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client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fixera</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date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d’éligibilité.</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Les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informations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relatives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06"/>
                <w:sz w:val="18"/>
                <w:szCs w:val="18"/>
              </w:rPr>
              <w:t>la</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date</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limite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seront</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5"/>
                <w:sz w:val="18"/>
                <w:szCs w:val="18"/>
              </w:rPr>
              <w:t>bien</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documentées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08"/>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diffusées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dans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toute</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6"/>
                <w:sz w:val="18"/>
                <w:szCs w:val="18"/>
              </w:rPr>
              <w:t>la</w:t>
            </w:r>
            <w:r w:rsidRPr="00C22612">
              <w:rPr>
                <w:rFonts w:ascii="Arial Narrow" w:eastAsia="Arial" w:hAnsi="Arial Narrow" w:cs="Arial"/>
                <w:iCs w:val="0"/>
                <w:noProof/>
                <w:w w:val="106"/>
                <w:sz w:val="18"/>
                <w:szCs w:val="18"/>
              </w:rPr>
              <w:t xml:space="preserve"> </w:t>
            </w:r>
            <w:r w:rsidRPr="00C22612">
              <w:rPr>
                <w:rFonts w:ascii="Arial Narrow" w:eastAsia="Arial" w:hAnsi="Arial Narrow" w:cs="Arial"/>
                <w:noProof/>
                <w:spacing w:val="-5"/>
                <w:sz w:val="18"/>
                <w:szCs w:val="18"/>
              </w:rPr>
              <w:t>zone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(NP</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16"/>
                <w:sz w:val="18"/>
                <w:szCs w:val="18"/>
              </w:rPr>
              <w:t>5</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97"/>
                <w:sz w:val="18"/>
                <w:szCs w:val="18"/>
              </w:rPr>
              <w:t>12).</w:t>
            </w:r>
          </w:p>
          <w:p w14:paraId="151A4AC2"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w w:val="88"/>
                <w:sz w:val="18"/>
                <w:szCs w:val="18"/>
              </w:rPr>
              <w:t>Le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Client</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n’est</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pas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tenu</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d’indemniser</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6"/>
                <w:sz w:val="18"/>
                <w:szCs w:val="18"/>
              </w:rPr>
              <w:t>ni</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d’aider</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7"/>
                <w:sz w:val="18"/>
                <w:szCs w:val="18"/>
              </w:rPr>
              <w:t>les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personnes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qui</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empiètent</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sur</w:t>
            </w:r>
            <w:r w:rsidRPr="00C22612">
              <w:rPr>
                <w:rFonts w:ascii="Arial Narrow" w:eastAsia="Arial" w:hAnsi="Arial Narrow"/>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zone</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Projet</w:t>
            </w:r>
            <w:r w:rsidRPr="00C22612">
              <w:rPr>
                <w:rFonts w:ascii="Arial Narrow" w:eastAsia="Arial" w:hAnsi="Arial Narrow"/>
                <w:spacing w:val="-27"/>
                <w:w w:val="110"/>
                <w:sz w:val="18"/>
                <w:szCs w:val="18"/>
              </w:rPr>
              <w:t xml:space="preserve"> </w:t>
            </w:r>
            <w:r w:rsidRPr="00C22612">
              <w:rPr>
                <w:rFonts w:ascii="Arial Narrow" w:eastAsia="Arial" w:hAnsi="Arial Narrow" w:cs="Arial"/>
                <w:noProof/>
                <w:sz w:val="18"/>
                <w:szCs w:val="18"/>
              </w:rPr>
              <w:t>après</w:t>
            </w:r>
            <w:r w:rsidRPr="00C22612">
              <w:rPr>
                <w:rFonts w:ascii="Arial Narrow" w:eastAsia="Arial" w:hAnsi="Arial Narrow"/>
                <w:spacing w:val="-2"/>
                <w:w w:val="110"/>
                <w:sz w:val="18"/>
                <w:szCs w:val="18"/>
              </w:rPr>
              <w:t xml:space="preserve"> </w:t>
            </w:r>
            <w:r w:rsidRPr="00C22612">
              <w:rPr>
                <w:rFonts w:ascii="Arial Narrow" w:eastAsia="Arial" w:hAnsi="Arial Narrow" w:cs="Arial"/>
                <w:noProof/>
                <w:w w:val="109"/>
                <w:sz w:val="18"/>
                <w:szCs w:val="18"/>
              </w:rPr>
              <w:t>la</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date</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limite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d’éligibilité,</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cs="Arial"/>
                <w:iCs w:val="0"/>
                <w:noProof/>
                <w:w w:val="117"/>
                <w:sz w:val="18"/>
                <w:szCs w:val="18"/>
              </w:rPr>
              <w:t xml:space="preserve"> </w:t>
            </w:r>
            <w:r w:rsidRPr="00C22612">
              <w:rPr>
                <w:rFonts w:ascii="Arial Narrow" w:eastAsia="Arial" w:hAnsi="Arial Narrow" w:cs="Arial"/>
                <w:noProof/>
                <w:spacing w:val="-2"/>
                <w:sz w:val="18"/>
                <w:szCs w:val="18"/>
              </w:rPr>
              <w:t>condition</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date</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limite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ait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clairement</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été</w:t>
            </w:r>
            <w:r>
              <w:rPr>
                <w:rFonts w:ascii="Arial Narrow" w:eastAsia="Arial" w:hAnsi="Arial Narrow"/>
                <w:noProof/>
                <w:sz w:val="18"/>
                <w:szCs w:val="18"/>
              </w:rPr>
              <w:t xml:space="preserve"> </w:t>
            </w:r>
            <w:r w:rsidRPr="00C22612">
              <w:rPr>
                <w:rFonts w:ascii="Arial Narrow" w:eastAsia="Arial" w:hAnsi="Arial Narrow" w:cs="Arial"/>
                <w:noProof/>
                <w:spacing w:val="-3"/>
                <w:sz w:val="18"/>
                <w:szCs w:val="18"/>
              </w:rPr>
              <w:t>établie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8"/>
                <w:sz w:val="18"/>
                <w:szCs w:val="18"/>
              </w:rPr>
              <w:t>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rendue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(NP</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16"/>
                <w:sz w:val="18"/>
                <w:szCs w:val="18"/>
              </w:rPr>
              <w:t>5</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23).</w:t>
            </w:r>
          </w:p>
        </w:tc>
        <w:tc>
          <w:tcPr>
            <w:tcW w:w="3636" w:type="dxa"/>
          </w:tcPr>
          <w:p w14:paraId="2CB2C0D4" w14:textId="77777777" w:rsidR="00457E4B" w:rsidRPr="00C22612" w:rsidRDefault="00457E4B" w:rsidP="00A43200">
            <w:pPr>
              <w:widowControl w:val="0"/>
              <w:kinsoku w:val="0"/>
              <w:autoSpaceDE w:val="0"/>
              <w:autoSpaceDN w:val="0"/>
              <w:adjustRightInd w:val="0"/>
              <w:spacing w:before="65" w:line="295" w:lineRule="auto"/>
              <w:ind w:right="125"/>
              <w:jc w:val="both"/>
              <w:rPr>
                <w:rFonts w:ascii="Arial Narrow" w:hAnsi="Arial Narrow"/>
                <w:iCs w:val="0"/>
                <w:sz w:val="18"/>
                <w:szCs w:val="18"/>
              </w:rPr>
            </w:pPr>
            <w:r w:rsidRPr="00C22612">
              <w:rPr>
                <w:rFonts w:ascii="Arial Narrow" w:eastAsia="Arial" w:hAnsi="Arial Narrow" w:cs="Arial"/>
                <w:noProof/>
                <w:w w:val="88"/>
                <w:sz w:val="18"/>
                <w:szCs w:val="18"/>
              </w:rPr>
              <w:t>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fixera</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date</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limite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d’éligibilté</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5"/>
                <w:sz w:val="18"/>
                <w:szCs w:val="18"/>
              </w:rPr>
              <w:t>d’un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mois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conformément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aux</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réglementations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nationales.</w:t>
            </w:r>
          </w:p>
          <w:p w14:paraId="609C6260"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z w:val="18"/>
                <w:szCs w:val="18"/>
              </w:rPr>
              <w:t>Assurer</w:t>
            </w:r>
            <w:r w:rsidRPr="00C22612">
              <w:rPr>
                <w:rFonts w:ascii="Arial Narrow" w:eastAsia="Arial" w:hAnsi="Arial Narrow"/>
                <w:spacing w:val="-29"/>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date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est</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communiquée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largement</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dans</w:t>
            </w:r>
            <w:r w:rsidRPr="00C22612">
              <w:rPr>
                <w:rFonts w:ascii="Arial Narrow" w:eastAsia="Arial" w:hAnsi="Arial Narrow"/>
                <w:spacing w:val="-2"/>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région.</w:t>
            </w:r>
          </w:p>
        </w:tc>
      </w:tr>
      <w:tr w:rsidR="00457E4B" w:rsidRPr="00C22612" w14:paraId="41FFE3B9" w14:textId="77777777" w:rsidTr="00A43200">
        <w:trPr>
          <w:trHeight w:val="738"/>
        </w:trPr>
        <w:tc>
          <w:tcPr>
            <w:tcW w:w="1980" w:type="dxa"/>
          </w:tcPr>
          <w:p w14:paraId="6DF526AF"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Occupants</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irréguliers</w:t>
            </w:r>
          </w:p>
        </w:tc>
        <w:tc>
          <w:tcPr>
            <w:tcW w:w="3969" w:type="dxa"/>
          </w:tcPr>
          <w:p w14:paraId="70D9E768"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3"/>
                <w:sz w:val="18"/>
                <w:szCs w:val="18"/>
              </w:rPr>
              <w:t>Malgré</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définition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PAP</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(voir</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ci-</w:t>
            </w:r>
            <w:r w:rsidRPr="00C22612">
              <w:rPr>
                <w:rFonts w:ascii="Arial Narrow" w:eastAsia="Arial" w:hAnsi="Arial Narrow" w:cs="Arial"/>
                <w:iCs w:val="0"/>
                <w:noProof/>
                <w:sz w:val="18"/>
                <w:szCs w:val="18"/>
              </w:rPr>
              <w:t>-</w:t>
            </w:r>
            <w:r w:rsidRPr="00C22612">
              <w:rPr>
                <w:rFonts w:ascii="Arial Narrow" w:eastAsia="Arial" w:hAnsi="Arial Narrow" w:cs="Arial"/>
                <w:noProof/>
                <w:spacing w:val="-3"/>
                <w:sz w:val="18"/>
                <w:szCs w:val="18"/>
              </w:rPr>
              <w:t>dessus),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l'occupation</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irrégulière</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n'est</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pas</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3"/>
                <w:sz w:val="18"/>
                <w:szCs w:val="18"/>
              </w:rPr>
              <w:t>reconnue</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dans</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législation</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nationale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d'application</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concernant</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l'expropriation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80"/>
                <w:sz w:val="18"/>
                <w:szCs w:val="18"/>
                <w:rtl/>
              </w:rPr>
              <w:t xml:space="preserve"> </w:t>
            </w:r>
            <w:r w:rsidRPr="00C22612">
              <w:rPr>
                <w:rFonts w:ascii="Arial Narrow" w:eastAsia="Arial" w:hAnsi="Arial Narrow" w:cs="Arial"/>
                <w:noProof/>
                <w:w w:val="87"/>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réinstallation.</w:t>
            </w:r>
          </w:p>
        </w:tc>
        <w:tc>
          <w:tcPr>
            <w:tcW w:w="4959" w:type="dxa"/>
          </w:tcPr>
          <w:p w14:paraId="728F66E8" w14:textId="77777777" w:rsidR="00457E4B" w:rsidRPr="00C22612" w:rsidRDefault="00457E4B" w:rsidP="00A43200">
            <w:pPr>
              <w:widowControl w:val="0"/>
              <w:kinsoku w:val="0"/>
              <w:autoSpaceDE w:val="0"/>
              <w:autoSpaceDN w:val="0"/>
              <w:adjustRightInd w:val="0"/>
              <w:spacing w:before="65" w:line="298" w:lineRule="auto"/>
              <w:ind w:right="111"/>
              <w:jc w:val="both"/>
              <w:rPr>
                <w:rFonts w:ascii="Arial Narrow" w:eastAsia="Arial" w:hAnsi="Arial Narrow" w:cs="Arial"/>
                <w:iCs w:val="0"/>
                <w:noProof/>
                <w:sz w:val="18"/>
                <w:szCs w:val="18"/>
              </w:rPr>
            </w:pPr>
            <w:r w:rsidRPr="00C22612">
              <w:rPr>
                <w:rFonts w:ascii="Arial Narrow" w:eastAsia="Arial" w:hAnsi="Arial Narrow" w:cs="Arial"/>
                <w:noProof/>
                <w:w w:val="90"/>
                <w:sz w:val="18"/>
                <w:szCs w:val="18"/>
              </w:rPr>
              <w:t>Si</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certaines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personnes</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n’ont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pas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droits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sur</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7"/>
                <w:sz w:val="18"/>
                <w:szCs w:val="18"/>
              </w:rPr>
              <w:t>les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terres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qu’elles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occupent</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selon</w:t>
            </w:r>
            <w:r w:rsidRPr="00C22612">
              <w:rPr>
                <w:rFonts w:ascii="Arial Narrow" w:eastAsia="Arial" w:hAnsi="Arial Narrow"/>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législation</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nationale,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09"/>
                <w:sz w:val="18"/>
                <w:szCs w:val="18"/>
              </w:rPr>
              <w:t>la</w:t>
            </w:r>
            <w:r w:rsidRPr="00C22612">
              <w:rPr>
                <w:rFonts w:ascii="Arial Narrow" w:eastAsia="Arial" w:hAnsi="Arial Narrow"/>
                <w:spacing w:val="-17"/>
                <w:w w:val="110"/>
                <w:sz w:val="18"/>
                <w:szCs w:val="18"/>
              </w:rPr>
              <w:t xml:space="preserve"> </w:t>
            </w:r>
            <w:r w:rsidRPr="00C22612">
              <w:rPr>
                <w:rFonts w:ascii="Arial Narrow" w:eastAsia="Arial" w:hAnsi="Arial Narrow" w:cs="Arial"/>
                <w:noProof/>
                <w:w w:val="101"/>
                <w:sz w:val="18"/>
                <w:szCs w:val="18"/>
              </w:rPr>
              <w:t>NP</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16"/>
                <w:sz w:val="18"/>
                <w:szCs w:val="18"/>
              </w:rPr>
              <w:t>5</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exige</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néanmoins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leurs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4"/>
                <w:sz w:val="18"/>
                <w:szCs w:val="18"/>
              </w:rPr>
              <w:t>biens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99"/>
                <w:sz w:val="18"/>
                <w:szCs w:val="18"/>
              </w:rPr>
              <w:t>non</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liés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aux</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terres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leur</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soient</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conservés</w:t>
            </w:r>
            <w:r>
              <w:rPr>
                <w:rFonts w:ascii="Arial Narrow" w:eastAsia="Arial" w:hAnsi="Arial Narrow"/>
                <w:noProof/>
                <w:sz w:val="18"/>
                <w:szCs w:val="18"/>
              </w:rPr>
              <w:t xml:space="preserve"> </w:t>
            </w:r>
            <w:r w:rsidRPr="00C22612">
              <w:rPr>
                <w:rFonts w:ascii="Arial Narrow" w:eastAsia="Arial" w:hAnsi="Arial Narrow" w:cs="Arial"/>
                <w:noProof/>
                <w:spacing w:val="-10"/>
                <w:sz w:val="18"/>
                <w:szCs w:val="18"/>
              </w:rPr>
              <w:t>ou</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remplacés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ou</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qu’elles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soient</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dédommagées,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qu’elles</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soient</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réinstallées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avec</w:t>
            </w:r>
            <w:r w:rsidRPr="00C22612">
              <w:rPr>
                <w:rFonts w:ascii="Arial Narrow" w:eastAsia="Arial" w:hAnsi="Arial Narrow"/>
                <w:spacing w:val="80"/>
                <w:sz w:val="18"/>
                <w:szCs w:val="18"/>
              </w:rPr>
              <w:t xml:space="preserve"> </w:t>
            </w:r>
            <w:r w:rsidRPr="00C22612">
              <w:rPr>
                <w:rFonts w:ascii="Arial Narrow" w:eastAsia="Arial" w:hAnsi="Arial Narrow" w:cs="Arial"/>
                <w:noProof/>
                <w:w w:val="87"/>
                <w:sz w:val="18"/>
                <w:szCs w:val="18"/>
              </w:rPr>
              <w:t>la</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sécurité</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d’occupation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qu’elles</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soient</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indemnisées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6"/>
                <w:sz w:val="18"/>
                <w:szCs w:val="18"/>
              </w:rPr>
              <w:t>la</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perte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leurs</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moyens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80"/>
                <w:w w:val="299"/>
                <w:sz w:val="18"/>
                <w:szCs w:val="18"/>
              </w:rPr>
              <w:t xml:space="preserve"> </w:t>
            </w:r>
            <w:r w:rsidRPr="00C22612">
              <w:rPr>
                <w:rFonts w:ascii="Arial Narrow" w:eastAsia="Arial" w:hAnsi="Arial Narrow" w:cs="Arial"/>
                <w:noProof/>
                <w:spacing w:val="-2"/>
                <w:sz w:val="18"/>
                <w:szCs w:val="18"/>
              </w:rPr>
              <w:t>subsistance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5).</w:t>
            </w:r>
          </w:p>
          <w:p w14:paraId="026BC24E" w14:textId="77777777" w:rsidR="00457E4B" w:rsidRPr="00C22612" w:rsidRDefault="00457E4B" w:rsidP="00A43200">
            <w:pPr>
              <w:jc w:val="both"/>
              <w:rPr>
                <w:rFonts w:ascii="Arial Narrow" w:hAnsi="Arial Narrow"/>
                <w:sz w:val="18"/>
                <w:szCs w:val="18"/>
              </w:rPr>
            </w:pPr>
          </w:p>
        </w:tc>
        <w:tc>
          <w:tcPr>
            <w:tcW w:w="3636" w:type="dxa"/>
          </w:tcPr>
          <w:p w14:paraId="7B09CCBA"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z w:val="18"/>
                <w:szCs w:val="18"/>
              </w:rPr>
              <w:t>Assurer</w:t>
            </w:r>
            <w:r w:rsidRPr="00C22612">
              <w:rPr>
                <w:rFonts w:ascii="Arial Narrow" w:eastAsia="Arial" w:hAnsi="Arial Narrow"/>
                <w:spacing w:val="-29"/>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3"/>
                <w:sz w:val="18"/>
                <w:szCs w:val="18"/>
              </w:rPr>
              <w:t xml:space="preserve">les </w:t>
            </w:r>
            <w:r w:rsidRPr="00C22612">
              <w:rPr>
                <w:rFonts w:ascii="Arial Narrow" w:eastAsia="Arial" w:hAnsi="Arial Narrow"/>
                <w:spacing w:val="-12"/>
                <w:w w:val="110"/>
                <w:sz w:val="18"/>
                <w:szCs w:val="18"/>
              </w:rPr>
              <w:t>critères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d'éligibilité</w:t>
            </w:r>
            <w:r>
              <w:rPr>
                <w:rFonts w:ascii="Arial Narrow" w:eastAsia="Arial" w:hAnsi="Arial Narrow"/>
                <w:noProof/>
                <w:sz w:val="18"/>
                <w:szCs w:val="18"/>
              </w:rPr>
              <w:t xml:space="preserve"> </w:t>
            </w:r>
            <w:r w:rsidRPr="00C22612">
              <w:rPr>
                <w:rFonts w:ascii="Arial Narrow" w:eastAsia="Arial" w:hAnsi="Arial Narrow" w:cs="Arial"/>
                <w:noProof/>
                <w:spacing w:val="-3"/>
                <w:sz w:val="18"/>
                <w:szCs w:val="18"/>
              </w:rPr>
              <w:t>tiennent</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compte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tous</w:t>
            </w:r>
            <w:r w:rsidRPr="00C22612">
              <w:rPr>
                <w:rFonts w:ascii="Arial Narrow" w:eastAsia="Arial" w:hAnsi="Arial Narrow"/>
                <w:spacing w:val="-2"/>
                <w:w w:val="110"/>
                <w:sz w:val="18"/>
                <w:szCs w:val="18"/>
              </w:rPr>
              <w:t xml:space="preserve"> </w:t>
            </w:r>
            <w:r w:rsidRPr="00C22612">
              <w:rPr>
                <w:rFonts w:ascii="Arial Narrow" w:eastAsia="Arial" w:hAnsi="Arial Narrow" w:cs="Arial"/>
                <w:noProof/>
                <w:w w:val="103"/>
                <w:sz w:val="18"/>
                <w:szCs w:val="18"/>
              </w:rPr>
              <w:t>les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titulaires</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3"/>
                <w:sz w:val="18"/>
                <w:szCs w:val="18"/>
              </w:rPr>
              <w:t>droits,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y</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compris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les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12"/>
                <w:sz w:val="18"/>
                <w:szCs w:val="18"/>
              </w:rPr>
              <w:t>«</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squatters</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11"/>
                <w:sz w:val="18"/>
                <w:szCs w:val="18"/>
              </w:rPr>
              <w:t>»</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et/ou</w:t>
            </w:r>
            <w:r w:rsidRPr="00C22612">
              <w:rPr>
                <w:rFonts w:ascii="Arial Narrow" w:eastAsia="Arial" w:hAnsi="Arial Narrow"/>
                <w:spacing w:val="80"/>
                <w:w w:val="118"/>
                <w:sz w:val="18"/>
                <w:szCs w:val="18"/>
              </w:rPr>
              <w:t xml:space="preserve"> </w:t>
            </w:r>
            <w:r w:rsidRPr="00C22612">
              <w:rPr>
                <w:rFonts w:ascii="Arial Narrow" w:eastAsia="Arial" w:hAnsi="Arial Narrow" w:cs="Arial"/>
                <w:noProof/>
                <w:spacing w:val="-7"/>
                <w:sz w:val="18"/>
                <w:szCs w:val="18"/>
              </w:rPr>
              <w:t>des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autres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bénéficiaires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informels.</w:t>
            </w:r>
          </w:p>
        </w:tc>
      </w:tr>
      <w:tr w:rsidR="00457E4B" w:rsidRPr="00C22612" w14:paraId="764ACBEC" w14:textId="77777777" w:rsidTr="00A43200">
        <w:trPr>
          <w:trHeight w:val="738"/>
        </w:trPr>
        <w:tc>
          <w:tcPr>
            <w:tcW w:w="1980" w:type="dxa"/>
          </w:tcPr>
          <w:p w14:paraId="10D00D32" w14:textId="77777777" w:rsidR="00457E4B" w:rsidRPr="00C22612" w:rsidRDefault="00457E4B" w:rsidP="00A43200">
            <w:pPr>
              <w:jc w:val="both"/>
              <w:rPr>
                <w:rFonts w:ascii="Arial Narrow" w:hAnsi="Arial Narrow"/>
                <w:sz w:val="18"/>
                <w:szCs w:val="18"/>
              </w:rPr>
            </w:pPr>
            <w:r w:rsidRPr="00C22612">
              <w:rPr>
                <w:rFonts w:ascii="Arial Narrow" w:hAnsi="Arial Narrow"/>
                <w:sz w:val="18"/>
                <w:szCs w:val="18"/>
                <w:lang w:val="fr-CA" w:eastAsia="fr-FR"/>
              </w:rPr>
              <w:t>Propriétaires légaux ou coutumiers de terres et de terrains titrés</w:t>
            </w:r>
          </w:p>
        </w:tc>
        <w:tc>
          <w:tcPr>
            <w:tcW w:w="3969" w:type="dxa"/>
          </w:tcPr>
          <w:p w14:paraId="1896FA9A" w14:textId="25ABA4DB" w:rsidR="00457E4B" w:rsidRPr="00C22612" w:rsidRDefault="00457E4B" w:rsidP="00A43200">
            <w:pPr>
              <w:widowControl w:val="0"/>
              <w:kinsoku w:val="0"/>
              <w:autoSpaceDE w:val="0"/>
              <w:autoSpaceDN w:val="0"/>
              <w:adjustRightInd w:val="0"/>
              <w:spacing w:line="290" w:lineRule="auto"/>
              <w:ind w:right="121"/>
              <w:jc w:val="both"/>
              <w:rPr>
                <w:rFonts w:ascii="Arial Narrow" w:eastAsia="Arial" w:hAnsi="Arial Narrow" w:cs="Arial"/>
                <w:iCs w:val="0"/>
                <w:noProof/>
                <w:w w:val="104"/>
                <w:sz w:val="18"/>
                <w:szCs w:val="18"/>
              </w:rPr>
            </w:pPr>
            <w:r w:rsidRPr="00C22612">
              <w:rPr>
                <w:rFonts w:ascii="Arial Narrow" w:eastAsia="Arial" w:hAnsi="Arial Narrow" w:cs="Arial"/>
                <w:noProof/>
                <w:sz w:val="18"/>
                <w:szCs w:val="18"/>
              </w:rPr>
              <w:t>Article</w:t>
            </w:r>
            <w:r w:rsidRPr="00C22612">
              <w:rPr>
                <w:rFonts w:ascii="Arial Narrow" w:eastAsia="Arial" w:hAnsi="Arial Narrow"/>
                <w:spacing w:val="-26"/>
                <w:w w:val="110"/>
                <w:sz w:val="18"/>
                <w:szCs w:val="18"/>
              </w:rPr>
              <w:t xml:space="preserve"> </w:t>
            </w:r>
            <w:r w:rsidRPr="00C22612">
              <w:rPr>
                <w:rFonts w:ascii="Arial Narrow" w:eastAsia="Arial" w:hAnsi="Arial Narrow" w:cs="Arial"/>
                <w:noProof/>
                <w:w w:val="115"/>
                <w:sz w:val="18"/>
                <w:szCs w:val="18"/>
              </w:rPr>
              <w:t>7</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6"/>
                <w:sz w:val="18"/>
                <w:szCs w:val="18"/>
              </w:rPr>
              <w:t>la</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01"/>
                <w:sz w:val="18"/>
                <w:szCs w:val="18"/>
              </w:rPr>
              <w:t>Loi</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n°2018-005</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99"/>
                <w:sz w:val="18"/>
                <w:szCs w:val="18"/>
              </w:rPr>
              <w:t>14</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Juin</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5"/>
                <w:sz w:val="18"/>
                <w:szCs w:val="18"/>
              </w:rPr>
              <w:t>2018</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portant</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Code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Foncier</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Domanial</w:t>
            </w:r>
            <w:r w:rsidRPr="00C22612">
              <w:rPr>
                <w:rFonts w:ascii="Arial Narrow" w:eastAsia="Arial" w:hAnsi="Arial Narrow"/>
                <w:spacing w:val="80"/>
                <w:w w:val="212"/>
                <w:sz w:val="18"/>
                <w:szCs w:val="18"/>
              </w:rPr>
              <w:t xml:space="preserve"> </w:t>
            </w:r>
            <w:r w:rsidRPr="00C22612">
              <w:rPr>
                <w:rFonts w:ascii="Arial Narrow" w:eastAsia="Arial" w:hAnsi="Arial Narrow" w:cs="Arial"/>
                <w:noProof/>
                <w:spacing w:val="-3"/>
                <w:sz w:val="18"/>
                <w:szCs w:val="18"/>
              </w:rPr>
              <w:t>dispose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12"/>
                <w:sz w:val="18"/>
                <w:szCs w:val="18"/>
              </w:rPr>
              <w: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Nul</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03"/>
                <w:sz w:val="18"/>
                <w:szCs w:val="18"/>
              </w:rPr>
              <w:t>ne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peut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être</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contraint</w:t>
            </w:r>
            <w:r w:rsidRPr="00C22612">
              <w:rPr>
                <w:rFonts w:ascii="Arial Narrow" w:eastAsia="Arial" w:hAnsi="Arial Narrow"/>
                <w:spacing w:val="80"/>
                <w:w w:val="141"/>
                <w:sz w:val="18"/>
                <w:szCs w:val="18"/>
                <w:rtl/>
              </w:rPr>
              <w:t xml:space="preserve"> </w:t>
            </w:r>
            <w:r w:rsidRPr="00C22612">
              <w:rPr>
                <w:rFonts w:ascii="Arial Narrow" w:eastAsia="Arial" w:hAnsi="Arial Narrow" w:cs="Arial"/>
                <w:noProof/>
                <w:spacing w:val="-10"/>
                <w:sz w:val="18"/>
                <w:szCs w:val="18"/>
              </w:rPr>
              <w:t>de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céder</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sa</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propriété</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ou</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ses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droits</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réels</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2"/>
                <w:sz w:val="18"/>
                <w:szCs w:val="18"/>
              </w:rPr>
              <w:t>immobiliers,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si</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ce</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n’est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mise</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4"/>
                <w:sz w:val="18"/>
                <w:szCs w:val="18"/>
              </w:rPr>
              <w:t>en</w:t>
            </w:r>
            <w:r>
              <w:rPr>
                <w:rFonts w:ascii="Arial Narrow" w:eastAsia="Arial" w:hAnsi="Arial Narrow"/>
                <w:noProof/>
                <w:w w:val="104"/>
                <w:sz w:val="18"/>
                <w:szCs w:val="18"/>
              </w:rPr>
              <w:t xml:space="preserve"> </w:t>
            </w:r>
            <w:r w:rsidRPr="00C22612">
              <w:rPr>
                <w:rFonts w:ascii="Arial Narrow" w:eastAsia="Arial" w:hAnsi="Arial Narrow" w:cs="Arial"/>
                <w:noProof/>
                <w:spacing w:val="-4"/>
                <w:sz w:val="18"/>
                <w:szCs w:val="18"/>
              </w:rPr>
              <w:t>œuvre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politiques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développement</w:t>
            </w:r>
            <w:r w:rsidRPr="00C22612">
              <w:rPr>
                <w:rFonts w:ascii="Arial Narrow" w:eastAsia="Arial" w:hAnsi="Arial Narrow"/>
                <w:spacing w:val="80"/>
                <w:w w:val="112"/>
                <w:sz w:val="18"/>
                <w:szCs w:val="18"/>
                <w:rtl/>
              </w:rPr>
              <w:t xml:space="preserve"> </w:t>
            </w:r>
            <w:r w:rsidRPr="00C22612">
              <w:rPr>
                <w:rFonts w:ascii="Arial Narrow" w:eastAsia="Arial" w:hAnsi="Arial Narrow" w:cs="Arial"/>
                <w:noProof/>
                <w:spacing w:val="-10"/>
                <w:sz w:val="18"/>
                <w:szCs w:val="18"/>
              </w:rPr>
              <w:t>ou</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cause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d’utilité</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publique,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10"/>
                <w:sz w:val="18"/>
                <w:szCs w:val="18"/>
              </w:rPr>
              <w:t>et</w:t>
            </w:r>
            <w:r w:rsidR="00F23D19">
              <w:rPr>
                <w:noProof/>
                <w:lang w:eastAsia="fr-FR" w:bidi="ar-SA"/>
              </w:rPr>
              <mc:AlternateContent>
                <mc:Choice Requires="wps">
                  <w:drawing>
                    <wp:anchor distT="0" distB="0" distL="114300" distR="114300" simplePos="0" relativeHeight="251785216" behindDoc="0" locked="0" layoutInCell="1" allowOverlap="1" wp14:anchorId="7B8AF973" wp14:editId="56F23A19">
                      <wp:simplePos x="0" y="0"/>
                      <wp:positionH relativeFrom="column">
                        <wp:posOffset>0</wp:posOffset>
                      </wp:positionH>
                      <wp:positionV relativeFrom="paragraph">
                        <wp:posOffset>0</wp:posOffset>
                      </wp:positionV>
                      <wp:extent cx="635000" cy="635000"/>
                      <wp:effectExtent l="0" t="0" r="0" b="0"/>
                      <wp:wrapNone/>
                      <wp:docPr id="28" name="Text Box 28"/>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911B2C" id="Text Box 28" o:spid="_x0000_s1026" type="#_x0000_t202" style="position:absolute;margin-left:0;margin-top:0;width:50pt;height:50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" filled="f" stroked="f">
                      <o:lock v:ext="edit" selection="t"/>
                    </v:shape>
                  </w:pict>
                </mc:Fallback>
              </mc:AlternateContent>
            </w:r>
            <w:r w:rsidRPr="00C22612">
              <w:rPr>
                <w:rFonts w:ascii="Arial Narrow" w:hAnsi="Arial Narrow"/>
                <w:noProof/>
                <w:sz w:val="18"/>
                <w:szCs w:val="18"/>
                <w:lang w:eastAsia="fr-FR" w:bidi="ar-SA"/>
              </w:rPr>
              <w:drawing>
                <wp:anchor distT="0" distB="0" distL="0" distR="0" simplePos="0" relativeHeight="252050432" behindDoc="0" locked="0" layoutInCell="1" allowOverlap="1" wp14:anchorId="07D8D5B0" wp14:editId="70D84D08">
                  <wp:simplePos x="0" y="0"/>
                  <wp:positionH relativeFrom="page">
                    <wp:posOffset>2298700</wp:posOffset>
                  </wp:positionH>
                  <wp:positionV relativeFrom="page">
                    <wp:posOffset>0</wp:posOffset>
                  </wp:positionV>
                  <wp:extent cx="25400" cy="25400"/>
                  <wp:effectExtent l="0" t="0" r="0" b="0"/>
                  <wp:wrapNone/>
                  <wp:docPr id="13"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2"/>
                          <pic:cNvPicPr>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400" cy="2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2612">
              <w:rPr>
                <w:rFonts w:ascii="Arial Narrow" w:eastAsia="Arial" w:hAnsi="Arial Narrow" w:cs="Arial"/>
                <w:noProof/>
                <w:spacing w:val="-2"/>
                <w:sz w:val="18"/>
                <w:szCs w:val="18"/>
              </w:rPr>
              <w:t>moyennant,</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dans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tous</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cas,</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29"/>
                <w:w w:val="110"/>
                <w:sz w:val="18"/>
                <w:szCs w:val="18"/>
              </w:rPr>
              <w:t xml:space="preserve"> </w:t>
            </w:r>
            <w:r w:rsidRPr="00C22612">
              <w:rPr>
                <w:rFonts w:ascii="Arial Narrow" w:eastAsia="Arial" w:hAnsi="Arial Narrow" w:cs="Arial"/>
                <w:noProof/>
                <w:sz w:val="18"/>
                <w:szCs w:val="18"/>
              </w:rPr>
              <w:t>juste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w w:val="9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préalable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indemnité</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04"/>
                <w:sz w:val="18"/>
                <w:szCs w:val="18"/>
              </w:rPr>
              <w:t>».</w:t>
            </w:r>
          </w:p>
          <w:p w14:paraId="7318ABB3" w14:textId="77777777" w:rsidR="00457E4B" w:rsidRPr="00C22612" w:rsidRDefault="00457E4B" w:rsidP="00A43200">
            <w:pPr>
              <w:jc w:val="both"/>
              <w:rPr>
                <w:rFonts w:ascii="Arial Narrow" w:hAnsi="Arial Narrow"/>
                <w:sz w:val="18"/>
                <w:szCs w:val="18"/>
              </w:rPr>
            </w:pPr>
          </w:p>
        </w:tc>
        <w:tc>
          <w:tcPr>
            <w:tcW w:w="4959" w:type="dxa"/>
          </w:tcPr>
          <w:p w14:paraId="147FF65B" w14:textId="77777777" w:rsidR="00457E4B" w:rsidRPr="00C22612" w:rsidRDefault="00457E4B" w:rsidP="00A43200">
            <w:pPr>
              <w:jc w:val="both"/>
              <w:rPr>
                <w:rFonts w:ascii="Arial Narrow" w:hAnsi="Arial Narrow"/>
                <w:sz w:val="18"/>
                <w:szCs w:val="18"/>
              </w:rPr>
            </w:pPr>
            <w:r w:rsidRPr="0040650F">
              <w:rPr>
                <w:rFonts w:ascii="Arial Narrow" w:hAnsi="Arial Narrow"/>
                <w:color w:val="000000"/>
                <w:sz w:val="18"/>
                <w:szCs w:val="18"/>
              </w:rPr>
              <w:t>La Norme de performance 5 exige une indemnisation pour l'ensemble des terres c</w:t>
            </w:r>
            <w:r w:rsidRPr="0040650F">
              <w:rPr>
                <w:rFonts w:ascii="Arial Narrow" w:hAnsi="Arial Narrow" w:hint="eastAsia"/>
                <w:color w:val="000000"/>
                <w:sz w:val="18"/>
                <w:szCs w:val="18"/>
              </w:rPr>
              <w:t>é</w:t>
            </w:r>
            <w:r w:rsidRPr="0040650F">
              <w:rPr>
                <w:rFonts w:ascii="Arial Narrow" w:hAnsi="Arial Narrow"/>
                <w:color w:val="000000"/>
                <w:sz w:val="18"/>
                <w:szCs w:val="18"/>
              </w:rPr>
              <w:t>d</w:t>
            </w:r>
            <w:r w:rsidRPr="0040650F">
              <w:rPr>
                <w:rFonts w:ascii="Arial Narrow" w:hAnsi="Arial Narrow" w:hint="eastAsia"/>
                <w:color w:val="000000"/>
                <w:sz w:val="18"/>
                <w:szCs w:val="18"/>
              </w:rPr>
              <w:t>é</w:t>
            </w:r>
            <w:r w:rsidRPr="0040650F">
              <w:rPr>
                <w:rFonts w:ascii="Arial Narrow" w:hAnsi="Arial Narrow"/>
                <w:color w:val="000000"/>
                <w:sz w:val="18"/>
                <w:szCs w:val="18"/>
              </w:rPr>
              <w:t>es par des</w:t>
            </w:r>
            <w:r>
              <w:rPr>
                <w:rFonts w:ascii="Arial Narrow" w:hAnsi="Arial Narrow"/>
                <w:iCs w:val="0"/>
                <w:color w:val="000000"/>
                <w:sz w:val="18"/>
                <w:szCs w:val="18"/>
              </w:rPr>
              <w:t xml:space="preserve"> </w:t>
            </w:r>
            <w:r w:rsidRPr="0040650F">
              <w:rPr>
                <w:rFonts w:ascii="Arial Narrow" w:hAnsi="Arial Narrow"/>
                <w:color w:val="000000"/>
                <w:sz w:val="18"/>
                <w:szCs w:val="18"/>
              </w:rPr>
              <w:t>personnes et des communaut</w:t>
            </w:r>
            <w:r w:rsidRPr="0040650F">
              <w:rPr>
                <w:rFonts w:ascii="Arial Narrow" w:hAnsi="Arial Narrow" w:hint="eastAsia"/>
                <w:color w:val="000000"/>
                <w:sz w:val="18"/>
                <w:szCs w:val="18"/>
              </w:rPr>
              <w:t>é</w:t>
            </w:r>
            <w:r w:rsidRPr="0040650F">
              <w:rPr>
                <w:rFonts w:ascii="Arial Narrow" w:hAnsi="Arial Narrow"/>
                <w:color w:val="000000"/>
                <w:sz w:val="18"/>
                <w:szCs w:val="18"/>
              </w:rPr>
              <w:t>s ayant des pr</w:t>
            </w:r>
            <w:r w:rsidRPr="0040650F">
              <w:rPr>
                <w:rFonts w:ascii="Arial Narrow" w:hAnsi="Arial Narrow" w:hint="eastAsia"/>
                <w:color w:val="000000"/>
                <w:sz w:val="18"/>
                <w:szCs w:val="18"/>
              </w:rPr>
              <w:t>é</w:t>
            </w:r>
            <w:r w:rsidRPr="0040650F">
              <w:rPr>
                <w:rFonts w:ascii="Arial Narrow" w:hAnsi="Arial Narrow"/>
                <w:color w:val="000000"/>
                <w:sz w:val="18"/>
                <w:szCs w:val="18"/>
              </w:rPr>
              <w:t>tentions juridiquement reconnues sur ces terres. Cette</w:t>
            </w:r>
            <w:r>
              <w:rPr>
                <w:rFonts w:ascii="Arial Narrow" w:hAnsi="Arial Narrow"/>
                <w:iCs w:val="0"/>
                <w:color w:val="000000"/>
                <w:sz w:val="18"/>
                <w:szCs w:val="18"/>
              </w:rPr>
              <w:t xml:space="preserve"> </w:t>
            </w:r>
            <w:r w:rsidRPr="0040650F">
              <w:rPr>
                <w:rFonts w:ascii="Arial Narrow" w:hAnsi="Arial Narrow"/>
                <w:color w:val="000000"/>
                <w:sz w:val="18"/>
                <w:szCs w:val="18"/>
              </w:rPr>
              <w:t>condition s'applique aux propri</w:t>
            </w:r>
            <w:r w:rsidRPr="0040650F">
              <w:rPr>
                <w:rFonts w:ascii="Arial Narrow" w:hAnsi="Arial Narrow" w:hint="eastAsia"/>
                <w:color w:val="000000"/>
                <w:sz w:val="18"/>
                <w:szCs w:val="18"/>
              </w:rPr>
              <w:t>é</w:t>
            </w:r>
            <w:r w:rsidRPr="0040650F">
              <w:rPr>
                <w:rFonts w:ascii="Arial Narrow" w:hAnsi="Arial Narrow"/>
                <w:color w:val="000000"/>
                <w:sz w:val="18"/>
                <w:szCs w:val="18"/>
              </w:rPr>
              <w:t>taires l</w:t>
            </w:r>
            <w:r w:rsidRPr="0040650F">
              <w:rPr>
                <w:rFonts w:ascii="Arial Narrow" w:hAnsi="Arial Narrow" w:hint="eastAsia"/>
                <w:color w:val="000000"/>
                <w:sz w:val="18"/>
                <w:szCs w:val="18"/>
              </w:rPr>
              <w:t>é</w:t>
            </w:r>
            <w:r w:rsidRPr="0040650F">
              <w:rPr>
                <w:rFonts w:ascii="Arial Narrow" w:hAnsi="Arial Narrow"/>
                <w:color w:val="000000"/>
                <w:sz w:val="18"/>
                <w:szCs w:val="18"/>
              </w:rPr>
              <w:t>gaux, conform</w:t>
            </w:r>
            <w:r w:rsidRPr="0040650F">
              <w:rPr>
                <w:rFonts w:ascii="Arial Narrow" w:hAnsi="Arial Narrow" w:hint="eastAsia"/>
                <w:color w:val="000000"/>
                <w:sz w:val="18"/>
                <w:szCs w:val="18"/>
              </w:rPr>
              <w:t>é</w:t>
            </w:r>
            <w:r w:rsidRPr="0040650F">
              <w:rPr>
                <w:rFonts w:ascii="Arial Narrow" w:hAnsi="Arial Narrow"/>
                <w:color w:val="000000"/>
                <w:sz w:val="18"/>
                <w:szCs w:val="18"/>
              </w:rPr>
              <w:t>ment au paragraphe 17(i)de la Norme de</w:t>
            </w:r>
            <w:r>
              <w:rPr>
                <w:rFonts w:ascii="Arial Narrow" w:hAnsi="Arial Narrow"/>
                <w:iCs w:val="0"/>
                <w:color w:val="000000"/>
                <w:sz w:val="18"/>
                <w:szCs w:val="18"/>
              </w:rPr>
              <w:t xml:space="preserve"> </w:t>
            </w:r>
            <w:r w:rsidRPr="0040650F">
              <w:rPr>
                <w:rFonts w:ascii="Arial Narrow" w:hAnsi="Arial Narrow"/>
                <w:color w:val="000000"/>
                <w:sz w:val="18"/>
                <w:szCs w:val="18"/>
              </w:rPr>
              <w:t>performance : notamment les personnes qui, avant la date limite d</w:t>
            </w:r>
            <w:r w:rsidRPr="0040650F">
              <w:rPr>
                <w:rFonts w:ascii="Arial Narrow" w:hAnsi="Arial Narrow" w:hint="eastAsia"/>
                <w:color w:val="000000"/>
                <w:sz w:val="18"/>
                <w:szCs w:val="18"/>
              </w:rPr>
              <w:t>’é</w:t>
            </w:r>
            <w:r w:rsidRPr="0040650F">
              <w:rPr>
                <w:rFonts w:ascii="Arial Narrow" w:hAnsi="Arial Narrow"/>
                <w:color w:val="000000"/>
                <w:sz w:val="18"/>
                <w:szCs w:val="18"/>
              </w:rPr>
              <w:t>ligibilit</w:t>
            </w:r>
            <w:r w:rsidRPr="0040650F">
              <w:rPr>
                <w:rFonts w:ascii="Arial Narrow" w:hAnsi="Arial Narrow" w:hint="eastAsia"/>
                <w:color w:val="000000"/>
                <w:sz w:val="18"/>
                <w:szCs w:val="18"/>
              </w:rPr>
              <w:t>é</w:t>
            </w:r>
            <w:r w:rsidRPr="0040650F">
              <w:rPr>
                <w:rFonts w:ascii="Arial Narrow" w:hAnsi="Arial Narrow"/>
                <w:color w:val="000000"/>
                <w:sz w:val="18"/>
                <w:szCs w:val="18"/>
              </w:rPr>
              <w:t>, avaient des droits juridiques</w:t>
            </w:r>
            <w:r>
              <w:rPr>
                <w:rFonts w:ascii="Arial Narrow" w:hAnsi="Arial Narrow"/>
                <w:iCs w:val="0"/>
                <w:color w:val="000000"/>
                <w:sz w:val="18"/>
                <w:szCs w:val="18"/>
              </w:rPr>
              <w:t xml:space="preserve"> </w:t>
            </w:r>
            <w:r w:rsidRPr="0040650F">
              <w:rPr>
                <w:rFonts w:ascii="Arial Narrow" w:hAnsi="Arial Narrow"/>
                <w:color w:val="000000"/>
                <w:sz w:val="18"/>
                <w:szCs w:val="18"/>
              </w:rPr>
              <w:t>officiels sur une terre, ainsi que les Plaignants, conform</w:t>
            </w:r>
            <w:r w:rsidRPr="0040650F">
              <w:rPr>
                <w:rFonts w:ascii="Arial Narrow" w:hAnsi="Arial Narrow" w:hint="eastAsia"/>
                <w:color w:val="000000"/>
                <w:sz w:val="18"/>
                <w:szCs w:val="18"/>
              </w:rPr>
              <w:t>é</w:t>
            </w:r>
            <w:r w:rsidRPr="0040650F">
              <w:rPr>
                <w:rFonts w:ascii="Arial Narrow" w:hAnsi="Arial Narrow"/>
                <w:color w:val="000000"/>
                <w:sz w:val="18"/>
                <w:szCs w:val="18"/>
              </w:rPr>
              <w:t>ment au paragraphe 17(ii), qui, avant la date</w:t>
            </w:r>
            <w:r>
              <w:rPr>
                <w:rFonts w:ascii="Arial Narrow" w:hAnsi="Arial Narrow"/>
                <w:iCs w:val="0"/>
                <w:color w:val="000000"/>
                <w:sz w:val="18"/>
                <w:szCs w:val="18"/>
              </w:rPr>
              <w:t xml:space="preserve"> </w:t>
            </w:r>
            <w:r w:rsidRPr="0040650F">
              <w:rPr>
                <w:rFonts w:ascii="Arial Narrow" w:hAnsi="Arial Narrow"/>
                <w:color w:val="000000"/>
                <w:sz w:val="18"/>
                <w:szCs w:val="18"/>
              </w:rPr>
              <w:t>limite d</w:t>
            </w:r>
            <w:r w:rsidRPr="0040650F">
              <w:rPr>
                <w:rFonts w:ascii="Arial Narrow" w:hAnsi="Arial Narrow" w:hint="eastAsia"/>
                <w:color w:val="000000"/>
                <w:sz w:val="18"/>
                <w:szCs w:val="18"/>
              </w:rPr>
              <w:t>’é</w:t>
            </w:r>
            <w:r w:rsidRPr="0040650F">
              <w:rPr>
                <w:rFonts w:ascii="Arial Narrow" w:hAnsi="Arial Narrow"/>
                <w:color w:val="000000"/>
                <w:sz w:val="18"/>
                <w:szCs w:val="18"/>
              </w:rPr>
              <w:t>ligibilit</w:t>
            </w:r>
            <w:r w:rsidRPr="0040650F">
              <w:rPr>
                <w:rFonts w:ascii="Arial Narrow" w:hAnsi="Arial Narrow" w:hint="eastAsia"/>
                <w:color w:val="000000"/>
                <w:sz w:val="18"/>
                <w:szCs w:val="18"/>
              </w:rPr>
              <w:t>é</w:t>
            </w:r>
            <w:r w:rsidRPr="0040650F">
              <w:rPr>
                <w:rFonts w:ascii="Arial Narrow" w:hAnsi="Arial Narrow"/>
                <w:color w:val="000000"/>
                <w:sz w:val="18"/>
                <w:szCs w:val="18"/>
              </w:rPr>
              <w:t>, n'avaient pas de droits juridiques officiels sur une terre</w:t>
            </w:r>
            <w:r>
              <w:rPr>
                <w:rFonts w:ascii="Arial Narrow" w:hAnsi="Arial Narrow"/>
                <w:iCs w:val="0"/>
                <w:color w:val="000000"/>
                <w:sz w:val="18"/>
                <w:szCs w:val="18"/>
              </w:rPr>
              <w:t xml:space="preserve"> </w:t>
            </w:r>
            <w:r w:rsidRPr="0040650F">
              <w:rPr>
                <w:rFonts w:ascii="Arial Narrow" w:hAnsi="Arial Narrow"/>
                <w:color w:val="000000"/>
                <w:sz w:val="18"/>
                <w:szCs w:val="18"/>
              </w:rPr>
              <w:t>ou des actifs, mais avaient des</w:t>
            </w:r>
            <w:r>
              <w:rPr>
                <w:rFonts w:ascii="Arial Narrow" w:hAnsi="Arial Narrow"/>
                <w:iCs w:val="0"/>
                <w:color w:val="000000"/>
                <w:sz w:val="18"/>
                <w:szCs w:val="18"/>
              </w:rPr>
              <w:t xml:space="preserve"> </w:t>
            </w:r>
            <w:r w:rsidRPr="0040650F">
              <w:rPr>
                <w:rFonts w:ascii="Arial Narrow" w:hAnsi="Arial Narrow"/>
                <w:color w:val="000000"/>
                <w:sz w:val="18"/>
                <w:szCs w:val="18"/>
              </w:rPr>
              <w:t>pr</w:t>
            </w:r>
            <w:r w:rsidRPr="0040650F">
              <w:rPr>
                <w:rFonts w:ascii="Arial Narrow" w:hAnsi="Arial Narrow" w:hint="eastAsia"/>
                <w:color w:val="000000"/>
                <w:sz w:val="18"/>
                <w:szCs w:val="18"/>
              </w:rPr>
              <w:t>é</w:t>
            </w:r>
            <w:r w:rsidRPr="0040650F">
              <w:rPr>
                <w:rFonts w:ascii="Arial Narrow" w:hAnsi="Arial Narrow"/>
                <w:color w:val="000000"/>
                <w:sz w:val="18"/>
                <w:szCs w:val="18"/>
              </w:rPr>
              <w:t xml:space="preserve">tentions sur ces terres ou actifs </w:t>
            </w:r>
            <w:r w:rsidRPr="0040650F">
              <w:rPr>
                <w:rFonts w:ascii="Arial Narrow" w:eastAsia="Arial" w:hAnsi="Arial Narrow"/>
                <w:spacing w:val="-11"/>
                <w:w w:val="110"/>
                <w:sz w:val="16"/>
                <w:szCs w:val="16"/>
              </w:rPr>
              <w:t xml:space="preserve"> </w:t>
            </w:r>
            <w:r w:rsidRPr="00C22612">
              <w:rPr>
                <w:rFonts w:ascii="Arial Narrow" w:eastAsia="Arial" w:hAnsi="Arial Narrow" w:cs="Arial"/>
                <w:noProof/>
                <w:sz w:val="18"/>
                <w:szCs w:val="18"/>
              </w:rPr>
              <w:t>(para.</w:t>
            </w:r>
            <w:r w:rsidRPr="00C22612">
              <w:rPr>
                <w:rFonts w:ascii="Arial Narrow" w:eastAsia="Arial" w:hAnsi="Arial Narrow"/>
                <w:spacing w:val="-14"/>
                <w:w w:val="110"/>
                <w:sz w:val="18"/>
                <w:szCs w:val="18"/>
              </w:rPr>
              <w:t xml:space="preserve"> </w:t>
            </w:r>
            <w:r>
              <w:rPr>
                <w:rFonts w:ascii="Arial Narrow" w:eastAsia="Arial" w:hAnsi="Arial Narrow" w:cs="Arial"/>
                <w:noProof/>
                <w:sz w:val="18"/>
                <w:szCs w:val="18"/>
              </w:rPr>
              <w:t>42</w:t>
            </w:r>
            <w:r w:rsidRPr="00C22612">
              <w:rPr>
                <w:rFonts w:ascii="Arial Narrow" w:eastAsia="Arial" w:hAnsi="Arial Narrow" w:cs="Arial"/>
                <w:noProof/>
                <w:sz w:val="18"/>
                <w:szCs w:val="18"/>
              </w:rPr>
              <w:t>).</w:t>
            </w:r>
          </w:p>
        </w:tc>
        <w:tc>
          <w:tcPr>
            <w:tcW w:w="3636" w:type="dxa"/>
          </w:tcPr>
          <w:p w14:paraId="0C1AAC25" w14:textId="2BDD9128" w:rsidR="00457E4B" w:rsidRPr="00C22612" w:rsidRDefault="00457E4B" w:rsidP="00A43200">
            <w:pPr>
              <w:jc w:val="both"/>
              <w:rPr>
                <w:rFonts w:ascii="Arial Narrow" w:hAnsi="Arial Narrow"/>
                <w:sz w:val="18"/>
                <w:szCs w:val="18"/>
              </w:rPr>
            </w:pPr>
            <w:r>
              <w:rPr>
                <w:rFonts w:ascii="Arial Narrow" w:hAnsi="Arial Narrow"/>
                <w:sz w:val="18"/>
                <w:szCs w:val="18"/>
              </w:rPr>
              <w:t>Assurer que les propriétaires coutumiers de terres soit également pris en compte dans les critères d’éligibilité</w:t>
            </w:r>
          </w:p>
        </w:tc>
      </w:tr>
      <w:tr w:rsidR="00457E4B" w:rsidRPr="00C22612" w14:paraId="2E833888" w14:textId="77777777" w:rsidTr="00A43200">
        <w:trPr>
          <w:trHeight w:val="738"/>
        </w:trPr>
        <w:tc>
          <w:tcPr>
            <w:tcW w:w="1980" w:type="dxa"/>
          </w:tcPr>
          <w:p w14:paraId="2E7E1DB0" w14:textId="77777777" w:rsidR="00457E4B" w:rsidRPr="00C22612" w:rsidRDefault="00457E4B" w:rsidP="00A43200">
            <w:pPr>
              <w:jc w:val="both"/>
              <w:rPr>
                <w:rFonts w:ascii="Arial Narrow" w:hAnsi="Arial Narrow"/>
                <w:sz w:val="18"/>
                <w:szCs w:val="18"/>
              </w:rPr>
            </w:pPr>
            <w:r w:rsidRPr="00C22612">
              <w:rPr>
                <w:rFonts w:ascii="Arial Narrow" w:hAnsi="Arial Narrow"/>
                <w:sz w:val="18"/>
                <w:szCs w:val="18"/>
                <w:lang w:val="fr-CA" w:eastAsia="fr-FR"/>
              </w:rPr>
              <w:t>Cultures agricoles</w:t>
            </w:r>
          </w:p>
        </w:tc>
        <w:tc>
          <w:tcPr>
            <w:tcW w:w="3969" w:type="dxa"/>
          </w:tcPr>
          <w:p w14:paraId="3745B3A4"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3"/>
                <w:sz w:val="18"/>
                <w:szCs w:val="18"/>
              </w:rPr>
              <w:t xml:space="preserve">Bien que la législation  par le biais </w:t>
            </w:r>
            <w:r w:rsidRPr="00C22612">
              <w:rPr>
                <w:rFonts w:ascii="Arial Narrow" w:eastAsia="Arial" w:hAnsi="Arial Narrow" w:cs="Arial"/>
                <w:iCs w:val="0"/>
                <w:noProof/>
                <w:color w:val="000000"/>
                <w:w w:val="88"/>
                <w:sz w:val="18"/>
                <w:szCs w:val="18"/>
              </w:rPr>
              <w:t xml:space="preserve">du </w:t>
            </w:r>
            <w:r w:rsidRPr="00C22612">
              <w:rPr>
                <w:rFonts w:ascii="Arial Narrow" w:eastAsia="Arial" w:hAnsi="Arial Narrow"/>
                <w:iCs w:val="0"/>
                <w:spacing w:val="-11"/>
                <w:w w:val="110"/>
                <w:sz w:val="18"/>
                <w:szCs w:val="18"/>
              </w:rPr>
              <w:t>Décret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2017-040/TR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23</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mars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2017</w:t>
            </w:r>
            <w:r w:rsidRPr="00C22612">
              <w:rPr>
                <w:rFonts w:ascii="Arial Narrow" w:eastAsia="Arial" w:hAnsi="Arial Narrow"/>
                <w:spacing w:val="80"/>
                <w:w w:val="181"/>
                <w:sz w:val="18"/>
                <w:szCs w:val="18"/>
                <w:rtl/>
              </w:rPr>
              <w:t xml:space="preserve"> </w:t>
            </w:r>
            <w:r w:rsidRPr="00C22612">
              <w:rPr>
                <w:rFonts w:ascii="Arial Narrow" w:eastAsia="Arial" w:hAnsi="Arial Narrow" w:cs="Arial"/>
                <w:noProof/>
                <w:color w:val="000000"/>
                <w:spacing w:val="-3"/>
                <w:sz w:val="18"/>
                <w:szCs w:val="18"/>
              </w:rPr>
              <w:t>fixant</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procédure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études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d’impacts</w:t>
            </w:r>
            <w:r w:rsidRPr="00C22612">
              <w:rPr>
                <w:rFonts w:ascii="Arial Narrow" w:eastAsia="Arial" w:hAnsi="Arial Narrow"/>
                <w:spacing w:val="80"/>
                <w:w w:val="303"/>
                <w:sz w:val="18"/>
                <w:szCs w:val="18"/>
                <w:rtl/>
              </w:rPr>
              <w:t xml:space="preserve"> </w:t>
            </w:r>
            <w:r w:rsidRPr="00C22612">
              <w:rPr>
                <w:rFonts w:ascii="Arial Narrow" w:eastAsia="Arial" w:hAnsi="Arial Narrow" w:cs="Arial"/>
                <w:noProof/>
                <w:color w:val="000000"/>
                <w:spacing w:val="-1"/>
                <w:sz w:val="18"/>
                <w:szCs w:val="18"/>
              </w:rPr>
              <w:t>environnemental</w:t>
            </w:r>
            <w:r w:rsidRPr="00C22612">
              <w:rPr>
                <w:rFonts w:ascii="Arial Narrow" w:eastAsia="Arial" w:hAnsi="Arial Narrow"/>
                <w:spacing w:val="-27"/>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social</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sur</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w w:val="106"/>
                <w:sz w:val="18"/>
                <w:szCs w:val="18"/>
              </w:rPr>
              <w:t>la</w:t>
            </w:r>
            <w:r w:rsidRPr="00C22612">
              <w:rPr>
                <w:rFonts w:ascii="Arial Narrow" w:eastAsia="Arial" w:hAnsi="Arial Narrow" w:cs="Arial"/>
                <w:iCs w:val="0"/>
                <w:noProof/>
                <w:color w:val="000000"/>
                <w:w w:val="106"/>
                <w:sz w:val="18"/>
                <w:szCs w:val="18"/>
              </w:rPr>
              <w:t xml:space="preserve"> </w:t>
            </w:r>
            <w:r w:rsidRPr="00C22612">
              <w:rPr>
                <w:rFonts w:ascii="Arial Narrow" w:eastAsia="Arial" w:hAnsi="Arial Narrow" w:cs="Arial"/>
                <w:noProof/>
                <w:color w:val="000000"/>
                <w:spacing w:val="-2"/>
                <w:sz w:val="18"/>
                <w:szCs w:val="18"/>
              </w:rPr>
              <w:t>réalisation</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études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d’impacts</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en</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son</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article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18"/>
                <w:sz w:val="18"/>
                <w:szCs w:val="18"/>
              </w:rPr>
              <w:t>2</w:t>
            </w:r>
            <w:r w:rsidRPr="00C22612">
              <w:rPr>
                <w:rFonts w:ascii="Arial Narrow" w:eastAsia="Arial" w:hAnsi="Arial Narrow"/>
                <w:spacing w:val="-26"/>
                <w:w w:val="110"/>
                <w:sz w:val="18"/>
                <w:szCs w:val="18"/>
              </w:rPr>
              <w:t xml:space="preserve"> </w:t>
            </w:r>
            <w:r w:rsidRPr="00C22612">
              <w:rPr>
                <w:rFonts w:ascii="Arial Narrow" w:eastAsia="Arial" w:hAnsi="Arial Narrow" w:cs="Arial"/>
                <w:noProof/>
                <w:color w:val="000000"/>
                <w:sz w:val="18"/>
                <w:szCs w:val="18"/>
              </w:rPr>
              <w:t>définit</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03"/>
                <w:sz w:val="18"/>
                <w:szCs w:val="18"/>
              </w:rPr>
              <w:t>un</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PAP</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comme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21"/>
                <w:sz w:val="18"/>
                <w:szCs w:val="18"/>
              </w:rPr>
              <w:t>:</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w w:val="111"/>
                <w:sz w:val="18"/>
                <w:szCs w:val="18"/>
              </w:rPr>
              <w:t>«</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Toute</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personne</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qui,</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fait</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w w:val="109"/>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mise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en</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œuvre</w:t>
            </w:r>
            <w:r w:rsidRPr="00C22612">
              <w:rPr>
                <w:rFonts w:ascii="Arial Narrow" w:eastAsia="Arial" w:hAnsi="Arial Narrow"/>
                <w:spacing w:val="80"/>
                <w:w w:val="101"/>
                <w:sz w:val="18"/>
                <w:szCs w:val="18"/>
                <w:rtl/>
              </w:rPr>
              <w:t xml:space="preserve"> </w:t>
            </w:r>
            <w:r w:rsidRPr="00C22612">
              <w:rPr>
                <w:rFonts w:ascii="Arial Narrow" w:eastAsia="Arial" w:hAnsi="Arial Narrow" w:cs="Arial"/>
                <w:noProof/>
                <w:color w:val="000000"/>
                <w:spacing w:val="-5"/>
                <w:sz w:val="18"/>
                <w:szCs w:val="18"/>
              </w:rPr>
              <w:t>d’un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projet</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perd</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6"/>
                <w:sz w:val="18"/>
                <w:szCs w:val="18"/>
              </w:rPr>
              <w:t>le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droit</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posséder,</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d’utiliser</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tirer</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autement</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avantage</w:t>
            </w:r>
            <w:r w:rsidRPr="00C22612">
              <w:rPr>
                <w:rFonts w:ascii="Arial Narrow" w:eastAsia="Arial" w:hAnsi="Arial Narrow" w:cs="Arial"/>
                <w:noProof/>
                <w:color w:val="000000"/>
                <w:spacing w:val="-2"/>
                <w:sz w:val="18"/>
                <w:szCs w:val="18"/>
              </w:rPr>
              <w:t>,</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d’un</w:t>
            </w:r>
            <w:r w:rsidRPr="00C22612">
              <w:rPr>
                <w:rFonts w:ascii="Arial Narrow" w:eastAsia="Arial" w:hAnsi="Arial Narrow"/>
                <w:spacing w:val="-11"/>
                <w:w w:val="110"/>
                <w:sz w:val="18"/>
                <w:szCs w:val="18"/>
              </w:rPr>
              <w:t xml:space="preserve"> </w:t>
            </w:r>
            <w:r w:rsidRPr="00C22612">
              <w:rPr>
                <w:rFonts w:ascii="Arial Narrow" w:eastAsia="Arial" w:hAnsi="Arial Narrow" w:cs="Arial"/>
                <w:iCs w:val="0"/>
                <w:noProof/>
                <w:color w:val="000000"/>
                <w:sz w:val="18"/>
                <w:szCs w:val="18"/>
              </w:rPr>
              <w:t>terrain</w:t>
            </w:r>
            <w:r w:rsidRPr="00C22612">
              <w:rPr>
                <w:rFonts w:ascii="Arial Narrow" w:eastAsia="Arial" w:hAnsi="Arial Narrow"/>
                <w:iCs w:val="0"/>
                <w:w w:val="110"/>
                <w:sz w:val="18"/>
                <w:szCs w:val="18"/>
              </w:rPr>
              <w:t xml:space="preserve"> agricole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ou</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cultures</w:t>
            </w:r>
            <w:r w:rsidRPr="00C22612">
              <w:rPr>
                <w:rFonts w:ascii="Arial Narrow" w:eastAsia="Arial" w:hAnsi="Arial Narrow" w:cs="Arial"/>
                <w:noProof/>
                <w:color w:val="000000"/>
                <w:spacing w:val="-2"/>
                <w:sz w:val="18"/>
                <w:szCs w:val="18"/>
              </w:rPr>
              <w:t>arbustives,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annuelles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ou</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pérennes, Il ne précise que le remplacemnt soit au coût intégral</w:t>
            </w:r>
          </w:p>
        </w:tc>
        <w:tc>
          <w:tcPr>
            <w:tcW w:w="4959" w:type="dxa"/>
          </w:tcPr>
          <w:p w14:paraId="08097818" w14:textId="77777777" w:rsidR="00457E4B" w:rsidRPr="00C22612" w:rsidRDefault="00457E4B" w:rsidP="00A43200">
            <w:pPr>
              <w:jc w:val="both"/>
              <w:rPr>
                <w:rFonts w:ascii="Arial Narrow" w:hAnsi="Arial Narrow"/>
                <w:sz w:val="18"/>
                <w:szCs w:val="18"/>
              </w:rPr>
            </w:pPr>
            <w:r w:rsidRPr="00C22612">
              <w:rPr>
                <w:rFonts w:ascii="Arial Narrow" w:hAnsi="Arial Narrow"/>
                <w:sz w:val="18"/>
                <w:szCs w:val="18"/>
                <w:lang w:val="fr-CA" w:eastAsia="fr-FR"/>
              </w:rPr>
              <w:t>Remplacement des cultures au coût de remplacement d’intégrale</w:t>
            </w:r>
          </w:p>
        </w:tc>
        <w:tc>
          <w:tcPr>
            <w:tcW w:w="3636" w:type="dxa"/>
          </w:tcPr>
          <w:p w14:paraId="6E50D834" w14:textId="6128180B" w:rsidR="00457E4B" w:rsidRPr="00C22612" w:rsidRDefault="00457E4B" w:rsidP="00A43200">
            <w:pPr>
              <w:jc w:val="both"/>
              <w:rPr>
                <w:rFonts w:ascii="Arial Narrow" w:hAnsi="Arial Narrow"/>
                <w:sz w:val="18"/>
                <w:szCs w:val="18"/>
              </w:rPr>
            </w:pPr>
            <w:r>
              <w:rPr>
                <w:rFonts w:ascii="Arial Narrow" w:hAnsi="Arial Narrow"/>
                <w:sz w:val="18"/>
                <w:szCs w:val="18"/>
              </w:rPr>
              <w:t>Assurer de la mise en œuvre du coût d’indemnisation intégral des cultures</w:t>
            </w:r>
          </w:p>
        </w:tc>
      </w:tr>
      <w:tr w:rsidR="00457E4B" w:rsidRPr="00C22612" w14:paraId="3C34E723" w14:textId="77777777" w:rsidTr="00A43200">
        <w:trPr>
          <w:trHeight w:val="738"/>
        </w:trPr>
        <w:tc>
          <w:tcPr>
            <w:tcW w:w="1980" w:type="dxa"/>
          </w:tcPr>
          <w:p w14:paraId="7B1C73C6" w14:textId="77777777" w:rsidR="00457E4B" w:rsidRPr="00C22612" w:rsidRDefault="00457E4B" w:rsidP="00A43200">
            <w:pPr>
              <w:jc w:val="both"/>
              <w:rPr>
                <w:rFonts w:ascii="Arial Narrow" w:hAnsi="Arial Narrow"/>
                <w:iCs w:val="0"/>
                <w:sz w:val="18"/>
                <w:szCs w:val="18"/>
                <w:lang w:val="fr-CA" w:eastAsia="fr-FR"/>
              </w:rPr>
            </w:pPr>
            <w:r>
              <w:rPr>
                <w:rFonts w:ascii="Arial Narrow" w:hAnsi="Arial Narrow"/>
                <w:iCs w:val="0"/>
                <w:sz w:val="18"/>
                <w:szCs w:val="18"/>
                <w:lang w:val="fr-CA" w:eastAsia="fr-FR"/>
              </w:rPr>
              <w:t>Compensation en espèce</w:t>
            </w:r>
          </w:p>
        </w:tc>
        <w:tc>
          <w:tcPr>
            <w:tcW w:w="3969" w:type="dxa"/>
          </w:tcPr>
          <w:p w14:paraId="0D925FE1" w14:textId="77777777" w:rsidR="00457E4B" w:rsidRDefault="00457E4B" w:rsidP="00A43200">
            <w:pPr>
              <w:jc w:val="both"/>
              <w:rPr>
                <w:rFonts w:ascii="Arial Narrow" w:eastAsia="Arial" w:hAnsi="Arial Narrow" w:cs="Arial"/>
                <w:iCs w:val="0"/>
                <w:noProof/>
                <w:spacing w:val="-3"/>
                <w:sz w:val="18"/>
                <w:szCs w:val="18"/>
              </w:rPr>
            </w:pPr>
            <w:r>
              <w:rPr>
                <w:rFonts w:ascii="Arial Narrow" w:eastAsia="Arial" w:hAnsi="Arial Narrow" w:cs="Arial"/>
                <w:iCs w:val="0"/>
                <w:noProof/>
                <w:spacing w:val="-3"/>
                <w:sz w:val="18"/>
                <w:szCs w:val="18"/>
              </w:rPr>
              <w:t>Décret No 45-2016 du 1 er septembre 1945 régémentant la procédure d’ exporpriation pour cause d’utilité publique prévoit en ses articles 12 et 13  la compensation pécuniaire</w:t>
            </w:r>
          </w:p>
          <w:p w14:paraId="4374F269" w14:textId="77777777" w:rsidR="00457E4B" w:rsidRPr="00C22612" w:rsidRDefault="00457E4B" w:rsidP="00A43200">
            <w:pPr>
              <w:jc w:val="both"/>
              <w:rPr>
                <w:rFonts w:ascii="Arial Narrow" w:eastAsia="Arial" w:hAnsi="Arial Narrow" w:cs="Arial"/>
                <w:iCs w:val="0"/>
                <w:noProof/>
                <w:spacing w:val="-3"/>
                <w:sz w:val="18"/>
                <w:szCs w:val="18"/>
              </w:rPr>
            </w:pPr>
          </w:p>
        </w:tc>
        <w:tc>
          <w:tcPr>
            <w:tcW w:w="4959" w:type="dxa"/>
          </w:tcPr>
          <w:p w14:paraId="78847E68" w14:textId="77777777" w:rsidR="00457E4B" w:rsidRPr="001F61B3" w:rsidRDefault="00457E4B" w:rsidP="00A43200">
            <w:pPr>
              <w:jc w:val="both"/>
              <w:rPr>
                <w:rFonts w:ascii="Arial Narrow" w:eastAsia="Arial" w:hAnsi="Arial Narrow"/>
                <w:spacing w:val="-11"/>
                <w:w w:val="110"/>
                <w:sz w:val="18"/>
                <w:szCs w:val="18"/>
              </w:rPr>
            </w:pPr>
            <w:r w:rsidRPr="001F61B3">
              <w:rPr>
                <w:rFonts w:ascii="Arial Narrow" w:eastAsia="Arial" w:hAnsi="Arial Narrow" w:cs="Arial"/>
                <w:noProof/>
                <w:color w:val="000000"/>
                <w:spacing w:val="-2"/>
                <w:sz w:val="18"/>
                <w:szCs w:val="18"/>
              </w:rPr>
              <w:t>L’indemnisation</w:t>
            </w:r>
            <w:r w:rsidRPr="001F61B3">
              <w:rPr>
                <w:rFonts w:ascii="Arial Narrow" w:eastAsia="Arial" w:hAnsi="Arial Narrow"/>
                <w:spacing w:val="-16"/>
                <w:w w:val="110"/>
                <w:sz w:val="18"/>
                <w:szCs w:val="18"/>
              </w:rPr>
              <w:t xml:space="preserve"> </w:t>
            </w:r>
            <w:r w:rsidRPr="001F61B3">
              <w:rPr>
                <w:rFonts w:ascii="Arial Narrow" w:eastAsia="Arial" w:hAnsi="Arial Narrow" w:cs="Arial"/>
                <w:noProof/>
                <w:color w:val="000000"/>
                <w:w w:val="104"/>
                <w:sz w:val="18"/>
                <w:szCs w:val="18"/>
              </w:rPr>
              <w:t>en</w:t>
            </w:r>
            <w:r w:rsidRPr="001F61B3">
              <w:rPr>
                <w:rFonts w:ascii="Arial Narrow" w:eastAsia="Arial" w:hAnsi="Arial Narrow"/>
                <w:spacing w:val="-12"/>
                <w:w w:val="110"/>
                <w:sz w:val="18"/>
                <w:szCs w:val="18"/>
              </w:rPr>
              <w:t xml:space="preserve"> </w:t>
            </w:r>
            <w:r w:rsidRPr="001F61B3">
              <w:rPr>
                <w:rFonts w:ascii="Arial Narrow" w:eastAsia="Arial" w:hAnsi="Arial Narrow" w:cs="Arial"/>
                <w:noProof/>
                <w:color w:val="000000"/>
                <w:sz w:val="18"/>
                <w:szCs w:val="18"/>
              </w:rPr>
              <w:t>nature</w:t>
            </w:r>
            <w:r w:rsidRPr="001F61B3">
              <w:rPr>
                <w:rFonts w:ascii="Arial Narrow" w:eastAsia="Arial" w:hAnsi="Arial Narrow"/>
                <w:spacing w:val="-17"/>
                <w:w w:val="110"/>
                <w:sz w:val="18"/>
                <w:szCs w:val="18"/>
              </w:rPr>
              <w:t xml:space="preserve"> </w:t>
            </w:r>
            <w:r w:rsidRPr="001F61B3">
              <w:rPr>
                <w:rFonts w:ascii="Arial Narrow" w:eastAsia="Arial" w:hAnsi="Arial Narrow" w:cs="Arial"/>
                <w:noProof/>
                <w:color w:val="000000"/>
                <w:sz w:val="18"/>
                <w:szCs w:val="18"/>
              </w:rPr>
              <w:t>sera</w:t>
            </w:r>
            <w:r w:rsidRPr="001F61B3">
              <w:rPr>
                <w:rFonts w:ascii="Arial Narrow" w:eastAsia="Arial" w:hAnsi="Arial Narrow"/>
                <w:spacing w:val="-5"/>
                <w:w w:val="110"/>
                <w:sz w:val="18"/>
                <w:szCs w:val="18"/>
              </w:rPr>
              <w:t xml:space="preserve"> </w:t>
            </w:r>
            <w:r w:rsidRPr="001F61B3">
              <w:rPr>
                <w:rFonts w:ascii="Arial Narrow" w:eastAsia="Arial" w:hAnsi="Arial Narrow" w:cs="Arial"/>
                <w:noProof/>
                <w:color w:val="000000"/>
                <w:sz w:val="18"/>
                <w:szCs w:val="18"/>
              </w:rPr>
              <w:t>envisagée</w:t>
            </w:r>
            <w:r w:rsidRPr="001F61B3">
              <w:rPr>
                <w:rFonts w:ascii="Arial Narrow" w:eastAsia="Arial" w:hAnsi="Arial Narrow"/>
                <w:spacing w:val="-12"/>
                <w:w w:val="110"/>
                <w:sz w:val="18"/>
                <w:szCs w:val="18"/>
              </w:rPr>
              <w:t xml:space="preserve"> </w:t>
            </w:r>
            <w:r w:rsidRPr="001F61B3">
              <w:rPr>
                <w:rFonts w:ascii="Arial Narrow" w:eastAsia="Arial" w:hAnsi="Arial Narrow" w:cs="Arial"/>
                <w:noProof/>
                <w:color w:val="000000"/>
                <w:sz w:val="18"/>
                <w:szCs w:val="18"/>
              </w:rPr>
              <w:t xml:space="preserve">au </w:t>
            </w:r>
            <w:r w:rsidRPr="001F61B3">
              <w:rPr>
                <w:rFonts w:ascii="Arial Narrow" w:eastAsia="Arial" w:hAnsi="Arial Narrow" w:cs="Arial"/>
                <w:noProof/>
                <w:color w:val="000000"/>
                <w:spacing w:val="-5"/>
                <w:sz w:val="18"/>
                <w:szCs w:val="18"/>
              </w:rPr>
              <w:t>lieu</w:t>
            </w:r>
            <w:r w:rsidRPr="001F61B3">
              <w:rPr>
                <w:rFonts w:ascii="Arial Narrow" w:eastAsia="Arial" w:hAnsi="Arial Narrow"/>
                <w:spacing w:val="-21"/>
                <w:w w:val="110"/>
                <w:sz w:val="18"/>
                <w:szCs w:val="18"/>
              </w:rPr>
              <w:t xml:space="preserve"> </w:t>
            </w:r>
            <w:r w:rsidRPr="001F61B3">
              <w:rPr>
                <w:rFonts w:ascii="Arial Narrow" w:eastAsia="Arial" w:hAnsi="Arial Narrow" w:cs="Arial"/>
                <w:noProof/>
                <w:color w:val="000000"/>
                <w:sz w:val="18"/>
                <w:szCs w:val="18"/>
              </w:rPr>
              <w:t>de</w:t>
            </w:r>
            <w:r w:rsidRPr="001F61B3">
              <w:rPr>
                <w:rFonts w:ascii="Arial Narrow" w:eastAsia="Arial" w:hAnsi="Arial Narrow"/>
                <w:spacing w:val="-1"/>
                <w:w w:val="110"/>
                <w:sz w:val="18"/>
                <w:szCs w:val="18"/>
              </w:rPr>
              <w:t xml:space="preserve"> </w:t>
            </w:r>
            <w:r w:rsidRPr="001F61B3">
              <w:rPr>
                <w:rFonts w:ascii="Arial Narrow" w:eastAsia="Arial" w:hAnsi="Arial Narrow" w:cs="Arial"/>
                <w:noProof/>
                <w:color w:val="000000"/>
                <w:sz w:val="18"/>
                <w:szCs w:val="18"/>
              </w:rPr>
              <w:t>l’indemnisation</w:t>
            </w:r>
            <w:r w:rsidRPr="001F61B3">
              <w:rPr>
                <w:rFonts w:ascii="Arial Narrow" w:eastAsia="Arial" w:hAnsi="Arial Narrow"/>
                <w:spacing w:val="-15"/>
                <w:w w:val="110"/>
                <w:sz w:val="18"/>
                <w:szCs w:val="18"/>
              </w:rPr>
              <w:t xml:space="preserve"> </w:t>
            </w:r>
            <w:r w:rsidRPr="001F61B3">
              <w:rPr>
                <w:rFonts w:ascii="Arial Narrow" w:eastAsia="Arial" w:hAnsi="Arial Narrow" w:cs="Arial"/>
                <w:noProof/>
                <w:color w:val="000000"/>
                <w:w w:val="105"/>
                <w:sz w:val="18"/>
                <w:szCs w:val="18"/>
              </w:rPr>
              <w:t>en</w:t>
            </w:r>
            <w:r w:rsidRPr="001F61B3">
              <w:rPr>
                <w:rFonts w:ascii="Arial Narrow" w:eastAsia="Arial" w:hAnsi="Arial Narrow"/>
                <w:spacing w:val="-19"/>
                <w:w w:val="110"/>
                <w:sz w:val="18"/>
                <w:szCs w:val="18"/>
              </w:rPr>
              <w:t xml:space="preserve"> </w:t>
            </w:r>
            <w:r w:rsidRPr="001F61B3">
              <w:rPr>
                <w:rFonts w:ascii="Arial Narrow" w:eastAsia="Arial" w:hAnsi="Arial Narrow" w:cs="Arial"/>
                <w:noProof/>
                <w:color w:val="000000"/>
                <w:sz w:val="18"/>
                <w:szCs w:val="18"/>
              </w:rPr>
              <w:t>espèces</w:t>
            </w:r>
            <w:r w:rsidRPr="001F61B3">
              <w:rPr>
                <w:rFonts w:ascii="Arial Narrow" w:eastAsia="Arial" w:hAnsi="Arial Narrow"/>
                <w:spacing w:val="-11"/>
                <w:w w:val="110"/>
                <w:sz w:val="18"/>
                <w:szCs w:val="18"/>
              </w:rPr>
              <w:t xml:space="preserve"> </w:t>
            </w:r>
            <w:r w:rsidRPr="001F61B3">
              <w:rPr>
                <w:rFonts w:ascii="Arial Narrow" w:eastAsia="Arial" w:hAnsi="Arial Narrow" w:cs="Arial"/>
                <w:noProof/>
                <w:color w:val="000000"/>
                <w:sz w:val="18"/>
                <w:szCs w:val="18"/>
              </w:rPr>
              <w:t>si</w:t>
            </w:r>
            <w:r w:rsidRPr="001F61B3">
              <w:rPr>
                <w:rFonts w:ascii="Arial Narrow" w:eastAsia="Arial" w:hAnsi="Arial Narrow" w:cs="Arial"/>
                <w:noProof/>
                <w:color w:val="000000"/>
                <w:spacing w:val="-7"/>
                <w:sz w:val="18"/>
                <w:szCs w:val="18"/>
              </w:rPr>
              <w:t xml:space="preserve"> Les</w:t>
            </w:r>
            <w:r w:rsidRPr="001F61B3">
              <w:rPr>
                <w:rFonts w:ascii="Arial Narrow" w:eastAsia="Arial" w:hAnsi="Arial Narrow"/>
                <w:spacing w:val="-18"/>
                <w:w w:val="110"/>
                <w:sz w:val="18"/>
                <w:szCs w:val="18"/>
              </w:rPr>
              <w:t xml:space="preserve"> </w:t>
            </w:r>
            <w:r w:rsidRPr="001F61B3">
              <w:rPr>
                <w:rFonts w:ascii="Arial Narrow" w:eastAsia="Arial" w:hAnsi="Arial Narrow" w:cs="Arial"/>
                <w:noProof/>
                <w:color w:val="000000"/>
                <w:sz w:val="18"/>
                <w:szCs w:val="18"/>
              </w:rPr>
              <w:t>niveaux</w:t>
            </w:r>
            <w:r w:rsidRPr="001F61B3">
              <w:rPr>
                <w:rFonts w:ascii="Arial Narrow" w:eastAsia="Arial" w:hAnsi="Arial Narrow"/>
                <w:spacing w:val="-16"/>
                <w:w w:val="110"/>
                <w:sz w:val="18"/>
                <w:szCs w:val="18"/>
              </w:rPr>
              <w:t xml:space="preserve"> </w:t>
            </w:r>
            <w:r w:rsidRPr="001F61B3">
              <w:rPr>
                <w:rFonts w:ascii="Arial Narrow" w:eastAsia="Arial" w:hAnsi="Arial Narrow" w:cs="Arial"/>
                <w:noProof/>
                <w:color w:val="000000"/>
                <w:sz w:val="18"/>
                <w:szCs w:val="18"/>
              </w:rPr>
              <w:t>d’indemnisation</w:t>
            </w:r>
            <w:r w:rsidRPr="001F61B3">
              <w:rPr>
                <w:rFonts w:ascii="Arial Narrow" w:eastAsia="Arial" w:hAnsi="Arial Narrow"/>
                <w:spacing w:val="-9"/>
                <w:w w:val="110"/>
                <w:sz w:val="18"/>
                <w:szCs w:val="18"/>
              </w:rPr>
              <w:t xml:space="preserve"> </w:t>
            </w:r>
            <w:r w:rsidRPr="001F61B3">
              <w:rPr>
                <w:rFonts w:ascii="Arial Narrow" w:eastAsia="Arial" w:hAnsi="Arial Narrow" w:cs="Arial"/>
                <w:noProof/>
                <w:color w:val="000000"/>
                <w:w w:val="105"/>
                <w:sz w:val="18"/>
                <w:szCs w:val="18"/>
              </w:rPr>
              <w:t>en</w:t>
            </w:r>
            <w:r w:rsidRPr="001F61B3">
              <w:rPr>
                <w:rFonts w:ascii="Arial Narrow" w:eastAsia="Arial" w:hAnsi="Arial Narrow"/>
                <w:spacing w:val="-19"/>
                <w:w w:val="110"/>
                <w:sz w:val="18"/>
                <w:szCs w:val="18"/>
              </w:rPr>
              <w:t xml:space="preserve"> </w:t>
            </w:r>
            <w:r w:rsidRPr="001F61B3">
              <w:rPr>
                <w:rFonts w:ascii="Arial Narrow" w:eastAsia="Arial" w:hAnsi="Arial Narrow" w:cs="Arial"/>
                <w:noProof/>
                <w:color w:val="000000"/>
                <w:sz w:val="18"/>
                <w:szCs w:val="18"/>
              </w:rPr>
              <w:t>espèces</w:t>
            </w:r>
            <w:r w:rsidRPr="001F61B3">
              <w:rPr>
                <w:rFonts w:ascii="Arial Narrow" w:eastAsia="Arial" w:hAnsi="Arial Narrow" w:cs="Arial"/>
                <w:noProof/>
                <w:color w:val="000000"/>
                <w:spacing w:val="-3"/>
                <w:sz w:val="18"/>
                <w:szCs w:val="18"/>
              </w:rPr>
              <w:t xml:space="preserve"> devront</w:t>
            </w:r>
            <w:r w:rsidRPr="001F61B3">
              <w:rPr>
                <w:rFonts w:ascii="Arial Narrow" w:eastAsia="Arial" w:hAnsi="Arial Narrow"/>
                <w:spacing w:val="-16"/>
                <w:w w:val="110"/>
                <w:sz w:val="18"/>
                <w:szCs w:val="18"/>
              </w:rPr>
              <w:t xml:space="preserve"> </w:t>
            </w:r>
            <w:r w:rsidRPr="001F61B3">
              <w:rPr>
                <w:rFonts w:ascii="Arial Narrow" w:eastAsia="Arial" w:hAnsi="Arial Narrow" w:cs="Arial"/>
                <w:noProof/>
                <w:color w:val="000000"/>
                <w:sz w:val="18"/>
                <w:szCs w:val="18"/>
              </w:rPr>
              <w:t>être</w:t>
            </w:r>
            <w:r w:rsidRPr="001F61B3">
              <w:rPr>
                <w:rFonts w:ascii="Arial Narrow" w:eastAsia="Arial" w:hAnsi="Arial Narrow"/>
                <w:spacing w:val="-9"/>
                <w:w w:val="110"/>
                <w:sz w:val="18"/>
                <w:szCs w:val="18"/>
              </w:rPr>
              <w:t xml:space="preserve"> </w:t>
            </w:r>
            <w:r w:rsidRPr="001F61B3">
              <w:rPr>
                <w:rFonts w:ascii="Arial Narrow" w:eastAsia="Arial" w:hAnsi="Arial Narrow" w:cs="Arial"/>
                <w:noProof/>
                <w:color w:val="000000"/>
                <w:sz w:val="18"/>
                <w:szCs w:val="18"/>
              </w:rPr>
              <w:t>suffisants</w:t>
            </w:r>
            <w:r w:rsidRPr="001F61B3">
              <w:rPr>
                <w:rFonts w:ascii="Arial Narrow" w:eastAsia="Arial" w:hAnsi="Arial Narrow"/>
                <w:spacing w:val="-6"/>
                <w:w w:val="110"/>
                <w:sz w:val="18"/>
                <w:szCs w:val="18"/>
              </w:rPr>
              <w:t xml:space="preserve"> </w:t>
            </w:r>
            <w:r w:rsidRPr="001F61B3">
              <w:rPr>
                <w:rFonts w:ascii="Arial Narrow" w:eastAsia="Arial" w:hAnsi="Arial Narrow" w:cs="Arial"/>
                <w:noProof/>
                <w:color w:val="000000"/>
                <w:sz w:val="18"/>
                <w:szCs w:val="18"/>
              </w:rPr>
              <w:t>pour</w:t>
            </w:r>
            <w:r w:rsidRPr="001F61B3">
              <w:rPr>
                <w:rFonts w:ascii="Arial Narrow" w:eastAsia="Arial" w:hAnsi="Arial Narrow"/>
                <w:spacing w:val="-6"/>
                <w:w w:val="110"/>
                <w:sz w:val="18"/>
                <w:szCs w:val="18"/>
              </w:rPr>
              <w:t xml:space="preserve"> </w:t>
            </w:r>
            <w:r w:rsidRPr="001F61B3">
              <w:rPr>
                <w:rFonts w:ascii="Arial Narrow" w:eastAsia="Arial" w:hAnsi="Arial Narrow" w:cs="Arial"/>
                <w:noProof/>
                <w:color w:val="000000"/>
                <w:sz w:val="18"/>
                <w:szCs w:val="18"/>
              </w:rPr>
              <w:t>remplacer</w:t>
            </w:r>
            <w:r w:rsidRPr="001F61B3">
              <w:rPr>
                <w:rFonts w:ascii="Arial Narrow" w:eastAsia="Arial" w:hAnsi="Arial Narrow"/>
                <w:spacing w:val="-10"/>
                <w:w w:val="110"/>
                <w:sz w:val="18"/>
                <w:szCs w:val="18"/>
              </w:rPr>
              <w:t xml:space="preserve"> </w:t>
            </w:r>
            <w:r w:rsidRPr="001F61B3">
              <w:rPr>
                <w:rFonts w:ascii="Arial Narrow" w:eastAsia="Arial" w:hAnsi="Arial Narrow" w:cs="Arial"/>
                <w:noProof/>
                <w:color w:val="000000"/>
                <w:w w:val="102"/>
                <w:sz w:val="18"/>
                <w:szCs w:val="18"/>
              </w:rPr>
              <w:t>les</w:t>
            </w:r>
            <w:r w:rsidRPr="001F61B3">
              <w:rPr>
                <w:rFonts w:ascii="Arial Narrow" w:eastAsia="Arial" w:hAnsi="Arial Narrow"/>
                <w:spacing w:val="-18"/>
                <w:w w:val="110"/>
                <w:sz w:val="18"/>
                <w:szCs w:val="18"/>
              </w:rPr>
              <w:t xml:space="preserve"> </w:t>
            </w:r>
            <w:r w:rsidRPr="001F61B3">
              <w:rPr>
                <w:rFonts w:ascii="Arial Narrow" w:eastAsia="Arial" w:hAnsi="Arial Narrow" w:cs="Arial"/>
                <w:noProof/>
                <w:color w:val="000000"/>
                <w:sz w:val="18"/>
                <w:szCs w:val="18"/>
              </w:rPr>
              <w:t>terres</w:t>
            </w:r>
            <w:r w:rsidRPr="001F61B3">
              <w:rPr>
                <w:rFonts w:ascii="Arial Narrow" w:eastAsia="Arial" w:hAnsi="Arial Narrow"/>
                <w:spacing w:val="80"/>
                <w:sz w:val="18"/>
                <w:szCs w:val="18"/>
              </w:rPr>
              <w:t xml:space="preserve"> </w:t>
            </w:r>
            <w:r w:rsidRPr="001F61B3">
              <w:rPr>
                <w:rFonts w:ascii="Arial Narrow" w:eastAsia="Arial" w:hAnsi="Arial Narrow" w:cs="Arial"/>
                <w:noProof/>
                <w:color w:val="000000"/>
                <w:w w:val="90"/>
                <w:sz w:val="18"/>
                <w:szCs w:val="18"/>
              </w:rPr>
              <w:t>et</w:t>
            </w:r>
            <w:r w:rsidRPr="001F61B3">
              <w:rPr>
                <w:rFonts w:ascii="Arial Narrow" w:eastAsia="Arial" w:hAnsi="Arial Narrow"/>
                <w:spacing w:val="-21"/>
                <w:w w:val="110"/>
                <w:sz w:val="18"/>
                <w:szCs w:val="18"/>
              </w:rPr>
              <w:t xml:space="preserve"> </w:t>
            </w:r>
            <w:r w:rsidRPr="001F61B3">
              <w:rPr>
                <w:rFonts w:ascii="Arial Narrow" w:eastAsia="Arial" w:hAnsi="Arial Narrow" w:cs="Arial"/>
                <w:noProof/>
                <w:color w:val="000000"/>
                <w:sz w:val="18"/>
                <w:szCs w:val="18"/>
              </w:rPr>
              <w:t>autres</w:t>
            </w:r>
            <w:r w:rsidRPr="001F61B3">
              <w:rPr>
                <w:rFonts w:ascii="Arial Narrow" w:eastAsia="Arial" w:hAnsi="Arial Narrow"/>
                <w:spacing w:val="-4"/>
                <w:w w:val="110"/>
                <w:sz w:val="18"/>
                <w:szCs w:val="18"/>
              </w:rPr>
              <w:t xml:space="preserve"> </w:t>
            </w:r>
            <w:r w:rsidRPr="001F61B3">
              <w:rPr>
                <w:rFonts w:ascii="Arial Narrow" w:eastAsia="Arial" w:hAnsi="Arial Narrow" w:cs="Arial"/>
                <w:noProof/>
                <w:color w:val="000000"/>
                <w:sz w:val="18"/>
                <w:szCs w:val="18"/>
              </w:rPr>
              <w:t>biens</w:t>
            </w:r>
            <w:r w:rsidRPr="001F61B3">
              <w:rPr>
                <w:rFonts w:ascii="Arial Narrow" w:eastAsia="Arial" w:hAnsi="Arial Narrow"/>
                <w:spacing w:val="-6"/>
                <w:w w:val="110"/>
                <w:sz w:val="18"/>
                <w:szCs w:val="18"/>
              </w:rPr>
              <w:t xml:space="preserve"> </w:t>
            </w:r>
            <w:r w:rsidRPr="001F61B3">
              <w:rPr>
                <w:rFonts w:ascii="Arial Narrow" w:eastAsia="Arial" w:hAnsi="Arial Narrow" w:cs="Arial"/>
                <w:noProof/>
                <w:color w:val="000000"/>
                <w:sz w:val="18"/>
                <w:szCs w:val="18"/>
              </w:rPr>
              <w:t>perdus</w:t>
            </w:r>
            <w:r w:rsidRPr="001F61B3">
              <w:rPr>
                <w:rFonts w:ascii="Arial Narrow" w:eastAsia="Arial" w:hAnsi="Arial Narrow"/>
                <w:spacing w:val="-16"/>
                <w:w w:val="110"/>
                <w:sz w:val="18"/>
                <w:szCs w:val="18"/>
              </w:rPr>
              <w:t xml:space="preserve"> </w:t>
            </w:r>
            <w:r w:rsidRPr="001F61B3">
              <w:rPr>
                <w:rFonts w:ascii="Arial Narrow" w:eastAsia="Arial" w:hAnsi="Arial Narrow" w:cs="Arial"/>
                <w:noProof/>
                <w:color w:val="000000"/>
                <w:w w:val="105"/>
                <w:sz w:val="18"/>
                <w:szCs w:val="18"/>
              </w:rPr>
              <w:t>au</w:t>
            </w:r>
            <w:r w:rsidRPr="001F61B3">
              <w:rPr>
                <w:rFonts w:ascii="Arial Narrow" w:eastAsia="Arial" w:hAnsi="Arial Narrow"/>
                <w:spacing w:val="-18"/>
                <w:w w:val="110"/>
                <w:sz w:val="18"/>
                <w:szCs w:val="18"/>
              </w:rPr>
              <w:t xml:space="preserve"> </w:t>
            </w:r>
            <w:r w:rsidRPr="001F61B3">
              <w:rPr>
                <w:rFonts w:ascii="Arial Narrow" w:eastAsia="Arial" w:hAnsi="Arial Narrow" w:cs="Arial"/>
                <w:noProof/>
                <w:color w:val="000000"/>
                <w:sz w:val="18"/>
                <w:szCs w:val="18"/>
              </w:rPr>
              <w:t>coût</w:t>
            </w:r>
            <w:r w:rsidRPr="001F61B3">
              <w:rPr>
                <w:rFonts w:ascii="Arial Narrow" w:eastAsia="Arial" w:hAnsi="Arial Narrow"/>
                <w:spacing w:val="-11"/>
                <w:w w:val="110"/>
                <w:sz w:val="18"/>
                <w:szCs w:val="18"/>
              </w:rPr>
              <w:t xml:space="preserve"> de remplacement intégral sur les marchés locaux ( NP 5 para 21)</w:t>
            </w:r>
          </w:p>
          <w:p w14:paraId="0DF25AF0" w14:textId="77777777" w:rsidR="00457E4B" w:rsidRPr="00C22612" w:rsidRDefault="00457E4B" w:rsidP="00A43200">
            <w:pPr>
              <w:jc w:val="both"/>
              <w:rPr>
                <w:rFonts w:ascii="Arial Narrow" w:hAnsi="Arial Narrow"/>
                <w:iCs w:val="0"/>
                <w:sz w:val="18"/>
                <w:szCs w:val="18"/>
                <w:lang w:val="fr-CA" w:eastAsia="fr-FR"/>
              </w:rPr>
            </w:pPr>
          </w:p>
        </w:tc>
        <w:tc>
          <w:tcPr>
            <w:tcW w:w="3636" w:type="dxa"/>
          </w:tcPr>
          <w:p w14:paraId="2597661B" w14:textId="77777777" w:rsidR="00457E4B" w:rsidRPr="00C22612" w:rsidRDefault="00457E4B" w:rsidP="00A43200">
            <w:pPr>
              <w:jc w:val="both"/>
              <w:rPr>
                <w:rFonts w:ascii="Arial Narrow" w:hAnsi="Arial Narrow"/>
                <w:sz w:val="18"/>
                <w:szCs w:val="18"/>
              </w:rPr>
            </w:pPr>
            <w:r>
              <w:rPr>
                <w:rFonts w:ascii="Arial Narrow" w:hAnsi="Arial Narrow"/>
                <w:sz w:val="18"/>
                <w:szCs w:val="18"/>
              </w:rPr>
              <w:t>Privilégier la compensation en nature</w:t>
            </w:r>
          </w:p>
        </w:tc>
      </w:tr>
      <w:tr w:rsidR="00457E4B" w:rsidRPr="00C22612" w14:paraId="25AA59AA" w14:textId="77777777" w:rsidTr="00A43200">
        <w:trPr>
          <w:trHeight w:val="738"/>
        </w:trPr>
        <w:tc>
          <w:tcPr>
            <w:tcW w:w="1980" w:type="dxa"/>
          </w:tcPr>
          <w:p w14:paraId="5493EE93" w14:textId="77777777" w:rsidR="00457E4B" w:rsidRPr="00C22612" w:rsidRDefault="00457E4B" w:rsidP="00A43200">
            <w:pPr>
              <w:jc w:val="both"/>
              <w:rPr>
                <w:rFonts w:ascii="Arial Narrow" w:hAnsi="Arial Narrow"/>
                <w:sz w:val="18"/>
                <w:szCs w:val="18"/>
              </w:rPr>
            </w:pPr>
            <w:r w:rsidRPr="00C22612">
              <w:rPr>
                <w:rFonts w:ascii="Arial Narrow" w:eastAsia="Calibri" w:hAnsi="Arial Narrow" w:cs="Arial"/>
                <w:iCs w:val="0"/>
                <w:sz w:val="18"/>
                <w:szCs w:val="18"/>
                <w:lang w:val="fr-CA" w:eastAsia="fr-FR"/>
              </w:rPr>
              <w:t>C</w:t>
            </w:r>
            <w:r w:rsidRPr="00C22612">
              <w:rPr>
                <w:rFonts w:ascii="Arial Narrow" w:eastAsia="Calibri" w:hAnsi="Arial Narrow" w:cs="Arial"/>
                <w:sz w:val="18"/>
                <w:szCs w:val="18"/>
                <w:lang w:val="fr-CA" w:eastAsia="fr-FR"/>
              </w:rPr>
              <w:t xml:space="preserve">ompensation des infrastructures </w:t>
            </w:r>
          </w:p>
        </w:tc>
        <w:tc>
          <w:tcPr>
            <w:tcW w:w="3969" w:type="dxa"/>
          </w:tcPr>
          <w:p w14:paraId="4A345478" w14:textId="77777777" w:rsidR="00457E4B" w:rsidRPr="00C22612" w:rsidRDefault="00457E4B" w:rsidP="00A43200">
            <w:pPr>
              <w:jc w:val="both"/>
              <w:rPr>
                <w:rFonts w:ascii="Arial Narrow" w:hAnsi="Arial Narrow"/>
                <w:sz w:val="18"/>
                <w:szCs w:val="18"/>
              </w:rPr>
            </w:pPr>
            <w:r w:rsidRPr="00C22612">
              <w:rPr>
                <w:rFonts w:ascii="Arial Narrow" w:hAnsi="Arial Narrow"/>
                <w:sz w:val="18"/>
                <w:szCs w:val="18"/>
              </w:rPr>
              <w:t>Non prévue par la législation</w:t>
            </w:r>
          </w:p>
        </w:tc>
        <w:tc>
          <w:tcPr>
            <w:tcW w:w="4959" w:type="dxa"/>
          </w:tcPr>
          <w:p w14:paraId="54995BFB" w14:textId="77777777" w:rsidR="00457E4B" w:rsidRPr="00C22612" w:rsidRDefault="00457E4B" w:rsidP="00A43200">
            <w:pPr>
              <w:jc w:val="both"/>
              <w:rPr>
                <w:rFonts w:ascii="Arial Narrow" w:hAnsi="Arial Narrow"/>
                <w:color w:val="000000"/>
                <w:sz w:val="18"/>
                <w:szCs w:val="18"/>
              </w:rPr>
            </w:pPr>
            <w:r w:rsidRPr="0040650F">
              <w:rPr>
                <w:rStyle w:val="fontstyle01"/>
                <w:rFonts w:ascii="Arial Narrow" w:hAnsi="Arial Narrow"/>
                <w:color w:val="auto"/>
                <w:sz w:val="18"/>
                <w:szCs w:val="18"/>
              </w:rPr>
              <w:t>Les couts de remplacement des structures sont définis comme étant le</w:t>
            </w:r>
            <w:r w:rsidRPr="0040650F">
              <w:rPr>
                <w:rFonts w:ascii="Arial Narrow" w:hAnsi="Arial Narrow"/>
                <w:sz w:val="18"/>
                <w:szCs w:val="18"/>
              </w:rPr>
              <w:t xml:space="preserve"> </w:t>
            </w:r>
            <w:r w:rsidRPr="00C22612">
              <w:rPr>
                <w:rFonts w:ascii="Arial Narrow" w:hAnsi="Arial Narrow"/>
                <w:color w:val="000000"/>
                <w:sz w:val="18"/>
                <w:szCs w:val="18"/>
              </w:rPr>
              <w:t>coût d’achat ou de construction d'une structure de remplacement, avec une superficie et une qualité comparable ou supérieure à celles de la structure cédée, ou le coût de réparation d'une structure partiellement cédée, y compris les frais de main-d’œuvre et de sous-traitance, ainsi que les coûts de transactions comme les taxes d'enregistrement et de transfert</w:t>
            </w:r>
          </w:p>
          <w:p w14:paraId="1A6A849A" w14:textId="77777777" w:rsidR="00457E4B" w:rsidRPr="00C22612" w:rsidRDefault="00457E4B" w:rsidP="00A43200">
            <w:pPr>
              <w:jc w:val="both"/>
              <w:rPr>
                <w:rFonts w:ascii="Arial Narrow" w:hAnsi="Arial Narrow"/>
                <w:sz w:val="18"/>
                <w:szCs w:val="18"/>
              </w:rPr>
            </w:pPr>
          </w:p>
        </w:tc>
        <w:tc>
          <w:tcPr>
            <w:tcW w:w="3636" w:type="dxa"/>
          </w:tcPr>
          <w:p w14:paraId="036DC850" w14:textId="77777777" w:rsidR="00457E4B" w:rsidRPr="00C22612" w:rsidRDefault="00457E4B" w:rsidP="00A43200">
            <w:pPr>
              <w:jc w:val="both"/>
              <w:rPr>
                <w:rFonts w:ascii="Arial Narrow" w:hAnsi="Arial Narrow"/>
                <w:sz w:val="18"/>
                <w:szCs w:val="18"/>
              </w:rPr>
            </w:pPr>
            <w:r w:rsidRPr="00C22612">
              <w:rPr>
                <w:rFonts w:ascii="Arial Narrow" w:hAnsi="Arial Narrow"/>
                <w:sz w:val="18"/>
                <w:szCs w:val="18"/>
              </w:rPr>
              <w:t>Prendre en compte le mode d’évaluation des structure</w:t>
            </w:r>
          </w:p>
        </w:tc>
      </w:tr>
      <w:tr w:rsidR="00457E4B" w:rsidRPr="00C22612" w14:paraId="47272893" w14:textId="77777777" w:rsidTr="00A43200">
        <w:trPr>
          <w:trHeight w:val="738"/>
        </w:trPr>
        <w:tc>
          <w:tcPr>
            <w:tcW w:w="1980" w:type="dxa"/>
          </w:tcPr>
          <w:p w14:paraId="133E95DE"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iCs w:val="0"/>
                <w:noProof/>
                <w:spacing w:val="-2"/>
                <w:sz w:val="18"/>
                <w:szCs w:val="18"/>
              </w:rPr>
              <w:t>Préference pour la compensation</w:t>
            </w:r>
            <w:r>
              <w:rPr>
                <w:rFonts w:ascii="Arial Narrow" w:eastAsia="Arial" w:hAnsi="Arial Narrow" w:cs="Arial"/>
                <w:iCs w:val="0"/>
                <w:noProof/>
                <w:spacing w:val="-2"/>
                <w:sz w:val="18"/>
                <w:szCs w:val="18"/>
              </w:rPr>
              <w:t xml:space="preserve"> en nature</w:t>
            </w:r>
          </w:p>
        </w:tc>
        <w:tc>
          <w:tcPr>
            <w:tcW w:w="3969" w:type="dxa"/>
          </w:tcPr>
          <w:p w14:paraId="63082795" w14:textId="77777777" w:rsidR="00457E4B" w:rsidRPr="0040650F" w:rsidRDefault="00457E4B" w:rsidP="00A43200">
            <w:pPr>
              <w:jc w:val="both"/>
              <w:rPr>
                <w:rStyle w:val="fontstyle31"/>
                <w:rFonts w:ascii="Arial Narrow" w:hAnsi="Arial Narrow"/>
                <w:color w:val="auto"/>
                <w:sz w:val="18"/>
                <w:szCs w:val="18"/>
              </w:rPr>
            </w:pPr>
            <w:r w:rsidRPr="00C22612">
              <w:rPr>
                <w:rFonts w:ascii="Arial Narrow" w:eastAsia="Arial" w:hAnsi="Arial Narrow" w:cs="Arial"/>
                <w:noProof/>
                <w:sz w:val="18"/>
                <w:szCs w:val="18"/>
              </w:rPr>
              <w:t>Article</w:t>
            </w:r>
            <w:r w:rsidRPr="00C22612">
              <w:rPr>
                <w:rFonts w:ascii="Arial Narrow" w:eastAsia="Arial" w:hAnsi="Arial Narrow"/>
                <w:spacing w:val="-26"/>
                <w:w w:val="110"/>
                <w:sz w:val="18"/>
                <w:szCs w:val="18"/>
              </w:rPr>
              <w:t xml:space="preserve"> </w:t>
            </w:r>
            <w:r w:rsidRPr="00C22612">
              <w:rPr>
                <w:rFonts w:ascii="Arial Narrow" w:eastAsia="Arial" w:hAnsi="Arial Narrow" w:cs="Arial"/>
                <w:noProof/>
                <w:w w:val="115"/>
                <w:sz w:val="18"/>
                <w:szCs w:val="18"/>
              </w:rPr>
              <w:t>7</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6"/>
                <w:sz w:val="18"/>
                <w:szCs w:val="18"/>
              </w:rPr>
              <w:t>la</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01"/>
                <w:sz w:val="18"/>
                <w:szCs w:val="18"/>
              </w:rPr>
              <w:t>Loi</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n°2018-005</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99"/>
                <w:sz w:val="18"/>
                <w:szCs w:val="18"/>
              </w:rPr>
              <w:t>14</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Juin</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5"/>
                <w:sz w:val="18"/>
                <w:szCs w:val="18"/>
              </w:rPr>
              <w:t>2018</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portant</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Code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Foncier</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Domani</w:t>
            </w:r>
            <w:r w:rsidRPr="00C22612">
              <w:rPr>
                <w:rFonts w:ascii="Arial Narrow" w:eastAsia="Arial" w:hAnsi="Arial Narrow" w:cs="Arial"/>
                <w:iCs w:val="0"/>
                <w:noProof/>
                <w:sz w:val="18"/>
                <w:szCs w:val="18"/>
              </w:rPr>
              <w:t xml:space="preserve">al dispose que </w:t>
            </w:r>
            <w:r w:rsidRPr="0040650F">
              <w:rPr>
                <w:rStyle w:val="fontstyle01"/>
                <w:rFonts w:ascii="Arial Narrow" w:hAnsi="Arial Narrow"/>
                <w:color w:val="auto"/>
                <w:sz w:val="18"/>
                <w:szCs w:val="18"/>
              </w:rPr>
              <w:t>nul</w:t>
            </w:r>
            <w:r w:rsidRPr="0040650F">
              <w:rPr>
                <w:rStyle w:val="fontstyle31"/>
                <w:rFonts w:ascii="Arial Narrow" w:hAnsi="Arial Narrow"/>
                <w:color w:val="auto"/>
                <w:sz w:val="18"/>
                <w:szCs w:val="18"/>
              </w:rPr>
              <w:t xml:space="preserve"> ne peut être contraint de céder sa propriété ou ses droits réels immobiliers, si ce n’est pour la mise en œuvre des politiques de développement ou pour cause d’utilité publique, et moyennant, dans tous les cas, une juste et préalable indemnité.</w:t>
            </w:r>
          </w:p>
          <w:p w14:paraId="4AE37956" w14:textId="77777777" w:rsidR="00457E4B" w:rsidRPr="00C22612" w:rsidRDefault="00457E4B" w:rsidP="00A43200">
            <w:pPr>
              <w:jc w:val="both"/>
              <w:rPr>
                <w:rFonts w:ascii="Arial Narrow" w:hAnsi="Arial Narrow"/>
                <w:sz w:val="18"/>
                <w:szCs w:val="18"/>
              </w:rPr>
            </w:pPr>
            <w:r w:rsidRPr="0040650F">
              <w:rPr>
                <w:rStyle w:val="fontstyle31"/>
                <w:rFonts w:ascii="Arial Narrow" w:hAnsi="Arial Narrow"/>
                <w:color w:val="auto"/>
                <w:sz w:val="18"/>
                <w:szCs w:val="18"/>
              </w:rPr>
              <w:t>Le code ne précise pas la préférence pour la compensation</w:t>
            </w:r>
          </w:p>
        </w:tc>
        <w:tc>
          <w:tcPr>
            <w:tcW w:w="4959" w:type="dxa"/>
          </w:tcPr>
          <w:p w14:paraId="13B2BBE6" w14:textId="77777777" w:rsidR="00457E4B" w:rsidRPr="00F812E3" w:rsidRDefault="00457E4B" w:rsidP="00A43200">
            <w:pPr>
              <w:widowControl w:val="0"/>
              <w:kinsoku w:val="0"/>
              <w:autoSpaceDE w:val="0"/>
              <w:autoSpaceDN w:val="0"/>
              <w:adjustRightInd w:val="0"/>
              <w:spacing w:before="65" w:line="298" w:lineRule="auto"/>
              <w:ind w:left="119" w:right="143"/>
              <w:jc w:val="both"/>
              <w:rPr>
                <w:rFonts w:ascii="Arial Narrow" w:eastAsia="Arial" w:hAnsi="Arial Narrow" w:cs="Arial"/>
                <w:noProof/>
                <w:color w:val="000000"/>
                <w:sz w:val="18"/>
                <w:szCs w:val="18"/>
              </w:rPr>
            </w:pPr>
            <w:r w:rsidRPr="00F812E3">
              <w:rPr>
                <w:rFonts w:ascii="Arial Narrow" w:eastAsia="Arial" w:hAnsi="Arial Narrow" w:cs="Arial"/>
                <w:noProof/>
                <w:color w:val="000000"/>
                <w:spacing w:val="-3"/>
                <w:sz w:val="18"/>
                <w:szCs w:val="18"/>
              </w:rPr>
              <w:t>Lorsque</w:t>
            </w:r>
            <w:r w:rsidRPr="00F812E3">
              <w:rPr>
                <w:rFonts w:ascii="Arial Narrow" w:eastAsia="Arial" w:hAnsi="Arial Narrow"/>
                <w:spacing w:val="-18"/>
                <w:w w:val="110"/>
                <w:sz w:val="18"/>
                <w:szCs w:val="18"/>
              </w:rPr>
              <w:t xml:space="preserve"> </w:t>
            </w:r>
            <w:r w:rsidRPr="00F812E3">
              <w:rPr>
                <w:rFonts w:ascii="Arial Narrow" w:eastAsia="Arial" w:hAnsi="Arial Narrow" w:cs="Arial"/>
                <w:noProof/>
                <w:color w:val="000000"/>
                <w:w w:val="102"/>
                <w:sz w:val="18"/>
                <w:szCs w:val="18"/>
              </w:rPr>
              <w:t>les</w:t>
            </w:r>
            <w:r w:rsidRPr="00F812E3">
              <w:rPr>
                <w:rFonts w:ascii="Arial Narrow" w:eastAsia="Arial" w:hAnsi="Arial Narrow"/>
                <w:spacing w:val="-13"/>
                <w:w w:val="110"/>
                <w:sz w:val="18"/>
                <w:szCs w:val="18"/>
              </w:rPr>
              <w:t xml:space="preserve"> </w:t>
            </w:r>
            <w:r w:rsidRPr="00F812E3">
              <w:rPr>
                <w:rFonts w:ascii="Arial Narrow" w:eastAsia="Arial" w:hAnsi="Arial Narrow" w:cs="Arial"/>
                <w:noProof/>
                <w:color w:val="000000"/>
                <w:sz w:val="18"/>
                <w:szCs w:val="18"/>
              </w:rPr>
              <w:t>moyens</w:t>
            </w:r>
            <w:r w:rsidRPr="00F812E3">
              <w:rPr>
                <w:rFonts w:ascii="Arial Narrow" w:eastAsia="Arial" w:hAnsi="Arial Narrow"/>
                <w:spacing w:val="-12"/>
                <w:w w:val="110"/>
                <w:sz w:val="18"/>
                <w:szCs w:val="18"/>
              </w:rPr>
              <w:t xml:space="preserve"> </w:t>
            </w:r>
            <w:r w:rsidRPr="00F812E3">
              <w:rPr>
                <w:rFonts w:ascii="Arial Narrow" w:eastAsia="Arial" w:hAnsi="Arial Narrow" w:cs="Arial"/>
                <w:noProof/>
                <w:color w:val="000000"/>
                <w:sz w:val="18"/>
                <w:szCs w:val="18"/>
              </w:rPr>
              <w:t>d’existence</w:t>
            </w:r>
            <w:r w:rsidRPr="00F812E3">
              <w:rPr>
                <w:rFonts w:ascii="Arial Narrow" w:eastAsia="Arial" w:hAnsi="Arial Narrow"/>
                <w:spacing w:val="-11"/>
                <w:w w:val="110"/>
                <w:sz w:val="18"/>
                <w:szCs w:val="18"/>
              </w:rPr>
              <w:t xml:space="preserve"> </w:t>
            </w:r>
            <w:r w:rsidRPr="00F812E3">
              <w:rPr>
                <w:rFonts w:ascii="Arial Narrow" w:eastAsia="Arial" w:hAnsi="Arial Narrow" w:cs="Arial"/>
                <w:noProof/>
                <w:color w:val="000000"/>
                <w:sz w:val="18"/>
                <w:szCs w:val="18"/>
              </w:rPr>
              <w:t>des</w:t>
            </w:r>
            <w:r w:rsidRPr="00F812E3">
              <w:rPr>
                <w:rFonts w:ascii="Arial Narrow" w:eastAsia="Arial" w:hAnsi="Arial Narrow"/>
                <w:spacing w:val="-2"/>
                <w:w w:val="110"/>
                <w:sz w:val="18"/>
                <w:szCs w:val="18"/>
              </w:rPr>
              <w:t xml:space="preserve"> </w:t>
            </w:r>
            <w:r w:rsidRPr="00F812E3">
              <w:rPr>
                <w:rFonts w:ascii="Arial Narrow" w:eastAsia="Arial" w:hAnsi="Arial Narrow" w:cs="Arial"/>
                <w:noProof/>
                <w:color w:val="000000"/>
                <w:sz w:val="18"/>
                <w:szCs w:val="18"/>
              </w:rPr>
              <w:t>personnes</w:t>
            </w:r>
            <w:r w:rsidRPr="00F812E3">
              <w:rPr>
                <w:rFonts w:ascii="Arial Narrow" w:eastAsia="Arial" w:hAnsi="Arial Narrow"/>
                <w:spacing w:val="80"/>
                <w:sz w:val="18"/>
                <w:szCs w:val="18"/>
                <w:rtl/>
              </w:rPr>
              <w:t xml:space="preserve"> </w:t>
            </w:r>
            <w:r w:rsidRPr="00F812E3">
              <w:rPr>
                <w:rFonts w:ascii="Arial Narrow" w:eastAsia="Arial" w:hAnsi="Arial Narrow" w:cs="Arial"/>
                <w:noProof/>
                <w:color w:val="000000"/>
                <w:spacing w:val="-2"/>
                <w:sz w:val="18"/>
                <w:szCs w:val="18"/>
              </w:rPr>
              <w:t>déplacées</w:t>
            </w:r>
            <w:r w:rsidRPr="00F812E3">
              <w:rPr>
                <w:rFonts w:ascii="Arial Narrow" w:eastAsia="Arial" w:hAnsi="Arial Narrow"/>
                <w:spacing w:val="-24"/>
                <w:w w:val="110"/>
                <w:sz w:val="18"/>
                <w:szCs w:val="18"/>
              </w:rPr>
              <w:t xml:space="preserve"> </w:t>
            </w:r>
            <w:r w:rsidRPr="00F812E3">
              <w:rPr>
                <w:rFonts w:ascii="Arial Narrow" w:eastAsia="Arial" w:hAnsi="Arial Narrow" w:cs="Arial"/>
                <w:noProof/>
                <w:color w:val="000000"/>
                <w:sz w:val="18"/>
                <w:szCs w:val="18"/>
              </w:rPr>
              <w:t>sont</w:t>
            </w:r>
            <w:r w:rsidRPr="00F812E3">
              <w:rPr>
                <w:rFonts w:ascii="Arial Narrow" w:eastAsia="Arial" w:hAnsi="Arial Narrow"/>
                <w:spacing w:val="-10"/>
                <w:w w:val="110"/>
                <w:sz w:val="18"/>
                <w:szCs w:val="18"/>
              </w:rPr>
              <w:t xml:space="preserve"> </w:t>
            </w:r>
            <w:r w:rsidRPr="00F812E3">
              <w:rPr>
                <w:rFonts w:ascii="Arial Narrow" w:eastAsia="Arial" w:hAnsi="Arial Narrow" w:cs="Arial"/>
                <w:noProof/>
                <w:color w:val="000000"/>
                <w:sz w:val="18"/>
                <w:szCs w:val="18"/>
              </w:rPr>
              <w:t>tirés</w:t>
            </w:r>
            <w:r w:rsidRPr="00F812E3">
              <w:rPr>
                <w:rFonts w:ascii="Arial Narrow" w:eastAsia="Arial" w:hAnsi="Arial Narrow"/>
                <w:spacing w:val="-2"/>
                <w:w w:val="110"/>
                <w:sz w:val="18"/>
                <w:szCs w:val="18"/>
              </w:rPr>
              <w:t xml:space="preserve"> </w:t>
            </w:r>
            <w:r w:rsidRPr="00F812E3">
              <w:rPr>
                <w:rFonts w:ascii="Arial Narrow" w:eastAsia="Arial" w:hAnsi="Arial Narrow" w:cs="Arial"/>
                <w:noProof/>
                <w:color w:val="000000"/>
                <w:w w:val="105"/>
                <w:sz w:val="18"/>
                <w:szCs w:val="18"/>
              </w:rPr>
              <w:t>de</w:t>
            </w:r>
            <w:r w:rsidRPr="00F812E3">
              <w:rPr>
                <w:rFonts w:ascii="Arial Narrow" w:eastAsia="Arial" w:hAnsi="Arial Narrow"/>
                <w:spacing w:val="-13"/>
                <w:w w:val="110"/>
                <w:sz w:val="18"/>
                <w:szCs w:val="18"/>
              </w:rPr>
              <w:t xml:space="preserve"> </w:t>
            </w:r>
            <w:r w:rsidRPr="00F812E3">
              <w:rPr>
                <w:rFonts w:ascii="Arial Narrow" w:eastAsia="Arial" w:hAnsi="Arial Narrow" w:cs="Arial"/>
                <w:noProof/>
                <w:color w:val="000000"/>
                <w:sz w:val="18"/>
                <w:szCs w:val="18"/>
              </w:rPr>
              <w:t>l’utilisation</w:t>
            </w:r>
            <w:r w:rsidRPr="00F812E3">
              <w:rPr>
                <w:rFonts w:ascii="Arial Narrow" w:eastAsia="Arial" w:hAnsi="Arial Narrow"/>
                <w:spacing w:val="-15"/>
                <w:w w:val="110"/>
                <w:sz w:val="18"/>
                <w:szCs w:val="18"/>
              </w:rPr>
              <w:t xml:space="preserve"> </w:t>
            </w:r>
            <w:r w:rsidRPr="00F812E3">
              <w:rPr>
                <w:rFonts w:ascii="Arial Narrow" w:eastAsia="Arial" w:hAnsi="Arial Narrow" w:cs="Arial"/>
                <w:noProof/>
                <w:color w:val="000000"/>
                <w:sz w:val="18"/>
                <w:szCs w:val="18"/>
              </w:rPr>
              <w:t>des</w:t>
            </w:r>
            <w:r w:rsidRPr="00F812E3">
              <w:rPr>
                <w:rFonts w:ascii="Arial Narrow" w:eastAsia="Arial" w:hAnsi="Arial Narrow"/>
                <w:spacing w:val="-10"/>
                <w:w w:val="110"/>
                <w:sz w:val="18"/>
                <w:szCs w:val="18"/>
              </w:rPr>
              <w:t xml:space="preserve"> </w:t>
            </w:r>
            <w:r w:rsidRPr="00F812E3">
              <w:rPr>
                <w:rFonts w:ascii="Arial Narrow" w:eastAsia="Arial" w:hAnsi="Arial Narrow" w:cs="Arial"/>
                <w:noProof/>
                <w:color w:val="000000"/>
                <w:sz w:val="18"/>
                <w:szCs w:val="18"/>
              </w:rPr>
              <w:t xml:space="preserve">terres, ou lorsque les terres sont collectivement détenues, le client offira aux personnes déplacées , si possible, une indemnisation sous la forme de terre ( NP 5 para 9) </w:t>
            </w:r>
          </w:p>
          <w:p w14:paraId="4ADF305C" w14:textId="77777777" w:rsidR="00457E4B" w:rsidRPr="00C22612" w:rsidRDefault="00457E4B" w:rsidP="00A43200">
            <w:pPr>
              <w:widowControl w:val="0"/>
              <w:kinsoku w:val="0"/>
              <w:autoSpaceDE w:val="0"/>
              <w:autoSpaceDN w:val="0"/>
              <w:adjustRightInd w:val="0"/>
              <w:spacing w:before="58" w:line="295" w:lineRule="auto"/>
              <w:ind w:left="119" w:right="111"/>
              <w:jc w:val="both"/>
              <w:rPr>
                <w:rFonts w:ascii="Arial Narrow" w:hAnsi="Arial Narrow"/>
                <w:sz w:val="18"/>
                <w:szCs w:val="18"/>
              </w:rPr>
            </w:pPr>
          </w:p>
        </w:tc>
        <w:tc>
          <w:tcPr>
            <w:tcW w:w="3636" w:type="dxa"/>
          </w:tcPr>
          <w:p w14:paraId="6F4F1009"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7"/>
                <w:sz w:val="18"/>
                <w:szCs w:val="18"/>
              </w:rPr>
              <w:t>Les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droits</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incluront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combinaison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compensation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4"/>
                <w:sz w:val="18"/>
                <w:szCs w:val="18"/>
              </w:rPr>
              <w:t>en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nature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04"/>
                <w:sz w:val="18"/>
                <w:szCs w:val="18"/>
              </w:rPr>
              <w:t>en</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espèces,</w:t>
            </w:r>
            <w:r>
              <w:rPr>
                <w:rFonts w:ascii="Arial Narrow" w:eastAsia="Arial" w:hAnsi="Arial Narrow" w:cs="Arial"/>
                <w:noProof/>
                <w:sz w:val="18"/>
                <w:szCs w:val="18"/>
              </w:rPr>
              <w:t xml:space="preserve"> </w:t>
            </w:r>
            <w:r w:rsidRPr="00C22612">
              <w:rPr>
                <w:rFonts w:ascii="Arial Narrow" w:eastAsia="Arial" w:hAnsi="Arial Narrow" w:cs="Arial"/>
                <w:noProof/>
                <w:color w:val="000000"/>
                <w:spacing w:val="-3"/>
                <w:sz w:val="18"/>
                <w:szCs w:val="18"/>
              </w:rPr>
              <w:t>affectés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d'autres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parties</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prenantes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concernées,</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seront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validés</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par</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w w:val="108"/>
                <w:sz w:val="18"/>
                <w:szCs w:val="18"/>
              </w:rPr>
              <w:t>a</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Comex</w:t>
            </w:r>
            <w:r w:rsidRPr="00C22612">
              <w:rPr>
                <w:rFonts w:ascii="Arial Narrow" w:eastAsia="Arial" w:hAnsi="Arial Narrow"/>
                <w:spacing w:val="80"/>
                <w:sz w:val="18"/>
                <w:szCs w:val="18"/>
                <w:rtl/>
              </w:rPr>
              <w:t xml:space="preserve"> </w:t>
            </w:r>
            <w:r w:rsidRPr="00C22612">
              <w:rPr>
                <w:rFonts w:ascii="Arial Narrow" w:eastAsia="Arial" w:hAnsi="Arial Narrow" w:cs="Arial"/>
                <w:noProof/>
                <w:color w:val="000000"/>
                <w:spacing w:val="-7"/>
                <w:sz w:val="18"/>
                <w:szCs w:val="18"/>
              </w:rPr>
              <w:t>Les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droits</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sz w:val="18"/>
                <w:szCs w:val="18"/>
              </w:rPr>
              <w:t>incluront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une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combinaison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80"/>
                <w:sz w:val="18"/>
                <w:szCs w:val="18"/>
                <w:rtl/>
              </w:rPr>
              <w:t xml:space="preserve"> </w:t>
            </w:r>
            <w:r w:rsidRPr="00C22612">
              <w:rPr>
                <w:rFonts w:ascii="Arial Narrow" w:eastAsia="Arial" w:hAnsi="Arial Narrow" w:cs="Arial"/>
                <w:noProof/>
                <w:color w:val="000000"/>
                <w:spacing w:val="-2"/>
                <w:sz w:val="18"/>
                <w:szCs w:val="18"/>
              </w:rPr>
              <w:t>compensation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04"/>
                <w:sz w:val="18"/>
                <w:szCs w:val="18"/>
              </w:rPr>
              <w:t>en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nature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w w:val="104"/>
                <w:sz w:val="18"/>
                <w:szCs w:val="18"/>
              </w:rPr>
              <w:t>en</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espèces.</w:t>
            </w:r>
            <w:r w:rsidRPr="00C22612">
              <w:rPr>
                <w:rFonts w:ascii="Arial Narrow" w:eastAsia="Arial" w:hAnsi="Arial Narrow" w:cs="Arial"/>
                <w:iCs w:val="0"/>
                <w:noProof/>
                <w:color w:val="000000"/>
                <w:sz w:val="18"/>
                <w:szCs w:val="18"/>
              </w:rPr>
              <w:t xml:space="preserve"> </w:t>
            </w:r>
          </w:p>
        </w:tc>
      </w:tr>
      <w:tr w:rsidR="00457E4B" w:rsidRPr="00C22612" w14:paraId="6BA2A630" w14:textId="77777777" w:rsidTr="00A43200">
        <w:trPr>
          <w:trHeight w:val="738"/>
        </w:trPr>
        <w:tc>
          <w:tcPr>
            <w:tcW w:w="1980" w:type="dxa"/>
          </w:tcPr>
          <w:p w14:paraId="444C5A41" w14:textId="77777777" w:rsidR="00457E4B" w:rsidRPr="00C22612" w:rsidRDefault="00457E4B" w:rsidP="00A43200">
            <w:pPr>
              <w:jc w:val="both"/>
              <w:rPr>
                <w:rFonts w:ascii="Arial Narrow" w:eastAsia="Arial" w:hAnsi="Arial Narrow" w:cs="Arial"/>
                <w:iCs w:val="0"/>
                <w:noProof/>
                <w:spacing w:val="-2"/>
                <w:sz w:val="18"/>
                <w:szCs w:val="18"/>
              </w:rPr>
            </w:pPr>
            <w:r w:rsidRPr="00C22612">
              <w:rPr>
                <w:rFonts w:ascii="Arial Narrow" w:eastAsia="Arial" w:hAnsi="Arial Narrow" w:cs="Arial"/>
                <w:iCs w:val="0"/>
                <w:noProof/>
                <w:spacing w:val="-2"/>
                <w:sz w:val="18"/>
                <w:szCs w:val="18"/>
              </w:rPr>
              <w:t>Alternatives de comp</w:t>
            </w:r>
            <w:r>
              <w:rPr>
                <w:rFonts w:ascii="Arial Narrow" w:eastAsia="Arial" w:hAnsi="Arial Narrow" w:cs="Arial"/>
                <w:iCs w:val="0"/>
                <w:noProof/>
                <w:spacing w:val="-2"/>
                <w:sz w:val="18"/>
                <w:szCs w:val="18"/>
              </w:rPr>
              <w:t>e</w:t>
            </w:r>
            <w:r w:rsidRPr="00C22612">
              <w:rPr>
                <w:rFonts w:ascii="Arial Narrow" w:eastAsia="Arial" w:hAnsi="Arial Narrow" w:cs="Arial"/>
                <w:iCs w:val="0"/>
                <w:noProof/>
                <w:spacing w:val="-2"/>
                <w:sz w:val="18"/>
                <w:szCs w:val="18"/>
              </w:rPr>
              <w:t>nsation</w:t>
            </w:r>
          </w:p>
        </w:tc>
        <w:tc>
          <w:tcPr>
            <w:tcW w:w="3969" w:type="dxa"/>
          </w:tcPr>
          <w:p w14:paraId="402F5B10" w14:textId="77777777" w:rsidR="00457E4B" w:rsidRPr="00C22612" w:rsidRDefault="00457E4B" w:rsidP="00A43200">
            <w:pPr>
              <w:jc w:val="both"/>
              <w:rPr>
                <w:rFonts w:ascii="Arial Narrow" w:eastAsia="Arial" w:hAnsi="Arial Narrow" w:cs="Arial"/>
                <w:iCs w:val="0"/>
                <w:noProof/>
                <w:sz w:val="18"/>
                <w:szCs w:val="18"/>
              </w:rPr>
            </w:pPr>
            <w:r w:rsidRPr="00C22612">
              <w:rPr>
                <w:rFonts w:ascii="Arial Narrow" w:eastAsia="Arial" w:hAnsi="Arial Narrow" w:cs="Arial"/>
                <w:iCs w:val="0"/>
                <w:noProof/>
                <w:sz w:val="18"/>
                <w:szCs w:val="18"/>
              </w:rPr>
              <w:t>Non prevue par la législation nationale</w:t>
            </w:r>
          </w:p>
        </w:tc>
        <w:tc>
          <w:tcPr>
            <w:tcW w:w="4959" w:type="dxa"/>
          </w:tcPr>
          <w:p w14:paraId="73C53A6B" w14:textId="77777777" w:rsidR="00457E4B" w:rsidRPr="0040650F" w:rsidRDefault="00457E4B" w:rsidP="00A43200">
            <w:pPr>
              <w:jc w:val="both"/>
              <w:rPr>
                <w:rFonts w:ascii="Arial Narrow" w:hAnsi="Arial Narrow"/>
                <w:sz w:val="18"/>
                <w:szCs w:val="18"/>
              </w:rPr>
            </w:pPr>
            <w:r w:rsidRPr="0040650F">
              <w:rPr>
                <w:rStyle w:val="fontstyle01"/>
                <w:rFonts w:ascii="Arial Narrow" w:hAnsi="Arial Narrow"/>
                <w:color w:val="auto"/>
                <w:sz w:val="18"/>
                <w:szCs w:val="18"/>
              </w:rPr>
              <w:t>Le projet doit identifier des</w:t>
            </w:r>
            <w:r w:rsidRPr="0040650F">
              <w:rPr>
                <w:rStyle w:val="fontstyle01"/>
                <w:rFonts w:ascii="Arial Narrow" w:eastAsiaTheme="majorEastAsia" w:hAnsi="Arial Narrow"/>
                <w:color w:val="auto"/>
                <w:sz w:val="18"/>
                <w:szCs w:val="18"/>
              </w:rPr>
              <w:t xml:space="preserve"> alternatives afin de minimiser la</w:t>
            </w:r>
            <w:r w:rsidRPr="0040650F">
              <w:rPr>
                <w:rFonts w:ascii="Arial Narrow" w:hAnsi="Arial Narrow"/>
                <w:sz w:val="18"/>
                <w:szCs w:val="18"/>
              </w:rPr>
              <w:t xml:space="preserve"> </w:t>
            </w:r>
            <w:r w:rsidRPr="0040650F">
              <w:rPr>
                <w:rStyle w:val="fontstyle01"/>
                <w:rFonts w:ascii="Arial Narrow" w:eastAsiaTheme="majorEastAsia" w:hAnsi="Arial Narrow"/>
                <w:color w:val="auto"/>
                <w:sz w:val="18"/>
                <w:szCs w:val="18"/>
              </w:rPr>
              <w:t>nécessité d'une réinstallation, la proposition d’étapes de planification pour la réinstallation et les mesures</w:t>
            </w:r>
            <w:r w:rsidRPr="0040650F">
              <w:rPr>
                <w:rFonts w:ascii="Arial Narrow" w:hAnsi="Arial Narrow"/>
                <w:sz w:val="18"/>
                <w:szCs w:val="18"/>
              </w:rPr>
              <w:t xml:space="preserve"> </w:t>
            </w:r>
            <w:r w:rsidRPr="0040650F">
              <w:rPr>
                <w:rStyle w:val="fontstyle01"/>
                <w:rFonts w:ascii="Arial Narrow" w:eastAsiaTheme="majorEastAsia" w:hAnsi="Arial Narrow"/>
                <w:color w:val="auto"/>
                <w:sz w:val="18"/>
                <w:szCs w:val="18"/>
              </w:rPr>
              <w:t>d'atténuation (par exemple, autre option de sélection du site de réinstallation, critères d'admissibilité,</w:t>
            </w:r>
            <w:r w:rsidRPr="0040650F">
              <w:rPr>
                <w:rFonts w:ascii="Arial Narrow" w:hAnsi="Arial Narrow"/>
                <w:sz w:val="18"/>
                <w:szCs w:val="18"/>
              </w:rPr>
              <w:t xml:space="preserve"> </w:t>
            </w:r>
            <w:r w:rsidRPr="0040650F">
              <w:rPr>
                <w:rStyle w:val="fontstyle01"/>
                <w:rFonts w:ascii="Arial Narrow" w:eastAsiaTheme="majorEastAsia" w:hAnsi="Arial Narrow"/>
                <w:color w:val="auto"/>
                <w:sz w:val="18"/>
                <w:szCs w:val="18"/>
              </w:rPr>
              <w:t>conception et l'aménagement de logements de remplacement et des services sociaux, calendrier de la</w:t>
            </w:r>
            <w:r w:rsidRPr="0040650F">
              <w:rPr>
                <w:rFonts w:ascii="Arial Narrow" w:hAnsi="Arial Narrow"/>
                <w:sz w:val="18"/>
                <w:szCs w:val="18"/>
              </w:rPr>
              <w:t xml:space="preserve"> </w:t>
            </w:r>
            <w:r w:rsidRPr="0040650F">
              <w:rPr>
                <w:rStyle w:val="fontstyle01"/>
                <w:rFonts w:ascii="Arial Narrow" w:eastAsiaTheme="majorEastAsia" w:hAnsi="Arial Narrow"/>
                <w:color w:val="auto"/>
                <w:sz w:val="18"/>
                <w:szCs w:val="18"/>
              </w:rPr>
              <w:t>réinstallation et identification des personnes vulnérables avec la Communauté affectée</w:t>
            </w:r>
            <w:r w:rsidRPr="0040650F">
              <w:rPr>
                <w:rStyle w:val="fontstyle01"/>
                <w:rFonts w:ascii="Arial Narrow" w:hAnsi="Arial Narrow"/>
                <w:color w:val="auto"/>
                <w:sz w:val="18"/>
                <w:szCs w:val="18"/>
              </w:rPr>
              <w:t>. (NP 5 par 25)</w:t>
            </w:r>
          </w:p>
          <w:p w14:paraId="705F1141" w14:textId="77777777" w:rsidR="00457E4B" w:rsidRPr="00295F73" w:rsidRDefault="00457E4B" w:rsidP="00A43200">
            <w:pPr>
              <w:jc w:val="both"/>
              <w:rPr>
                <w:rFonts w:ascii="Arial Narrow" w:eastAsia="Arial" w:hAnsi="Arial Narrow" w:cs="Arial"/>
                <w:iCs w:val="0"/>
                <w:noProof/>
                <w:spacing w:val="-2"/>
                <w:sz w:val="18"/>
                <w:szCs w:val="18"/>
              </w:rPr>
            </w:pPr>
          </w:p>
        </w:tc>
        <w:tc>
          <w:tcPr>
            <w:tcW w:w="3636" w:type="dxa"/>
          </w:tcPr>
          <w:p w14:paraId="0A25EA85" w14:textId="77777777" w:rsidR="00457E4B" w:rsidRPr="00C22612" w:rsidRDefault="00457E4B" w:rsidP="00A43200">
            <w:pPr>
              <w:jc w:val="both"/>
              <w:rPr>
                <w:rFonts w:ascii="Arial Narrow" w:eastAsia="Arial" w:hAnsi="Arial Narrow" w:cs="Arial"/>
                <w:iCs w:val="0"/>
                <w:noProof/>
                <w:spacing w:val="-7"/>
                <w:sz w:val="18"/>
                <w:szCs w:val="18"/>
              </w:rPr>
            </w:pPr>
            <w:r>
              <w:rPr>
                <w:rFonts w:ascii="Arial Narrow" w:eastAsia="Arial" w:hAnsi="Arial Narrow" w:cs="Arial"/>
                <w:iCs w:val="0"/>
                <w:noProof/>
                <w:spacing w:val="-7"/>
                <w:sz w:val="18"/>
                <w:szCs w:val="18"/>
              </w:rPr>
              <w:t xml:space="preserve">  Prendre en compte les alternatives de compensation</w:t>
            </w:r>
          </w:p>
        </w:tc>
      </w:tr>
      <w:tr w:rsidR="00457E4B" w:rsidRPr="00C22612" w14:paraId="285BCF4E" w14:textId="77777777" w:rsidTr="00A43200">
        <w:trPr>
          <w:trHeight w:val="738"/>
        </w:trPr>
        <w:tc>
          <w:tcPr>
            <w:tcW w:w="1980" w:type="dxa"/>
          </w:tcPr>
          <w:p w14:paraId="59CE7047"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spacing w:val="-2"/>
                <w:sz w:val="18"/>
                <w:szCs w:val="18"/>
              </w:rPr>
              <w:t>Evaluation</w:t>
            </w:r>
            <w:r w:rsidRPr="00C22612">
              <w:rPr>
                <w:rFonts w:ascii="Arial Narrow" w:eastAsia="Arial" w:hAnsi="Arial Narrow"/>
                <w:spacing w:val="-28"/>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3"/>
                <w:sz w:val="18"/>
                <w:szCs w:val="18"/>
              </w:rPr>
              <w:t>terres</w:t>
            </w:r>
          </w:p>
        </w:tc>
        <w:tc>
          <w:tcPr>
            <w:tcW w:w="3969" w:type="dxa"/>
          </w:tcPr>
          <w:p w14:paraId="5FB642E9"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w w:val="88"/>
                <w:sz w:val="18"/>
                <w:szCs w:val="18"/>
              </w:rPr>
              <w:t>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Décret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2017-040/TR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23</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mars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2017</w:t>
            </w:r>
            <w:r w:rsidRPr="00C22612">
              <w:rPr>
                <w:rFonts w:ascii="Arial Narrow" w:eastAsia="Arial" w:hAnsi="Arial Narrow"/>
                <w:spacing w:val="80"/>
                <w:w w:val="161"/>
                <w:sz w:val="18"/>
                <w:szCs w:val="18"/>
                <w:rtl/>
              </w:rPr>
              <w:t xml:space="preserve"> </w:t>
            </w:r>
            <w:r w:rsidRPr="00C22612">
              <w:rPr>
                <w:rFonts w:ascii="Arial Narrow" w:eastAsia="Arial" w:hAnsi="Arial Narrow" w:cs="Arial"/>
                <w:noProof/>
                <w:color w:val="000000"/>
                <w:spacing w:val="-10"/>
                <w:sz w:val="18"/>
                <w:szCs w:val="18"/>
              </w:rPr>
              <w:t>en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son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Article</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34</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précise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w w:val="107"/>
                <w:sz w:val="18"/>
                <w:szCs w:val="18"/>
              </w:rPr>
              <w:t>le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projet</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recense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les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biens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affectés,</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indique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w w:val="109"/>
                <w:sz w:val="18"/>
                <w:szCs w:val="18"/>
              </w:rPr>
              <w:t>le</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site</w:t>
            </w:r>
            <w:r w:rsidRPr="00C22612">
              <w:rPr>
                <w:rFonts w:ascii="Arial Narrow" w:eastAsia="Arial" w:hAnsi="Arial Narrow"/>
                <w:spacing w:val="80"/>
                <w:w w:val="168"/>
                <w:sz w:val="18"/>
                <w:szCs w:val="18"/>
                <w:rtl/>
              </w:rPr>
              <w:t xml:space="preserve"> </w:t>
            </w:r>
            <w:r w:rsidRPr="00C22612">
              <w:rPr>
                <w:rFonts w:ascii="Arial Narrow" w:eastAsia="Arial" w:hAnsi="Arial Narrow" w:cs="Arial"/>
                <w:noProof/>
                <w:color w:val="000000"/>
                <w:w w:val="9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période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réinstallation</w:t>
            </w:r>
          </w:p>
        </w:tc>
        <w:tc>
          <w:tcPr>
            <w:tcW w:w="4959" w:type="dxa"/>
          </w:tcPr>
          <w:p w14:paraId="6E31CCCB" w14:textId="281C0104" w:rsidR="00457E4B" w:rsidRPr="00C22612" w:rsidRDefault="00F23D19" w:rsidP="00A43200">
            <w:pPr>
              <w:widowControl w:val="0"/>
              <w:kinsoku w:val="0"/>
              <w:autoSpaceDE w:val="0"/>
              <w:autoSpaceDN w:val="0"/>
              <w:adjustRightInd w:val="0"/>
              <w:spacing w:before="64" w:line="298" w:lineRule="auto"/>
              <w:ind w:left="119" w:right="151"/>
              <w:jc w:val="both"/>
              <w:rPr>
                <w:rFonts w:ascii="Arial Narrow" w:hAnsi="Arial Narrow"/>
                <w:iCs w:val="0"/>
                <w:sz w:val="18"/>
                <w:szCs w:val="18"/>
              </w:rPr>
            </w:pPr>
            <w:r>
              <w:rPr>
                <w:noProof/>
                <w:lang w:eastAsia="fr-FR" w:bidi="ar-SA"/>
              </w:rPr>
              <mc:AlternateContent>
                <mc:Choice Requires="wps">
                  <w:drawing>
                    <wp:anchor distT="0" distB="0" distL="114300" distR="114300" simplePos="0" relativeHeight="251786240" behindDoc="0" locked="0" layoutInCell="1" allowOverlap="1" wp14:anchorId="0F2AC821" wp14:editId="4DF0C0A9">
                      <wp:simplePos x="0" y="0"/>
                      <wp:positionH relativeFrom="column">
                        <wp:posOffset>0</wp:posOffset>
                      </wp:positionH>
                      <wp:positionV relativeFrom="paragraph">
                        <wp:posOffset>0</wp:posOffset>
                      </wp:positionV>
                      <wp:extent cx="635000" cy="635000"/>
                      <wp:effectExtent l="0" t="0" r="0" b="0"/>
                      <wp:wrapNone/>
                      <wp:docPr id="26" name="Text Box 26"/>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EBAC1B" id="Text Box 26" o:spid="_x0000_s1026" type="#_x0000_t202" style="position:absolute;margin-left:0;margin-top:0;width:50pt;height:50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" filled="f" stroked="f">
                      <o:lock v:ext="edit" selection="t"/>
                    </v:shape>
                  </w:pict>
                </mc:Fallback>
              </mc:AlternateContent>
            </w:r>
            <w:r w:rsidR="00457E4B" w:rsidRPr="00C22612">
              <w:rPr>
                <w:rFonts w:ascii="Arial Narrow" w:hAnsi="Arial Narrow"/>
                <w:noProof/>
                <w:sz w:val="18"/>
                <w:szCs w:val="18"/>
                <w:lang w:eastAsia="fr-FR" w:bidi="ar-SA"/>
              </w:rPr>
              <w:drawing>
                <wp:anchor distT="0" distB="0" distL="0" distR="0" simplePos="0" relativeHeight="252057600" behindDoc="0" locked="0" layoutInCell="1" allowOverlap="1" wp14:anchorId="6BC13634" wp14:editId="35102ECF">
                  <wp:simplePos x="0" y="0"/>
                  <wp:positionH relativeFrom="page">
                    <wp:posOffset>2565400</wp:posOffset>
                  </wp:positionH>
                  <wp:positionV relativeFrom="page">
                    <wp:posOffset>2857500</wp:posOffset>
                  </wp:positionV>
                  <wp:extent cx="12700" cy="12700"/>
                  <wp:effectExtent l="0" t="0" r="0" b="0"/>
                  <wp:wrapNone/>
                  <wp:docPr id="14"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79"/>
                          <pic:cNvPicPr>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57E4B" w:rsidRPr="00C22612">
              <w:rPr>
                <w:rFonts w:ascii="Arial Narrow" w:eastAsia="Arial" w:hAnsi="Arial Narrow" w:cs="Arial"/>
                <w:noProof/>
                <w:color w:val="000000"/>
                <w:spacing w:val="-3"/>
                <w:sz w:val="18"/>
                <w:szCs w:val="18"/>
              </w:rPr>
              <w:t>Lorsque</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w w:val="106"/>
                <w:sz w:val="18"/>
                <w:szCs w:val="18"/>
              </w:rPr>
              <w:t>la</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sz w:val="18"/>
                <w:szCs w:val="18"/>
              </w:rPr>
              <w:t>réinstallation</w:t>
            </w:r>
            <w:r w:rsidR="00457E4B" w:rsidRPr="00C22612">
              <w:rPr>
                <w:rFonts w:ascii="Arial Narrow" w:eastAsia="Arial" w:hAnsi="Arial Narrow"/>
                <w:spacing w:val="-10"/>
                <w:w w:val="110"/>
                <w:sz w:val="18"/>
                <w:szCs w:val="18"/>
              </w:rPr>
              <w:t xml:space="preserve"> </w:t>
            </w:r>
            <w:r w:rsidR="00457E4B" w:rsidRPr="00C22612">
              <w:rPr>
                <w:rFonts w:ascii="Arial Narrow" w:eastAsia="Arial" w:hAnsi="Arial Narrow" w:cs="Arial"/>
                <w:noProof/>
                <w:color w:val="000000"/>
                <w:sz w:val="18"/>
                <w:szCs w:val="18"/>
              </w:rPr>
              <w:t>involontaire</w:t>
            </w:r>
            <w:r w:rsidR="00457E4B" w:rsidRPr="00C22612">
              <w:rPr>
                <w:rFonts w:ascii="Arial Narrow" w:eastAsia="Arial" w:hAnsi="Arial Narrow"/>
                <w:spacing w:val="-17"/>
                <w:w w:val="110"/>
                <w:sz w:val="18"/>
                <w:szCs w:val="18"/>
              </w:rPr>
              <w:t xml:space="preserve"> </w:t>
            </w:r>
            <w:r w:rsidR="00457E4B" w:rsidRPr="00C22612">
              <w:rPr>
                <w:rFonts w:ascii="Arial Narrow" w:eastAsia="Arial" w:hAnsi="Arial Narrow" w:cs="Arial"/>
                <w:noProof/>
                <w:color w:val="000000"/>
                <w:sz w:val="18"/>
                <w:szCs w:val="18"/>
              </w:rPr>
              <w:t>est</w:t>
            </w:r>
            <w:r w:rsidR="00457E4B" w:rsidRPr="00C22612">
              <w:rPr>
                <w:rFonts w:ascii="Arial Narrow" w:eastAsia="Arial" w:hAnsi="Arial Narrow" w:cs="Arial"/>
                <w:iCs w:val="0"/>
                <w:noProof/>
                <w:color w:val="000000"/>
                <w:sz w:val="18"/>
                <w:szCs w:val="18"/>
              </w:rPr>
              <w:t xml:space="preserve"> </w:t>
            </w:r>
            <w:r w:rsidR="00457E4B" w:rsidRPr="00C22612">
              <w:rPr>
                <w:rFonts w:ascii="Arial Narrow" w:eastAsia="Arial" w:hAnsi="Arial Narrow" w:cs="Arial"/>
                <w:noProof/>
                <w:color w:val="000000"/>
                <w:spacing w:val="-2"/>
                <w:sz w:val="18"/>
                <w:szCs w:val="18"/>
              </w:rPr>
              <w:t>inévitable…le</w:t>
            </w:r>
            <w:r w:rsidR="00457E4B" w:rsidRPr="00C22612">
              <w:rPr>
                <w:rFonts w:ascii="Arial Narrow" w:eastAsia="Arial" w:hAnsi="Arial Narrow"/>
                <w:spacing w:val="-17"/>
                <w:w w:val="110"/>
                <w:sz w:val="18"/>
                <w:szCs w:val="18"/>
              </w:rPr>
              <w:t xml:space="preserve"> </w:t>
            </w:r>
            <w:r w:rsidR="00457E4B" w:rsidRPr="00C22612">
              <w:rPr>
                <w:rFonts w:ascii="Arial Narrow" w:eastAsia="Arial" w:hAnsi="Arial Narrow" w:cs="Arial"/>
                <w:noProof/>
                <w:color w:val="000000"/>
                <w:sz w:val="18"/>
                <w:szCs w:val="18"/>
              </w:rPr>
              <w:t>client</w:t>
            </w:r>
            <w:r w:rsidR="00457E4B" w:rsidRPr="00C22612">
              <w:rPr>
                <w:rFonts w:ascii="Arial Narrow" w:eastAsia="Arial" w:hAnsi="Arial Narrow"/>
                <w:spacing w:val="-3"/>
                <w:w w:val="110"/>
                <w:sz w:val="18"/>
                <w:szCs w:val="18"/>
              </w:rPr>
              <w:t xml:space="preserve"> </w:t>
            </w:r>
            <w:r w:rsidR="00457E4B" w:rsidRPr="00C22612">
              <w:rPr>
                <w:rFonts w:ascii="Arial Narrow" w:eastAsia="Arial" w:hAnsi="Arial Narrow" w:cs="Arial"/>
                <w:noProof/>
                <w:color w:val="000000"/>
                <w:sz w:val="18"/>
                <w:szCs w:val="18"/>
              </w:rPr>
              <w:t>procèdera</w:t>
            </w:r>
            <w:r w:rsidR="00457E4B" w:rsidRPr="00C22612">
              <w:rPr>
                <w:rFonts w:ascii="Arial Narrow" w:eastAsia="Arial" w:hAnsi="Arial Narrow"/>
                <w:spacing w:val="-17"/>
                <w:w w:val="110"/>
                <w:sz w:val="18"/>
                <w:szCs w:val="18"/>
              </w:rPr>
              <w:t xml:space="preserve"> </w:t>
            </w:r>
            <w:r w:rsidR="00457E4B" w:rsidRPr="00C22612">
              <w:rPr>
                <w:rFonts w:ascii="Arial Narrow" w:eastAsia="Arial" w:hAnsi="Arial Narrow" w:cs="Arial"/>
                <w:noProof/>
                <w:color w:val="000000"/>
                <w:w w:val="117"/>
                <w:sz w:val="18"/>
                <w:szCs w:val="18"/>
              </w:rPr>
              <w:t>à</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pacing w:val="-2"/>
                <w:sz w:val="18"/>
                <w:szCs w:val="18"/>
              </w:rPr>
              <w:t>recensement</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z w:val="18"/>
                <w:szCs w:val="18"/>
              </w:rPr>
              <w:t>pour</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recueillir</w:t>
            </w:r>
            <w:r w:rsidR="00457E4B" w:rsidRPr="00C22612">
              <w:rPr>
                <w:rFonts w:ascii="Arial Narrow" w:eastAsia="Arial" w:hAnsi="Arial Narrow"/>
                <w:spacing w:val="-11"/>
                <w:w w:val="110"/>
                <w:sz w:val="18"/>
                <w:szCs w:val="18"/>
              </w:rPr>
              <w:t xml:space="preserve"> </w:t>
            </w:r>
            <w:r w:rsidR="00457E4B" w:rsidRPr="00C22612">
              <w:rPr>
                <w:rFonts w:ascii="Arial Narrow" w:eastAsia="Arial" w:hAnsi="Arial Narrow" w:cs="Arial"/>
                <w:noProof/>
                <w:color w:val="000000"/>
                <w:sz w:val="18"/>
                <w:szCs w:val="18"/>
              </w:rPr>
              <w:t>des</w:t>
            </w:r>
            <w:r w:rsidR="00457E4B" w:rsidRPr="00C22612">
              <w:rPr>
                <w:rFonts w:ascii="Arial Narrow" w:eastAsia="Arial" w:hAnsi="Arial Narrow"/>
                <w:spacing w:val="-7"/>
                <w:w w:val="110"/>
                <w:sz w:val="18"/>
                <w:szCs w:val="18"/>
              </w:rPr>
              <w:t xml:space="preserve"> </w:t>
            </w:r>
            <w:r w:rsidR="00457E4B" w:rsidRPr="00C22612">
              <w:rPr>
                <w:rFonts w:ascii="Arial Narrow" w:eastAsia="Arial" w:hAnsi="Arial Narrow" w:cs="Arial"/>
                <w:noProof/>
                <w:color w:val="000000"/>
                <w:sz w:val="18"/>
                <w:szCs w:val="18"/>
              </w:rPr>
              <w:t>données</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sz w:val="18"/>
                <w:szCs w:val="18"/>
              </w:rPr>
              <w:t>socio</w:t>
            </w:r>
            <w:r w:rsidR="00457E4B" w:rsidRPr="00C22612">
              <w:rPr>
                <w:rFonts w:ascii="Arial Narrow" w:eastAsia="Arial" w:hAnsi="Arial Narrow"/>
                <w:spacing w:val="80"/>
                <w:sz w:val="18"/>
                <w:szCs w:val="18"/>
                <w:rtl/>
              </w:rPr>
              <w:t xml:space="preserve"> </w:t>
            </w:r>
            <w:r w:rsidR="00457E4B" w:rsidRPr="00C22612">
              <w:rPr>
                <w:rFonts w:ascii="Arial Narrow" w:eastAsia="Arial" w:hAnsi="Arial Narrow" w:cs="Arial"/>
                <w:noProof/>
                <w:color w:val="000000"/>
                <w:spacing w:val="-2"/>
                <w:sz w:val="18"/>
                <w:szCs w:val="18"/>
              </w:rPr>
              <w:t>économiques</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w w:val="105"/>
                <w:sz w:val="18"/>
                <w:szCs w:val="18"/>
              </w:rPr>
              <w:t>de</w:t>
            </w:r>
            <w:r w:rsidR="00457E4B" w:rsidRPr="00C22612">
              <w:rPr>
                <w:rFonts w:ascii="Arial Narrow" w:eastAsia="Arial" w:hAnsi="Arial Narrow"/>
                <w:spacing w:val="-13"/>
                <w:w w:val="110"/>
                <w:sz w:val="18"/>
                <w:szCs w:val="18"/>
              </w:rPr>
              <w:t xml:space="preserve"> </w:t>
            </w:r>
            <w:r w:rsidR="00457E4B" w:rsidRPr="00C22612">
              <w:rPr>
                <w:rFonts w:ascii="Arial Narrow" w:eastAsia="Arial" w:hAnsi="Arial Narrow" w:cs="Arial"/>
                <w:noProof/>
                <w:color w:val="000000"/>
                <w:sz w:val="18"/>
                <w:szCs w:val="18"/>
              </w:rPr>
              <w:t>référence</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sz w:val="18"/>
                <w:szCs w:val="18"/>
              </w:rPr>
              <w:t>appropriées</w:t>
            </w:r>
            <w:r w:rsidR="00457E4B" w:rsidRPr="00C22612">
              <w:rPr>
                <w:rFonts w:ascii="Arial Narrow" w:eastAsia="Arial" w:hAnsi="Arial Narrow" w:cs="Arial"/>
                <w:iCs w:val="0"/>
                <w:noProof/>
                <w:color w:val="000000"/>
                <w:sz w:val="18"/>
                <w:szCs w:val="18"/>
              </w:rPr>
              <w:t xml:space="preserve"> </w:t>
            </w:r>
            <w:r w:rsidR="00457E4B" w:rsidRPr="00C22612">
              <w:rPr>
                <w:rFonts w:ascii="Arial Narrow" w:eastAsia="Arial" w:hAnsi="Arial Narrow" w:cs="Arial"/>
                <w:noProof/>
                <w:color w:val="000000"/>
                <w:spacing w:val="-2"/>
                <w:sz w:val="18"/>
                <w:szCs w:val="18"/>
              </w:rPr>
              <w:t>destinées</w:t>
            </w:r>
            <w:r w:rsidR="00457E4B" w:rsidRPr="00C22612">
              <w:rPr>
                <w:rFonts w:ascii="Arial Narrow" w:eastAsia="Arial" w:hAnsi="Arial Narrow"/>
                <w:spacing w:val="-20"/>
                <w:w w:val="110"/>
                <w:sz w:val="18"/>
                <w:szCs w:val="18"/>
              </w:rPr>
              <w:t xml:space="preserve"> </w:t>
            </w:r>
            <w:r w:rsidR="00457E4B" w:rsidRPr="00C22612">
              <w:rPr>
                <w:rFonts w:ascii="Arial Narrow" w:eastAsia="Arial" w:hAnsi="Arial Narrow" w:cs="Arial"/>
                <w:noProof/>
                <w:color w:val="000000"/>
                <w:w w:val="117"/>
                <w:sz w:val="18"/>
                <w:szCs w:val="18"/>
              </w:rPr>
              <w:t>à</w:t>
            </w:r>
            <w:r w:rsidR="00457E4B" w:rsidRPr="00C22612">
              <w:rPr>
                <w:rFonts w:ascii="Arial Narrow" w:eastAsia="Arial" w:hAnsi="Arial Narrow"/>
                <w:spacing w:val="-20"/>
                <w:w w:val="110"/>
                <w:sz w:val="18"/>
                <w:szCs w:val="18"/>
              </w:rPr>
              <w:t xml:space="preserve"> </w:t>
            </w:r>
            <w:r w:rsidR="00457E4B" w:rsidRPr="00C22612">
              <w:rPr>
                <w:rFonts w:ascii="Arial Narrow" w:eastAsia="Arial" w:hAnsi="Arial Narrow" w:cs="Arial"/>
                <w:noProof/>
                <w:color w:val="000000"/>
                <w:sz w:val="18"/>
                <w:szCs w:val="18"/>
              </w:rPr>
              <w:t>identifier</w:t>
            </w:r>
            <w:r w:rsidR="00457E4B" w:rsidRPr="00C22612">
              <w:rPr>
                <w:rFonts w:ascii="Arial Narrow" w:eastAsia="Arial" w:hAnsi="Arial Narrow"/>
                <w:spacing w:val="-10"/>
                <w:w w:val="110"/>
                <w:sz w:val="18"/>
                <w:szCs w:val="18"/>
              </w:rPr>
              <w:t xml:space="preserve"> </w:t>
            </w:r>
            <w:r w:rsidR="00457E4B" w:rsidRPr="00C22612">
              <w:rPr>
                <w:rFonts w:ascii="Arial Narrow" w:eastAsia="Arial" w:hAnsi="Arial Narrow" w:cs="Arial"/>
                <w:noProof/>
                <w:color w:val="000000"/>
                <w:sz w:val="18"/>
                <w:szCs w:val="18"/>
              </w:rPr>
              <w:t>les</w:t>
            </w:r>
            <w:r w:rsidR="00457E4B" w:rsidRPr="00C22612">
              <w:rPr>
                <w:rFonts w:ascii="Arial Narrow" w:eastAsia="Arial" w:hAnsi="Arial Narrow"/>
                <w:spacing w:val="-5"/>
                <w:w w:val="110"/>
                <w:sz w:val="18"/>
                <w:szCs w:val="18"/>
              </w:rPr>
              <w:t xml:space="preserve"> </w:t>
            </w:r>
            <w:r w:rsidR="00457E4B" w:rsidRPr="00C22612">
              <w:rPr>
                <w:rFonts w:ascii="Arial Narrow" w:eastAsia="Arial" w:hAnsi="Arial Narrow" w:cs="Arial"/>
                <w:noProof/>
                <w:color w:val="000000"/>
                <w:sz w:val="18"/>
                <w:szCs w:val="18"/>
              </w:rPr>
              <w:t>personnes</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z w:val="18"/>
                <w:szCs w:val="18"/>
              </w:rPr>
              <w:t>qui</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seront</w:t>
            </w:r>
            <w:r w:rsidR="00457E4B" w:rsidRPr="00C22612">
              <w:rPr>
                <w:rFonts w:ascii="Arial Narrow" w:eastAsia="Arial" w:hAnsi="Arial Narrow" w:cs="Arial"/>
                <w:iCs w:val="0"/>
                <w:noProof/>
                <w:color w:val="000000"/>
                <w:sz w:val="18"/>
                <w:szCs w:val="18"/>
              </w:rPr>
              <w:t xml:space="preserve"> </w:t>
            </w:r>
            <w:r w:rsidR="00457E4B" w:rsidRPr="00C22612">
              <w:rPr>
                <w:rFonts w:ascii="Arial Narrow" w:eastAsia="Arial" w:hAnsi="Arial Narrow" w:cs="Arial"/>
                <w:noProof/>
                <w:color w:val="000000"/>
                <w:spacing w:val="-2"/>
                <w:sz w:val="18"/>
                <w:szCs w:val="18"/>
              </w:rPr>
              <w:t>déplacées</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sz w:val="18"/>
                <w:szCs w:val="18"/>
              </w:rPr>
              <w:t>par</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w w:val="106"/>
                <w:sz w:val="18"/>
                <w:szCs w:val="18"/>
              </w:rPr>
              <w:t>le</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sz w:val="18"/>
                <w:szCs w:val="18"/>
              </w:rPr>
              <w:t>projet,</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w w:val="117"/>
                <w:sz w:val="18"/>
                <w:szCs w:val="18"/>
              </w:rPr>
              <w:t>à</w:t>
            </w:r>
            <w:r w:rsidR="00457E4B" w:rsidRPr="00C22612">
              <w:rPr>
                <w:rFonts w:ascii="Arial Narrow" w:eastAsia="Arial" w:hAnsi="Arial Narrow"/>
                <w:spacing w:val="-23"/>
                <w:w w:val="110"/>
                <w:sz w:val="18"/>
                <w:szCs w:val="18"/>
              </w:rPr>
              <w:t xml:space="preserve"> </w:t>
            </w:r>
            <w:r w:rsidR="00457E4B" w:rsidRPr="00C22612">
              <w:rPr>
                <w:rFonts w:ascii="Arial Narrow" w:eastAsia="Arial" w:hAnsi="Arial Narrow" w:cs="Arial"/>
                <w:noProof/>
                <w:color w:val="000000"/>
                <w:sz w:val="18"/>
                <w:szCs w:val="18"/>
              </w:rPr>
              <w:t>déterminer</w:t>
            </w:r>
            <w:r w:rsidR="00457E4B" w:rsidRPr="00C22612">
              <w:rPr>
                <w:rFonts w:ascii="Arial Narrow" w:eastAsia="Arial" w:hAnsi="Arial Narrow"/>
                <w:spacing w:val="-4"/>
                <w:w w:val="110"/>
                <w:sz w:val="18"/>
                <w:szCs w:val="18"/>
              </w:rPr>
              <w:t xml:space="preserve"> </w:t>
            </w:r>
            <w:r w:rsidR="00457E4B" w:rsidRPr="00C22612">
              <w:rPr>
                <w:rFonts w:ascii="Arial Narrow" w:eastAsia="Arial" w:hAnsi="Arial Narrow" w:cs="Arial"/>
                <w:noProof/>
                <w:color w:val="000000"/>
                <w:w w:val="102"/>
                <w:sz w:val="18"/>
                <w:szCs w:val="18"/>
              </w:rPr>
              <w:t>les</w:t>
            </w:r>
            <w:r w:rsidR="00457E4B" w:rsidRPr="00C22612">
              <w:rPr>
                <w:rFonts w:ascii="Arial Narrow" w:eastAsia="Arial" w:hAnsi="Arial Narrow" w:cs="Arial"/>
                <w:iCs w:val="0"/>
                <w:noProof/>
                <w:color w:val="000000"/>
                <w:w w:val="102"/>
                <w:sz w:val="18"/>
                <w:szCs w:val="18"/>
              </w:rPr>
              <w:t xml:space="preserve"> </w:t>
            </w:r>
            <w:r w:rsidR="00457E4B" w:rsidRPr="00C22612">
              <w:rPr>
                <w:rFonts w:ascii="Arial Narrow" w:eastAsia="Arial" w:hAnsi="Arial Narrow" w:cs="Arial"/>
                <w:noProof/>
                <w:color w:val="000000"/>
                <w:spacing w:val="-2"/>
                <w:sz w:val="18"/>
                <w:szCs w:val="18"/>
              </w:rPr>
              <w:t>personnes</w:t>
            </w:r>
            <w:r w:rsidR="00457E4B" w:rsidRPr="00C22612">
              <w:rPr>
                <w:rFonts w:ascii="Arial Narrow" w:eastAsia="Arial" w:hAnsi="Arial Narrow"/>
                <w:spacing w:val="-27"/>
                <w:w w:val="110"/>
                <w:sz w:val="18"/>
                <w:szCs w:val="18"/>
              </w:rPr>
              <w:t xml:space="preserve"> </w:t>
            </w:r>
            <w:r w:rsidR="00457E4B" w:rsidRPr="00C22612">
              <w:rPr>
                <w:rFonts w:ascii="Arial Narrow" w:eastAsia="Arial" w:hAnsi="Arial Narrow" w:cs="Arial"/>
                <w:noProof/>
                <w:color w:val="000000"/>
                <w:sz w:val="18"/>
                <w:szCs w:val="18"/>
              </w:rPr>
              <w:t>qui</w:t>
            </w:r>
            <w:r w:rsidR="00457E4B" w:rsidRPr="00C22612">
              <w:rPr>
                <w:rFonts w:ascii="Arial Narrow" w:eastAsia="Arial" w:hAnsi="Arial Narrow"/>
                <w:spacing w:val="-7"/>
                <w:w w:val="110"/>
                <w:sz w:val="18"/>
                <w:szCs w:val="18"/>
              </w:rPr>
              <w:t xml:space="preserve"> </w:t>
            </w:r>
            <w:r w:rsidR="00457E4B" w:rsidRPr="00C22612">
              <w:rPr>
                <w:rFonts w:ascii="Arial Narrow" w:eastAsia="Arial" w:hAnsi="Arial Narrow" w:cs="Arial"/>
                <w:noProof/>
                <w:color w:val="000000"/>
                <w:sz w:val="18"/>
                <w:szCs w:val="18"/>
              </w:rPr>
              <w:t>auront</w:t>
            </w:r>
            <w:r w:rsidR="00457E4B" w:rsidRPr="00C22612">
              <w:rPr>
                <w:rFonts w:ascii="Arial Narrow" w:eastAsia="Arial" w:hAnsi="Arial Narrow"/>
                <w:spacing w:val="-12"/>
                <w:w w:val="110"/>
                <w:sz w:val="18"/>
                <w:szCs w:val="18"/>
              </w:rPr>
              <w:t xml:space="preserve"> </w:t>
            </w:r>
            <w:r w:rsidR="00457E4B" w:rsidRPr="00C22612">
              <w:rPr>
                <w:rFonts w:ascii="Arial Narrow" w:eastAsia="Arial" w:hAnsi="Arial Narrow" w:cs="Arial"/>
                <w:noProof/>
                <w:color w:val="000000"/>
                <w:sz w:val="18"/>
                <w:szCs w:val="18"/>
              </w:rPr>
              <w:t>droit</w:t>
            </w:r>
            <w:r w:rsidR="00457E4B" w:rsidRPr="00C22612">
              <w:rPr>
                <w:rFonts w:ascii="Arial Narrow" w:eastAsia="Arial" w:hAnsi="Arial Narrow"/>
                <w:spacing w:val="-6"/>
                <w:w w:val="110"/>
                <w:sz w:val="18"/>
                <w:szCs w:val="18"/>
              </w:rPr>
              <w:t xml:space="preserve"> </w:t>
            </w:r>
            <w:r w:rsidR="00457E4B" w:rsidRPr="00C22612">
              <w:rPr>
                <w:rFonts w:ascii="Arial Narrow" w:eastAsia="Arial" w:hAnsi="Arial Narrow" w:cs="Arial"/>
                <w:noProof/>
                <w:color w:val="000000"/>
                <w:w w:val="117"/>
                <w:sz w:val="18"/>
                <w:szCs w:val="18"/>
              </w:rPr>
              <w:t>à</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z w:val="18"/>
                <w:szCs w:val="18"/>
              </w:rPr>
              <w:t>une</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indemnisation</w:t>
            </w:r>
            <w:r w:rsidR="00457E4B" w:rsidRPr="00C22612">
              <w:rPr>
                <w:rFonts w:ascii="Arial Narrow" w:eastAsia="Arial" w:hAnsi="Arial Narrow"/>
                <w:spacing w:val="80"/>
                <w:sz w:val="18"/>
                <w:szCs w:val="18"/>
                <w:rtl/>
              </w:rPr>
              <w:t xml:space="preserve"> </w:t>
            </w:r>
            <w:r w:rsidR="00457E4B" w:rsidRPr="00C22612">
              <w:rPr>
                <w:rFonts w:ascii="Arial Narrow" w:eastAsia="Arial" w:hAnsi="Arial Narrow" w:cs="Arial"/>
                <w:noProof/>
                <w:color w:val="000000"/>
                <w:w w:val="90"/>
                <w:sz w:val="18"/>
                <w:szCs w:val="18"/>
              </w:rPr>
              <w:t>et</w:t>
            </w:r>
            <w:r w:rsidR="00457E4B" w:rsidRPr="00C22612">
              <w:rPr>
                <w:rFonts w:ascii="Arial Narrow" w:eastAsia="Arial" w:hAnsi="Arial Narrow"/>
                <w:spacing w:val="-21"/>
                <w:w w:val="110"/>
                <w:sz w:val="18"/>
                <w:szCs w:val="18"/>
              </w:rPr>
              <w:t xml:space="preserve"> </w:t>
            </w:r>
            <w:r w:rsidR="00457E4B" w:rsidRPr="00C22612">
              <w:rPr>
                <w:rFonts w:ascii="Arial Narrow" w:eastAsia="Arial" w:hAnsi="Arial Narrow" w:cs="Arial"/>
                <w:noProof/>
                <w:color w:val="000000"/>
                <w:w w:val="117"/>
                <w:sz w:val="18"/>
                <w:szCs w:val="18"/>
              </w:rPr>
              <w:t>à</w:t>
            </w:r>
            <w:r w:rsidR="00457E4B" w:rsidRPr="00C22612">
              <w:rPr>
                <w:rFonts w:ascii="Arial Narrow" w:eastAsia="Arial" w:hAnsi="Arial Narrow"/>
                <w:spacing w:val="-23"/>
                <w:w w:val="110"/>
                <w:sz w:val="18"/>
                <w:szCs w:val="18"/>
              </w:rPr>
              <w:t xml:space="preserve"> </w:t>
            </w:r>
            <w:r w:rsidR="00457E4B" w:rsidRPr="00C22612">
              <w:rPr>
                <w:rFonts w:ascii="Arial Narrow" w:eastAsia="Arial" w:hAnsi="Arial Narrow" w:cs="Arial"/>
                <w:noProof/>
                <w:color w:val="000000"/>
                <w:w w:val="105"/>
                <w:sz w:val="18"/>
                <w:szCs w:val="18"/>
              </w:rPr>
              <w:t>de</w:t>
            </w:r>
            <w:r w:rsidR="00457E4B" w:rsidRPr="00C22612">
              <w:rPr>
                <w:rFonts w:ascii="Arial Narrow" w:eastAsia="Arial" w:hAnsi="Arial Narrow"/>
                <w:spacing w:val="-14"/>
                <w:w w:val="110"/>
                <w:sz w:val="18"/>
                <w:szCs w:val="18"/>
              </w:rPr>
              <w:t xml:space="preserve"> </w:t>
            </w:r>
            <w:r w:rsidR="00457E4B" w:rsidRPr="00C22612">
              <w:rPr>
                <w:rFonts w:ascii="Arial Narrow" w:eastAsia="Arial" w:hAnsi="Arial Narrow" w:cs="Arial"/>
                <w:noProof/>
                <w:color w:val="000000"/>
                <w:sz w:val="18"/>
                <w:szCs w:val="18"/>
              </w:rPr>
              <w:t>l’aide,</w:t>
            </w:r>
            <w:r w:rsidR="00457E4B" w:rsidRPr="00C22612">
              <w:rPr>
                <w:rFonts w:ascii="Arial Narrow" w:eastAsia="Arial" w:hAnsi="Arial Narrow"/>
                <w:spacing w:val="-12"/>
                <w:w w:val="110"/>
                <w:sz w:val="18"/>
                <w:szCs w:val="18"/>
              </w:rPr>
              <w:t xml:space="preserve"> </w:t>
            </w:r>
            <w:r w:rsidR="00457E4B" w:rsidRPr="00C22612">
              <w:rPr>
                <w:rFonts w:ascii="Arial Narrow" w:eastAsia="Arial" w:hAnsi="Arial Narrow" w:cs="Arial"/>
                <w:noProof/>
                <w:color w:val="000000"/>
                <w:sz w:val="18"/>
                <w:szCs w:val="18"/>
              </w:rPr>
              <w:t>ainsi</w:t>
            </w:r>
            <w:r w:rsidR="00457E4B" w:rsidRPr="00C22612">
              <w:rPr>
                <w:rFonts w:ascii="Arial Narrow" w:eastAsia="Arial" w:hAnsi="Arial Narrow"/>
                <w:spacing w:val="-7"/>
                <w:w w:val="110"/>
                <w:sz w:val="18"/>
                <w:szCs w:val="18"/>
              </w:rPr>
              <w:t xml:space="preserve"> </w:t>
            </w:r>
            <w:r w:rsidR="00457E4B" w:rsidRPr="00C22612">
              <w:rPr>
                <w:rFonts w:ascii="Arial Narrow" w:eastAsia="Arial" w:hAnsi="Arial Narrow" w:cs="Arial"/>
                <w:noProof/>
                <w:color w:val="000000"/>
                <w:sz w:val="18"/>
                <w:szCs w:val="18"/>
              </w:rPr>
              <w:t>qu’à</w:t>
            </w:r>
            <w:r w:rsidR="00457E4B" w:rsidRPr="00C22612">
              <w:rPr>
                <w:rFonts w:ascii="Arial Narrow" w:eastAsia="Arial" w:hAnsi="Arial Narrow"/>
                <w:spacing w:val="-10"/>
                <w:w w:val="110"/>
                <w:sz w:val="18"/>
                <w:szCs w:val="18"/>
              </w:rPr>
              <w:t xml:space="preserve"> </w:t>
            </w:r>
            <w:r w:rsidR="00457E4B" w:rsidRPr="00C22612">
              <w:rPr>
                <w:rFonts w:ascii="Arial Narrow" w:eastAsia="Arial" w:hAnsi="Arial Narrow" w:cs="Arial"/>
                <w:noProof/>
                <w:color w:val="000000"/>
                <w:sz w:val="18"/>
                <w:szCs w:val="18"/>
              </w:rPr>
              <w:t>décourager</w:t>
            </w:r>
            <w:r w:rsidR="00457E4B" w:rsidRPr="00C22612">
              <w:rPr>
                <w:rFonts w:ascii="Arial Narrow" w:eastAsia="Arial" w:hAnsi="Arial Narrow"/>
                <w:spacing w:val="-5"/>
                <w:w w:val="110"/>
                <w:sz w:val="18"/>
                <w:szCs w:val="18"/>
              </w:rPr>
              <w:t xml:space="preserve"> </w:t>
            </w:r>
            <w:r w:rsidR="00457E4B" w:rsidRPr="00C22612">
              <w:rPr>
                <w:rFonts w:ascii="Arial Narrow" w:eastAsia="Arial" w:hAnsi="Arial Narrow" w:cs="Arial"/>
                <w:noProof/>
                <w:color w:val="000000"/>
                <w:w w:val="102"/>
                <w:sz w:val="18"/>
                <w:szCs w:val="18"/>
              </w:rPr>
              <w:t>les</w:t>
            </w:r>
            <w:r w:rsidR="00457E4B" w:rsidRPr="00C22612">
              <w:rPr>
                <w:rFonts w:ascii="Arial Narrow" w:eastAsia="Arial" w:hAnsi="Arial Narrow" w:cs="Arial"/>
                <w:iCs w:val="0"/>
                <w:noProof/>
                <w:color w:val="000000"/>
                <w:w w:val="102"/>
                <w:sz w:val="18"/>
                <w:szCs w:val="18"/>
              </w:rPr>
              <w:t xml:space="preserve"> </w:t>
            </w:r>
            <w:r w:rsidR="00457E4B" w:rsidRPr="00C22612">
              <w:rPr>
                <w:rFonts w:ascii="Arial Narrow" w:eastAsia="Arial" w:hAnsi="Arial Narrow" w:cs="Arial"/>
                <w:noProof/>
                <w:color w:val="000000"/>
                <w:spacing w:val="-2"/>
                <w:sz w:val="18"/>
                <w:szCs w:val="18"/>
              </w:rPr>
              <w:t>personnes,</w:t>
            </w:r>
            <w:r w:rsidR="00457E4B" w:rsidRPr="00C22612">
              <w:rPr>
                <w:rFonts w:ascii="Arial Narrow" w:eastAsia="Arial" w:hAnsi="Arial Narrow"/>
                <w:spacing w:val="-28"/>
                <w:w w:val="110"/>
                <w:sz w:val="18"/>
                <w:szCs w:val="18"/>
              </w:rPr>
              <w:t xml:space="preserve"> </w:t>
            </w:r>
            <w:r w:rsidR="00457E4B" w:rsidRPr="00C22612">
              <w:rPr>
                <w:rFonts w:ascii="Arial Narrow" w:eastAsia="Arial" w:hAnsi="Arial Narrow" w:cs="Arial"/>
                <w:noProof/>
                <w:color w:val="000000"/>
                <w:sz w:val="18"/>
                <w:szCs w:val="18"/>
              </w:rPr>
              <w:t>telles</w:t>
            </w:r>
            <w:r w:rsidR="00457E4B" w:rsidRPr="00C22612">
              <w:rPr>
                <w:rFonts w:ascii="Arial Narrow" w:eastAsia="Arial" w:hAnsi="Arial Narrow"/>
                <w:spacing w:val="-4"/>
                <w:w w:val="110"/>
                <w:sz w:val="18"/>
                <w:szCs w:val="18"/>
              </w:rPr>
              <w:t xml:space="preserve"> </w:t>
            </w:r>
            <w:r w:rsidR="00457E4B" w:rsidRPr="00C22612">
              <w:rPr>
                <w:rFonts w:ascii="Arial Narrow" w:eastAsia="Arial" w:hAnsi="Arial Narrow" w:cs="Arial"/>
                <w:noProof/>
                <w:color w:val="000000"/>
                <w:sz w:val="18"/>
                <w:szCs w:val="18"/>
              </w:rPr>
              <w:t>que</w:t>
            </w:r>
            <w:r w:rsidR="00457E4B" w:rsidRPr="00C22612">
              <w:rPr>
                <w:rFonts w:ascii="Arial Narrow" w:eastAsia="Arial" w:hAnsi="Arial Narrow"/>
                <w:spacing w:val="-4"/>
                <w:w w:val="110"/>
                <w:sz w:val="18"/>
                <w:szCs w:val="18"/>
              </w:rPr>
              <w:t xml:space="preserve"> </w:t>
            </w:r>
            <w:r w:rsidR="00457E4B" w:rsidRPr="00C22612">
              <w:rPr>
                <w:rFonts w:ascii="Arial Narrow" w:eastAsia="Arial" w:hAnsi="Arial Narrow" w:cs="Arial"/>
                <w:noProof/>
                <w:color w:val="000000"/>
                <w:w w:val="102"/>
                <w:sz w:val="18"/>
                <w:szCs w:val="18"/>
              </w:rPr>
              <w:t>les</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z w:val="18"/>
                <w:szCs w:val="18"/>
              </w:rPr>
              <w:t>occupants</w:t>
            </w:r>
            <w:r w:rsidR="00457E4B" w:rsidRPr="00C22612">
              <w:rPr>
                <w:rFonts w:ascii="Arial Narrow" w:eastAsia="Arial" w:hAnsi="Arial Narrow" w:cs="Arial"/>
                <w:iCs w:val="0"/>
                <w:noProof/>
                <w:color w:val="000000"/>
                <w:sz w:val="18"/>
                <w:szCs w:val="18"/>
              </w:rPr>
              <w:t xml:space="preserve"> </w:t>
            </w:r>
            <w:r w:rsidR="00457E4B" w:rsidRPr="00C22612">
              <w:rPr>
                <w:rFonts w:ascii="Arial Narrow" w:eastAsia="Arial" w:hAnsi="Arial Narrow" w:cs="Arial"/>
                <w:noProof/>
                <w:color w:val="000000"/>
                <w:spacing w:val="-1"/>
                <w:sz w:val="18"/>
                <w:szCs w:val="18"/>
              </w:rPr>
              <w:t>opportunistes,</w:t>
            </w:r>
            <w:r w:rsidR="00457E4B" w:rsidRPr="00C22612">
              <w:rPr>
                <w:rFonts w:ascii="Arial Narrow" w:eastAsia="Arial" w:hAnsi="Arial Narrow"/>
                <w:spacing w:val="-27"/>
                <w:w w:val="110"/>
                <w:sz w:val="18"/>
                <w:szCs w:val="18"/>
              </w:rPr>
              <w:t xml:space="preserve"> </w:t>
            </w:r>
            <w:r w:rsidR="00457E4B" w:rsidRPr="00C22612">
              <w:rPr>
                <w:rFonts w:ascii="Arial Narrow" w:eastAsia="Arial" w:hAnsi="Arial Narrow" w:cs="Arial"/>
                <w:noProof/>
                <w:color w:val="000000"/>
                <w:sz w:val="18"/>
                <w:szCs w:val="18"/>
              </w:rPr>
              <w:t>qui</w:t>
            </w:r>
            <w:r w:rsidR="00457E4B" w:rsidRPr="00C22612">
              <w:rPr>
                <w:rFonts w:ascii="Arial Narrow" w:eastAsia="Arial" w:hAnsi="Arial Narrow"/>
                <w:spacing w:val="-2"/>
                <w:w w:val="110"/>
                <w:sz w:val="18"/>
                <w:szCs w:val="18"/>
              </w:rPr>
              <w:t xml:space="preserve"> </w:t>
            </w:r>
            <w:r w:rsidR="00457E4B" w:rsidRPr="00C22612">
              <w:rPr>
                <w:rFonts w:ascii="Arial Narrow" w:eastAsia="Arial" w:hAnsi="Arial Narrow" w:cs="Arial"/>
                <w:noProof/>
                <w:color w:val="000000"/>
                <w:w w:val="102"/>
                <w:sz w:val="18"/>
                <w:szCs w:val="18"/>
              </w:rPr>
              <w:t>ne</w:t>
            </w:r>
            <w:r w:rsidR="00457E4B" w:rsidRPr="00C22612">
              <w:rPr>
                <w:rFonts w:ascii="Arial Narrow" w:eastAsia="Arial" w:hAnsi="Arial Narrow"/>
                <w:spacing w:val="-19"/>
                <w:w w:val="110"/>
                <w:sz w:val="18"/>
                <w:szCs w:val="18"/>
              </w:rPr>
              <w:t xml:space="preserve"> </w:t>
            </w:r>
            <w:r w:rsidR="00457E4B" w:rsidRPr="00C22612">
              <w:rPr>
                <w:rFonts w:ascii="Arial Narrow" w:eastAsia="Arial" w:hAnsi="Arial Narrow" w:cs="Arial"/>
                <w:noProof/>
                <w:color w:val="000000"/>
                <w:sz w:val="18"/>
                <w:szCs w:val="18"/>
              </w:rPr>
              <w:t>sont</w:t>
            </w:r>
            <w:r w:rsidR="00457E4B" w:rsidRPr="00C22612">
              <w:rPr>
                <w:rFonts w:ascii="Arial Narrow" w:eastAsia="Arial" w:hAnsi="Arial Narrow"/>
                <w:spacing w:val="-1"/>
                <w:w w:val="110"/>
                <w:sz w:val="18"/>
                <w:szCs w:val="18"/>
              </w:rPr>
              <w:t xml:space="preserve"> </w:t>
            </w:r>
            <w:r w:rsidR="00457E4B" w:rsidRPr="00C22612">
              <w:rPr>
                <w:rFonts w:ascii="Arial Narrow" w:eastAsia="Arial" w:hAnsi="Arial Narrow" w:cs="Arial"/>
                <w:noProof/>
                <w:color w:val="000000"/>
                <w:sz w:val="18"/>
                <w:szCs w:val="18"/>
              </w:rPr>
              <w:t>pas</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sz w:val="18"/>
                <w:szCs w:val="18"/>
              </w:rPr>
              <w:t>admis</w:t>
            </w:r>
            <w:r w:rsidR="00457E4B" w:rsidRPr="00C22612">
              <w:rPr>
                <w:rFonts w:ascii="Arial Narrow" w:eastAsia="Arial" w:hAnsi="Arial Narrow"/>
                <w:spacing w:val="-4"/>
                <w:w w:val="110"/>
                <w:sz w:val="18"/>
                <w:szCs w:val="18"/>
              </w:rPr>
              <w:t xml:space="preserve"> </w:t>
            </w:r>
            <w:r w:rsidR="00457E4B" w:rsidRPr="00C22612">
              <w:rPr>
                <w:rFonts w:ascii="Arial Narrow" w:eastAsia="Arial" w:hAnsi="Arial Narrow" w:cs="Arial"/>
                <w:noProof/>
                <w:color w:val="000000"/>
                <w:w w:val="117"/>
                <w:sz w:val="18"/>
                <w:szCs w:val="18"/>
              </w:rPr>
              <w:t>à</w:t>
            </w:r>
            <w:r w:rsidR="00457E4B" w:rsidRPr="00C22612">
              <w:rPr>
                <w:rFonts w:ascii="Arial Narrow" w:eastAsia="Arial" w:hAnsi="Arial Narrow" w:cs="Arial"/>
                <w:iCs w:val="0"/>
                <w:noProof/>
                <w:color w:val="000000"/>
                <w:w w:val="117"/>
                <w:sz w:val="18"/>
                <w:szCs w:val="18"/>
              </w:rPr>
              <w:t xml:space="preserve"> </w:t>
            </w:r>
            <w:r w:rsidR="00457E4B" w:rsidRPr="00C22612">
              <w:rPr>
                <w:rFonts w:ascii="Arial Narrow" w:eastAsia="Arial" w:hAnsi="Arial Narrow" w:cs="Arial"/>
                <w:noProof/>
                <w:color w:val="000000"/>
                <w:spacing w:val="-2"/>
                <w:sz w:val="18"/>
                <w:szCs w:val="18"/>
              </w:rPr>
              <w:t>bénéficier</w:t>
            </w:r>
            <w:r w:rsidR="00457E4B" w:rsidRPr="00C22612">
              <w:rPr>
                <w:rFonts w:ascii="Arial Narrow" w:eastAsia="Arial" w:hAnsi="Arial Narrow"/>
                <w:spacing w:val="-23"/>
                <w:w w:val="110"/>
                <w:sz w:val="18"/>
                <w:szCs w:val="18"/>
              </w:rPr>
              <w:t xml:space="preserve"> </w:t>
            </w:r>
            <w:r w:rsidR="00457E4B" w:rsidRPr="00C22612">
              <w:rPr>
                <w:rFonts w:ascii="Arial Narrow" w:eastAsia="Arial" w:hAnsi="Arial Narrow" w:cs="Arial"/>
                <w:noProof/>
                <w:color w:val="000000"/>
                <w:w w:val="105"/>
                <w:sz w:val="18"/>
                <w:szCs w:val="18"/>
              </w:rPr>
              <w:t>de</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z w:val="18"/>
                <w:szCs w:val="18"/>
              </w:rPr>
              <w:t>ces</w:t>
            </w:r>
            <w:r w:rsidR="00457E4B" w:rsidRPr="00C22612">
              <w:rPr>
                <w:rFonts w:ascii="Arial Narrow" w:eastAsia="Arial" w:hAnsi="Arial Narrow"/>
                <w:spacing w:val="-1"/>
                <w:w w:val="110"/>
                <w:sz w:val="18"/>
                <w:szCs w:val="18"/>
              </w:rPr>
              <w:t xml:space="preserve"> </w:t>
            </w:r>
            <w:r w:rsidR="00457E4B" w:rsidRPr="00C22612">
              <w:rPr>
                <w:rFonts w:ascii="Arial Narrow" w:eastAsia="Arial" w:hAnsi="Arial Narrow" w:cs="Arial"/>
                <w:noProof/>
                <w:color w:val="000000"/>
                <w:sz w:val="18"/>
                <w:szCs w:val="18"/>
              </w:rPr>
              <w:t>prestations.</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w w:val="111"/>
                <w:sz w:val="18"/>
                <w:szCs w:val="18"/>
              </w:rPr>
              <w:t>»</w:t>
            </w:r>
            <w:r w:rsidR="00457E4B" w:rsidRPr="00C22612">
              <w:rPr>
                <w:rFonts w:ascii="Arial Narrow" w:eastAsia="Arial" w:hAnsi="Arial Narrow" w:cs="Arial"/>
                <w:noProof/>
                <w:color w:val="000000"/>
                <w:spacing w:val="-7"/>
                <w:sz w:val="18"/>
                <w:szCs w:val="18"/>
              </w:rPr>
              <w:t>(NP</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w w:val="116"/>
                <w:sz w:val="18"/>
                <w:szCs w:val="18"/>
              </w:rPr>
              <w:t>5</w:t>
            </w:r>
            <w:r w:rsidR="00457E4B" w:rsidRPr="00C22612">
              <w:rPr>
                <w:rFonts w:ascii="Arial Narrow" w:eastAsia="Arial" w:hAnsi="Arial Narrow"/>
                <w:spacing w:val="-17"/>
                <w:w w:val="110"/>
                <w:sz w:val="18"/>
                <w:szCs w:val="18"/>
              </w:rPr>
              <w:t xml:space="preserve"> </w:t>
            </w:r>
            <w:r w:rsidR="00457E4B" w:rsidRPr="00C22612">
              <w:rPr>
                <w:rFonts w:ascii="Arial Narrow" w:eastAsia="Arial" w:hAnsi="Arial Narrow" w:cs="Arial"/>
                <w:noProof/>
                <w:color w:val="000000"/>
                <w:sz w:val="18"/>
                <w:szCs w:val="18"/>
              </w:rPr>
              <w:t>para.</w:t>
            </w:r>
            <w:r w:rsidR="00457E4B" w:rsidRPr="00C22612">
              <w:rPr>
                <w:rFonts w:ascii="Arial Narrow" w:eastAsia="Arial" w:hAnsi="Arial Narrow"/>
                <w:spacing w:val="-1"/>
                <w:w w:val="110"/>
                <w:sz w:val="18"/>
                <w:szCs w:val="18"/>
              </w:rPr>
              <w:t xml:space="preserve"> </w:t>
            </w:r>
            <w:r w:rsidR="00457E4B" w:rsidRPr="00C22612">
              <w:rPr>
                <w:rFonts w:ascii="Arial Narrow" w:eastAsia="Arial" w:hAnsi="Arial Narrow" w:cs="Arial"/>
                <w:noProof/>
                <w:color w:val="000000"/>
                <w:w w:val="99"/>
                <w:sz w:val="18"/>
                <w:szCs w:val="18"/>
              </w:rPr>
              <w:t>12)</w:t>
            </w:r>
          </w:p>
          <w:p w14:paraId="078A7405" w14:textId="77777777" w:rsidR="00457E4B" w:rsidRPr="00C22612" w:rsidRDefault="00457E4B" w:rsidP="00A43200">
            <w:pPr>
              <w:widowControl w:val="0"/>
              <w:kinsoku w:val="0"/>
              <w:autoSpaceDE w:val="0"/>
              <w:autoSpaceDN w:val="0"/>
              <w:adjustRightInd w:val="0"/>
              <w:spacing w:before="300" w:line="295" w:lineRule="auto"/>
              <w:ind w:left="118" w:right="152"/>
              <w:jc w:val="both"/>
              <w:rPr>
                <w:rFonts w:ascii="Arial Narrow" w:eastAsia="Arial" w:hAnsi="Arial Narrow" w:cs="Arial"/>
                <w:noProof/>
                <w:color w:val="000000"/>
                <w:sz w:val="18"/>
                <w:szCs w:val="18"/>
              </w:rPr>
            </w:pPr>
            <w:r w:rsidRPr="00C22612">
              <w:rPr>
                <w:rFonts w:ascii="Arial Narrow" w:eastAsia="Arial" w:hAnsi="Arial Narrow" w:cs="Arial"/>
                <w:noProof/>
                <w:color w:val="000000"/>
                <w:spacing w:val="-7"/>
                <w:sz w:val="18"/>
                <w:szCs w:val="18"/>
              </w:rPr>
              <w:t>Les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niveaux</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d’indemnisation</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w w:val="105"/>
                <w:sz w:val="18"/>
                <w:szCs w:val="18"/>
              </w:rPr>
              <w:t>en</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espèces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seront</w:t>
            </w:r>
            <w:r w:rsidRPr="00C22612">
              <w:rPr>
                <w:rFonts w:ascii="Arial Narrow" w:eastAsia="Arial" w:hAnsi="Arial Narrow"/>
                <w:spacing w:val="80"/>
                <w:sz w:val="18"/>
                <w:szCs w:val="18"/>
                <w:rtl/>
              </w:rPr>
              <w:t xml:space="preserve"> </w:t>
            </w:r>
            <w:r w:rsidRPr="00C22612">
              <w:rPr>
                <w:rFonts w:ascii="Arial Narrow" w:eastAsia="Arial" w:hAnsi="Arial Narrow" w:cs="Arial"/>
                <w:noProof/>
                <w:color w:val="000000"/>
                <w:spacing w:val="-2"/>
                <w:sz w:val="18"/>
                <w:szCs w:val="18"/>
              </w:rPr>
              <w:t>suffisants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pour</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remplacer</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2"/>
                <w:sz w:val="18"/>
                <w:szCs w:val="18"/>
              </w:rPr>
              <w:t>les</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terres</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w w:val="109"/>
                <w:sz w:val="18"/>
                <w:szCs w:val="18"/>
              </w:rPr>
              <w:t>et</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sz w:val="18"/>
                <w:szCs w:val="18"/>
              </w:rPr>
              <w:t>autres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4"/>
                <w:sz w:val="18"/>
                <w:szCs w:val="18"/>
              </w:rPr>
              <w:t>biens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perdus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au</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coût</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remplacement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intégral</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7"/>
                <w:sz w:val="18"/>
                <w:szCs w:val="18"/>
              </w:rPr>
              <w:t>sur</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w w:val="103"/>
                <w:sz w:val="18"/>
                <w:szCs w:val="18"/>
              </w:rPr>
              <w:t>les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marchés</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locaux</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(NP</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w w:val="116"/>
                <w:sz w:val="18"/>
                <w:szCs w:val="18"/>
              </w:rPr>
              <w:t>5</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sz w:val="18"/>
                <w:szCs w:val="18"/>
              </w:rPr>
              <w:t>para.</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21).</w:t>
            </w:r>
          </w:p>
        </w:tc>
        <w:tc>
          <w:tcPr>
            <w:tcW w:w="3636" w:type="dxa"/>
          </w:tcPr>
          <w:p w14:paraId="6591A96C" w14:textId="77777777" w:rsidR="00457E4B" w:rsidRPr="00C22612" w:rsidRDefault="00457E4B" w:rsidP="00A43200">
            <w:pPr>
              <w:widowControl w:val="0"/>
              <w:kinsoku w:val="0"/>
              <w:autoSpaceDE w:val="0"/>
              <w:autoSpaceDN w:val="0"/>
              <w:adjustRightInd w:val="0"/>
              <w:spacing w:before="65" w:line="298" w:lineRule="auto"/>
              <w:ind w:right="128"/>
              <w:jc w:val="both"/>
              <w:rPr>
                <w:rFonts w:ascii="Arial Narrow" w:hAnsi="Arial Narrow"/>
                <w:iCs w:val="0"/>
                <w:sz w:val="18"/>
                <w:szCs w:val="18"/>
              </w:rPr>
            </w:pPr>
            <w:r w:rsidRPr="00C22612">
              <w:rPr>
                <w:rFonts w:ascii="Arial Narrow" w:eastAsia="Arial" w:hAnsi="Arial Narrow" w:cs="Arial"/>
                <w:noProof/>
                <w:color w:val="000000"/>
                <w:spacing w:val="-2"/>
                <w:sz w:val="18"/>
                <w:szCs w:val="18"/>
              </w:rPr>
              <w:t>Développer</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méthodologie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l'enquête</w:t>
            </w:r>
            <w:r w:rsidRPr="00C22612">
              <w:rPr>
                <w:rFonts w:ascii="Arial Narrow" w:eastAsia="Arial" w:hAnsi="Arial Narrow"/>
                <w:spacing w:val="80"/>
                <w:sz w:val="18"/>
                <w:szCs w:val="18"/>
                <w:rtl/>
              </w:rPr>
              <w:t xml:space="preserve"> </w:t>
            </w:r>
            <w:r w:rsidRPr="00C22612">
              <w:rPr>
                <w:rFonts w:ascii="Arial Narrow" w:eastAsia="Arial" w:hAnsi="Arial Narrow" w:cs="Arial"/>
                <w:noProof/>
                <w:color w:val="000000"/>
                <w:spacing w:val="-5"/>
                <w:sz w:val="18"/>
                <w:szCs w:val="18"/>
              </w:rPr>
              <w:t>pour</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assurer</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qu'elle</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soit</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conforme</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aux</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exigences</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w w:val="107"/>
                <w:sz w:val="18"/>
                <w:szCs w:val="18"/>
              </w:rPr>
              <w:t>la</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01"/>
                <w:sz w:val="18"/>
                <w:szCs w:val="18"/>
              </w:rPr>
              <w:t>NP</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w w:val="116"/>
                <w:sz w:val="18"/>
                <w:szCs w:val="18"/>
              </w:rPr>
              <w:t>5</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qu’elle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fournisse</w:t>
            </w:r>
            <w:r w:rsidRPr="00C22612">
              <w:rPr>
                <w:rFonts w:ascii="Arial Narrow" w:eastAsia="Arial" w:hAnsi="Arial Narrow"/>
                <w:spacing w:val="80"/>
                <w:sz w:val="18"/>
                <w:szCs w:val="18"/>
                <w:rtl/>
              </w:rPr>
              <w:t xml:space="preserve"> </w:t>
            </w:r>
            <w:r w:rsidRPr="00C22612">
              <w:rPr>
                <w:rFonts w:ascii="Arial Narrow" w:eastAsia="Arial" w:hAnsi="Arial Narrow" w:cs="Arial"/>
                <w:noProof/>
                <w:color w:val="000000"/>
                <w:spacing w:val="-7"/>
                <w:sz w:val="18"/>
                <w:szCs w:val="18"/>
              </w:rPr>
              <w:t>les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sz w:val="18"/>
                <w:szCs w:val="18"/>
              </w:rPr>
              <w:t>données</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nécessaires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w w:val="117"/>
                <w:sz w:val="18"/>
                <w:szCs w:val="18"/>
              </w:rPr>
              <w:t>à</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atteindre</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2"/>
                <w:sz w:val="18"/>
                <w:szCs w:val="18"/>
              </w:rPr>
              <w:t>les</w:t>
            </w:r>
            <w:r>
              <w:rPr>
                <w:rFonts w:ascii="Arial Narrow" w:eastAsia="Arial" w:hAnsi="Arial Narrow"/>
                <w:noProof/>
                <w:color w:val="000000"/>
                <w:w w:val="102"/>
                <w:sz w:val="18"/>
                <w:szCs w:val="18"/>
              </w:rPr>
              <w:t xml:space="preserve"> </w:t>
            </w:r>
            <w:r w:rsidRPr="00C22612">
              <w:rPr>
                <w:rFonts w:ascii="Arial Narrow" w:eastAsia="Arial" w:hAnsi="Arial Narrow" w:cs="Arial"/>
                <w:noProof/>
                <w:color w:val="000000"/>
                <w:spacing w:val="-2"/>
                <w:sz w:val="18"/>
                <w:szCs w:val="18"/>
              </w:rPr>
              <w:t>objectifs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w w:val="105"/>
                <w:sz w:val="18"/>
                <w:szCs w:val="18"/>
              </w:rPr>
              <w:t>du</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PAR.</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Partager</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cs="Arial"/>
                <w:iCs w:val="0"/>
                <w:noProof/>
                <w:color w:val="000000"/>
                <w:w w:val="108"/>
                <w:sz w:val="18"/>
                <w:szCs w:val="18"/>
              </w:rPr>
              <w:t xml:space="preserve"> </w:t>
            </w:r>
            <w:r w:rsidRPr="00C22612">
              <w:rPr>
                <w:rFonts w:ascii="Arial Narrow" w:eastAsia="Arial" w:hAnsi="Arial Narrow" w:cs="Arial"/>
                <w:noProof/>
                <w:color w:val="000000"/>
                <w:spacing w:val="-2"/>
                <w:sz w:val="18"/>
                <w:szCs w:val="18"/>
              </w:rPr>
              <w:t>méthodologie</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avec</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Comexpour</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leur</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contribution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approbation.</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Mener</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l’enquête</w:t>
            </w:r>
            <w:r w:rsidRPr="00C22612">
              <w:rPr>
                <w:rFonts w:ascii="Arial Narrow" w:eastAsia="Arial" w:hAnsi="Arial Narrow"/>
                <w:spacing w:val="-27"/>
                <w:w w:val="110"/>
                <w:sz w:val="18"/>
                <w:szCs w:val="18"/>
              </w:rPr>
              <w:t xml:space="preserve"> </w:t>
            </w:r>
            <w:r w:rsidRPr="00C22612">
              <w:rPr>
                <w:rFonts w:ascii="Arial Narrow" w:eastAsia="Arial" w:hAnsi="Arial Narrow" w:cs="Arial"/>
                <w:noProof/>
                <w:color w:val="000000"/>
                <w:sz w:val="18"/>
                <w:szCs w:val="18"/>
              </w:rPr>
              <w:t>en</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présence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membres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de</w:t>
            </w:r>
            <w:r>
              <w:rPr>
                <w:rFonts w:ascii="Arial Narrow" w:eastAsia="Arial" w:hAnsi="Arial Narrow"/>
                <w:noProof/>
                <w:color w:val="000000"/>
                <w:sz w:val="18"/>
                <w:szCs w:val="18"/>
              </w:rPr>
              <w:t xml:space="preserve"> </w:t>
            </w:r>
            <w:r w:rsidRPr="00C22612">
              <w:rPr>
                <w:rFonts w:ascii="Arial Narrow" w:eastAsia="Arial" w:hAnsi="Arial Narrow" w:cs="Arial"/>
                <w:noProof/>
                <w:color w:val="000000"/>
                <w:w w:val="87"/>
                <w:sz w:val="18"/>
                <w:szCs w:val="18"/>
              </w:rPr>
              <w:t>la</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Comex.</w:t>
            </w:r>
          </w:p>
          <w:p w14:paraId="201D8AA0"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spacing w:val="-7"/>
                <w:sz w:val="18"/>
                <w:szCs w:val="18"/>
              </w:rPr>
              <w:t>Les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droits</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sz w:val="18"/>
                <w:szCs w:val="18"/>
              </w:rPr>
              <w:t>incluront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une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combinaison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80"/>
                <w:w w:val="205"/>
                <w:sz w:val="18"/>
                <w:szCs w:val="18"/>
              </w:rPr>
              <w:t xml:space="preserve"> </w:t>
            </w:r>
            <w:r w:rsidRPr="00C22612">
              <w:rPr>
                <w:rFonts w:ascii="Arial Narrow" w:eastAsia="Arial" w:hAnsi="Arial Narrow" w:cs="Arial"/>
                <w:noProof/>
                <w:color w:val="000000"/>
                <w:spacing w:val="-2"/>
                <w:sz w:val="18"/>
                <w:szCs w:val="18"/>
              </w:rPr>
              <w:t>compensation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04"/>
                <w:sz w:val="18"/>
                <w:szCs w:val="18"/>
              </w:rPr>
              <w:t>en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nature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w w:val="104"/>
                <w:sz w:val="18"/>
                <w:szCs w:val="18"/>
              </w:rPr>
              <w:t>en</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espèces,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conformément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aux</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négociations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17"/>
                <w:sz w:val="18"/>
                <w:szCs w:val="18"/>
              </w:rPr>
              <w:t>à</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sz w:val="18"/>
                <w:szCs w:val="18"/>
              </w:rPr>
              <w:t>mener</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5"/>
                <w:sz w:val="18"/>
                <w:szCs w:val="18"/>
              </w:rPr>
              <w:t>avec</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w w:val="102"/>
                <w:sz w:val="18"/>
                <w:szCs w:val="18"/>
              </w:rPr>
              <w:t>les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ménages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affectés.</w:t>
            </w:r>
          </w:p>
        </w:tc>
      </w:tr>
      <w:tr w:rsidR="00457E4B" w:rsidRPr="00C22612" w14:paraId="5C266DAA" w14:textId="77777777" w:rsidTr="00A43200">
        <w:trPr>
          <w:trHeight w:val="738"/>
        </w:trPr>
        <w:tc>
          <w:tcPr>
            <w:tcW w:w="1980" w:type="dxa"/>
          </w:tcPr>
          <w:p w14:paraId="652C9922"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spacing w:val="-3"/>
                <w:sz w:val="18"/>
                <w:szCs w:val="18"/>
              </w:rPr>
              <w:t>Groupes</w:t>
            </w:r>
            <w:r w:rsidRPr="00C22612">
              <w:rPr>
                <w:rFonts w:ascii="Arial Narrow" w:eastAsia="Arial" w:hAnsi="Arial Narrow" w:cs="Arial"/>
                <w:iCs w:val="0"/>
                <w:noProof/>
                <w:color w:val="000000"/>
                <w:spacing w:val="-3"/>
                <w:sz w:val="18"/>
                <w:szCs w:val="18"/>
              </w:rPr>
              <w:t xml:space="preserve"> </w:t>
            </w:r>
            <w:r w:rsidRPr="00C22612">
              <w:rPr>
                <w:rFonts w:ascii="Arial Narrow" w:eastAsia="Arial" w:hAnsi="Arial Narrow" w:cs="Arial"/>
                <w:noProof/>
                <w:color w:val="000000"/>
                <w:spacing w:val="-2"/>
                <w:sz w:val="18"/>
                <w:szCs w:val="18"/>
              </w:rPr>
              <w:t>vulnérables</w:t>
            </w:r>
          </w:p>
        </w:tc>
        <w:tc>
          <w:tcPr>
            <w:tcW w:w="3969" w:type="dxa"/>
          </w:tcPr>
          <w:p w14:paraId="7AFB9739" w14:textId="77777777" w:rsidR="00457E4B" w:rsidRPr="00C22612" w:rsidRDefault="00457E4B" w:rsidP="00A43200">
            <w:pPr>
              <w:jc w:val="both"/>
              <w:rPr>
                <w:rFonts w:ascii="Arial Narrow" w:hAnsi="Arial Narrow"/>
                <w:sz w:val="18"/>
                <w:szCs w:val="18"/>
              </w:rPr>
            </w:pPr>
            <w:r w:rsidRPr="00C22612">
              <w:rPr>
                <w:rFonts w:ascii="Arial Narrow" w:hAnsi="Arial Narrow"/>
                <w:sz w:val="18"/>
                <w:szCs w:val="18"/>
                <w:lang w:val="fr-CA" w:eastAsia="fr-FR"/>
              </w:rPr>
              <w:t>Non prévue par la législation.</w:t>
            </w:r>
          </w:p>
        </w:tc>
        <w:tc>
          <w:tcPr>
            <w:tcW w:w="4959" w:type="dxa"/>
          </w:tcPr>
          <w:p w14:paraId="20E558CD" w14:textId="77777777" w:rsidR="00457E4B" w:rsidRPr="0040650F" w:rsidRDefault="00457E4B" w:rsidP="00A43200">
            <w:pPr>
              <w:jc w:val="both"/>
              <w:rPr>
                <w:rFonts w:ascii="Arial Narrow" w:hAnsi="Arial Narrow"/>
                <w:sz w:val="18"/>
                <w:szCs w:val="18"/>
              </w:rPr>
            </w:pPr>
            <w:r w:rsidRPr="0040650F">
              <w:rPr>
                <w:rFonts w:ascii="Arial Narrow" w:eastAsiaTheme="majorEastAsia" w:hAnsi="Arial Narrow"/>
                <w:sz w:val="18"/>
                <w:szCs w:val="18"/>
              </w:rPr>
              <w:t>Les groupes « à risque » ou vulnérables sont des personnes qui, en vertu de leur genre,</w:t>
            </w:r>
            <w:r w:rsidRPr="0040650F">
              <w:rPr>
                <w:rFonts w:ascii="Arial Narrow" w:hAnsi="Arial Narrow"/>
                <w:sz w:val="18"/>
                <w:szCs w:val="18"/>
              </w:rPr>
              <w:t xml:space="preserve"> </w:t>
            </w:r>
            <w:r w:rsidRPr="0040650F">
              <w:rPr>
                <w:rFonts w:ascii="Arial Narrow" w:eastAsiaTheme="majorEastAsia" w:hAnsi="Arial Narrow"/>
                <w:sz w:val="18"/>
                <w:szCs w:val="18"/>
              </w:rPr>
              <w:t>appartenance ethnique, âge, handicap physique ou mental, désavantage économique ou statut social</w:t>
            </w:r>
            <w:r w:rsidRPr="0040650F">
              <w:rPr>
                <w:rFonts w:ascii="Arial Narrow" w:hAnsi="Arial Narrow"/>
                <w:sz w:val="18"/>
                <w:szCs w:val="18"/>
              </w:rPr>
              <w:t xml:space="preserve"> </w:t>
            </w:r>
            <w:r w:rsidRPr="0040650F">
              <w:rPr>
                <w:rFonts w:ascii="Arial Narrow" w:eastAsiaTheme="majorEastAsia" w:hAnsi="Arial Narrow"/>
                <w:sz w:val="18"/>
                <w:szCs w:val="18"/>
              </w:rPr>
              <w:t>peuvent souffrir davantage du déplacement que d'autres personnes et qui présentent des capacitéslimitées à solliciter ou à obtenir une assistance à la réinstallation et autres avantages liés au</w:t>
            </w:r>
            <w:r w:rsidRPr="0040650F">
              <w:rPr>
                <w:rFonts w:ascii="Arial Narrow" w:hAnsi="Arial Narrow"/>
                <w:sz w:val="18"/>
                <w:szCs w:val="18"/>
              </w:rPr>
              <w:t xml:space="preserve"> </w:t>
            </w:r>
            <w:r w:rsidRPr="0040650F">
              <w:rPr>
                <w:rFonts w:ascii="Arial Narrow" w:eastAsiaTheme="majorEastAsia" w:hAnsi="Arial Narrow"/>
                <w:sz w:val="18"/>
                <w:szCs w:val="18"/>
              </w:rPr>
              <w:t>développement. Les groupes vulnérables sont aussi les personnes qui vivent en deçà du seuil de</w:t>
            </w:r>
            <w:r w:rsidRPr="0040650F">
              <w:rPr>
                <w:rFonts w:ascii="Arial Narrow" w:hAnsi="Arial Narrow"/>
                <w:sz w:val="18"/>
                <w:szCs w:val="18"/>
              </w:rPr>
              <w:t xml:space="preserve"> </w:t>
            </w:r>
            <w:r w:rsidRPr="0040650F">
              <w:rPr>
                <w:rFonts w:ascii="Arial Narrow" w:eastAsiaTheme="majorEastAsia" w:hAnsi="Arial Narrow"/>
                <w:sz w:val="18"/>
                <w:szCs w:val="18"/>
              </w:rPr>
              <w:t>pauvreté, les personnes qui ne possèdent pas de terres, les personnes âgées, les foyers dont les chefs</w:t>
            </w:r>
            <w:r w:rsidRPr="0040650F">
              <w:rPr>
                <w:rFonts w:ascii="Arial Narrow" w:hAnsi="Arial Narrow"/>
                <w:sz w:val="18"/>
                <w:szCs w:val="18"/>
              </w:rPr>
              <w:t xml:space="preserve"> </w:t>
            </w:r>
            <w:r w:rsidRPr="0040650F">
              <w:rPr>
                <w:rFonts w:ascii="Arial Narrow" w:eastAsiaTheme="majorEastAsia" w:hAnsi="Arial Narrow"/>
                <w:sz w:val="18"/>
                <w:szCs w:val="18"/>
              </w:rPr>
              <w:t>de famille sont des femmes ou des enfants, les Peuples autochtones, les minorités ethniques, les</w:t>
            </w:r>
            <w:r w:rsidRPr="0040650F">
              <w:rPr>
                <w:rFonts w:ascii="Arial Narrow" w:hAnsi="Arial Narrow"/>
                <w:sz w:val="18"/>
                <w:szCs w:val="18"/>
              </w:rPr>
              <w:t xml:space="preserve"> </w:t>
            </w:r>
            <w:r w:rsidRPr="0040650F">
              <w:rPr>
                <w:rFonts w:ascii="Arial Narrow" w:eastAsiaTheme="majorEastAsia" w:hAnsi="Arial Narrow"/>
                <w:sz w:val="18"/>
                <w:szCs w:val="18"/>
              </w:rPr>
              <w:t>communautés dépendantes de ressources naturelles ou toutes autres personnes déplacées qui ne</w:t>
            </w:r>
            <w:r w:rsidRPr="0040650F">
              <w:rPr>
                <w:rFonts w:ascii="Arial Narrow" w:hAnsi="Arial Narrow"/>
                <w:sz w:val="18"/>
                <w:szCs w:val="18"/>
              </w:rPr>
              <w:t xml:space="preserve"> </w:t>
            </w:r>
            <w:r w:rsidRPr="0040650F">
              <w:rPr>
                <w:rFonts w:ascii="Arial Narrow" w:eastAsiaTheme="majorEastAsia" w:hAnsi="Arial Narrow"/>
                <w:sz w:val="18"/>
                <w:szCs w:val="18"/>
              </w:rPr>
              <w:t>seraient pas protégées par la législation nationale en matière d'indemnisation en terres et d'accès à la</w:t>
            </w:r>
            <w:r w:rsidRPr="0040650F">
              <w:rPr>
                <w:rFonts w:ascii="Arial Narrow" w:hAnsi="Arial Narrow"/>
                <w:sz w:val="18"/>
                <w:szCs w:val="18"/>
              </w:rPr>
              <w:t xml:space="preserve"> </w:t>
            </w:r>
            <w:r w:rsidRPr="0040650F">
              <w:rPr>
                <w:rFonts w:ascii="Arial Narrow" w:eastAsiaTheme="majorEastAsia" w:hAnsi="Arial Narrow"/>
                <w:sz w:val="18"/>
                <w:szCs w:val="18"/>
              </w:rPr>
              <w:t>propriété foncière. Ces groupes doivent être identifiés par le biais d'une évaluation environnementale et</w:t>
            </w:r>
            <w:r w:rsidRPr="0040650F">
              <w:rPr>
                <w:rFonts w:ascii="Arial Narrow" w:hAnsi="Arial Narrow"/>
                <w:sz w:val="18"/>
                <w:szCs w:val="18"/>
              </w:rPr>
              <w:t xml:space="preserve"> </w:t>
            </w:r>
            <w:r w:rsidRPr="0040650F">
              <w:rPr>
                <w:rFonts w:ascii="Arial Narrow" w:eastAsiaTheme="majorEastAsia" w:hAnsi="Arial Narrow"/>
                <w:sz w:val="18"/>
                <w:szCs w:val="18"/>
              </w:rPr>
              <w:t>sociale</w:t>
            </w:r>
          </w:p>
          <w:p w14:paraId="198C63F3" w14:textId="77777777" w:rsidR="00457E4B" w:rsidRPr="00C22612" w:rsidRDefault="00457E4B" w:rsidP="00A43200">
            <w:pPr>
              <w:jc w:val="both"/>
              <w:rPr>
                <w:rFonts w:ascii="Arial Narrow" w:hAnsi="Arial Narrow"/>
                <w:sz w:val="18"/>
                <w:szCs w:val="18"/>
                <w:lang w:val="fr-CA"/>
              </w:rPr>
            </w:pPr>
            <w:r w:rsidRPr="00C22612">
              <w:rPr>
                <w:rFonts w:ascii="Arial Narrow" w:eastAsia="Arial" w:hAnsi="Arial Narrow" w:cs="Arial"/>
                <w:noProof/>
                <w:color w:val="000000"/>
                <w:spacing w:val="-7"/>
                <w:sz w:val="18"/>
                <w:szCs w:val="18"/>
              </w:rPr>
              <w:t>(NP</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w w:val="116"/>
                <w:sz w:val="18"/>
                <w:szCs w:val="18"/>
              </w:rPr>
              <w:t>5</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para.</w:t>
            </w:r>
            <w:r w:rsidRPr="00C22612">
              <w:rPr>
                <w:rFonts w:ascii="Arial Narrow" w:eastAsia="Arial" w:hAnsi="Arial Narrow"/>
                <w:spacing w:val="-1"/>
                <w:w w:val="110"/>
                <w:sz w:val="18"/>
                <w:szCs w:val="18"/>
              </w:rPr>
              <w:t xml:space="preserve"> </w:t>
            </w:r>
            <w:r w:rsidRPr="00C22612">
              <w:rPr>
                <w:rFonts w:ascii="Arial Narrow" w:eastAsia="Arial" w:hAnsi="Arial Narrow"/>
                <w:iCs w:val="0"/>
                <w:spacing w:val="-1"/>
                <w:w w:val="110"/>
                <w:sz w:val="18"/>
                <w:szCs w:val="18"/>
              </w:rPr>
              <w:t>29</w:t>
            </w:r>
            <w:r w:rsidRPr="00C22612">
              <w:rPr>
                <w:rFonts w:ascii="Arial Narrow" w:eastAsia="Arial" w:hAnsi="Arial Narrow" w:cs="Arial"/>
                <w:noProof/>
                <w:color w:val="000000"/>
                <w:w w:val="99"/>
                <w:sz w:val="18"/>
                <w:szCs w:val="18"/>
              </w:rPr>
              <w:t>)</w:t>
            </w:r>
          </w:p>
        </w:tc>
        <w:tc>
          <w:tcPr>
            <w:tcW w:w="3636" w:type="dxa"/>
          </w:tcPr>
          <w:p w14:paraId="39E332F3" w14:textId="77777777" w:rsidR="00457E4B" w:rsidRPr="00C22612" w:rsidRDefault="00457E4B" w:rsidP="00A43200">
            <w:pPr>
              <w:jc w:val="both"/>
              <w:rPr>
                <w:rFonts w:ascii="Arial Narrow" w:hAnsi="Arial Narrow"/>
                <w:sz w:val="18"/>
                <w:szCs w:val="18"/>
              </w:rPr>
            </w:pPr>
            <w:r w:rsidRPr="00C22612">
              <w:rPr>
                <w:rFonts w:ascii="Arial Narrow" w:hAnsi="Arial Narrow"/>
                <w:sz w:val="18"/>
                <w:szCs w:val="18"/>
              </w:rPr>
              <w:t>Le PAR doit prendre en compte un plan de soutien aux personnes vulnérables qui seront identifiés lors des enquêtes ménages sur la base des critères définis</w:t>
            </w:r>
          </w:p>
        </w:tc>
      </w:tr>
      <w:tr w:rsidR="00457E4B" w:rsidRPr="00C22612" w14:paraId="26E71E79" w14:textId="77777777" w:rsidTr="00A43200">
        <w:trPr>
          <w:trHeight w:val="738"/>
        </w:trPr>
        <w:tc>
          <w:tcPr>
            <w:tcW w:w="1980" w:type="dxa"/>
          </w:tcPr>
          <w:p w14:paraId="494A0759"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spacing w:val="-3"/>
                <w:sz w:val="18"/>
                <w:szCs w:val="18"/>
              </w:rPr>
              <w:t>Litiges</w:t>
            </w:r>
          </w:p>
        </w:tc>
        <w:tc>
          <w:tcPr>
            <w:tcW w:w="3969" w:type="dxa"/>
          </w:tcPr>
          <w:p w14:paraId="3808AD16" w14:textId="77777777" w:rsidR="00457E4B" w:rsidRPr="00C22612" w:rsidRDefault="00457E4B" w:rsidP="00A43200">
            <w:pPr>
              <w:widowControl w:val="0"/>
              <w:kinsoku w:val="0"/>
              <w:autoSpaceDE w:val="0"/>
              <w:autoSpaceDN w:val="0"/>
              <w:adjustRightInd w:val="0"/>
              <w:spacing w:before="58" w:line="293" w:lineRule="auto"/>
              <w:ind w:right="222"/>
              <w:jc w:val="both"/>
              <w:rPr>
                <w:rFonts w:ascii="Arial Narrow" w:hAnsi="Arial Narrow"/>
                <w:iCs w:val="0"/>
                <w:sz w:val="18"/>
                <w:szCs w:val="18"/>
              </w:rPr>
            </w:pPr>
            <w:r w:rsidRPr="00C22612">
              <w:rPr>
                <w:rFonts w:ascii="Arial Narrow" w:eastAsia="Arial" w:hAnsi="Arial Narrow" w:cs="Arial"/>
                <w:noProof/>
                <w:color w:val="000000"/>
                <w:spacing w:val="-3"/>
                <w:sz w:val="18"/>
                <w:szCs w:val="18"/>
              </w:rPr>
              <w:t>Décret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02"/>
                <w:sz w:val="18"/>
                <w:szCs w:val="18"/>
              </w:rPr>
              <w:t>N°</w:t>
            </w:r>
            <w:r w:rsidRPr="00C22612">
              <w:rPr>
                <w:rFonts w:ascii="Arial Narrow" w:eastAsia="Arial" w:hAnsi="Arial Narrow"/>
                <w:spacing w:val="-24"/>
                <w:w w:val="110"/>
                <w:sz w:val="18"/>
                <w:szCs w:val="18"/>
              </w:rPr>
              <w:t xml:space="preserve"> </w:t>
            </w:r>
            <w:r w:rsidRPr="00C22612">
              <w:rPr>
                <w:rFonts w:ascii="Arial Narrow" w:eastAsia="Arial" w:hAnsi="Arial Narrow" w:cs="Arial"/>
                <w:noProof/>
                <w:color w:val="000000"/>
                <w:sz w:val="18"/>
                <w:szCs w:val="18"/>
              </w:rPr>
              <w:t>45-2016</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05"/>
                <w:sz w:val="18"/>
                <w:szCs w:val="18"/>
              </w:rPr>
              <w:t>du</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1er</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Septembre</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w w:val="90"/>
                <w:sz w:val="18"/>
                <w:szCs w:val="18"/>
              </w:rPr>
              <w:t>1945</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réglementant</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au</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Togo</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l’expropriation</w:t>
            </w:r>
            <w:r w:rsidRPr="00C22612">
              <w:rPr>
                <w:rFonts w:ascii="Arial Narrow" w:eastAsia="Arial" w:hAnsi="Arial Narrow"/>
                <w:spacing w:val="80"/>
                <w:sz w:val="18"/>
                <w:szCs w:val="18"/>
                <w:rtl/>
              </w:rPr>
              <w:t xml:space="preserve"> </w:t>
            </w:r>
            <w:r w:rsidRPr="00C22612">
              <w:rPr>
                <w:rFonts w:ascii="Arial Narrow" w:eastAsia="Arial" w:hAnsi="Arial Narrow" w:cs="Arial"/>
                <w:noProof/>
                <w:color w:val="000000"/>
                <w:spacing w:val="-5"/>
                <w:sz w:val="18"/>
                <w:szCs w:val="18"/>
              </w:rPr>
              <w:t>pour</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cause</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d’utilité</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publique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(Article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99"/>
                <w:sz w:val="18"/>
                <w:szCs w:val="18"/>
              </w:rPr>
              <w:t>11)</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dit</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7"/>
                <w:sz w:val="18"/>
                <w:szCs w:val="18"/>
              </w:rPr>
              <w:t>que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w w:val="112"/>
                <w:sz w:val="18"/>
                <w:szCs w:val="18"/>
              </w:rPr>
              <w:t>«</w:t>
            </w:r>
            <w:r w:rsidRPr="00C22612">
              <w:rPr>
                <w:rFonts w:ascii="Arial Narrow" w:eastAsia="Arial" w:hAnsi="Arial Narrow"/>
                <w:spacing w:val="-30"/>
                <w:w w:val="110"/>
                <w:sz w:val="18"/>
                <w:szCs w:val="18"/>
              </w:rPr>
              <w:t xml:space="preserve"> </w:t>
            </w:r>
            <w:r w:rsidRPr="00C22612">
              <w:rPr>
                <w:rFonts w:ascii="Arial Narrow" w:eastAsia="Arial" w:hAnsi="Arial Narrow" w:cs="Arial"/>
                <w:noProof/>
                <w:color w:val="000000"/>
                <w:sz w:val="18"/>
                <w:szCs w:val="18"/>
              </w:rPr>
              <w:t>Aussitôt</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après</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w w:val="109"/>
                <w:sz w:val="18"/>
                <w:szCs w:val="18"/>
              </w:rPr>
              <w:t>la</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séance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prévue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w w:val="117"/>
                <w:sz w:val="18"/>
                <w:szCs w:val="18"/>
              </w:rPr>
              <w:t>à</w:t>
            </w:r>
            <w:r w:rsidRPr="00C22612">
              <w:rPr>
                <w:rFonts w:ascii="Arial Narrow" w:eastAsia="Arial" w:hAnsi="Arial Narrow"/>
                <w:spacing w:val="80"/>
                <w:w w:val="371"/>
                <w:sz w:val="18"/>
                <w:szCs w:val="18"/>
              </w:rPr>
              <w:t xml:space="preserve"> </w:t>
            </w:r>
            <w:r w:rsidRPr="00C22612">
              <w:rPr>
                <w:rFonts w:ascii="Arial Narrow" w:eastAsia="Arial" w:hAnsi="Arial Narrow" w:cs="Arial"/>
                <w:noProof/>
                <w:color w:val="000000"/>
                <w:spacing w:val="-2"/>
                <w:sz w:val="18"/>
                <w:szCs w:val="18"/>
              </w:rPr>
              <w:t>l'article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w w:val="108"/>
                <w:sz w:val="18"/>
                <w:szCs w:val="18"/>
              </w:rPr>
              <w:t>9,</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03"/>
                <w:sz w:val="18"/>
                <w:szCs w:val="18"/>
              </w:rPr>
              <w:t>un</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tableau</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contenant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les</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noms</w:t>
            </w:r>
            <w:r w:rsidRPr="00C22612">
              <w:rPr>
                <w:rFonts w:ascii="Arial Narrow" w:eastAsia="Arial" w:hAnsi="Arial Narrow"/>
                <w:spacing w:val="80"/>
                <w:w w:val="304"/>
                <w:sz w:val="18"/>
                <w:szCs w:val="18"/>
              </w:rPr>
              <w:t xml:space="preserve"> </w:t>
            </w:r>
            <w:r w:rsidRPr="00C22612">
              <w:rPr>
                <w:rFonts w:ascii="Arial Narrow" w:eastAsia="Arial" w:hAnsi="Arial Narrow" w:cs="Arial"/>
                <w:noProof/>
                <w:color w:val="000000"/>
                <w:spacing w:val="-7"/>
                <w:sz w:val="18"/>
                <w:szCs w:val="18"/>
              </w:rPr>
              <w:t>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intéressés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qui</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w w:val="103"/>
                <w:sz w:val="18"/>
                <w:szCs w:val="18"/>
              </w:rPr>
              <w:t>ne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se</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sont</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pas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présentés</w:t>
            </w:r>
            <w:r w:rsidRPr="00C22612">
              <w:rPr>
                <w:rFonts w:ascii="Arial Narrow" w:eastAsia="Arial" w:hAnsi="Arial Narrow"/>
                <w:spacing w:val="-27"/>
                <w:w w:val="110"/>
                <w:sz w:val="18"/>
                <w:szCs w:val="18"/>
              </w:rPr>
              <w:t xml:space="preserve"> </w:t>
            </w:r>
            <w:r w:rsidRPr="00C22612">
              <w:rPr>
                <w:rFonts w:ascii="Arial Narrow" w:eastAsia="Arial" w:hAnsi="Arial Narrow" w:cs="Arial"/>
                <w:noProof/>
                <w:color w:val="000000"/>
                <w:sz w:val="18"/>
                <w:szCs w:val="18"/>
              </w:rPr>
              <w:t>ou</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qui</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w w:val="103"/>
                <w:sz w:val="18"/>
                <w:szCs w:val="18"/>
              </w:rPr>
              <w:t>ne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sont</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pas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tombés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d'accord</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sur</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w w:val="107"/>
                <w:sz w:val="18"/>
                <w:szCs w:val="18"/>
              </w:rPr>
              <w:t>le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prix,</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désignant</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3"/>
                <w:sz w:val="18"/>
                <w:szCs w:val="18"/>
              </w:rPr>
              <w:t>les</w:t>
            </w:r>
            <w:r w:rsidRPr="00C22612">
              <w:rPr>
                <w:rFonts w:ascii="Arial Narrow" w:eastAsia="Arial" w:hAnsi="Arial Narrow" w:cs="Arial"/>
                <w:iCs w:val="0"/>
                <w:noProof/>
                <w:color w:val="000000"/>
                <w:w w:val="103"/>
                <w:sz w:val="18"/>
                <w:szCs w:val="18"/>
              </w:rPr>
              <w:t xml:space="preserve"> </w:t>
            </w:r>
            <w:r w:rsidRPr="00C22612">
              <w:rPr>
                <w:rFonts w:ascii="Arial Narrow" w:eastAsia="Arial" w:hAnsi="Arial Narrow" w:cs="Arial"/>
                <w:noProof/>
                <w:color w:val="000000"/>
                <w:spacing w:val="-2"/>
                <w:sz w:val="18"/>
                <w:szCs w:val="18"/>
              </w:rPr>
              <w:t>immeubles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w w:val="117"/>
                <w:sz w:val="18"/>
                <w:szCs w:val="18"/>
              </w:rPr>
              <w:t>à</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exproprier,</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est</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adressé</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avec</w:t>
            </w:r>
            <w:r w:rsidRPr="00C22612">
              <w:rPr>
                <w:rFonts w:ascii="Arial Narrow" w:eastAsia="Arial" w:hAnsi="Arial Narrow"/>
                <w:spacing w:val="80"/>
                <w:w w:val="144"/>
                <w:sz w:val="18"/>
                <w:szCs w:val="18"/>
              </w:rPr>
              <w:t xml:space="preserve"> </w:t>
            </w:r>
            <w:r w:rsidRPr="00C22612">
              <w:rPr>
                <w:rFonts w:ascii="Arial Narrow" w:eastAsia="Arial" w:hAnsi="Arial Narrow" w:cs="Arial"/>
                <w:noProof/>
                <w:color w:val="000000"/>
                <w:spacing w:val="-7"/>
                <w:sz w:val="18"/>
                <w:szCs w:val="18"/>
              </w:rPr>
              <w:t>les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sz w:val="18"/>
                <w:szCs w:val="18"/>
              </w:rPr>
              <w:t>autres</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pièces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17"/>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w w:val="104"/>
                <w:sz w:val="18"/>
                <w:szCs w:val="18"/>
              </w:rPr>
              <w:t>un</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tribunal</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cs="Arial"/>
                <w:iCs w:val="0"/>
                <w:noProof/>
                <w:color w:val="000000"/>
                <w:w w:val="108"/>
                <w:sz w:val="18"/>
                <w:szCs w:val="18"/>
              </w:rPr>
              <w:t xml:space="preserve"> </w:t>
            </w:r>
            <w:r w:rsidRPr="00C22612">
              <w:rPr>
                <w:rFonts w:ascii="Arial Narrow" w:eastAsia="Arial" w:hAnsi="Arial Narrow" w:cs="Arial"/>
                <w:noProof/>
                <w:color w:val="000000"/>
                <w:spacing w:val="-2"/>
                <w:sz w:val="18"/>
                <w:szCs w:val="18"/>
              </w:rPr>
              <w:t>situation</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lieux.</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Phase</w:t>
            </w:r>
            <w:r w:rsidRPr="00C22612">
              <w:rPr>
                <w:rFonts w:ascii="Arial Narrow" w:eastAsia="Arial" w:hAnsi="Arial Narrow"/>
                <w:spacing w:val="-30"/>
                <w:w w:val="109"/>
                <w:sz w:val="18"/>
                <w:szCs w:val="18"/>
              </w:rPr>
              <w:t xml:space="preserve"> </w:t>
            </w:r>
            <w:r w:rsidRPr="00C22612">
              <w:rPr>
                <w:rFonts w:ascii="Arial Narrow" w:eastAsia="Arial" w:hAnsi="Arial Narrow" w:cs="Arial"/>
                <w:noProof/>
                <w:color w:val="000000"/>
                <w:sz w:val="18"/>
                <w:szCs w:val="18"/>
              </w:rPr>
              <w:t>judiciaire</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en</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cas</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3"/>
                <w:sz w:val="18"/>
                <w:szCs w:val="18"/>
              </w:rPr>
              <w:t>d’échec</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négociation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pour</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une</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cession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amiable</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au</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sein</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d’une c</w:t>
            </w:r>
            <w:r w:rsidRPr="00C22612">
              <w:rPr>
                <w:rFonts w:ascii="Arial Narrow" w:eastAsia="Arial" w:hAnsi="Arial Narrow" w:cs="Arial"/>
                <w:noProof/>
                <w:spacing w:val="-2"/>
                <w:sz w:val="18"/>
                <w:szCs w:val="18"/>
              </w:rPr>
              <w:t xml:space="preserve"> ommission</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formée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w w:val="116"/>
                <w:sz w:val="18"/>
                <w:szCs w:val="18"/>
              </w:rPr>
              <w:t>3</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agents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1"/>
                <w:sz w:val="18"/>
                <w:szCs w:val="18"/>
              </w:rPr>
              <w:t>l’administration</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04"/>
                <w:sz w:val="18"/>
                <w:szCs w:val="18"/>
              </w:rPr>
              <w:t>(le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Tribunal</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dernier</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ressort).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11"/>
                <w:sz w:val="18"/>
                <w:szCs w:val="18"/>
              </w:rPr>
              <w:t>»</w:t>
            </w:r>
          </w:p>
          <w:p w14:paraId="3FE4F0F8"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z w:val="18"/>
                <w:szCs w:val="18"/>
              </w:rPr>
              <w:t>Article</w:t>
            </w:r>
            <w:r w:rsidRPr="00C22612">
              <w:rPr>
                <w:rFonts w:ascii="Arial Narrow" w:eastAsia="Arial" w:hAnsi="Arial Narrow"/>
                <w:spacing w:val="-29"/>
                <w:w w:val="110"/>
                <w:sz w:val="18"/>
                <w:szCs w:val="18"/>
              </w:rPr>
              <w:t xml:space="preserve"> </w:t>
            </w:r>
            <w:r w:rsidRPr="00C22612">
              <w:rPr>
                <w:rFonts w:ascii="Arial Narrow" w:eastAsia="Arial" w:hAnsi="Arial Narrow" w:cs="Arial"/>
                <w:noProof/>
                <w:sz w:val="18"/>
                <w:szCs w:val="18"/>
              </w:rPr>
              <w:t>26</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note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9"/>
                <w:sz w:val="18"/>
                <w:szCs w:val="18"/>
              </w:rPr>
              <w:t>le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prix</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immeubles</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rétrocédés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est</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fixé</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l'amiable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s'il</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3"/>
                <w:sz w:val="18"/>
                <w:szCs w:val="18"/>
              </w:rPr>
              <w:t>n'y</w:t>
            </w:r>
            <w:r w:rsidRPr="00C22612">
              <w:rPr>
                <w:rFonts w:ascii="Arial Narrow" w:eastAsia="Arial" w:hAnsi="Arial Narrow"/>
                <w:spacing w:val="-20"/>
                <w:w w:val="110"/>
                <w:sz w:val="18"/>
                <w:szCs w:val="18"/>
              </w:rPr>
              <w:t xml:space="preserve"> </w:t>
            </w:r>
            <w:r w:rsidRPr="00C22612">
              <w:rPr>
                <w:rFonts w:ascii="Arial Narrow" w:eastAsia="Arial" w:hAnsi="Arial Narrow" w:cs="Arial"/>
                <w:noProof/>
                <w:w w:val="117"/>
                <w:sz w:val="18"/>
                <w:szCs w:val="18"/>
              </w:rPr>
              <w:t>a</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7"/>
                <w:sz w:val="18"/>
                <w:szCs w:val="18"/>
              </w:rPr>
              <w:t>pas</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accord,</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9"/>
                <w:sz w:val="18"/>
                <w:szCs w:val="18"/>
              </w:rPr>
              <w:t>le</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tribunal.</w:t>
            </w:r>
          </w:p>
        </w:tc>
        <w:tc>
          <w:tcPr>
            <w:tcW w:w="4959" w:type="dxa"/>
          </w:tcPr>
          <w:p w14:paraId="4CFD3AFA" w14:textId="109692BD" w:rsidR="00457E4B" w:rsidRPr="00C22612" w:rsidRDefault="00F23D19" w:rsidP="00A43200">
            <w:pPr>
              <w:widowControl w:val="0"/>
              <w:kinsoku w:val="0"/>
              <w:autoSpaceDE w:val="0"/>
              <w:autoSpaceDN w:val="0"/>
              <w:adjustRightInd w:val="0"/>
              <w:spacing w:before="65" w:line="298" w:lineRule="auto"/>
              <w:ind w:right="123"/>
              <w:jc w:val="both"/>
              <w:rPr>
                <w:rFonts w:ascii="Arial Narrow" w:hAnsi="Arial Narrow"/>
                <w:iCs w:val="0"/>
                <w:sz w:val="18"/>
                <w:szCs w:val="18"/>
              </w:rPr>
            </w:pPr>
            <w:r>
              <w:rPr>
                <w:noProof/>
                <w:lang w:eastAsia="fr-FR" w:bidi="ar-SA"/>
              </w:rPr>
              <mc:AlternateContent>
                <mc:Choice Requires="wps">
                  <w:drawing>
                    <wp:anchor distT="0" distB="0" distL="114300" distR="114300" simplePos="0" relativeHeight="251787264" behindDoc="0" locked="0" layoutInCell="1" allowOverlap="1" wp14:anchorId="0F9BD540" wp14:editId="0251A0E8">
                      <wp:simplePos x="0" y="0"/>
                      <wp:positionH relativeFrom="column">
                        <wp:posOffset>0</wp:posOffset>
                      </wp:positionH>
                      <wp:positionV relativeFrom="paragraph">
                        <wp:posOffset>0</wp:posOffset>
                      </wp:positionV>
                      <wp:extent cx="635000" cy="635000"/>
                      <wp:effectExtent l="0" t="0" r="0" b="0"/>
                      <wp:wrapNone/>
                      <wp:docPr id="25" name="Text Box 25"/>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9FB6E5" id="Text Box 25" o:spid="_x0000_s1026" type="#_x0000_t202" style="position:absolute;margin-left:0;margin-top:0;width:50pt;height:5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" filled="f" stroked="f">
                      <o:lock v:ext="edit" selection="t"/>
                    </v:shape>
                  </w:pict>
                </mc:Fallback>
              </mc:AlternateContent>
            </w:r>
            <w:r w:rsidR="00457E4B" w:rsidRPr="00C22612">
              <w:rPr>
                <w:rFonts w:ascii="Arial Narrow" w:hAnsi="Arial Narrow"/>
                <w:noProof/>
                <w:sz w:val="18"/>
                <w:szCs w:val="18"/>
                <w:lang w:eastAsia="fr-FR" w:bidi="ar-SA"/>
              </w:rPr>
              <w:drawing>
                <wp:anchor distT="0" distB="0" distL="0" distR="0" simplePos="0" relativeHeight="252064768" behindDoc="0" locked="0" layoutInCell="1" allowOverlap="1" wp14:anchorId="18C1D76F" wp14:editId="48E07B43">
                  <wp:simplePos x="0" y="0"/>
                  <wp:positionH relativeFrom="page">
                    <wp:posOffset>2565400</wp:posOffset>
                  </wp:positionH>
                  <wp:positionV relativeFrom="page">
                    <wp:posOffset>2197100</wp:posOffset>
                  </wp:positionV>
                  <wp:extent cx="12700" cy="12700"/>
                  <wp:effectExtent l="0" t="0" r="0" b="0"/>
                  <wp:wrapNone/>
                  <wp:docPr id="15"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77"/>
                          <pic:cNvPicPr>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57E4B" w:rsidRPr="00C22612">
              <w:rPr>
                <w:rFonts w:ascii="Arial Narrow" w:eastAsia="Arial" w:hAnsi="Arial Narrow" w:cs="Arial"/>
                <w:noProof/>
                <w:color w:val="000000"/>
                <w:spacing w:val="-2"/>
                <w:sz w:val="18"/>
                <w:szCs w:val="18"/>
              </w:rPr>
              <w:t>Obligation</w:t>
            </w:r>
            <w:r w:rsidR="00457E4B" w:rsidRPr="00C22612">
              <w:rPr>
                <w:rFonts w:ascii="Arial Narrow" w:eastAsia="Arial" w:hAnsi="Arial Narrow"/>
                <w:spacing w:val="-22"/>
                <w:w w:val="110"/>
                <w:sz w:val="18"/>
                <w:szCs w:val="18"/>
              </w:rPr>
              <w:t xml:space="preserve"> </w:t>
            </w:r>
            <w:r w:rsidR="00457E4B" w:rsidRPr="00C22612">
              <w:rPr>
                <w:rFonts w:ascii="Arial Narrow" w:eastAsia="Arial" w:hAnsi="Arial Narrow" w:cs="Arial"/>
                <w:noProof/>
                <w:color w:val="000000"/>
                <w:sz w:val="18"/>
                <w:szCs w:val="18"/>
              </w:rPr>
              <w:t>d’établir</w:t>
            </w:r>
            <w:r w:rsidR="00457E4B" w:rsidRPr="00C22612">
              <w:rPr>
                <w:rFonts w:ascii="Arial Narrow" w:eastAsia="Arial" w:hAnsi="Arial Narrow"/>
                <w:spacing w:val="-2"/>
                <w:w w:val="110"/>
                <w:sz w:val="18"/>
                <w:szCs w:val="18"/>
              </w:rPr>
              <w:t xml:space="preserve"> </w:t>
            </w:r>
            <w:r w:rsidR="00457E4B" w:rsidRPr="00C22612">
              <w:rPr>
                <w:rFonts w:ascii="Arial Narrow" w:eastAsia="Arial" w:hAnsi="Arial Narrow" w:cs="Arial"/>
                <w:noProof/>
                <w:color w:val="000000"/>
                <w:w w:val="103"/>
                <w:sz w:val="18"/>
                <w:szCs w:val="18"/>
              </w:rPr>
              <w:t>un</w:t>
            </w:r>
            <w:r w:rsidR="00457E4B" w:rsidRPr="00C22612">
              <w:rPr>
                <w:rFonts w:ascii="Arial Narrow" w:eastAsia="Arial" w:hAnsi="Arial Narrow"/>
                <w:spacing w:val="-14"/>
                <w:w w:val="110"/>
                <w:sz w:val="18"/>
                <w:szCs w:val="18"/>
              </w:rPr>
              <w:t xml:space="preserve"> </w:t>
            </w:r>
            <w:r w:rsidR="00457E4B" w:rsidRPr="00C22612">
              <w:rPr>
                <w:rFonts w:ascii="Arial Narrow" w:eastAsia="Arial" w:hAnsi="Arial Narrow" w:cs="Arial"/>
                <w:noProof/>
                <w:color w:val="000000"/>
                <w:sz w:val="18"/>
                <w:szCs w:val="18"/>
              </w:rPr>
              <w:t>mécanisme</w:t>
            </w:r>
            <w:r w:rsidR="00457E4B" w:rsidRPr="00C22612">
              <w:rPr>
                <w:rFonts w:ascii="Arial Narrow" w:eastAsia="Arial" w:hAnsi="Arial Narrow"/>
                <w:spacing w:val="-14"/>
                <w:w w:val="110"/>
                <w:sz w:val="18"/>
                <w:szCs w:val="18"/>
              </w:rPr>
              <w:t xml:space="preserve"> </w:t>
            </w:r>
            <w:r w:rsidR="00457E4B" w:rsidRPr="00C22612">
              <w:rPr>
                <w:rFonts w:ascii="Arial Narrow" w:eastAsia="Arial" w:hAnsi="Arial Narrow" w:cs="Arial"/>
                <w:noProof/>
                <w:color w:val="000000"/>
                <w:sz w:val="18"/>
                <w:szCs w:val="18"/>
              </w:rPr>
              <w:t>de</w:t>
            </w:r>
            <w:r w:rsidR="00457E4B" w:rsidRPr="00C22612">
              <w:rPr>
                <w:rFonts w:ascii="Arial Narrow" w:eastAsia="Arial" w:hAnsi="Arial Narrow"/>
                <w:spacing w:val="-1"/>
                <w:w w:val="110"/>
                <w:sz w:val="18"/>
                <w:szCs w:val="18"/>
              </w:rPr>
              <w:t xml:space="preserve"> </w:t>
            </w:r>
            <w:r w:rsidR="00457E4B" w:rsidRPr="00C22612">
              <w:rPr>
                <w:rFonts w:ascii="Arial Narrow" w:eastAsia="Arial" w:hAnsi="Arial Narrow" w:cs="Arial"/>
                <w:noProof/>
                <w:color w:val="000000"/>
                <w:sz w:val="18"/>
                <w:szCs w:val="18"/>
              </w:rPr>
              <w:t>règlement</w:t>
            </w:r>
            <w:r w:rsidR="00457E4B" w:rsidRPr="00C22612">
              <w:rPr>
                <w:rFonts w:ascii="Arial Narrow" w:eastAsia="Arial" w:hAnsi="Arial Narrow"/>
                <w:spacing w:val="80"/>
                <w:sz w:val="18"/>
                <w:szCs w:val="18"/>
              </w:rPr>
              <w:t xml:space="preserve"> </w:t>
            </w:r>
            <w:r w:rsidR="00457E4B" w:rsidRPr="00C22612">
              <w:rPr>
                <w:rFonts w:ascii="Arial Narrow" w:eastAsia="Arial" w:hAnsi="Arial Narrow" w:cs="Arial"/>
                <w:noProof/>
                <w:color w:val="000000"/>
                <w:spacing w:val="-7"/>
                <w:sz w:val="18"/>
                <w:szCs w:val="18"/>
              </w:rPr>
              <w:t>des</w:t>
            </w:r>
            <w:r w:rsidR="00457E4B" w:rsidRPr="00C22612">
              <w:rPr>
                <w:rFonts w:ascii="Arial Narrow" w:eastAsia="Arial" w:hAnsi="Arial Narrow"/>
                <w:spacing w:val="-17"/>
                <w:w w:val="110"/>
                <w:sz w:val="18"/>
                <w:szCs w:val="18"/>
              </w:rPr>
              <w:t xml:space="preserve"> </w:t>
            </w:r>
            <w:r w:rsidR="00457E4B" w:rsidRPr="00C22612">
              <w:rPr>
                <w:rFonts w:ascii="Arial Narrow" w:eastAsia="Arial" w:hAnsi="Arial Narrow" w:cs="Arial"/>
                <w:noProof/>
                <w:color w:val="000000"/>
                <w:sz w:val="18"/>
                <w:szCs w:val="18"/>
              </w:rPr>
              <w:t>griefs</w:t>
            </w:r>
            <w:r w:rsidR="00457E4B" w:rsidRPr="00C22612">
              <w:rPr>
                <w:rFonts w:ascii="Arial Narrow" w:eastAsia="Arial" w:hAnsi="Arial Narrow"/>
                <w:spacing w:val="1"/>
                <w:w w:val="110"/>
                <w:sz w:val="18"/>
                <w:szCs w:val="18"/>
              </w:rPr>
              <w:t xml:space="preserve"> </w:t>
            </w:r>
            <w:r w:rsidR="00457E4B" w:rsidRPr="00C22612">
              <w:rPr>
                <w:rFonts w:ascii="Arial Narrow" w:eastAsia="Arial" w:hAnsi="Arial Narrow" w:cs="Arial"/>
                <w:noProof/>
                <w:color w:val="000000"/>
                <w:sz w:val="18"/>
                <w:szCs w:val="18"/>
              </w:rPr>
              <w:t>pour</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recevoir</w:t>
            </w:r>
            <w:r w:rsidR="00457E4B" w:rsidRPr="00C22612">
              <w:rPr>
                <w:rFonts w:ascii="Arial Narrow" w:eastAsia="Arial" w:hAnsi="Arial Narrow"/>
                <w:spacing w:val="-13"/>
                <w:w w:val="110"/>
                <w:sz w:val="18"/>
                <w:szCs w:val="18"/>
              </w:rPr>
              <w:t xml:space="preserve"> </w:t>
            </w:r>
            <w:r w:rsidR="00457E4B" w:rsidRPr="00C22612">
              <w:rPr>
                <w:rFonts w:ascii="Arial Narrow" w:eastAsia="Arial" w:hAnsi="Arial Narrow" w:cs="Arial"/>
                <w:noProof/>
                <w:color w:val="000000"/>
                <w:w w:val="110"/>
                <w:sz w:val="18"/>
                <w:szCs w:val="18"/>
              </w:rPr>
              <w:t>et</w:t>
            </w:r>
            <w:r w:rsidR="00457E4B" w:rsidRPr="00C22612">
              <w:rPr>
                <w:rFonts w:ascii="Arial Narrow" w:eastAsia="Arial" w:hAnsi="Arial Narrow"/>
                <w:spacing w:val="-16"/>
                <w:w w:val="110"/>
                <w:sz w:val="18"/>
                <w:szCs w:val="18"/>
              </w:rPr>
              <w:t xml:space="preserve"> </w:t>
            </w:r>
            <w:r w:rsidR="00457E4B" w:rsidRPr="00C22612">
              <w:rPr>
                <w:rFonts w:ascii="Arial Narrow" w:eastAsia="Arial" w:hAnsi="Arial Narrow" w:cs="Arial"/>
                <w:noProof/>
                <w:color w:val="000000"/>
                <w:sz w:val="18"/>
                <w:szCs w:val="18"/>
              </w:rPr>
              <w:t>répondre</w:t>
            </w:r>
            <w:r w:rsidR="00457E4B" w:rsidRPr="00C22612">
              <w:rPr>
                <w:rFonts w:ascii="Arial Narrow" w:eastAsia="Arial" w:hAnsi="Arial Narrow"/>
                <w:spacing w:val="-19"/>
                <w:w w:val="110"/>
                <w:sz w:val="18"/>
                <w:szCs w:val="18"/>
              </w:rPr>
              <w:t xml:space="preserve"> </w:t>
            </w:r>
            <w:r w:rsidR="00457E4B" w:rsidRPr="00C22612">
              <w:rPr>
                <w:rFonts w:ascii="Arial Narrow" w:eastAsia="Arial" w:hAnsi="Arial Narrow" w:cs="Arial"/>
                <w:noProof/>
                <w:color w:val="000000"/>
                <w:sz w:val="18"/>
                <w:szCs w:val="18"/>
              </w:rPr>
              <w:t>aux</w:t>
            </w:r>
            <w:r w:rsidR="00457E4B" w:rsidRPr="00C22612">
              <w:rPr>
                <w:rFonts w:ascii="Arial Narrow" w:eastAsia="Arial" w:hAnsi="Arial Narrow" w:cs="Arial"/>
                <w:iCs w:val="0"/>
                <w:noProof/>
                <w:color w:val="000000"/>
                <w:sz w:val="18"/>
                <w:szCs w:val="18"/>
              </w:rPr>
              <w:t xml:space="preserve"> </w:t>
            </w:r>
            <w:r w:rsidR="00457E4B" w:rsidRPr="00C22612">
              <w:rPr>
                <w:rFonts w:ascii="Arial Narrow" w:eastAsia="Arial" w:hAnsi="Arial Narrow" w:cs="Arial"/>
                <w:noProof/>
                <w:color w:val="000000"/>
                <w:spacing w:val="-2"/>
                <w:sz w:val="18"/>
                <w:szCs w:val="18"/>
              </w:rPr>
              <w:t>préoccupations</w:t>
            </w:r>
            <w:r w:rsidR="00457E4B" w:rsidRPr="00C22612">
              <w:rPr>
                <w:rFonts w:ascii="Arial Narrow" w:eastAsia="Arial" w:hAnsi="Arial Narrow"/>
                <w:spacing w:val="-21"/>
                <w:w w:val="110"/>
                <w:sz w:val="18"/>
                <w:szCs w:val="18"/>
              </w:rPr>
              <w:t xml:space="preserve"> </w:t>
            </w:r>
            <w:r w:rsidR="00457E4B" w:rsidRPr="00C22612">
              <w:rPr>
                <w:rFonts w:ascii="Arial Narrow" w:eastAsia="Arial" w:hAnsi="Arial Narrow" w:cs="Arial"/>
                <w:noProof/>
                <w:color w:val="000000"/>
                <w:sz w:val="18"/>
                <w:szCs w:val="18"/>
              </w:rPr>
              <w:t>spécifiques</w:t>
            </w:r>
            <w:r w:rsidR="00457E4B" w:rsidRPr="00C22612">
              <w:rPr>
                <w:rFonts w:ascii="Arial Narrow" w:eastAsia="Arial" w:hAnsi="Arial Narrow"/>
                <w:spacing w:val="-5"/>
                <w:w w:val="110"/>
                <w:sz w:val="18"/>
                <w:szCs w:val="18"/>
              </w:rPr>
              <w:t xml:space="preserve"> </w:t>
            </w:r>
            <w:r w:rsidR="00457E4B" w:rsidRPr="00C22612">
              <w:rPr>
                <w:rFonts w:ascii="Arial Narrow" w:eastAsia="Arial" w:hAnsi="Arial Narrow" w:cs="Arial"/>
                <w:noProof/>
                <w:color w:val="000000"/>
                <w:sz w:val="18"/>
                <w:szCs w:val="18"/>
              </w:rPr>
              <w:t>liées</w:t>
            </w:r>
            <w:r w:rsidR="00457E4B" w:rsidRPr="00C22612">
              <w:rPr>
                <w:rFonts w:ascii="Arial Narrow" w:eastAsia="Arial" w:hAnsi="Arial Narrow"/>
                <w:spacing w:val="-9"/>
                <w:w w:val="110"/>
                <w:sz w:val="18"/>
                <w:szCs w:val="18"/>
              </w:rPr>
              <w:t xml:space="preserve"> </w:t>
            </w:r>
            <w:r w:rsidR="00457E4B" w:rsidRPr="00C22612">
              <w:rPr>
                <w:rFonts w:ascii="Arial Narrow" w:eastAsia="Arial" w:hAnsi="Arial Narrow" w:cs="Arial"/>
                <w:noProof/>
                <w:color w:val="000000"/>
                <w:w w:val="117"/>
                <w:sz w:val="18"/>
                <w:szCs w:val="18"/>
              </w:rPr>
              <w:t>à</w:t>
            </w:r>
            <w:r w:rsidR="00457E4B" w:rsidRPr="00C22612">
              <w:rPr>
                <w:rFonts w:ascii="Arial Narrow" w:eastAsia="Arial" w:hAnsi="Arial Narrow" w:cs="Arial"/>
                <w:iCs w:val="0"/>
                <w:noProof/>
                <w:color w:val="000000"/>
                <w:w w:val="117"/>
                <w:sz w:val="18"/>
                <w:szCs w:val="18"/>
              </w:rPr>
              <w:t xml:space="preserve"> </w:t>
            </w:r>
            <w:r w:rsidR="00457E4B" w:rsidRPr="00C22612">
              <w:rPr>
                <w:rFonts w:ascii="Arial Narrow" w:eastAsia="Arial" w:hAnsi="Arial Narrow" w:cs="Arial"/>
                <w:noProof/>
                <w:color w:val="000000"/>
                <w:spacing w:val="-1"/>
                <w:sz w:val="18"/>
                <w:szCs w:val="18"/>
              </w:rPr>
              <w:t>l’indemnisation</w:t>
            </w:r>
            <w:r w:rsidR="00457E4B" w:rsidRPr="00C22612">
              <w:rPr>
                <w:rFonts w:ascii="Arial Narrow" w:eastAsia="Arial" w:hAnsi="Arial Narrow"/>
                <w:spacing w:val="-28"/>
                <w:w w:val="110"/>
                <w:sz w:val="18"/>
                <w:szCs w:val="18"/>
              </w:rPr>
              <w:t xml:space="preserve"> </w:t>
            </w:r>
            <w:r w:rsidR="00457E4B" w:rsidRPr="00C22612">
              <w:rPr>
                <w:rFonts w:ascii="Arial Narrow" w:eastAsia="Arial" w:hAnsi="Arial Narrow" w:cs="Arial"/>
                <w:noProof/>
                <w:color w:val="000000"/>
                <w:w w:val="110"/>
                <w:sz w:val="18"/>
                <w:szCs w:val="18"/>
              </w:rPr>
              <w:t>et</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w w:val="108"/>
                <w:sz w:val="18"/>
                <w:szCs w:val="18"/>
              </w:rPr>
              <w:t>la</w:t>
            </w:r>
            <w:r w:rsidR="00457E4B" w:rsidRPr="00C22612">
              <w:rPr>
                <w:rFonts w:ascii="Arial Narrow" w:eastAsia="Arial" w:hAnsi="Arial Narrow"/>
                <w:spacing w:val="-16"/>
                <w:w w:val="110"/>
                <w:sz w:val="18"/>
                <w:szCs w:val="18"/>
              </w:rPr>
              <w:t xml:space="preserve"> </w:t>
            </w:r>
            <w:r w:rsidR="00457E4B" w:rsidRPr="00C22612">
              <w:rPr>
                <w:rFonts w:ascii="Arial Narrow" w:eastAsia="Arial" w:hAnsi="Arial Narrow" w:cs="Arial"/>
                <w:noProof/>
                <w:color w:val="000000"/>
                <w:sz w:val="18"/>
                <w:szCs w:val="18"/>
              </w:rPr>
              <w:t>réinstallation,</w:t>
            </w:r>
            <w:r w:rsidR="00457E4B" w:rsidRPr="00C22612">
              <w:rPr>
                <w:rFonts w:ascii="Arial Narrow" w:eastAsia="Arial" w:hAnsi="Arial Narrow"/>
                <w:spacing w:val="-21"/>
                <w:w w:val="110"/>
                <w:sz w:val="18"/>
                <w:szCs w:val="18"/>
              </w:rPr>
              <w:t xml:space="preserve"> </w:t>
            </w:r>
            <w:r w:rsidR="00457E4B" w:rsidRPr="00C22612">
              <w:rPr>
                <w:rFonts w:ascii="Arial Narrow" w:eastAsia="Arial" w:hAnsi="Arial Narrow" w:cs="Arial"/>
                <w:noProof/>
                <w:color w:val="000000"/>
                <w:sz w:val="18"/>
                <w:szCs w:val="18"/>
              </w:rPr>
              <w:t>y</w:t>
            </w:r>
            <w:r w:rsidR="00457E4B" w:rsidRPr="00C22612">
              <w:rPr>
                <w:rFonts w:ascii="Arial Narrow" w:eastAsia="Arial" w:hAnsi="Arial Narrow"/>
                <w:spacing w:val="-3"/>
                <w:w w:val="110"/>
                <w:sz w:val="18"/>
                <w:szCs w:val="18"/>
              </w:rPr>
              <w:t xml:space="preserve"> </w:t>
            </w:r>
            <w:r w:rsidR="00457E4B" w:rsidRPr="00C22612">
              <w:rPr>
                <w:rFonts w:ascii="Arial Narrow" w:eastAsia="Arial" w:hAnsi="Arial Narrow" w:cs="Arial"/>
                <w:noProof/>
                <w:color w:val="000000"/>
                <w:sz w:val="18"/>
                <w:szCs w:val="18"/>
              </w:rPr>
              <w:t>compris</w:t>
            </w:r>
            <w:r w:rsidR="00457E4B" w:rsidRPr="00C22612">
              <w:rPr>
                <w:rFonts w:ascii="Arial Narrow" w:eastAsia="Arial" w:hAnsi="Arial Narrow"/>
                <w:spacing w:val="1"/>
                <w:w w:val="110"/>
                <w:sz w:val="18"/>
                <w:szCs w:val="18"/>
              </w:rPr>
              <w:t xml:space="preserve"> </w:t>
            </w:r>
            <w:r w:rsidR="00457E4B" w:rsidRPr="00C22612">
              <w:rPr>
                <w:rFonts w:ascii="Arial Narrow" w:eastAsia="Arial" w:hAnsi="Arial Narrow" w:cs="Arial"/>
                <w:noProof/>
                <w:color w:val="000000"/>
                <w:w w:val="102"/>
                <w:sz w:val="18"/>
                <w:szCs w:val="18"/>
              </w:rPr>
              <w:t>un</w:t>
            </w:r>
            <w:r w:rsidR="00457E4B" w:rsidRPr="00C22612">
              <w:rPr>
                <w:rFonts w:ascii="Arial Narrow" w:eastAsia="Arial" w:hAnsi="Arial Narrow"/>
                <w:spacing w:val="80"/>
                <w:w w:val="120"/>
                <w:sz w:val="18"/>
                <w:szCs w:val="18"/>
              </w:rPr>
              <w:t xml:space="preserve"> </w:t>
            </w:r>
            <w:r w:rsidR="00457E4B" w:rsidRPr="00C22612">
              <w:rPr>
                <w:rFonts w:ascii="Arial Narrow" w:eastAsia="Arial" w:hAnsi="Arial Narrow" w:cs="Arial"/>
                <w:noProof/>
                <w:color w:val="000000"/>
                <w:spacing w:val="-2"/>
                <w:sz w:val="18"/>
                <w:szCs w:val="18"/>
              </w:rPr>
              <w:t>mécanisme</w:t>
            </w:r>
            <w:r w:rsidR="00457E4B" w:rsidRPr="00C22612">
              <w:rPr>
                <w:rFonts w:ascii="Arial Narrow" w:eastAsia="Arial" w:hAnsi="Arial Narrow"/>
                <w:spacing w:val="-24"/>
                <w:w w:val="110"/>
                <w:sz w:val="18"/>
                <w:szCs w:val="18"/>
              </w:rPr>
              <w:t xml:space="preserve"> </w:t>
            </w:r>
            <w:r w:rsidR="00457E4B" w:rsidRPr="00C22612">
              <w:rPr>
                <w:rFonts w:ascii="Arial Narrow" w:eastAsia="Arial" w:hAnsi="Arial Narrow" w:cs="Arial"/>
                <w:noProof/>
                <w:color w:val="000000"/>
                <w:sz w:val="18"/>
                <w:szCs w:val="18"/>
              </w:rPr>
              <w:t>de</w:t>
            </w:r>
            <w:r w:rsidR="00457E4B" w:rsidRPr="00C22612">
              <w:rPr>
                <w:rFonts w:ascii="Arial Narrow" w:eastAsia="Arial" w:hAnsi="Arial Narrow"/>
                <w:spacing w:val="-1"/>
                <w:w w:val="110"/>
                <w:sz w:val="18"/>
                <w:szCs w:val="18"/>
              </w:rPr>
              <w:t xml:space="preserve"> </w:t>
            </w:r>
            <w:r w:rsidR="00457E4B" w:rsidRPr="00C22612">
              <w:rPr>
                <w:rFonts w:ascii="Arial Narrow" w:eastAsia="Arial" w:hAnsi="Arial Narrow" w:cs="Arial"/>
                <w:noProof/>
                <w:color w:val="000000"/>
                <w:sz w:val="18"/>
                <w:szCs w:val="18"/>
              </w:rPr>
              <w:t>recours</w:t>
            </w:r>
            <w:r w:rsidR="00457E4B" w:rsidRPr="00C22612">
              <w:rPr>
                <w:rFonts w:ascii="Arial Narrow" w:eastAsia="Arial" w:hAnsi="Arial Narrow"/>
                <w:spacing w:val="-16"/>
                <w:w w:val="110"/>
                <w:sz w:val="18"/>
                <w:szCs w:val="18"/>
              </w:rPr>
              <w:t xml:space="preserve"> </w:t>
            </w:r>
            <w:r w:rsidR="00457E4B" w:rsidRPr="00C22612">
              <w:rPr>
                <w:rFonts w:ascii="Arial Narrow" w:eastAsia="Arial" w:hAnsi="Arial Narrow" w:cs="Arial"/>
                <w:noProof/>
                <w:color w:val="000000"/>
                <w:sz w:val="18"/>
                <w:szCs w:val="18"/>
              </w:rPr>
              <w:t>visant</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w w:val="117"/>
                <w:sz w:val="18"/>
                <w:szCs w:val="18"/>
              </w:rPr>
              <w:t>à</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z w:val="18"/>
                <w:szCs w:val="18"/>
              </w:rPr>
              <w:t>résoudre</w:t>
            </w:r>
            <w:r w:rsidR="00457E4B" w:rsidRPr="00C22612">
              <w:rPr>
                <w:rFonts w:ascii="Arial Narrow" w:eastAsia="Arial" w:hAnsi="Arial Narrow"/>
                <w:spacing w:val="-9"/>
                <w:w w:val="110"/>
                <w:sz w:val="18"/>
                <w:szCs w:val="18"/>
              </w:rPr>
              <w:t xml:space="preserve"> </w:t>
            </w:r>
            <w:r w:rsidR="00457E4B" w:rsidRPr="00C22612">
              <w:rPr>
                <w:rFonts w:ascii="Arial Narrow" w:eastAsia="Arial" w:hAnsi="Arial Narrow" w:cs="Arial"/>
                <w:noProof/>
                <w:color w:val="000000"/>
                <w:w w:val="102"/>
                <w:sz w:val="18"/>
                <w:szCs w:val="18"/>
              </w:rPr>
              <w:t>les</w:t>
            </w:r>
            <w:r w:rsidR="00457E4B" w:rsidRPr="00C22612">
              <w:rPr>
                <w:rFonts w:ascii="Arial Narrow" w:eastAsia="Arial" w:hAnsi="Arial Narrow" w:cs="Arial"/>
                <w:iCs w:val="0"/>
                <w:noProof/>
                <w:color w:val="000000"/>
                <w:w w:val="102"/>
                <w:sz w:val="18"/>
                <w:szCs w:val="18"/>
              </w:rPr>
              <w:t xml:space="preserve"> </w:t>
            </w:r>
            <w:r w:rsidR="00457E4B" w:rsidRPr="00C22612">
              <w:rPr>
                <w:rFonts w:ascii="Arial Narrow" w:eastAsia="Arial" w:hAnsi="Arial Narrow" w:cs="Arial"/>
                <w:noProof/>
                <w:color w:val="000000"/>
                <w:spacing w:val="-2"/>
                <w:sz w:val="18"/>
                <w:szCs w:val="18"/>
              </w:rPr>
              <w:t>différends</w:t>
            </w:r>
            <w:r w:rsidR="00457E4B" w:rsidRPr="00C22612">
              <w:rPr>
                <w:rFonts w:ascii="Arial Narrow" w:eastAsia="Arial" w:hAnsi="Arial Narrow"/>
                <w:spacing w:val="-19"/>
                <w:w w:val="110"/>
                <w:sz w:val="18"/>
                <w:szCs w:val="18"/>
              </w:rPr>
              <w:t xml:space="preserve"> </w:t>
            </w:r>
            <w:r w:rsidR="00457E4B" w:rsidRPr="00C22612">
              <w:rPr>
                <w:rFonts w:ascii="Arial Narrow" w:eastAsia="Arial" w:hAnsi="Arial Narrow" w:cs="Arial"/>
                <w:noProof/>
                <w:color w:val="000000"/>
                <w:sz w:val="18"/>
                <w:szCs w:val="18"/>
              </w:rPr>
              <w:t>d’une</w:t>
            </w:r>
            <w:r w:rsidR="00457E4B" w:rsidRPr="00C22612">
              <w:rPr>
                <w:rFonts w:ascii="Arial Narrow" w:eastAsia="Arial" w:hAnsi="Arial Narrow"/>
                <w:spacing w:val="-5"/>
                <w:w w:val="110"/>
                <w:sz w:val="18"/>
                <w:szCs w:val="18"/>
              </w:rPr>
              <w:t xml:space="preserve"> </w:t>
            </w:r>
            <w:r w:rsidR="00457E4B" w:rsidRPr="00C22612">
              <w:rPr>
                <w:rFonts w:ascii="Arial Narrow" w:eastAsia="Arial" w:hAnsi="Arial Narrow" w:cs="Arial"/>
                <w:noProof/>
                <w:color w:val="000000"/>
                <w:sz w:val="18"/>
                <w:szCs w:val="18"/>
              </w:rPr>
              <w:t>manière</w:t>
            </w:r>
            <w:r w:rsidR="00457E4B" w:rsidRPr="00C22612">
              <w:rPr>
                <w:rFonts w:ascii="Arial Narrow" w:eastAsia="Arial" w:hAnsi="Arial Narrow"/>
                <w:spacing w:val="-7"/>
                <w:w w:val="110"/>
                <w:sz w:val="18"/>
                <w:szCs w:val="18"/>
              </w:rPr>
              <w:t xml:space="preserve"> </w:t>
            </w:r>
            <w:r w:rsidR="00457E4B" w:rsidRPr="00C22612">
              <w:rPr>
                <w:rFonts w:ascii="Arial Narrow" w:eastAsia="Arial" w:hAnsi="Arial Narrow" w:cs="Arial"/>
                <w:noProof/>
                <w:color w:val="000000"/>
                <w:sz w:val="18"/>
                <w:szCs w:val="18"/>
              </w:rPr>
              <w:t>impartiale</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(NP</w:t>
            </w:r>
            <w:r w:rsidR="00457E4B" w:rsidRPr="00C22612">
              <w:rPr>
                <w:rFonts w:ascii="Arial Narrow" w:eastAsia="Arial" w:hAnsi="Arial Narrow"/>
                <w:spacing w:val="-9"/>
                <w:w w:val="110"/>
                <w:sz w:val="18"/>
                <w:szCs w:val="18"/>
              </w:rPr>
              <w:t xml:space="preserve"> </w:t>
            </w:r>
            <w:r w:rsidR="00457E4B" w:rsidRPr="00C22612">
              <w:rPr>
                <w:rFonts w:ascii="Arial Narrow" w:eastAsia="Arial" w:hAnsi="Arial Narrow" w:cs="Arial"/>
                <w:noProof/>
                <w:color w:val="000000"/>
                <w:w w:val="116"/>
                <w:sz w:val="18"/>
                <w:szCs w:val="18"/>
              </w:rPr>
              <w:t>5</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z w:val="18"/>
                <w:szCs w:val="18"/>
              </w:rPr>
              <w:t>para.</w:t>
            </w:r>
            <w:r w:rsidR="00457E4B" w:rsidRPr="00C22612">
              <w:rPr>
                <w:rFonts w:ascii="Arial Narrow" w:eastAsia="Arial" w:hAnsi="Arial Narrow"/>
                <w:spacing w:val="80"/>
                <w:sz w:val="18"/>
                <w:szCs w:val="18"/>
              </w:rPr>
              <w:t xml:space="preserve"> </w:t>
            </w:r>
            <w:r w:rsidR="00457E4B" w:rsidRPr="00C22612">
              <w:rPr>
                <w:rFonts w:ascii="Arial Narrow" w:eastAsia="Arial" w:hAnsi="Arial Narrow" w:cs="Arial"/>
                <w:noProof/>
                <w:color w:val="000000"/>
                <w:w w:val="89"/>
                <w:sz w:val="18"/>
                <w:szCs w:val="18"/>
              </w:rPr>
              <w:t>11).</w:t>
            </w:r>
          </w:p>
          <w:p w14:paraId="29CC5D57"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spacing w:val="-4"/>
                <w:sz w:val="18"/>
                <w:szCs w:val="18"/>
              </w:rPr>
              <w:t>Selon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w w:val="101"/>
                <w:sz w:val="18"/>
                <w:szCs w:val="18"/>
              </w:rPr>
              <w:t>NP</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99"/>
                <w:sz w:val="18"/>
                <w:szCs w:val="18"/>
              </w:rPr>
              <w:t>1,</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w w:val="108"/>
                <w:sz w:val="18"/>
                <w:szCs w:val="18"/>
              </w:rPr>
              <w:t>le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mécanisme</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3"/>
                <w:sz w:val="18"/>
                <w:szCs w:val="18"/>
              </w:rPr>
              <w:t>ne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doit</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pas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faire</w:t>
            </w:r>
            <w:r w:rsidRPr="00C22612">
              <w:rPr>
                <w:rFonts w:ascii="Arial Narrow" w:eastAsia="Arial" w:hAnsi="Arial Narrow"/>
                <w:spacing w:val="80"/>
                <w:w w:val="385"/>
                <w:sz w:val="18"/>
                <w:szCs w:val="18"/>
              </w:rPr>
              <w:t xml:space="preserve"> </w:t>
            </w:r>
            <w:r w:rsidRPr="00C22612">
              <w:rPr>
                <w:rFonts w:ascii="Arial Narrow" w:eastAsia="Arial" w:hAnsi="Arial Narrow" w:cs="Arial"/>
                <w:noProof/>
                <w:color w:val="000000"/>
                <w:spacing w:val="-3"/>
                <w:sz w:val="18"/>
                <w:szCs w:val="18"/>
              </w:rPr>
              <w:t>obstacle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w w:val="117"/>
                <w:sz w:val="18"/>
                <w:szCs w:val="18"/>
              </w:rPr>
              <w:t>à</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recherche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recours</w:t>
            </w:r>
            <w:r w:rsidRPr="00C22612">
              <w:rPr>
                <w:rFonts w:ascii="Arial Narrow" w:eastAsia="Arial" w:hAnsi="Arial Narrow"/>
                <w:spacing w:val="-29"/>
                <w:w w:val="110"/>
                <w:sz w:val="18"/>
                <w:szCs w:val="18"/>
              </w:rPr>
              <w:t xml:space="preserve"> </w:t>
            </w:r>
            <w:r w:rsidRPr="00C22612">
              <w:rPr>
                <w:rFonts w:ascii="Arial Narrow" w:eastAsia="Arial" w:hAnsi="Arial Narrow" w:cs="Arial"/>
                <w:noProof/>
                <w:color w:val="000000"/>
                <w:sz w:val="18"/>
                <w:szCs w:val="18"/>
              </w:rPr>
              <w:t>judiciaires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10"/>
                <w:sz w:val="18"/>
                <w:szCs w:val="18"/>
              </w:rPr>
              <w:t>ou</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administratifs</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(para.</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35.)</w:t>
            </w:r>
          </w:p>
        </w:tc>
        <w:tc>
          <w:tcPr>
            <w:tcW w:w="3636" w:type="dxa"/>
          </w:tcPr>
          <w:p w14:paraId="2025A840" w14:textId="77777777" w:rsidR="00457E4B" w:rsidRPr="00C22612" w:rsidRDefault="00457E4B" w:rsidP="00A43200">
            <w:pPr>
              <w:widowControl w:val="0"/>
              <w:kinsoku w:val="0"/>
              <w:autoSpaceDE w:val="0"/>
              <w:autoSpaceDN w:val="0"/>
              <w:adjustRightInd w:val="0"/>
              <w:spacing w:before="65" w:line="298" w:lineRule="auto"/>
              <w:ind w:right="296"/>
              <w:jc w:val="both"/>
              <w:rPr>
                <w:rFonts w:ascii="Arial Narrow" w:hAnsi="Arial Narrow"/>
                <w:iCs w:val="0"/>
                <w:sz w:val="18"/>
                <w:szCs w:val="18"/>
              </w:rPr>
            </w:pPr>
            <w:r w:rsidRPr="00C22612">
              <w:rPr>
                <w:rFonts w:ascii="Arial Narrow" w:eastAsia="Arial" w:hAnsi="Arial Narrow" w:cs="Arial"/>
                <w:noProof/>
                <w:color w:val="000000"/>
                <w:w w:val="88"/>
                <w:sz w:val="18"/>
                <w:szCs w:val="18"/>
              </w:rPr>
              <w:t>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PAR</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comprendra</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w w:val="104"/>
                <w:sz w:val="18"/>
                <w:szCs w:val="18"/>
              </w:rPr>
              <w:t>un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mécanisme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2"/>
                <w:sz w:val="18"/>
                <w:szCs w:val="18"/>
              </w:rPr>
              <w:t>règlement</w:t>
            </w:r>
            <w:r w:rsidRPr="00C22612">
              <w:rPr>
                <w:rFonts w:ascii="Arial Narrow" w:eastAsia="Arial" w:hAnsi="Arial Narrow"/>
                <w:spacing w:val="-26"/>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griefs</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pour</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recevoir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w w:val="109"/>
                <w:sz w:val="18"/>
                <w:szCs w:val="18"/>
              </w:rPr>
              <w:t>et</w:t>
            </w:r>
            <w:r w:rsidRPr="00C22612">
              <w:rPr>
                <w:rFonts w:ascii="Arial Narrow" w:eastAsia="Arial" w:hAnsi="Arial Narrow"/>
                <w:spacing w:val="80"/>
                <w:w w:val="352"/>
                <w:sz w:val="18"/>
                <w:szCs w:val="18"/>
              </w:rPr>
              <w:t xml:space="preserve"> </w:t>
            </w:r>
            <w:r w:rsidRPr="00C22612">
              <w:rPr>
                <w:rFonts w:ascii="Arial Narrow" w:eastAsia="Arial" w:hAnsi="Arial Narrow" w:cs="Arial"/>
                <w:noProof/>
                <w:color w:val="000000"/>
                <w:spacing w:val="-3"/>
                <w:sz w:val="18"/>
                <w:szCs w:val="18"/>
              </w:rPr>
              <w:t>résoudre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w w:val="102"/>
                <w:sz w:val="18"/>
                <w:szCs w:val="18"/>
              </w:rPr>
              <w:t>les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préoccupations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w w:val="108"/>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les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plaintes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liées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au</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processus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1"/>
                <w:sz w:val="18"/>
                <w:szCs w:val="18"/>
              </w:rPr>
              <w:t>réinstallation.</w:t>
            </w:r>
          </w:p>
          <w:p w14:paraId="5FB46A54" w14:textId="77777777" w:rsidR="00457E4B" w:rsidRPr="00C22612" w:rsidRDefault="00457E4B" w:rsidP="00A43200">
            <w:pPr>
              <w:jc w:val="both"/>
              <w:rPr>
                <w:rFonts w:ascii="Arial Narrow" w:eastAsia="Arial" w:hAnsi="Arial Narrow" w:cs="Arial"/>
                <w:iCs w:val="0"/>
                <w:noProof/>
                <w:color w:val="000000"/>
                <w:sz w:val="18"/>
                <w:szCs w:val="18"/>
              </w:rPr>
            </w:pPr>
            <w:r w:rsidRPr="00C22612">
              <w:rPr>
                <w:rFonts w:ascii="Arial Narrow" w:eastAsia="Arial" w:hAnsi="Arial Narrow" w:cs="Arial"/>
                <w:noProof/>
                <w:color w:val="000000"/>
                <w:w w:val="88"/>
                <w:sz w:val="18"/>
                <w:szCs w:val="18"/>
              </w:rPr>
              <w:t>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mécanisme</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w w:val="103"/>
                <w:sz w:val="18"/>
                <w:szCs w:val="18"/>
              </w:rPr>
              <w:t>ne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remplacera</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w w:val="108"/>
                <w:sz w:val="18"/>
                <w:szCs w:val="18"/>
              </w:rPr>
              <w:t>ni</w:t>
            </w:r>
            <w:r w:rsidRPr="00C22612">
              <w:rPr>
                <w:rFonts w:ascii="Arial Narrow" w:eastAsia="Arial" w:hAnsi="Arial Narrow" w:cs="Arial"/>
                <w:iCs w:val="0"/>
                <w:noProof/>
                <w:color w:val="000000"/>
                <w:w w:val="108"/>
                <w:sz w:val="18"/>
                <w:szCs w:val="18"/>
              </w:rPr>
              <w:t xml:space="preserve"> </w:t>
            </w:r>
            <w:r w:rsidRPr="00C22612">
              <w:rPr>
                <w:rFonts w:ascii="Arial Narrow" w:eastAsia="Arial" w:hAnsi="Arial Narrow" w:cs="Arial"/>
                <w:noProof/>
                <w:color w:val="000000"/>
                <w:spacing w:val="-2"/>
                <w:sz w:val="18"/>
                <w:szCs w:val="18"/>
              </w:rPr>
              <w:t>n'empêchera</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aucun</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plaignant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demander</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réparation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par</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9"/>
                <w:sz w:val="18"/>
                <w:szCs w:val="18"/>
              </w:rPr>
              <w:t>le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biais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80"/>
                <w:w w:val="555"/>
                <w:sz w:val="18"/>
                <w:szCs w:val="18"/>
              </w:rPr>
              <w:t xml:space="preserve"> </w:t>
            </w:r>
            <w:r w:rsidRPr="00C22612">
              <w:rPr>
                <w:rFonts w:ascii="Arial Narrow" w:eastAsia="Arial" w:hAnsi="Arial Narrow" w:cs="Arial"/>
                <w:noProof/>
                <w:color w:val="000000"/>
                <w:spacing w:val="-3"/>
                <w:sz w:val="18"/>
                <w:szCs w:val="18"/>
              </w:rPr>
              <w:t>système</w:t>
            </w:r>
            <w:r w:rsidRPr="00C22612">
              <w:rPr>
                <w:rFonts w:ascii="Arial Narrow" w:eastAsia="Arial" w:hAnsi="Arial Narrow"/>
                <w:spacing w:val="-28"/>
                <w:w w:val="110"/>
                <w:sz w:val="18"/>
                <w:szCs w:val="18"/>
              </w:rPr>
              <w:t xml:space="preserve"> </w:t>
            </w:r>
            <w:r w:rsidRPr="00C22612">
              <w:rPr>
                <w:rFonts w:ascii="Arial Narrow" w:eastAsia="Arial" w:hAnsi="Arial Narrow" w:cs="Arial"/>
                <w:noProof/>
                <w:color w:val="000000"/>
                <w:sz w:val="18"/>
                <w:szCs w:val="18"/>
              </w:rPr>
              <w:t>judiciaire.</w:t>
            </w:r>
          </w:p>
          <w:p w14:paraId="275FF282"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7"/>
                <w:sz w:val="18"/>
                <w:szCs w:val="18"/>
              </w:rPr>
              <w:t>Les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plaignants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seront</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informés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leurs</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3"/>
                <w:sz w:val="18"/>
                <w:szCs w:val="18"/>
              </w:rPr>
              <w:t>droits</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tout</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au</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long</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processus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cs="Arial"/>
                <w:iCs w:val="0"/>
                <w:noProof/>
                <w:w w:val="105"/>
                <w:sz w:val="18"/>
                <w:szCs w:val="18"/>
              </w:rPr>
              <w:t xml:space="preserve"> </w:t>
            </w:r>
            <w:r w:rsidRPr="00C22612">
              <w:rPr>
                <w:rFonts w:ascii="Arial Narrow" w:eastAsia="Arial" w:hAnsi="Arial Narrow" w:cs="Arial"/>
                <w:noProof/>
                <w:spacing w:val="-2"/>
                <w:sz w:val="18"/>
                <w:szCs w:val="18"/>
              </w:rPr>
              <w:t>règlement</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griefs.</w:t>
            </w:r>
          </w:p>
        </w:tc>
      </w:tr>
      <w:tr w:rsidR="00457E4B" w:rsidRPr="00C22612" w14:paraId="07387DB8" w14:textId="77777777" w:rsidTr="00A43200">
        <w:trPr>
          <w:trHeight w:val="738"/>
        </w:trPr>
        <w:tc>
          <w:tcPr>
            <w:tcW w:w="1980" w:type="dxa"/>
          </w:tcPr>
          <w:p w14:paraId="0B88D91C"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Déménagement</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7"/>
                <w:sz w:val="18"/>
                <w:szCs w:val="18"/>
              </w:rPr>
              <w:t>des</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PAP</w:t>
            </w:r>
          </w:p>
        </w:tc>
        <w:tc>
          <w:tcPr>
            <w:tcW w:w="3969" w:type="dxa"/>
          </w:tcPr>
          <w:p w14:paraId="1BFDAFC9" w14:textId="77777777" w:rsidR="00457E4B" w:rsidRPr="00C22612" w:rsidRDefault="00457E4B" w:rsidP="00A43200">
            <w:pPr>
              <w:widowControl w:val="0"/>
              <w:kinsoku w:val="0"/>
              <w:autoSpaceDE w:val="0"/>
              <w:autoSpaceDN w:val="0"/>
              <w:adjustRightInd w:val="0"/>
              <w:spacing w:before="65" w:line="298" w:lineRule="auto"/>
              <w:ind w:right="193"/>
              <w:jc w:val="both"/>
              <w:rPr>
                <w:rFonts w:ascii="Arial Narrow" w:hAnsi="Arial Narrow"/>
                <w:iCs w:val="0"/>
                <w:sz w:val="18"/>
                <w:szCs w:val="18"/>
              </w:rPr>
            </w:pPr>
            <w:r w:rsidRPr="00C22612">
              <w:rPr>
                <w:rFonts w:ascii="Arial Narrow" w:eastAsia="Arial" w:hAnsi="Arial Narrow" w:cs="Arial"/>
                <w:noProof/>
                <w:spacing w:val="-4"/>
                <w:sz w:val="18"/>
                <w:szCs w:val="18"/>
              </w:rPr>
              <w:t>Selon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Décret</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03"/>
                <w:sz w:val="18"/>
                <w:szCs w:val="18"/>
              </w:rPr>
              <w:t>N°</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45-2016</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1</w:t>
            </w:r>
            <w:r w:rsidRPr="00C22612">
              <w:rPr>
                <w:rFonts w:ascii="Arial Narrow" w:eastAsia="Arial" w:hAnsi="Arial Narrow" w:cs="Arial"/>
                <w:noProof/>
                <w:sz w:val="18"/>
                <w:szCs w:val="18"/>
                <w:vertAlign w:val="superscript"/>
              </w:rPr>
              <w:t>er</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Septembre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w w:val="97"/>
                <w:sz w:val="18"/>
                <w:szCs w:val="18"/>
              </w:rPr>
              <w:t>1945</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réglementant</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au</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Togo</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1"/>
                <w:sz w:val="18"/>
                <w:szCs w:val="18"/>
              </w:rPr>
              <w:t>l’expropriation</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pour</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cause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d’utilité</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publique,</w:t>
            </w:r>
            <w:r w:rsidRPr="00C22612">
              <w:rPr>
                <w:rFonts w:ascii="Arial Narrow" w:eastAsia="Arial" w:hAnsi="Arial Narrow"/>
                <w:spacing w:val="-28"/>
                <w:w w:val="110"/>
                <w:sz w:val="18"/>
                <w:szCs w:val="18"/>
              </w:rPr>
              <w:t xml:space="preserve"> </w:t>
            </w:r>
            <w:r w:rsidRPr="00C22612">
              <w:rPr>
                <w:rFonts w:ascii="Arial Narrow" w:eastAsia="Arial" w:hAnsi="Arial Narrow" w:cs="Arial"/>
                <w:noProof/>
                <w:sz w:val="18"/>
                <w:szCs w:val="18"/>
              </w:rPr>
              <w:t>dès</w:t>
            </w:r>
            <w:r w:rsidRPr="00C22612">
              <w:rPr>
                <w:rFonts w:ascii="Arial Narrow" w:eastAsia="Arial" w:hAnsi="Arial Narrow"/>
                <w:spacing w:val="-2"/>
                <w:w w:val="110"/>
                <w:sz w:val="18"/>
                <w:szCs w:val="18"/>
              </w:rPr>
              <w:t xml:space="preserve"> </w:t>
            </w:r>
            <w:r w:rsidRPr="00C22612">
              <w:rPr>
                <w:rFonts w:ascii="Arial Narrow" w:eastAsia="Arial" w:hAnsi="Arial Narrow" w:cs="Arial"/>
                <w:noProof/>
                <w:w w:val="107"/>
                <w:sz w:val="18"/>
                <w:szCs w:val="18"/>
              </w:rPr>
              <w:t>le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paiement</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l’indemnité,</w:t>
            </w:r>
            <w:r w:rsidRPr="00C22612">
              <w:rPr>
                <w:rFonts w:ascii="Arial Narrow" w:eastAsia="Arial" w:hAnsi="Arial Narrow"/>
                <w:spacing w:val="80"/>
                <w:w w:val="145"/>
                <w:sz w:val="18"/>
                <w:szCs w:val="18"/>
                <w:rtl/>
              </w:rPr>
              <w:t xml:space="preserve"> </w:t>
            </w:r>
            <w:r w:rsidRPr="00C22612">
              <w:rPr>
                <w:rFonts w:ascii="Arial Narrow" w:eastAsia="Arial" w:hAnsi="Arial Narrow" w:cs="Arial"/>
                <w:noProof/>
                <w:spacing w:val="-1"/>
                <w:sz w:val="18"/>
                <w:szCs w:val="18"/>
              </w:rPr>
              <w:t>l’administration</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peut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entrer</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possession</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10"/>
                <w:sz w:val="18"/>
                <w:szCs w:val="18"/>
              </w:rPr>
              <w:t>de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l’immeuble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exproprié</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(Article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24</w:t>
            </w:r>
            <w:r w:rsidRPr="00C22612">
              <w:rPr>
                <w:rFonts w:ascii="Arial Narrow" w:eastAsia="Arial" w:hAnsi="Arial Narrow"/>
                <w:spacing w:val="-6"/>
                <w:w w:val="110"/>
                <w:sz w:val="18"/>
                <w:szCs w:val="18"/>
              </w:rPr>
              <w:t xml:space="preserve"> </w:t>
            </w:r>
            <w:r w:rsidRPr="00C22612">
              <w:rPr>
                <w:rFonts w:ascii="Arial Narrow" w:eastAsia="Arial" w:hAnsi="Arial Narrow" w:cs="Arial"/>
                <w:noProof/>
                <w:w w:val="105"/>
                <w:sz w:val="18"/>
                <w:szCs w:val="18"/>
              </w:rPr>
              <w:t>du</w:t>
            </w:r>
            <w:r w:rsidRPr="00C22612">
              <w:rPr>
                <w:rFonts w:ascii="Arial Narrow" w:eastAsia="Arial" w:hAnsi="Arial Narrow" w:cs="Arial"/>
                <w:iCs w:val="0"/>
                <w:noProof/>
                <w:w w:val="105"/>
                <w:sz w:val="18"/>
                <w:szCs w:val="18"/>
              </w:rPr>
              <w:t xml:space="preserve"> </w:t>
            </w:r>
            <w:r w:rsidRPr="00C22612">
              <w:rPr>
                <w:rFonts w:ascii="Arial Narrow" w:eastAsia="Arial" w:hAnsi="Arial Narrow" w:cs="Arial"/>
                <w:noProof/>
                <w:spacing w:val="-4"/>
                <w:sz w:val="18"/>
                <w:szCs w:val="18"/>
              </w:rPr>
              <w:t>Titre</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IV).</w:t>
            </w:r>
          </w:p>
          <w:p w14:paraId="6E4D76BA"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w w:val="88"/>
                <w:sz w:val="18"/>
                <w:szCs w:val="18"/>
              </w:rPr>
              <w:t>Le</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Décret</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N°2017-040/PR</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fixant</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cs="Arial"/>
                <w:iCs w:val="0"/>
                <w:noProof/>
                <w:w w:val="108"/>
                <w:sz w:val="18"/>
                <w:szCs w:val="18"/>
              </w:rPr>
              <w:t xml:space="preserve"> </w:t>
            </w:r>
            <w:r w:rsidRPr="00C22612">
              <w:rPr>
                <w:rFonts w:ascii="Arial Narrow" w:eastAsia="Arial" w:hAnsi="Arial Narrow" w:cs="Arial"/>
                <w:noProof/>
                <w:spacing w:val="-2"/>
                <w:sz w:val="18"/>
                <w:szCs w:val="18"/>
              </w:rPr>
              <w:t>procédure</w:t>
            </w:r>
            <w:r w:rsidRPr="00C22612">
              <w:rPr>
                <w:rFonts w:ascii="Arial Narrow" w:eastAsia="Arial" w:hAnsi="Arial Narrow"/>
                <w:spacing w:val="-27"/>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Etudes</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d’Impact</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Environnemental</w:t>
            </w:r>
            <w:r w:rsidRPr="00C22612">
              <w:rPr>
                <w:rFonts w:ascii="Arial Narrow" w:eastAsia="Arial" w:hAnsi="Arial Narrow"/>
                <w:spacing w:val="-20"/>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Social,</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Article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36</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4"/>
                <w:sz w:val="18"/>
                <w:szCs w:val="18"/>
              </w:rPr>
              <w:t>exige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21"/>
                <w:sz w:val="18"/>
                <w:szCs w:val="18"/>
              </w:rPr>
              <w:t>:</w:t>
            </w:r>
            <w:r w:rsidRPr="00C22612">
              <w:rPr>
                <w:rFonts w:ascii="Arial Narrow" w:eastAsia="Arial" w:hAnsi="Arial Narrow"/>
                <w:spacing w:val="-20"/>
                <w:w w:val="110"/>
                <w:sz w:val="18"/>
                <w:szCs w:val="18"/>
              </w:rPr>
              <w:t xml:space="preserve"> </w:t>
            </w:r>
            <w:r w:rsidRPr="00C22612">
              <w:rPr>
                <w:rFonts w:ascii="Arial Narrow" w:eastAsia="Arial" w:hAnsi="Arial Narrow" w:cs="Arial"/>
                <w:noProof/>
                <w:w w:val="111"/>
                <w:sz w:val="18"/>
                <w:szCs w:val="18"/>
              </w:rPr>
              <w: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02"/>
                <w:sz w:val="18"/>
                <w:szCs w:val="18"/>
              </w:rPr>
              <w:t>Le</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dédommagement</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6"/>
                <w:sz w:val="18"/>
                <w:szCs w:val="18"/>
              </w:rPr>
              <w:t>la</w:t>
            </w:r>
            <w:r w:rsidRPr="00C22612">
              <w:rPr>
                <w:rFonts w:ascii="Arial Narrow" w:eastAsia="Arial" w:hAnsi="Arial Narrow" w:cs="Arial"/>
                <w:iCs w:val="0"/>
                <w:noProof/>
                <w:w w:val="106"/>
                <w:sz w:val="18"/>
                <w:szCs w:val="18"/>
              </w:rPr>
              <w:t xml:space="preserve"> </w:t>
            </w:r>
            <w:r w:rsidRPr="00C22612">
              <w:rPr>
                <w:rFonts w:ascii="Arial Narrow" w:eastAsia="Arial" w:hAnsi="Arial Narrow" w:cs="Arial"/>
                <w:noProof/>
                <w:spacing w:val="-2"/>
                <w:sz w:val="18"/>
                <w:szCs w:val="18"/>
              </w:rPr>
              <w:t>réinstallation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personnes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affectées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se</w:t>
            </w:r>
            <w:r w:rsidRPr="00C22612">
              <w:rPr>
                <w:rFonts w:ascii="Arial Narrow" w:eastAsia="Arial" w:hAnsi="Arial Narrow"/>
                <w:spacing w:val="80"/>
                <w:w w:val="166"/>
                <w:sz w:val="18"/>
                <w:szCs w:val="18"/>
                <w:rtl/>
              </w:rPr>
              <w:t xml:space="preserve"> </w:t>
            </w:r>
            <w:r w:rsidRPr="00C22612">
              <w:rPr>
                <w:rFonts w:ascii="Arial Narrow" w:eastAsia="Arial" w:hAnsi="Arial Narrow" w:cs="Arial"/>
                <w:noProof/>
                <w:spacing w:val="-5"/>
                <w:sz w:val="18"/>
                <w:szCs w:val="18"/>
              </w:rPr>
              <w:t>fait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avant</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démarrage</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05"/>
                <w:sz w:val="18"/>
                <w:szCs w:val="18"/>
              </w:rPr>
              <w:t>du</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06"/>
                <w:sz w:val="18"/>
                <w:szCs w:val="18"/>
              </w:rPr>
              <w:t>».</w:t>
            </w:r>
          </w:p>
        </w:tc>
        <w:tc>
          <w:tcPr>
            <w:tcW w:w="4959" w:type="dxa"/>
          </w:tcPr>
          <w:p w14:paraId="2CD0AD11"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w w:val="88"/>
                <w:sz w:val="18"/>
                <w:szCs w:val="18"/>
              </w:rPr>
              <w:t>Le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client</w:t>
            </w:r>
            <w:r w:rsidRPr="00C22612">
              <w:rPr>
                <w:rFonts w:ascii="Arial Narrow" w:eastAsia="Arial" w:hAnsi="Arial Narrow"/>
                <w:spacing w:val="-2"/>
                <w:w w:val="110"/>
                <w:sz w:val="18"/>
                <w:szCs w:val="18"/>
              </w:rPr>
              <w:t xml:space="preserve"> </w:t>
            </w:r>
            <w:r w:rsidRPr="00C22612">
              <w:rPr>
                <w:rFonts w:ascii="Arial Narrow" w:eastAsia="Arial" w:hAnsi="Arial Narrow" w:cs="Arial"/>
                <w:noProof/>
                <w:w w:val="103"/>
                <w:sz w:val="18"/>
                <w:szCs w:val="18"/>
              </w:rPr>
              <w:t>ne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prendra</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possession</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terres</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8"/>
                <w:sz w:val="18"/>
                <w:szCs w:val="18"/>
              </w:rPr>
              <w:t>et</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7"/>
                <w:sz w:val="18"/>
                <w:szCs w:val="18"/>
              </w:rPr>
              <w:t>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biens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connexes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lorsque</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cs="Arial"/>
                <w:iCs w:val="0"/>
                <w:noProof/>
                <w:w w:val="102"/>
                <w:sz w:val="18"/>
                <w:szCs w:val="18"/>
              </w:rPr>
              <w:t xml:space="preserve"> </w:t>
            </w:r>
            <w:r w:rsidRPr="00C22612">
              <w:rPr>
                <w:rFonts w:ascii="Arial Narrow" w:eastAsia="Arial" w:hAnsi="Arial Narrow" w:cs="Arial"/>
                <w:noProof/>
                <w:spacing w:val="-2"/>
                <w:sz w:val="18"/>
                <w:szCs w:val="18"/>
              </w:rPr>
              <w:t>indemnisations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auront</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été</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versées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cas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échéant,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sites</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réinstallation</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auront</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7"/>
                <w:sz w:val="18"/>
                <w:szCs w:val="18"/>
              </w:rPr>
              <w:t>été</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fournis</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aux</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personnes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déplacées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en</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sus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7"/>
                <w:sz w:val="18"/>
                <w:szCs w:val="18"/>
              </w:rPr>
              <w:t>des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indemnisations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(NP</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16"/>
                <w:sz w:val="18"/>
                <w:szCs w:val="18"/>
              </w:rPr>
              <w:t>5</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9).</w:t>
            </w:r>
          </w:p>
        </w:tc>
        <w:tc>
          <w:tcPr>
            <w:tcW w:w="3636" w:type="dxa"/>
          </w:tcPr>
          <w:p w14:paraId="5C8C2371"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Conformément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aux</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réglementations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nationales</w:t>
            </w:r>
            <w:r w:rsidRPr="00C22612">
              <w:rPr>
                <w:rFonts w:ascii="Arial Narrow" w:eastAsia="Arial" w:hAnsi="Arial Narrow"/>
                <w:spacing w:val="-24"/>
                <w:w w:val="110"/>
                <w:sz w:val="18"/>
                <w:szCs w:val="18"/>
              </w:rPr>
              <w:t xml:space="preserve"> </w:t>
            </w:r>
            <w:r w:rsidRPr="00C22612">
              <w:rPr>
                <w:rFonts w:ascii="Arial Narrow" w:eastAsia="Arial" w:hAnsi="Arial Narrow" w:cs="Arial"/>
                <w:noProof/>
                <w:w w:val="108"/>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aux</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exigences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NP,</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7"/>
                <w:sz w:val="18"/>
                <w:szCs w:val="18"/>
              </w:rPr>
              <w:t>le</w:t>
            </w:r>
            <w:r w:rsidRPr="00C22612">
              <w:rPr>
                <w:rFonts w:ascii="Arial Narrow" w:eastAsia="Arial" w:hAnsi="Arial Narrow" w:cs="Arial"/>
                <w:noProof/>
                <w:spacing w:val="-3"/>
                <w:sz w:val="18"/>
                <w:szCs w:val="18"/>
              </w:rPr>
              <w:t>Projet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03"/>
                <w:sz w:val="18"/>
                <w:szCs w:val="18"/>
              </w:rPr>
              <w:t>ne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démarrera</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pas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tant</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cs="Arial"/>
                <w:iCs w:val="0"/>
                <w:noProof/>
                <w:w w:val="108"/>
                <w:sz w:val="18"/>
                <w:szCs w:val="18"/>
              </w:rPr>
              <w:t xml:space="preserve"> </w:t>
            </w:r>
            <w:r w:rsidRPr="00C22612">
              <w:rPr>
                <w:rFonts w:ascii="Arial Narrow" w:eastAsia="Arial" w:hAnsi="Arial Narrow" w:cs="Arial"/>
                <w:noProof/>
                <w:spacing w:val="-2"/>
                <w:sz w:val="18"/>
                <w:szCs w:val="18"/>
              </w:rPr>
              <w:t>processus</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sz w:val="18"/>
                <w:szCs w:val="18"/>
              </w:rPr>
              <w:t>réinstallation</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n'est</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pas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w w:val="104"/>
                <w:sz w:val="18"/>
                <w:szCs w:val="18"/>
              </w:rPr>
              <w:t>en</w:t>
            </w:r>
            <w:r w:rsidRPr="00C22612">
              <w:rPr>
                <w:rFonts w:ascii="Arial Narrow" w:eastAsia="Arial" w:hAnsi="Arial Narrow"/>
                <w:spacing w:val="80"/>
                <w:w w:val="225"/>
                <w:sz w:val="18"/>
                <w:szCs w:val="18"/>
              </w:rPr>
              <w:t xml:space="preserve"> </w:t>
            </w:r>
            <w:r w:rsidRPr="00C22612">
              <w:rPr>
                <w:rFonts w:ascii="Arial Narrow" w:eastAsia="Arial" w:hAnsi="Arial Narrow" w:cs="Arial"/>
                <w:noProof/>
                <w:spacing w:val="-3"/>
                <w:sz w:val="18"/>
                <w:szCs w:val="18"/>
              </w:rPr>
              <w:t>cours,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4"/>
                <w:w w:val="110"/>
                <w:sz w:val="18"/>
                <w:szCs w:val="18"/>
              </w:rPr>
              <w:t xml:space="preserve"> </w:t>
            </w:r>
            <w:r w:rsidRPr="00C22612">
              <w:rPr>
                <w:rFonts w:ascii="Arial Narrow" w:eastAsia="Arial" w:hAnsi="Arial Narrow" w:cs="Arial"/>
                <w:noProof/>
                <w:sz w:val="18"/>
                <w:szCs w:val="18"/>
              </w:rPr>
              <w:t>au</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minimum,</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tant</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581"/>
                <w:w w:val="590"/>
                <w:sz w:val="18"/>
                <w:szCs w:val="18"/>
              </w:rPr>
              <w:t xml:space="preserve"> </w:t>
            </w:r>
            <w:r w:rsidRPr="00C22612">
              <w:rPr>
                <w:rFonts w:ascii="Arial Narrow" w:eastAsia="Arial" w:hAnsi="Arial Narrow" w:cs="Arial"/>
                <w:noProof/>
                <w:spacing w:val="-1"/>
                <w:sz w:val="18"/>
                <w:szCs w:val="18"/>
              </w:rPr>
              <w:t>l'indemnisation</w:t>
            </w:r>
            <w:r w:rsidRPr="00C22612">
              <w:rPr>
                <w:rFonts w:ascii="Arial Narrow" w:eastAsia="Arial" w:hAnsi="Arial Narrow"/>
                <w:spacing w:val="-24"/>
                <w:w w:val="110"/>
                <w:sz w:val="18"/>
                <w:szCs w:val="18"/>
              </w:rPr>
              <w:t xml:space="preserve"> </w:t>
            </w:r>
            <w:r w:rsidRPr="00C22612">
              <w:rPr>
                <w:rFonts w:ascii="Arial Narrow" w:eastAsia="Arial" w:hAnsi="Arial Narrow" w:cs="Arial"/>
                <w:noProof/>
                <w:w w:val="102"/>
                <w:sz w:val="18"/>
                <w:szCs w:val="18"/>
              </w:rPr>
              <w:t>n'a</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pas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été</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versée</w:t>
            </w:r>
            <w:r w:rsidRPr="00C22612">
              <w:rPr>
                <w:rFonts w:ascii="Arial Narrow" w:eastAsia="Arial" w:hAnsi="Arial Narrow"/>
                <w:spacing w:val="-6"/>
                <w:w w:val="110"/>
                <w:sz w:val="18"/>
                <w:szCs w:val="18"/>
              </w:rPr>
              <w:t xml:space="preserve"> </w:t>
            </w:r>
            <w:r w:rsidRPr="00C22612">
              <w:rPr>
                <w:rFonts w:ascii="Arial Narrow" w:eastAsia="Arial" w:hAnsi="Arial Narrow" w:cs="Arial"/>
                <w:noProof/>
                <w:w w:val="11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80"/>
                <w:sz w:val="18"/>
                <w:szCs w:val="18"/>
              </w:rPr>
              <w:t xml:space="preserve"> </w:t>
            </w:r>
            <w:r w:rsidRPr="00C22612">
              <w:rPr>
                <w:rFonts w:ascii="Arial Narrow" w:eastAsia="Arial" w:hAnsi="Arial Narrow" w:cs="Arial"/>
                <w:noProof/>
                <w:w w:val="87"/>
                <w:sz w:val="18"/>
                <w:szCs w:val="18"/>
              </w:rPr>
              <w:t>le</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droit</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18"/>
                <w:sz w:val="18"/>
                <w:szCs w:val="18"/>
              </w:rPr>
              <w:t>à</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récupération</w:t>
            </w:r>
            <w:r w:rsidRPr="00C22612">
              <w:rPr>
                <w:rFonts w:ascii="Arial Narrow" w:eastAsia="Arial" w:hAnsi="Arial Narrow"/>
                <w:spacing w:val="-14"/>
                <w:w w:val="110"/>
                <w:sz w:val="18"/>
                <w:szCs w:val="18"/>
              </w:rPr>
              <w:t xml:space="preserve"> </w:t>
            </w:r>
            <w:r w:rsidRPr="00C22612">
              <w:rPr>
                <w:rFonts w:ascii="Arial Narrow" w:eastAsia="Arial" w:hAnsi="Arial Narrow" w:cs="Arial"/>
                <w:noProof/>
                <w:w w:val="102"/>
                <w:sz w:val="18"/>
                <w:szCs w:val="18"/>
              </w:rPr>
              <w:t>n'a</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pas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été</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exercé</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conformément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aux</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politiques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d’eligibilité</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8"/>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droits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convenus</w:t>
            </w:r>
          </w:p>
        </w:tc>
      </w:tr>
      <w:tr w:rsidR="00457E4B" w:rsidRPr="00C22612" w14:paraId="56437057" w14:textId="77777777" w:rsidTr="00A43200">
        <w:trPr>
          <w:trHeight w:val="738"/>
        </w:trPr>
        <w:tc>
          <w:tcPr>
            <w:tcW w:w="1980" w:type="dxa"/>
          </w:tcPr>
          <w:p w14:paraId="1D3BC341"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Réhabilitation</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économique</w:t>
            </w:r>
          </w:p>
        </w:tc>
        <w:tc>
          <w:tcPr>
            <w:tcW w:w="3969" w:type="dxa"/>
          </w:tcPr>
          <w:p w14:paraId="18BE4C10"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2"/>
                <w:sz w:val="18"/>
                <w:szCs w:val="18"/>
              </w:rPr>
              <w:t>L’Article</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35</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5"/>
                <w:sz w:val="18"/>
                <w:szCs w:val="18"/>
              </w:rPr>
              <w:t>du</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Décret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2017-040/TR</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du</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23</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5"/>
                <w:sz w:val="18"/>
                <w:szCs w:val="18"/>
              </w:rPr>
              <w:t>mars</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2017</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instruit</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20"/>
                <w:sz w:val="18"/>
                <w:szCs w:val="18"/>
              </w:rPr>
              <w:t>:</w:t>
            </w:r>
            <w:r w:rsidRPr="00C22612">
              <w:rPr>
                <w:rFonts w:ascii="Arial Narrow" w:eastAsia="Arial" w:hAnsi="Arial Narrow"/>
                <w:spacing w:val="-23"/>
                <w:w w:val="110"/>
                <w:sz w:val="18"/>
                <w:szCs w:val="18"/>
              </w:rPr>
              <w:t xml:space="preserve"> </w:t>
            </w:r>
            <w:r w:rsidRPr="00C22612">
              <w:rPr>
                <w:rFonts w:ascii="Arial Narrow" w:eastAsia="Arial" w:hAnsi="Arial Narrow" w:cs="Arial"/>
                <w:noProof/>
                <w:w w:val="112"/>
                <w:sz w:val="18"/>
                <w:szCs w:val="18"/>
              </w:rPr>
              <w:t>«</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Tout</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préjudice</w:t>
            </w:r>
            <w:r w:rsidRPr="00C22612">
              <w:rPr>
                <w:rFonts w:ascii="Arial Narrow" w:eastAsia="Arial" w:hAnsi="Arial Narrow"/>
                <w:spacing w:val="80"/>
                <w:w w:val="229"/>
                <w:sz w:val="18"/>
                <w:szCs w:val="18"/>
                <w:rtl/>
              </w:rPr>
              <w:t xml:space="preserve"> </w:t>
            </w:r>
            <w:r w:rsidRPr="00C22612">
              <w:rPr>
                <w:rFonts w:ascii="Arial Narrow" w:eastAsia="Arial" w:hAnsi="Arial Narrow" w:cs="Arial"/>
                <w:noProof/>
                <w:spacing w:val="-4"/>
                <w:sz w:val="18"/>
                <w:szCs w:val="18"/>
              </w:rPr>
              <w:t>causé</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l’avènement</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d’un</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projet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développement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est</w:t>
            </w:r>
            <w:r w:rsidRPr="00C22612">
              <w:rPr>
                <w:rFonts w:ascii="Arial Narrow" w:eastAsia="Arial" w:hAnsi="Arial Narrow"/>
                <w:w w:val="110"/>
                <w:sz w:val="18"/>
                <w:szCs w:val="18"/>
              </w:rPr>
              <w:t xml:space="preserve"> </w:t>
            </w:r>
            <w:r w:rsidRPr="00C22612">
              <w:rPr>
                <w:rFonts w:ascii="Arial Narrow" w:eastAsia="Arial" w:hAnsi="Arial Narrow" w:cs="Arial"/>
                <w:noProof/>
                <w:sz w:val="18"/>
                <w:szCs w:val="18"/>
              </w:rPr>
              <w:t>réparé</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sa</w:t>
            </w:r>
            <w:r w:rsidRPr="00C22612">
              <w:rPr>
                <w:rFonts w:ascii="Arial Narrow" w:eastAsia="Arial" w:hAnsi="Arial Narrow"/>
                <w:spacing w:val="-21"/>
                <w:w w:val="110"/>
                <w:sz w:val="18"/>
                <w:szCs w:val="18"/>
              </w:rPr>
              <w:t xml:space="preserve"> </w:t>
            </w:r>
            <w:r w:rsidRPr="00C22612">
              <w:rPr>
                <w:rFonts w:ascii="Arial Narrow" w:eastAsia="Arial" w:hAnsi="Arial Narrow" w:cs="Arial"/>
                <w:noProof/>
                <w:sz w:val="18"/>
                <w:szCs w:val="18"/>
              </w:rPr>
              <w:t>juste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3"/>
                <w:sz w:val="18"/>
                <w:szCs w:val="18"/>
              </w:rPr>
              <w:t>valeur.</w:t>
            </w:r>
            <w:r w:rsidRPr="00C22612">
              <w:rPr>
                <w:rFonts w:ascii="Arial Narrow" w:eastAsia="Arial" w:hAnsi="Arial Narrow"/>
                <w:spacing w:val="-5"/>
                <w:w w:val="110"/>
                <w:sz w:val="18"/>
                <w:szCs w:val="18"/>
              </w:rPr>
              <w:t xml:space="preserve"> </w:t>
            </w:r>
            <w:r w:rsidRPr="00C22612">
              <w:rPr>
                <w:rFonts w:ascii="Arial Narrow" w:eastAsia="Arial" w:hAnsi="Arial Narrow" w:cs="Arial"/>
                <w:noProof/>
                <w:w w:val="112"/>
                <w:sz w:val="18"/>
                <w:szCs w:val="18"/>
              </w:rPr>
              <w:t>»</w:t>
            </w:r>
          </w:p>
        </w:tc>
        <w:tc>
          <w:tcPr>
            <w:tcW w:w="4959" w:type="dxa"/>
          </w:tcPr>
          <w:p w14:paraId="5778C52C" w14:textId="77777777" w:rsidR="00457E4B" w:rsidRPr="00C22612" w:rsidRDefault="00457E4B" w:rsidP="00A43200">
            <w:pPr>
              <w:widowControl w:val="0"/>
              <w:kinsoku w:val="0"/>
              <w:autoSpaceDE w:val="0"/>
              <w:autoSpaceDN w:val="0"/>
              <w:adjustRightInd w:val="0"/>
              <w:ind w:right="222"/>
              <w:jc w:val="both"/>
              <w:rPr>
                <w:rFonts w:ascii="Arial Narrow" w:eastAsia="Arial" w:hAnsi="Arial Narrow" w:cs="Arial"/>
                <w:iCs w:val="0"/>
                <w:noProof/>
                <w:spacing w:val="-7"/>
                <w:sz w:val="18"/>
                <w:szCs w:val="18"/>
              </w:rPr>
            </w:pPr>
            <w:r w:rsidRPr="00C22612">
              <w:rPr>
                <w:rFonts w:ascii="Arial Narrow" w:eastAsia="Arial" w:hAnsi="Arial Narrow" w:cs="Arial"/>
                <w:noProof/>
                <w:spacing w:val="-4"/>
                <w:sz w:val="18"/>
                <w:szCs w:val="18"/>
              </w:rPr>
              <w:t>Selon</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01"/>
                <w:sz w:val="18"/>
                <w:szCs w:val="18"/>
              </w:rPr>
              <w:t>NP</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7"/>
                <w:sz w:val="18"/>
                <w:szCs w:val="18"/>
              </w:rPr>
              <w:t>5,</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l’atténuation</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d’un</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déplacement</w:t>
            </w:r>
            <w:r w:rsidRPr="00C22612">
              <w:rPr>
                <w:rFonts w:ascii="Arial Narrow" w:eastAsia="Arial" w:hAnsi="Arial Narrow"/>
                <w:spacing w:val="80"/>
                <w:w w:val="172"/>
                <w:sz w:val="18"/>
                <w:szCs w:val="18"/>
                <w:rtl/>
              </w:rPr>
              <w:t xml:space="preserve"> </w:t>
            </w:r>
            <w:r w:rsidRPr="00C22612">
              <w:rPr>
                <w:rFonts w:ascii="Arial Narrow" w:eastAsia="Arial" w:hAnsi="Arial Narrow" w:cs="Arial"/>
                <w:noProof/>
                <w:spacing w:val="-2"/>
                <w:sz w:val="18"/>
                <w:szCs w:val="18"/>
              </w:rPr>
              <w:t>économique</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sera</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considérée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comme</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achevée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7"/>
                <w:sz w:val="18"/>
                <w:szCs w:val="18"/>
              </w:rPr>
              <w:t>une</w:t>
            </w:r>
            <w:r w:rsidRPr="00C22612">
              <w:rPr>
                <w:rFonts w:ascii="Arial Narrow" w:eastAsia="Arial" w:hAnsi="Arial Narrow"/>
                <w:spacing w:val="-26"/>
                <w:w w:val="110"/>
                <w:sz w:val="18"/>
                <w:szCs w:val="18"/>
              </w:rPr>
              <w:t xml:space="preserve"> </w:t>
            </w:r>
            <w:r w:rsidRPr="00C22612">
              <w:rPr>
                <w:rFonts w:ascii="Arial Narrow" w:eastAsia="Arial" w:hAnsi="Arial Narrow" w:cs="Arial"/>
                <w:noProof/>
                <w:sz w:val="18"/>
                <w:szCs w:val="18"/>
              </w:rPr>
              <w:t>fois</w:t>
            </w:r>
            <w:r w:rsidRPr="00C22612">
              <w:rPr>
                <w:rFonts w:ascii="Arial Narrow" w:eastAsia="Arial" w:hAnsi="Arial Narrow"/>
                <w:spacing w:val="-3"/>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3"/>
                <w:sz w:val="18"/>
                <w:szCs w:val="18"/>
              </w:rPr>
              <w:t>les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personnes</w:t>
            </w:r>
            <w:r w:rsidRPr="00C22612">
              <w:rPr>
                <w:rFonts w:ascii="Arial Narrow" w:eastAsia="Arial" w:hAnsi="Arial Narrow"/>
                <w:spacing w:val="-18"/>
                <w:w w:val="110"/>
                <w:sz w:val="18"/>
                <w:szCs w:val="18"/>
              </w:rPr>
              <w:t xml:space="preserve"> </w:t>
            </w:r>
            <w:r w:rsidRPr="00C22612">
              <w:rPr>
                <w:rFonts w:ascii="Arial Narrow" w:eastAsia="Arial" w:hAnsi="Arial Narrow" w:cs="Arial"/>
                <w:noProof/>
                <w:sz w:val="18"/>
                <w:szCs w:val="18"/>
              </w:rPr>
              <w:t>ou</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communauté</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affectées</w:t>
            </w:r>
            <w:r w:rsidRPr="00C22612">
              <w:rPr>
                <w:rFonts w:ascii="Arial Narrow" w:eastAsia="Arial" w:hAnsi="Arial Narrow"/>
                <w:spacing w:val="-22"/>
                <w:w w:val="110"/>
                <w:sz w:val="18"/>
                <w:szCs w:val="18"/>
              </w:rPr>
              <w:t xml:space="preserve"> </w:t>
            </w:r>
            <w:r w:rsidRPr="00C22612">
              <w:rPr>
                <w:rFonts w:ascii="Arial Narrow" w:eastAsia="Arial" w:hAnsi="Arial Narrow" w:cs="Arial"/>
                <w:noProof/>
                <w:sz w:val="18"/>
                <w:szCs w:val="18"/>
              </w:rPr>
              <w:t>auront</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reçu</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indemnisation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8"/>
                <w:sz w:val="18"/>
                <w:szCs w:val="18"/>
              </w:rPr>
              <w:t>et</w:t>
            </w:r>
            <w:r w:rsidRPr="00C22612">
              <w:rPr>
                <w:rFonts w:ascii="Arial Narrow" w:eastAsia="Arial" w:hAnsi="Arial Narrow" w:cs="Arial"/>
                <w:iCs w:val="0"/>
                <w:noProof/>
                <w:w w:val="108"/>
                <w:sz w:val="18"/>
                <w:szCs w:val="18"/>
              </w:rPr>
              <w:t xml:space="preserve"> </w:t>
            </w:r>
            <w:r w:rsidRPr="00C22612">
              <w:rPr>
                <w:rFonts w:ascii="Arial Narrow" w:eastAsia="Arial" w:hAnsi="Arial Narrow" w:cs="Arial"/>
                <w:noProof/>
                <w:spacing w:val="-3"/>
                <w:sz w:val="18"/>
                <w:szCs w:val="18"/>
              </w:rPr>
              <w:t>d’autres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aides…et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qu’il</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sera</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considéré</w:t>
            </w:r>
            <w:r w:rsidRPr="00C22612">
              <w:rPr>
                <w:rFonts w:ascii="Arial Narrow" w:eastAsia="Arial" w:hAnsi="Arial Narrow"/>
                <w:spacing w:val="-11"/>
                <w:w w:val="110"/>
                <w:sz w:val="18"/>
                <w:szCs w:val="18"/>
              </w:rPr>
              <w:t xml:space="preserve"> </w:t>
            </w:r>
            <w:r w:rsidRPr="00C22612">
              <w:rPr>
                <w:rFonts w:ascii="Arial Narrow" w:eastAsia="Arial" w:hAnsi="Arial Narrow" w:cs="Arial"/>
                <w:noProof/>
                <w:sz w:val="18"/>
                <w:szCs w:val="18"/>
              </w:rPr>
              <w:t>qu’elles</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3"/>
                <w:sz w:val="18"/>
                <w:szCs w:val="18"/>
              </w:rPr>
              <w:t>auront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w w:val="103"/>
                <w:sz w:val="18"/>
                <w:szCs w:val="18"/>
              </w:rPr>
              <w:t>pu</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bénéficier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possibilités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adéquates</w:t>
            </w:r>
            <w:r w:rsidRPr="00C22612">
              <w:rPr>
                <w:rFonts w:ascii="Arial Narrow" w:eastAsia="Arial" w:hAnsi="Arial Narrow"/>
                <w:spacing w:val="80"/>
                <w:w w:val="125"/>
                <w:sz w:val="18"/>
                <w:szCs w:val="18"/>
                <w:rtl/>
              </w:rPr>
              <w:t xml:space="preserve"> </w:t>
            </w:r>
            <w:r w:rsidRPr="00C22612">
              <w:rPr>
                <w:rFonts w:ascii="Arial Narrow" w:eastAsia="Arial" w:hAnsi="Arial Narrow" w:cs="Arial"/>
                <w:noProof/>
                <w:spacing w:val="-5"/>
                <w:sz w:val="18"/>
                <w:szCs w:val="18"/>
              </w:rPr>
              <w:t>pour</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rétablir</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leurs</w:t>
            </w:r>
            <w:r w:rsidRPr="00C22612">
              <w:rPr>
                <w:rFonts w:ascii="Arial Narrow" w:eastAsia="Arial" w:hAnsi="Arial Narrow"/>
                <w:spacing w:val="-7"/>
                <w:w w:val="110"/>
                <w:sz w:val="18"/>
                <w:szCs w:val="18"/>
              </w:rPr>
              <w:t xml:space="preserve"> </w:t>
            </w:r>
            <w:r w:rsidRPr="00C22612">
              <w:rPr>
                <w:rFonts w:ascii="Arial Narrow" w:eastAsia="Arial" w:hAnsi="Arial Narrow" w:cs="Arial"/>
                <w:noProof/>
                <w:sz w:val="18"/>
                <w:szCs w:val="18"/>
              </w:rPr>
              <w:t>moyens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d’existence</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(para.</w:t>
            </w:r>
            <w:r w:rsidRPr="00C22612">
              <w:rPr>
                <w:rFonts w:ascii="Arial Narrow" w:eastAsia="Arial" w:hAnsi="Arial Narrow" w:cs="Arial"/>
                <w:noProof/>
                <w:spacing w:val="-7"/>
                <w:sz w:val="18"/>
                <w:szCs w:val="18"/>
              </w:rPr>
              <w:t>25)</w:t>
            </w:r>
          </w:p>
          <w:p w14:paraId="4F310E23" w14:textId="77777777" w:rsidR="00457E4B" w:rsidRPr="00C22612" w:rsidRDefault="00457E4B" w:rsidP="00A43200">
            <w:pPr>
              <w:widowControl w:val="0"/>
              <w:kinsoku w:val="0"/>
              <w:autoSpaceDE w:val="0"/>
              <w:autoSpaceDN w:val="0"/>
              <w:adjustRightInd w:val="0"/>
              <w:ind w:right="222"/>
              <w:jc w:val="both"/>
              <w:rPr>
                <w:rFonts w:ascii="Arial Narrow" w:eastAsia="Arial" w:hAnsi="Arial Narrow" w:cs="Arial"/>
                <w:iCs w:val="0"/>
                <w:noProof/>
                <w:spacing w:val="-7"/>
                <w:sz w:val="18"/>
                <w:szCs w:val="18"/>
              </w:rPr>
            </w:pPr>
            <w:r w:rsidRPr="00C22612">
              <w:rPr>
                <w:rFonts w:ascii="Arial Narrow" w:hAnsi="Arial Narrow"/>
                <w:color w:val="000000"/>
                <w:sz w:val="18"/>
                <w:szCs w:val="18"/>
              </w:rPr>
              <w:t>Un soutien temporaire sera fourni, selon les besoins, à toutes les personnes déplacées économiquement, sur la foi d’une estimation raisonnable du temps nécessaire au rétablissement de leur capacité à gagner un revenu, de leurs niveaux de production et de leurs niveaux de vie</w:t>
            </w:r>
          </w:p>
          <w:p w14:paraId="27F836CC"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w w:val="88"/>
                <w:sz w:val="18"/>
                <w:szCs w:val="18"/>
              </w:rPr>
              <w:t>En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plus,</w:t>
            </w:r>
            <w:r w:rsidRPr="00C22612">
              <w:rPr>
                <w:rFonts w:ascii="Arial Narrow" w:eastAsia="Arial" w:hAnsi="Arial Narrow"/>
                <w:spacing w:val="-7"/>
                <w:w w:val="110"/>
                <w:sz w:val="18"/>
                <w:szCs w:val="18"/>
              </w:rPr>
              <w:t xml:space="preserve"> </w:t>
            </w:r>
            <w:r w:rsidRPr="00C22612">
              <w:rPr>
                <w:rFonts w:ascii="Arial Narrow" w:eastAsia="Arial" w:hAnsi="Arial Narrow" w:cs="Arial"/>
                <w:noProof/>
                <w:w w:val="118"/>
                <w:sz w:val="18"/>
                <w:szCs w:val="18"/>
              </w:rPr>
              <w:t>il</w:t>
            </w:r>
            <w:r w:rsidRPr="00C22612">
              <w:rPr>
                <w:rFonts w:ascii="Arial Narrow" w:eastAsia="Arial" w:hAnsi="Arial Narrow"/>
                <w:spacing w:val="-29"/>
                <w:w w:val="110"/>
                <w:sz w:val="18"/>
                <w:szCs w:val="18"/>
              </w:rPr>
              <w:t xml:space="preserve"> </w:t>
            </w:r>
            <w:r w:rsidRPr="00C22612">
              <w:rPr>
                <w:rFonts w:ascii="Arial Narrow" w:eastAsia="Arial" w:hAnsi="Arial Narrow" w:cs="Arial"/>
                <w:noProof/>
                <w:sz w:val="18"/>
                <w:szCs w:val="18"/>
              </w:rPr>
              <w:t>faut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fournir</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une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sz w:val="18"/>
                <w:szCs w:val="18"/>
              </w:rPr>
              <w:t>aide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économique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80"/>
                <w:sz w:val="18"/>
                <w:szCs w:val="18"/>
              </w:rPr>
              <w:t xml:space="preserve"> </w:t>
            </w:r>
            <w:r w:rsidRPr="00C22612">
              <w:rPr>
                <w:rFonts w:ascii="Arial Narrow" w:eastAsia="Arial" w:hAnsi="Arial Narrow" w:cs="Arial"/>
                <w:noProof/>
                <w:spacing w:val="-2"/>
                <w:sz w:val="18"/>
                <w:szCs w:val="18"/>
              </w:rPr>
              <w:t>transition,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telle</w:t>
            </w:r>
            <w:r w:rsidRPr="00C22612">
              <w:rPr>
                <w:rFonts w:ascii="Arial Narrow" w:eastAsia="Arial" w:hAnsi="Arial Narrow"/>
                <w:spacing w:val="-5"/>
                <w:w w:val="110"/>
                <w:sz w:val="18"/>
                <w:szCs w:val="18"/>
              </w:rPr>
              <w:t xml:space="preserve"> </w:t>
            </w:r>
            <w:r w:rsidRPr="00C22612">
              <w:rPr>
                <w:rFonts w:ascii="Arial Narrow" w:eastAsia="Arial" w:hAnsi="Arial Narrow" w:cs="Arial"/>
                <w:noProof/>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l’accès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au</w:t>
            </w:r>
            <w:r w:rsidRPr="00C22612">
              <w:rPr>
                <w:rFonts w:ascii="Arial Narrow" w:eastAsia="Arial" w:hAnsi="Arial Narrow"/>
                <w:spacing w:val="-8"/>
                <w:w w:val="110"/>
                <w:sz w:val="18"/>
                <w:szCs w:val="18"/>
              </w:rPr>
              <w:t xml:space="preserve"> </w:t>
            </w:r>
            <w:r w:rsidRPr="00C22612">
              <w:rPr>
                <w:rFonts w:ascii="Arial Narrow" w:eastAsia="Arial" w:hAnsi="Arial Narrow" w:cs="Arial"/>
                <w:noProof/>
                <w:sz w:val="18"/>
                <w:szCs w:val="18"/>
              </w:rPr>
              <w:t>crédit,</w:t>
            </w:r>
            <w:r w:rsidRPr="00C22612">
              <w:rPr>
                <w:rFonts w:ascii="Arial Narrow" w:eastAsia="Arial" w:hAnsi="Arial Narrow"/>
                <w:spacing w:val="-1"/>
                <w:w w:val="110"/>
                <w:sz w:val="18"/>
                <w:szCs w:val="18"/>
              </w:rPr>
              <w:t xml:space="preserve"> </w:t>
            </w:r>
            <w:r w:rsidRPr="00C22612">
              <w:rPr>
                <w:rFonts w:ascii="Arial Narrow" w:eastAsia="Arial" w:hAnsi="Arial Narrow" w:cs="Arial"/>
                <w:noProof/>
                <w:w w:val="107"/>
                <w:sz w:val="18"/>
                <w:szCs w:val="18"/>
              </w:rPr>
              <w:t>la</w:t>
            </w:r>
            <w:r w:rsidRPr="00C22612">
              <w:rPr>
                <w:rFonts w:ascii="Arial Narrow" w:eastAsia="Arial" w:hAnsi="Arial Narrow" w:cs="Arial"/>
                <w:noProof/>
                <w:color w:val="000000"/>
                <w:spacing w:val="-2"/>
                <w:sz w:val="18"/>
                <w:szCs w:val="18"/>
              </w:rPr>
              <w:t xml:space="preserve"> formation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ou</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les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opportunités</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d’emplois</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sz w:val="18"/>
                <w:szCs w:val="18"/>
              </w:rPr>
              <w:t>(para.</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w w:val="89"/>
                <w:sz w:val="18"/>
                <w:szCs w:val="18"/>
              </w:rPr>
              <w:t>12).</w:t>
            </w:r>
          </w:p>
        </w:tc>
        <w:tc>
          <w:tcPr>
            <w:tcW w:w="3636" w:type="dxa"/>
          </w:tcPr>
          <w:p w14:paraId="785B0107"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spacing w:val="-7"/>
                <w:sz w:val="18"/>
                <w:szCs w:val="18"/>
              </w:rPr>
              <w:t>Les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droits</w:t>
            </w:r>
            <w:r w:rsidRPr="00C22612">
              <w:rPr>
                <w:rFonts w:ascii="Arial Narrow" w:eastAsia="Arial" w:hAnsi="Arial Narrow"/>
                <w:spacing w:val="-6"/>
                <w:w w:val="110"/>
                <w:sz w:val="18"/>
                <w:szCs w:val="18"/>
              </w:rPr>
              <w:t xml:space="preserve"> </w:t>
            </w:r>
            <w:r w:rsidRPr="00C22612">
              <w:rPr>
                <w:rFonts w:ascii="Arial Narrow" w:eastAsia="Arial" w:hAnsi="Arial Narrow" w:cs="Arial"/>
                <w:noProof/>
                <w:sz w:val="18"/>
                <w:szCs w:val="18"/>
              </w:rPr>
              <w:t>seront</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déterminés</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par</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09"/>
                <w:sz w:val="18"/>
                <w:szCs w:val="18"/>
              </w:rPr>
              <w:t>le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sz w:val="18"/>
                <w:szCs w:val="18"/>
              </w:rPr>
              <w:t>biais</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10"/>
                <w:sz w:val="18"/>
                <w:szCs w:val="18"/>
              </w:rPr>
              <w:t>de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consultations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avec</w:t>
            </w:r>
            <w:r w:rsidRPr="00C22612">
              <w:rPr>
                <w:rFonts w:ascii="Arial Narrow" w:eastAsia="Arial" w:hAnsi="Arial Narrow"/>
                <w:spacing w:val="-4"/>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ménages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affectés.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Les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droits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incluront</w:t>
            </w:r>
            <w:r w:rsidRPr="00C22612">
              <w:rPr>
                <w:rFonts w:ascii="Arial Narrow" w:eastAsia="Arial" w:hAnsi="Arial Narrow"/>
                <w:spacing w:val="-9"/>
                <w:w w:val="110"/>
                <w:sz w:val="18"/>
                <w:szCs w:val="18"/>
              </w:rPr>
              <w:t xml:space="preserve"> </w:t>
            </w:r>
            <w:r w:rsidRPr="00C22612">
              <w:rPr>
                <w:rFonts w:ascii="Arial Narrow" w:eastAsia="Arial" w:hAnsi="Arial Narrow" w:cs="Arial"/>
                <w:noProof/>
                <w:w w:val="108"/>
                <w:sz w:val="18"/>
                <w:szCs w:val="18"/>
              </w:rPr>
              <w:t>la</w:t>
            </w:r>
            <w:r w:rsidRPr="00C22612">
              <w:rPr>
                <w:rFonts w:ascii="Arial Narrow" w:eastAsia="Arial" w:hAnsi="Arial Narrow" w:cs="Arial"/>
                <w:iCs w:val="0"/>
                <w:noProof/>
                <w:w w:val="108"/>
                <w:sz w:val="18"/>
                <w:szCs w:val="18"/>
              </w:rPr>
              <w:t xml:space="preserve"> </w:t>
            </w:r>
            <w:r w:rsidRPr="00C22612">
              <w:rPr>
                <w:rFonts w:ascii="Arial Narrow" w:eastAsia="Arial" w:hAnsi="Arial Narrow" w:cs="Arial"/>
                <w:noProof/>
                <w:spacing w:val="-2"/>
                <w:sz w:val="18"/>
                <w:szCs w:val="18"/>
              </w:rPr>
              <w:t>participation</w:t>
            </w:r>
            <w:r w:rsidRPr="00C22612">
              <w:rPr>
                <w:rFonts w:ascii="Arial Narrow" w:eastAsia="Arial" w:hAnsi="Arial Narrow"/>
                <w:spacing w:val="-19"/>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18"/>
                <w:w w:val="110"/>
                <w:sz w:val="18"/>
                <w:szCs w:val="18"/>
              </w:rPr>
              <w:t xml:space="preserve"> </w:t>
            </w:r>
            <w:r w:rsidRPr="00C22612">
              <w:rPr>
                <w:rFonts w:ascii="Arial Narrow" w:eastAsia="Arial" w:hAnsi="Arial Narrow" w:cs="Arial"/>
                <w:noProof/>
                <w:w w:val="102"/>
                <w:sz w:val="18"/>
                <w:szCs w:val="18"/>
              </w:rPr>
              <w:t>un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programme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2"/>
                <w:sz w:val="18"/>
                <w:szCs w:val="18"/>
              </w:rPr>
              <w:t>restauration</w:t>
            </w:r>
            <w:r w:rsidRPr="00C22612">
              <w:rPr>
                <w:rFonts w:ascii="Arial Narrow" w:eastAsia="Arial" w:hAnsi="Arial Narrow"/>
                <w:spacing w:val="-20"/>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4"/>
                <w:w w:val="110"/>
                <w:sz w:val="18"/>
                <w:szCs w:val="18"/>
              </w:rPr>
              <w:t xml:space="preserve"> </w:t>
            </w:r>
            <w:r w:rsidRPr="00C22612">
              <w:rPr>
                <w:rFonts w:ascii="Arial Narrow" w:eastAsia="Arial" w:hAnsi="Arial Narrow" w:cs="Arial"/>
                <w:noProof/>
                <w:sz w:val="18"/>
                <w:szCs w:val="18"/>
              </w:rPr>
              <w:t>moyens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subsistance</w:t>
            </w:r>
            <w:r w:rsidRPr="00C22612">
              <w:rPr>
                <w:rFonts w:ascii="Arial Narrow" w:eastAsia="Arial" w:hAnsi="Arial Narrow"/>
                <w:spacing w:val="80"/>
                <w:sz w:val="18"/>
                <w:szCs w:val="18"/>
                <w:rtl/>
              </w:rPr>
              <w:t xml:space="preserve"> </w:t>
            </w:r>
            <w:r w:rsidRPr="00C22612">
              <w:rPr>
                <w:rFonts w:ascii="Arial Narrow" w:eastAsia="Arial" w:hAnsi="Arial Narrow" w:cs="Arial"/>
                <w:noProof/>
                <w:spacing w:val="-5"/>
                <w:sz w:val="18"/>
                <w:szCs w:val="18"/>
              </w:rPr>
              <w:t>pour</w:t>
            </w:r>
            <w:r w:rsidRPr="00C22612">
              <w:rPr>
                <w:rFonts w:ascii="Arial Narrow" w:eastAsia="Arial" w:hAnsi="Arial Narrow"/>
                <w:spacing w:val="-16"/>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sz w:val="18"/>
                <w:szCs w:val="18"/>
              </w:rPr>
              <w:t>ménages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sz w:val="18"/>
                <w:szCs w:val="18"/>
              </w:rPr>
              <w:t>déplacés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1"/>
                <w:sz w:val="18"/>
                <w:szCs w:val="18"/>
              </w:rPr>
              <w:t>économiquement.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w w:val="103"/>
                <w:sz w:val="18"/>
                <w:szCs w:val="18"/>
              </w:rPr>
              <w:t>Le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programme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sz w:val="18"/>
                <w:szCs w:val="18"/>
              </w:rPr>
              <w:t>visera</w:t>
            </w:r>
            <w:r w:rsidRPr="00C22612">
              <w:rPr>
                <w:rFonts w:ascii="Arial Narrow" w:eastAsia="Arial" w:hAnsi="Arial Narrow"/>
                <w:spacing w:val="80"/>
                <w:w w:val="132"/>
                <w:sz w:val="18"/>
                <w:szCs w:val="18"/>
                <w:rtl/>
              </w:rPr>
              <w:t xml:space="preserve"> </w:t>
            </w:r>
            <w:r w:rsidRPr="00C22612">
              <w:rPr>
                <w:rFonts w:ascii="Arial Narrow" w:eastAsia="Arial" w:hAnsi="Arial Narrow" w:cs="Arial"/>
                <w:noProof/>
                <w:w w:val="87"/>
                <w:sz w:val="18"/>
                <w:szCs w:val="18"/>
              </w:rPr>
              <w:t>à</w:t>
            </w:r>
            <w:r w:rsidRPr="00C22612">
              <w:rPr>
                <w:rFonts w:ascii="Arial Narrow" w:eastAsia="Arial" w:hAnsi="Arial Narrow"/>
                <w:spacing w:val="-17"/>
                <w:w w:val="110"/>
                <w:sz w:val="18"/>
                <w:szCs w:val="18"/>
              </w:rPr>
              <w:t xml:space="preserve"> </w:t>
            </w:r>
            <w:r w:rsidRPr="00C22612">
              <w:rPr>
                <w:rFonts w:ascii="Arial Narrow" w:eastAsia="Arial" w:hAnsi="Arial Narrow" w:cs="Arial"/>
                <w:iCs w:val="0"/>
                <w:noProof/>
                <w:sz w:val="18"/>
                <w:szCs w:val="18"/>
              </w:rPr>
              <w:t>rétablir</w:t>
            </w:r>
            <w:r w:rsidRPr="00C22612">
              <w:rPr>
                <w:rFonts w:ascii="Arial Narrow" w:eastAsia="Arial" w:hAnsi="Arial Narrow"/>
                <w:iCs w:val="0"/>
                <w:spacing w:val="-11"/>
                <w:w w:val="110"/>
                <w:sz w:val="18"/>
                <w:szCs w:val="18"/>
              </w:rPr>
              <w:t xml:space="preserve"> </w:t>
            </w:r>
            <w:r w:rsidRPr="00C22612">
              <w:rPr>
                <w:rFonts w:ascii="Arial Narrow" w:eastAsia="Arial" w:hAnsi="Arial Narrow"/>
                <w:iCs w:val="0"/>
                <w:spacing w:val="-29"/>
                <w:w w:val="110"/>
                <w:sz w:val="18"/>
                <w:szCs w:val="18"/>
              </w:rPr>
              <w:t>sinon</w:t>
            </w:r>
            <w:r w:rsidRPr="00C22612">
              <w:rPr>
                <w:rFonts w:ascii="Arial Narrow" w:eastAsia="Arial" w:hAnsi="Arial Narrow"/>
                <w:spacing w:val="-8"/>
                <w:w w:val="110"/>
                <w:sz w:val="18"/>
                <w:szCs w:val="18"/>
              </w:rPr>
              <w:t xml:space="preserve"> </w:t>
            </w:r>
            <w:r w:rsidRPr="00C22612">
              <w:rPr>
                <w:rFonts w:ascii="Arial Narrow" w:eastAsia="Arial" w:hAnsi="Arial Narrow" w:cs="Arial"/>
                <w:noProof/>
                <w:w w:val="117"/>
                <w:sz w:val="18"/>
                <w:szCs w:val="18"/>
              </w:rPr>
              <w:t>à</w:t>
            </w:r>
            <w:r w:rsidRPr="00C22612">
              <w:rPr>
                <w:rFonts w:ascii="Arial Narrow" w:eastAsia="Arial" w:hAnsi="Arial Narrow"/>
                <w:spacing w:val="-23"/>
                <w:w w:val="110"/>
                <w:sz w:val="18"/>
                <w:szCs w:val="18"/>
              </w:rPr>
              <w:t xml:space="preserve"> </w:t>
            </w:r>
            <w:r w:rsidRPr="00C22612">
              <w:rPr>
                <w:rFonts w:ascii="Arial Narrow" w:eastAsia="Arial" w:hAnsi="Arial Narrow" w:cs="Arial"/>
                <w:noProof/>
                <w:sz w:val="18"/>
                <w:szCs w:val="18"/>
              </w:rPr>
              <w:t>améliorer</w:t>
            </w:r>
            <w:r w:rsidRPr="00C22612">
              <w:rPr>
                <w:rFonts w:ascii="Arial Narrow" w:eastAsia="Arial" w:hAnsi="Arial Narrow"/>
                <w:spacing w:val="-6"/>
                <w:w w:val="110"/>
                <w:sz w:val="18"/>
                <w:szCs w:val="18"/>
              </w:rPr>
              <w:t>-</w:t>
            </w:r>
            <w:r w:rsidRPr="00C22612">
              <w:rPr>
                <w:rFonts w:ascii="Arial Narrow" w:eastAsia="Arial" w:hAnsi="Arial Narrow"/>
                <w:spacing w:val="-23"/>
                <w:w w:val="110"/>
                <w:sz w:val="18"/>
                <w:szCs w:val="18"/>
              </w:rPr>
              <w:t xml:space="preserve"> </w:t>
            </w:r>
            <w:r w:rsidRPr="00C22612">
              <w:rPr>
                <w:rFonts w:ascii="Arial Narrow" w:eastAsia="Arial" w:hAnsi="Arial Narrow" w:cs="Arial"/>
                <w:noProof/>
                <w:w w:val="102"/>
                <w:sz w:val="18"/>
                <w:szCs w:val="18"/>
              </w:rPr>
              <w:t>les</w:t>
            </w:r>
            <w:r w:rsidRPr="00C22612">
              <w:rPr>
                <w:rFonts w:ascii="Arial Narrow" w:eastAsia="Arial" w:hAnsi="Arial Narrow" w:cs="Arial"/>
                <w:iCs w:val="0"/>
                <w:noProof/>
                <w:w w:val="102"/>
                <w:sz w:val="18"/>
                <w:szCs w:val="18"/>
              </w:rPr>
              <w:t xml:space="preserve"> </w:t>
            </w:r>
            <w:r w:rsidRPr="00C22612">
              <w:rPr>
                <w:rFonts w:ascii="Arial Narrow" w:eastAsia="Arial" w:hAnsi="Arial Narrow" w:cs="Arial"/>
                <w:noProof/>
                <w:spacing w:val="-3"/>
                <w:sz w:val="18"/>
                <w:szCs w:val="18"/>
              </w:rPr>
              <w:t>moyens</w:t>
            </w:r>
            <w:r w:rsidRPr="00C22612">
              <w:rPr>
                <w:rFonts w:ascii="Arial Narrow" w:eastAsia="Arial" w:hAnsi="Arial Narrow"/>
                <w:spacing w:val="-25"/>
                <w:w w:val="110"/>
                <w:sz w:val="18"/>
                <w:szCs w:val="18"/>
              </w:rPr>
              <w:t xml:space="preserve"> </w:t>
            </w:r>
            <w:r w:rsidRPr="00C22612">
              <w:rPr>
                <w:rFonts w:ascii="Arial Narrow" w:eastAsia="Arial" w:hAnsi="Arial Narrow" w:cs="Arial"/>
                <w:noProof/>
                <w:sz w:val="18"/>
                <w:szCs w:val="18"/>
              </w:rPr>
              <w:t>de</w:t>
            </w:r>
            <w:r w:rsidRPr="00C22612">
              <w:rPr>
                <w:rFonts w:ascii="Arial Narrow" w:eastAsia="Arial" w:hAnsi="Arial Narrow"/>
                <w:spacing w:val="-9"/>
                <w:w w:val="110"/>
                <w:sz w:val="18"/>
                <w:szCs w:val="18"/>
              </w:rPr>
              <w:t xml:space="preserve"> </w:t>
            </w:r>
            <w:r w:rsidRPr="00C22612">
              <w:rPr>
                <w:rFonts w:ascii="Arial Narrow" w:eastAsia="Arial" w:hAnsi="Arial Narrow" w:cs="Arial"/>
                <w:noProof/>
                <w:sz w:val="18"/>
                <w:szCs w:val="18"/>
              </w:rPr>
              <w:t>subsistance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sz w:val="18"/>
                <w:szCs w:val="18"/>
              </w:rPr>
              <w:t>ménages</w:t>
            </w:r>
            <w:r w:rsidRPr="00C22612">
              <w:rPr>
                <w:rFonts w:ascii="Arial Narrow" w:eastAsia="Arial" w:hAnsi="Arial Narrow" w:cs="Arial"/>
                <w:iCs w:val="0"/>
                <w:noProof/>
                <w:sz w:val="18"/>
                <w:szCs w:val="18"/>
              </w:rPr>
              <w:t xml:space="preserve"> </w:t>
            </w:r>
            <w:r w:rsidRPr="00C22612">
              <w:rPr>
                <w:rFonts w:ascii="Arial Narrow" w:eastAsia="Arial" w:hAnsi="Arial Narrow" w:cs="Arial"/>
                <w:noProof/>
                <w:spacing w:val="-7"/>
                <w:sz w:val="18"/>
                <w:szCs w:val="18"/>
              </w:rPr>
              <w:t>aux</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niveaux</w:t>
            </w:r>
            <w:r w:rsidRPr="00C22612">
              <w:rPr>
                <w:rFonts w:ascii="Arial Narrow" w:eastAsia="Arial" w:hAnsi="Arial Narrow"/>
                <w:spacing w:val="-17"/>
                <w:w w:val="110"/>
                <w:sz w:val="18"/>
                <w:szCs w:val="18"/>
              </w:rPr>
              <w:t xml:space="preserve"> </w:t>
            </w:r>
            <w:r w:rsidRPr="00C22612">
              <w:rPr>
                <w:rFonts w:ascii="Arial Narrow" w:eastAsia="Arial" w:hAnsi="Arial Narrow" w:cs="Arial"/>
                <w:noProof/>
                <w:sz w:val="18"/>
                <w:szCs w:val="18"/>
              </w:rPr>
              <w:t>d'avant</w:t>
            </w:r>
            <w:r w:rsidRPr="00C22612">
              <w:rPr>
                <w:rFonts w:ascii="Arial Narrow" w:eastAsia="Arial" w:hAnsi="Arial Narrow"/>
                <w:spacing w:val="-3"/>
                <w:w w:val="110"/>
                <w:sz w:val="18"/>
                <w:szCs w:val="18"/>
              </w:rPr>
              <w:t xml:space="preserve"> </w:t>
            </w:r>
            <w:r w:rsidRPr="00C22612">
              <w:rPr>
                <w:rFonts w:ascii="Arial Narrow" w:eastAsia="Arial" w:hAnsi="Arial Narrow" w:cs="Arial"/>
                <w:noProof/>
                <w:w w:val="108"/>
                <w:sz w:val="18"/>
                <w:szCs w:val="18"/>
              </w:rPr>
              <w:t>le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sz w:val="18"/>
                <w:szCs w:val="18"/>
              </w:rPr>
              <w:t>Projet.</w:t>
            </w:r>
          </w:p>
        </w:tc>
      </w:tr>
      <w:tr w:rsidR="00457E4B" w:rsidRPr="00C22612" w14:paraId="1AA85F16" w14:textId="77777777" w:rsidTr="00A43200">
        <w:trPr>
          <w:trHeight w:val="738"/>
        </w:trPr>
        <w:tc>
          <w:tcPr>
            <w:tcW w:w="1980" w:type="dxa"/>
          </w:tcPr>
          <w:p w14:paraId="74398AC0"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spacing w:val="-4"/>
                <w:sz w:val="18"/>
                <w:szCs w:val="18"/>
              </w:rPr>
              <w:t>Suivi</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09"/>
                <w:sz w:val="18"/>
                <w:szCs w:val="18"/>
              </w:rPr>
              <w:t>et</w:t>
            </w:r>
            <w:r w:rsidRPr="00C22612">
              <w:rPr>
                <w:rFonts w:ascii="Arial Narrow" w:eastAsia="Arial" w:hAnsi="Arial Narrow"/>
                <w:spacing w:val="459"/>
                <w:w w:val="590"/>
                <w:sz w:val="18"/>
                <w:szCs w:val="18"/>
              </w:rPr>
              <w:t xml:space="preserve"> </w:t>
            </w:r>
            <w:r w:rsidRPr="00C22612">
              <w:rPr>
                <w:rFonts w:ascii="Arial Narrow" w:eastAsia="Arial" w:hAnsi="Arial Narrow" w:cs="Arial"/>
                <w:noProof/>
                <w:color w:val="000000"/>
                <w:spacing w:val="-2"/>
                <w:sz w:val="18"/>
                <w:szCs w:val="18"/>
              </w:rPr>
              <w:t>évaluation</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07"/>
                <w:sz w:val="18"/>
                <w:szCs w:val="18"/>
              </w:rPr>
              <w:t>la</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2"/>
                <w:sz w:val="18"/>
                <w:szCs w:val="18"/>
              </w:rPr>
              <w:t>réinstallation</w:t>
            </w:r>
          </w:p>
        </w:tc>
        <w:tc>
          <w:tcPr>
            <w:tcW w:w="3969" w:type="dxa"/>
          </w:tcPr>
          <w:p w14:paraId="5E8CDD16" w14:textId="732D02BA" w:rsidR="00457E4B" w:rsidRPr="00C22612" w:rsidRDefault="00F23D19" w:rsidP="00A43200">
            <w:pPr>
              <w:widowControl w:val="0"/>
              <w:kinsoku w:val="0"/>
              <w:autoSpaceDE w:val="0"/>
              <w:autoSpaceDN w:val="0"/>
              <w:adjustRightInd w:val="0"/>
              <w:spacing w:before="65" w:line="295" w:lineRule="auto"/>
              <w:ind w:right="273"/>
              <w:jc w:val="both"/>
              <w:rPr>
                <w:rFonts w:ascii="Arial Narrow" w:eastAsia="Arial" w:hAnsi="Arial Narrow" w:cs="Arial"/>
                <w:iCs w:val="0"/>
                <w:noProof/>
                <w:color w:val="000000"/>
                <w:w w:val="112"/>
                <w:sz w:val="18"/>
                <w:szCs w:val="18"/>
              </w:rPr>
            </w:pPr>
            <w:r>
              <w:rPr>
                <w:noProof/>
                <w:lang w:eastAsia="fr-FR" w:bidi="ar-SA"/>
              </w:rPr>
              <mc:AlternateContent>
                <mc:Choice Requires="wps">
                  <w:drawing>
                    <wp:anchor distT="0" distB="0" distL="114300" distR="114300" simplePos="0" relativeHeight="251788288" behindDoc="0" locked="0" layoutInCell="1" allowOverlap="1" wp14:anchorId="370A066D" wp14:editId="70AE8B90">
                      <wp:simplePos x="0" y="0"/>
                      <wp:positionH relativeFrom="column">
                        <wp:posOffset>0</wp:posOffset>
                      </wp:positionH>
                      <wp:positionV relativeFrom="paragraph">
                        <wp:posOffset>0</wp:posOffset>
                      </wp:positionV>
                      <wp:extent cx="635000" cy="635000"/>
                      <wp:effectExtent l="0" t="0" r="0" b="0"/>
                      <wp:wrapNone/>
                      <wp:docPr id="24" name="Text Box 24"/>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697D6E" id="Text Box 24" o:spid="_x0000_s1026" type="#_x0000_t202" style="position:absolute;margin-left:0;margin-top:0;width:50pt;height:50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" filled="f" stroked="f">
                      <o:lock v:ext="edit" selection="t"/>
                    </v:shape>
                  </w:pict>
                </mc:Fallback>
              </mc:AlternateContent>
            </w:r>
            <w:r w:rsidR="00457E4B" w:rsidRPr="00C22612">
              <w:rPr>
                <w:rFonts w:ascii="Arial Narrow" w:hAnsi="Arial Narrow"/>
                <w:noProof/>
                <w:sz w:val="18"/>
                <w:szCs w:val="18"/>
                <w:lang w:eastAsia="fr-FR" w:bidi="ar-SA"/>
              </w:rPr>
              <w:drawing>
                <wp:anchor distT="0" distB="0" distL="0" distR="0" simplePos="0" relativeHeight="252071936" behindDoc="0" locked="0" layoutInCell="1" allowOverlap="1" wp14:anchorId="66860AA9" wp14:editId="66E59ECA">
                  <wp:simplePos x="0" y="0"/>
                  <wp:positionH relativeFrom="page">
                    <wp:posOffset>2298700</wp:posOffset>
                  </wp:positionH>
                  <wp:positionV relativeFrom="page">
                    <wp:posOffset>4838700</wp:posOffset>
                  </wp:positionV>
                  <wp:extent cx="25400" cy="12700"/>
                  <wp:effectExtent l="0" t="0" r="0" b="0"/>
                  <wp:wrapNone/>
                  <wp:docPr id="16"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314"/>
                          <pic:cNvPicPr>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400" cy="1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57E4B" w:rsidRPr="00C22612">
              <w:rPr>
                <w:rFonts w:ascii="Arial Narrow" w:eastAsia="Arial" w:hAnsi="Arial Narrow" w:cs="Arial"/>
                <w:noProof/>
                <w:color w:val="000000"/>
                <w:spacing w:val="-4"/>
                <w:sz w:val="18"/>
                <w:szCs w:val="18"/>
              </w:rPr>
              <w:t>Selon</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sz w:val="18"/>
                <w:szCs w:val="18"/>
              </w:rPr>
              <w:t>l’Article</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54</w:t>
            </w:r>
            <w:r w:rsidR="00457E4B" w:rsidRPr="00C22612">
              <w:rPr>
                <w:rFonts w:ascii="Arial Narrow" w:eastAsia="Arial" w:hAnsi="Arial Narrow"/>
                <w:spacing w:val="-10"/>
                <w:w w:val="110"/>
                <w:sz w:val="18"/>
                <w:szCs w:val="18"/>
              </w:rPr>
              <w:t xml:space="preserve"> </w:t>
            </w:r>
            <w:r w:rsidR="00457E4B" w:rsidRPr="00C22612">
              <w:rPr>
                <w:rFonts w:ascii="Arial Narrow" w:eastAsia="Arial" w:hAnsi="Arial Narrow" w:cs="Arial"/>
                <w:noProof/>
                <w:color w:val="000000"/>
                <w:sz w:val="18"/>
                <w:szCs w:val="18"/>
              </w:rPr>
              <w:t>du</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decret</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2017-040/TR</w:t>
            </w:r>
            <w:r w:rsidR="00457E4B" w:rsidRPr="00C22612">
              <w:rPr>
                <w:rFonts w:ascii="Arial Narrow" w:eastAsia="Arial" w:hAnsi="Arial Narrow"/>
                <w:spacing w:val="80"/>
                <w:sz w:val="18"/>
                <w:szCs w:val="18"/>
                <w:rtl/>
              </w:rPr>
              <w:t xml:space="preserve"> </w:t>
            </w:r>
            <w:r w:rsidR="00457E4B" w:rsidRPr="00C22612">
              <w:rPr>
                <w:rFonts w:ascii="Arial Narrow" w:eastAsia="Arial" w:hAnsi="Arial Narrow" w:cs="Arial"/>
                <w:noProof/>
                <w:color w:val="000000"/>
                <w:spacing w:val="-10"/>
                <w:sz w:val="18"/>
                <w:szCs w:val="18"/>
              </w:rPr>
              <w:t>du</w:t>
            </w:r>
            <w:r w:rsidR="00457E4B" w:rsidRPr="00C22612">
              <w:rPr>
                <w:rFonts w:ascii="Arial Narrow" w:eastAsia="Arial" w:hAnsi="Arial Narrow"/>
                <w:spacing w:val="-17"/>
                <w:w w:val="110"/>
                <w:sz w:val="18"/>
                <w:szCs w:val="18"/>
              </w:rPr>
              <w:t xml:space="preserve"> </w:t>
            </w:r>
            <w:r w:rsidR="00457E4B" w:rsidRPr="00C22612">
              <w:rPr>
                <w:rFonts w:ascii="Arial Narrow" w:eastAsia="Arial" w:hAnsi="Arial Narrow" w:cs="Arial"/>
                <w:noProof/>
                <w:color w:val="000000"/>
                <w:sz w:val="18"/>
                <w:szCs w:val="18"/>
              </w:rPr>
              <w:t>23</w:t>
            </w:r>
            <w:r w:rsidR="00457E4B" w:rsidRPr="00C22612">
              <w:rPr>
                <w:rFonts w:ascii="Arial Narrow" w:eastAsia="Arial" w:hAnsi="Arial Narrow"/>
                <w:spacing w:val="-2"/>
                <w:w w:val="110"/>
                <w:sz w:val="18"/>
                <w:szCs w:val="18"/>
              </w:rPr>
              <w:t xml:space="preserve"> </w:t>
            </w:r>
            <w:r w:rsidR="00457E4B" w:rsidRPr="00C22612">
              <w:rPr>
                <w:rFonts w:ascii="Arial Narrow" w:eastAsia="Arial" w:hAnsi="Arial Narrow" w:cs="Arial"/>
                <w:noProof/>
                <w:color w:val="000000"/>
                <w:sz w:val="18"/>
                <w:szCs w:val="18"/>
              </w:rPr>
              <w:t>mars</w:t>
            </w:r>
            <w:r w:rsidR="00457E4B" w:rsidRPr="00C22612">
              <w:rPr>
                <w:rFonts w:ascii="Arial Narrow" w:eastAsia="Arial" w:hAnsi="Arial Narrow"/>
                <w:spacing w:val="-11"/>
                <w:w w:val="110"/>
                <w:sz w:val="18"/>
                <w:szCs w:val="18"/>
              </w:rPr>
              <w:t xml:space="preserve"> </w:t>
            </w:r>
            <w:r w:rsidR="00457E4B" w:rsidRPr="00C22612">
              <w:rPr>
                <w:rFonts w:ascii="Arial Narrow" w:eastAsia="Arial" w:hAnsi="Arial Narrow" w:cs="Arial"/>
                <w:noProof/>
                <w:color w:val="000000"/>
                <w:sz w:val="18"/>
                <w:szCs w:val="18"/>
              </w:rPr>
              <w:t>2017</w:t>
            </w:r>
            <w:r w:rsidR="00457E4B" w:rsidRPr="00C22612">
              <w:rPr>
                <w:rFonts w:ascii="Arial Narrow" w:eastAsia="Arial" w:hAnsi="Arial Narrow"/>
                <w:spacing w:val="2"/>
                <w:w w:val="110"/>
                <w:sz w:val="18"/>
                <w:szCs w:val="18"/>
              </w:rPr>
              <w:t xml:space="preserve"> </w:t>
            </w:r>
            <w:r w:rsidR="00457E4B" w:rsidRPr="00C22612">
              <w:rPr>
                <w:rFonts w:ascii="Arial Narrow" w:eastAsia="Arial" w:hAnsi="Arial Narrow" w:cs="Arial"/>
                <w:noProof/>
                <w:color w:val="000000"/>
                <w:w w:val="121"/>
                <w:sz w:val="18"/>
                <w:szCs w:val="18"/>
              </w:rPr>
              <w:t>:</w:t>
            </w:r>
            <w:r w:rsidR="00457E4B" w:rsidRPr="00C22612">
              <w:rPr>
                <w:rFonts w:ascii="Arial Narrow" w:eastAsia="Arial" w:hAnsi="Arial Narrow"/>
                <w:spacing w:val="-23"/>
                <w:w w:val="110"/>
                <w:sz w:val="18"/>
                <w:szCs w:val="18"/>
              </w:rPr>
              <w:t xml:space="preserve"> </w:t>
            </w:r>
            <w:r w:rsidR="00457E4B" w:rsidRPr="00C22612">
              <w:rPr>
                <w:rFonts w:ascii="Arial Narrow" w:eastAsia="Arial" w:hAnsi="Arial Narrow" w:cs="Arial"/>
                <w:noProof/>
                <w:color w:val="000000"/>
                <w:w w:val="112"/>
                <w:sz w:val="18"/>
                <w:szCs w:val="18"/>
              </w:rPr>
              <w:t>«</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z w:val="18"/>
                <w:szCs w:val="18"/>
              </w:rPr>
              <w:t>l’ANGE</w:t>
            </w:r>
            <w:r w:rsidR="00457E4B" w:rsidRPr="00C22612">
              <w:rPr>
                <w:rFonts w:ascii="Arial Narrow" w:eastAsia="Arial" w:hAnsi="Arial Narrow"/>
                <w:spacing w:val="-13"/>
                <w:w w:val="110"/>
                <w:sz w:val="18"/>
                <w:szCs w:val="18"/>
              </w:rPr>
              <w:t xml:space="preserve"> </w:t>
            </w:r>
            <w:r w:rsidR="00457E4B" w:rsidRPr="00C22612">
              <w:rPr>
                <w:rFonts w:ascii="Arial Narrow" w:eastAsia="Arial" w:hAnsi="Arial Narrow" w:cs="Arial"/>
                <w:noProof/>
                <w:color w:val="000000"/>
                <w:sz w:val="18"/>
                <w:szCs w:val="18"/>
              </w:rPr>
              <w:t>contrôle</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w w:val="109"/>
                <w:sz w:val="18"/>
                <w:szCs w:val="18"/>
              </w:rPr>
              <w:t>et</w:t>
            </w:r>
            <w:r w:rsidR="00457E4B" w:rsidRPr="00C22612">
              <w:rPr>
                <w:rFonts w:ascii="Arial Narrow" w:eastAsia="Arial" w:hAnsi="Arial Narrow"/>
                <w:spacing w:val="80"/>
                <w:w w:val="231"/>
                <w:sz w:val="18"/>
                <w:szCs w:val="18"/>
                <w:rtl/>
              </w:rPr>
              <w:t xml:space="preserve"> </w:t>
            </w:r>
            <w:r w:rsidR="00457E4B" w:rsidRPr="00C22612">
              <w:rPr>
                <w:rFonts w:ascii="Arial Narrow" w:eastAsia="Arial" w:hAnsi="Arial Narrow" w:cs="Arial"/>
                <w:noProof/>
                <w:color w:val="000000"/>
                <w:spacing w:val="-3"/>
                <w:sz w:val="18"/>
                <w:szCs w:val="18"/>
              </w:rPr>
              <w:t>assure</w:t>
            </w:r>
            <w:r w:rsidR="00457E4B" w:rsidRPr="00C22612">
              <w:rPr>
                <w:rFonts w:ascii="Arial Narrow" w:eastAsia="Arial" w:hAnsi="Arial Narrow"/>
                <w:spacing w:val="-13"/>
                <w:w w:val="110"/>
                <w:sz w:val="18"/>
                <w:szCs w:val="18"/>
              </w:rPr>
              <w:t xml:space="preserve"> </w:t>
            </w:r>
            <w:r w:rsidR="00457E4B" w:rsidRPr="00C22612">
              <w:rPr>
                <w:rFonts w:ascii="Arial Narrow" w:eastAsia="Arial" w:hAnsi="Arial Narrow" w:cs="Arial"/>
                <w:noProof/>
                <w:color w:val="000000"/>
                <w:w w:val="107"/>
                <w:sz w:val="18"/>
                <w:szCs w:val="18"/>
              </w:rPr>
              <w:t>le</w:t>
            </w:r>
            <w:r w:rsidR="00457E4B" w:rsidRPr="00C22612">
              <w:rPr>
                <w:rFonts w:ascii="Arial Narrow" w:eastAsia="Arial" w:hAnsi="Arial Narrow"/>
                <w:spacing w:val="-22"/>
                <w:w w:val="110"/>
                <w:sz w:val="18"/>
                <w:szCs w:val="18"/>
              </w:rPr>
              <w:t xml:space="preserve"> </w:t>
            </w:r>
            <w:r w:rsidR="00457E4B" w:rsidRPr="00C22612">
              <w:rPr>
                <w:rFonts w:ascii="Arial Narrow" w:eastAsia="Arial" w:hAnsi="Arial Narrow" w:cs="Arial"/>
                <w:noProof/>
                <w:color w:val="000000"/>
                <w:sz w:val="18"/>
                <w:szCs w:val="18"/>
              </w:rPr>
              <w:t>suivi</w:t>
            </w:r>
            <w:r w:rsidR="00457E4B" w:rsidRPr="00C22612">
              <w:rPr>
                <w:rFonts w:ascii="Arial Narrow" w:eastAsia="Arial" w:hAnsi="Arial Narrow"/>
                <w:spacing w:val="-5"/>
                <w:w w:val="110"/>
                <w:sz w:val="18"/>
                <w:szCs w:val="18"/>
              </w:rPr>
              <w:t xml:space="preserve"> </w:t>
            </w:r>
            <w:r w:rsidR="00457E4B" w:rsidRPr="00C22612">
              <w:rPr>
                <w:rFonts w:ascii="Arial Narrow" w:eastAsia="Arial" w:hAnsi="Arial Narrow" w:cs="Arial"/>
                <w:noProof/>
                <w:color w:val="000000"/>
                <w:sz w:val="18"/>
                <w:szCs w:val="18"/>
              </w:rPr>
              <w:t>de</w:t>
            </w:r>
            <w:r w:rsidR="00457E4B" w:rsidRPr="00C22612">
              <w:rPr>
                <w:rFonts w:ascii="Arial Narrow" w:eastAsia="Arial" w:hAnsi="Arial Narrow"/>
                <w:spacing w:val="-3"/>
                <w:w w:val="110"/>
                <w:sz w:val="18"/>
                <w:szCs w:val="18"/>
              </w:rPr>
              <w:t xml:space="preserve"> </w:t>
            </w:r>
            <w:r w:rsidR="00457E4B" w:rsidRPr="00C22612">
              <w:rPr>
                <w:rFonts w:ascii="Arial Narrow" w:eastAsia="Arial" w:hAnsi="Arial Narrow" w:cs="Arial"/>
                <w:noProof/>
                <w:color w:val="000000"/>
                <w:w w:val="108"/>
                <w:sz w:val="18"/>
                <w:szCs w:val="18"/>
              </w:rPr>
              <w:t>la</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z w:val="18"/>
                <w:szCs w:val="18"/>
              </w:rPr>
              <w:t>mise</w:t>
            </w:r>
            <w:r w:rsidR="00457E4B" w:rsidRPr="00C22612">
              <w:rPr>
                <w:rFonts w:ascii="Arial Narrow" w:eastAsia="Arial" w:hAnsi="Arial Narrow"/>
                <w:spacing w:val="-11"/>
                <w:w w:val="110"/>
                <w:sz w:val="18"/>
                <w:szCs w:val="18"/>
              </w:rPr>
              <w:t xml:space="preserve"> </w:t>
            </w:r>
            <w:r w:rsidR="00457E4B" w:rsidRPr="00C22612">
              <w:rPr>
                <w:rFonts w:ascii="Arial Narrow" w:eastAsia="Arial" w:hAnsi="Arial Narrow" w:cs="Arial"/>
                <w:noProof/>
                <w:color w:val="000000"/>
                <w:sz w:val="18"/>
                <w:szCs w:val="18"/>
              </w:rPr>
              <w:t>en</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œuvre</w:t>
            </w:r>
            <w:r w:rsidR="00457E4B" w:rsidRPr="00C22612">
              <w:rPr>
                <w:rFonts w:ascii="Arial Narrow" w:eastAsia="Arial" w:hAnsi="Arial Narrow"/>
                <w:spacing w:val="-6"/>
                <w:w w:val="110"/>
                <w:sz w:val="18"/>
                <w:szCs w:val="18"/>
              </w:rPr>
              <w:t xml:space="preserve"> </w:t>
            </w:r>
            <w:r w:rsidR="00457E4B" w:rsidRPr="00C22612">
              <w:rPr>
                <w:rFonts w:ascii="Arial Narrow" w:eastAsia="Arial" w:hAnsi="Arial Narrow" w:cs="Arial"/>
                <w:noProof/>
                <w:color w:val="000000"/>
                <w:sz w:val="18"/>
                <w:szCs w:val="18"/>
              </w:rPr>
              <w:t>des</w:t>
            </w:r>
            <w:r w:rsidR="00457E4B" w:rsidRPr="00C22612">
              <w:rPr>
                <w:rFonts w:ascii="Arial Narrow" w:eastAsia="Arial" w:hAnsi="Arial Narrow"/>
                <w:spacing w:val="80"/>
                <w:w w:val="182"/>
                <w:sz w:val="18"/>
                <w:szCs w:val="18"/>
              </w:rPr>
              <w:t xml:space="preserve"> </w:t>
            </w:r>
            <w:r w:rsidR="00457E4B" w:rsidRPr="00C22612">
              <w:rPr>
                <w:rFonts w:ascii="Arial Narrow" w:eastAsia="Arial" w:hAnsi="Arial Narrow" w:cs="Arial"/>
                <w:noProof/>
                <w:color w:val="000000"/>
                <w:spacing w:val="-2"/>
                <w:sz w:val="18"/>
                <w:szCs w:val="18"/>
              </w:rPr>
              <w:t>mesures…du</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sz w:val="18"/>
                <w:szCs w:val="18"/>
              </w:rPr>
              <w:t>PAR</w:t>
            </w:r>
            <w:r w:rsidR="00457E4B" w:rsidRPr="00C22612">
              <w:rPr>
                <w:rFonts w:ascii="Arial Narrow" w:eastAsia="Arial" w:hAnsi="Arial Narrow"/>
                <w:spacing w:val="-9"/>
                <w:w w:val="110"/>
                <w:sz w:val="18"/>
                <w:szCs w:val="18"/>
              </w:rPr>
              <w:t xml:space="preserve"> </w:t>
            </w:r>
            <w:r w:rsidR="00457E4B" w:rsidRPr="00C22612">
              <w:rPr>
                <w:rFonts w:ascii="Arial Narrow" w:eastAsia="Arial" w:hAnsi="Arial Narrow" w:cs="Arial"/>
                <w:noProof/>
                <w:color w:val="000000"/>
                <w:w w:val="112"/>
                <w:sz w:val="18"/>
                <w:szCs w:val="18"/>
              </w:rPr>
              <w:t>»</w:t>
            </w:r>
          </w:p>
          <w:p w14:paraId="5D0A8037" w14:textId="77777777" w:rsidR="00457E4B" w:rsidRPr="00C22612" w:rsidRDefault="00457E4B" w:rsidP="00A43200">
            <w:pPr>
              <w:jc w:val="both"/>
              <w:rPr>
                <w:rFonts w:ascii="Arial Narrow" w:hAnsi="Arial Narrow"/>
                <w:sz w:val="18"/>
                <w:szCs w:val="18"/>
              </w:rPr>
            </w:pPr>
            <w:r w:rsidRPr="00C22612">
              <w:rPr>
                <w:rFonts w:ascii="Arial Narrow" w:hAnsi="Arial Narrow"/>
                <w:sz w:val="18"/>
                <w:szCs w:val="18"/>
              </w:rPr>
              <w:t>La preuve de la mise en œuvre du PAR est faite par les protocoles d’accords signés avec les PAPs après la négociation avec la COMEX et le rapport d’indemnisation produit par celle-ci. La COMEX est par ailleurs chargé du suivi de la libération des emprises (article 9 du décret n° 2019-189/PR du 05 décembre 2019 portant attributions, organisation et fonctionnement de la COMEX.</w:t>
            </w:r>
          </w:p>
        </w:tc>
        <w:tc>
          <w:tcPr>
            <w:tcW w:w="4959" w:type="dxa"/>
          </w:tcPr>
          <w:p w14:paraId="76E5950B" w14:textId="0A299308" w:rsidR="00457E4B" w:rsidRPr="00C22612" w:rsidRDefault="00F23D19" w:rsidP="00A43200">
            <w:pPr>
              <w:widowControl w:val="0"/>
              <w:kinsoku w:val="0"/>
              <w:autoSpaceDE w:val="0"/>
              <w:autoSpaceDN w:val="0"/>
              <w:adjustRightInd w:val="0"/>
              <w:spacing w:before="65" w:line="298" w:lineRule="auto"/>
              <w:ind w:right="124"/>
              <w:jc w:val="both"/>
              <w:rPr>
                <w:rFonts w:ascii="Arial Narrow" w:hAnsi="Arial Narrow"/>
                <w:iCs w:val="0"/>
                <w:sz w:val="18"/>
                <w:szCs w:val="18"/>
              </w:rPr>
            </w:pPr>
            <w:r>
              <w:rPr>
                <w:noProof/>
                <w:lang w:eastAsia="fr-FR" w:bidi="ar-SA"/>
              </w:rPr>
              <mc:AlternateContent>
                <mc:Choice Requires="wps">
                  <w:drawing>
                    <wp:anchor distT="0" distB="0" distL="114300" distR="114300" simplePos="0" relativeHeight="251789312" behindDoc="0" locked="0" layoutInCell="1" allowOverlap="1" wp14:anchorId="761934A1" wp14:editId="5C0D6D5E">
                      <wp:simplePos x="0" y="0"/>
                      <wp:positionH relativeFrom="column">
                        <wp:posOffset>0</wp:posOffset>
                      </wp:positionH>
                      <wp:positionV relativeFrom="paragraph">
                        <wp:posOffset>0</wp:posOffset>
                      </wp:positionV>
                      <wp:extent cx="635000" cy="635000"/>
                      <wp:effectExtent l="0" t="0" r="0" b="0"/>
                      <wp:wrapNone/>
                      <wp:docPr id="23" name="Text Box 23"/>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6C011B" id="Text Box 23" o:spid="_x0000_s1026" type="#_x0000_t202" style="position:absolute;margin-left:0;margin-top:0;width:50pt;height:50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" filled="f" stroked="f">
                      <o:lock v:ext="edit" selection="t"/>
                    </v:shape>
                  </w:pict>
                </mc:Fallback>
              </mc:AlternateContent>
            </w:r>
            <w:r w:rsidR="00457E4B" w:rsidRPr="00C22612">
              <w:rPr>
                <w:rFonts w:ascii="Arial Narrow" w:hAnsi="Arial Narrow"/>
                <w:noProof/>
                <w:sz w:val="18"/>
                <w:szCs w:val="18"/>
                <w:lang w:eastAsia="fr-FR" w:bidi="ar-SA"/>
              </w:rPr>
              <w:drawing>
                <wp:anchor distT="0" distB="0" distL="0" distR="0" simplePos="0" relativeHeight="252079104" behindDoc="0" locked="0" layoutInCell="1" allowOverlap="1" wp14:anchorId="50FCD066" wp14:editId="1209A957">
                  <wp:simplePos x="0" y="0"/>
                  <wp:positionH relativeFrom="page">
                    <wp:posOffset>2565400</wp:posOffset>
                  </wp:positionH>
                  <wp:positionV relativeFrom="page">
                    <wp:posOffset>4838700</wp:posOffset>
                  </wp:positionV>
                  <wp:extent cx="12700" cy="12700"/>
                  <wp:effectExtent l="0" t="0" r="0" b="0"/>
                  <wp:wrapNone/>
                  <wp:docPr id="17"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316"/>
                          <pic:cNvPicPr>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57E4B" w:rsidRPr="00C22612">
              <w:rPr>
                <w:rFonts w:ascii="Arial Narrow" w:eastAsia="Arial" w:hAnsi="Arial Narrow" w:cs="Arial"/>
                <w:noProof/>
                <w:color w:val="000000"/>
                <w:spacing w:val="-4"/>
                <w:sz w:val="18"/>
                <w:szCs w:val="18"/>
              </w:rPr>
              <w:t>Selon</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w w:val="108"/>
                <w:sz w:val="18"/>
                <w:szCs w:val="18"/>
              </w:rPr>
              <w:t>la</w:t>
            </w:r>
            <w:r w:rsidR="00457E4B" w:rsidRPr="00C22612">
              <w:rPr>
                <w:rFonts w:ascii="Arial Narrow" w:eastAsia="Arial" w:hAnsi="Arial Narrow"/>
                <w:spacing w:val="-13"/>
                <w:w w:val="110"/>
                <w:sz w:val="18"/>
                <w:szCs w:val="18"/>
              </w:rPr>
              <w:t xml:space="preserve"> </w:t>
            </w:r>
            <w:r w:rsidR="00457E4B" w:rsidRPr="00C22612">
              <w:rPr>
                <w:rFonts w:ascii="Arial Narrow" w:eastAsia="Arial" w:hAnsi="Arial Narrow" w:cs="Arial"/>
                <w:noProof/>
                <w:color w:val="000000"/>
                <w:w w:val="101"/>
                <w:sz w:val="18"/>
                <w:szCs w:val="18"/>
              </w:rPr>
              <w:t>NP</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w w:val="107"/>
                <w:sz w:val="18"/>
                <w:szCs w:val="18"/>
              </w:rPr>
              <w:t>5,</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w w:val="108"/>
                <w:sz w:val="18"/>
                <w:szCs w:val="18"/>
              </w:rPr>
              <w:t>le</w:t>
            </w:r>
            <w:r w:rsidR="00457E4B" w:rsidRPr="00C22612">
              <w:rPr>
                <w:rFonts w:ascii="Arial Narrow" w:eastAsia="Arial" w:hAnsi="Arial Narrow"/>
                <w:spacing w:val="-23"/>
                <w:w w:val="110"/>
                <w:sz w:val="18"/>
                <w:szCs w:val="18"/>
              </w:rPr>
              <w:t xml:space="preserve"> </w:t>
            </w:r>
            <w:r w:rsidR="00457E4B" w:rsidRPr="00C22612">
              <w:rPr>
                <w:rFonts w:ascii="Arial Narrow" w:eastAsia="Arial" w:hAnsi="Arial Narrow" w:cs="Arial"/>
                <w:noProof/>
                <w:color w:val="000000"/>
                <w:sz w:val="18"/>
                <w:szCs w:val="18"/>
              </w:rPr>
              <w:t>client</w:t>
            </w:r>
            <w:r w:rsidR="00457E4B" w:rsidRPr="00C22612">
              <w:rPr>
                <w:rFonts w:ascii="Arial Narrow" w:eastAsia="Arial" w:hAnsi="Arial Narrow"/>
                <w:spacing w:val="-7"/>
                <w:w w:val="110"/>
                <w:sz w:val="18"/>
                <w:szCs w:val="18"/>
              </w:rPr>
              <w:t xml:space="preserve"> </w:t>
            </w:r>
            <w:r w:rsidR="00457E4B" w:rsidRPr="00C22612">
              <w:rPr>
                <w:rFonts w:ascii="Arial Narrow" w:eastAsia="Arial" w:hAnsi="Arial Narrow" w:cs="Arial"/>
                <w:noProof/>
                <w:color w:val="000000"/>
                <w:sz w:val="18"/>
                <w:szCs w:val="18"/>
              </w:rPr>
              <w:t>établira</w:t>
            </w:r>
            <w:r w:rsidR="00457E4B" w:rsidRPr="00C22612">
              <w:rPr>
                <w:rFonts w:ascii="Arial Narrow" w:eastAsia="Arial" w:hAnsi="Arial Narrow"/>
                <w:spacing w:val="-12"/>
                <w:w w:val="110"/>
                <w:sz w:val="18"/>
                <w:szCs w:val="18"/>
              </w:rPr>
              <w:t xml:space="preserve"> </w:t>
            </w:r>
            <w:r w:rsidR="00457E4B" w:rsidRPr="00C22612">
              <w:rPr>
                <w:rFonts w:ascii="Arial Narrow" w:eastAsia="Arial" w:hAnsi="Arial Narrow" w:cs="Arial"/>
                <w:noProof/>
                <w:color w:val="000000"/>
                <w:sz w:val="18"/>
                <w:szCs w:val="18"/>
              </w:rPr>
              <w:t>des</w:t>
            </w:r>
            <w:r w:rsidR="00457E4B" w:rsidRPr="00C22612">
              <w:rPr>
                <w:rFonts w:ascii="Arial Narrow" w:eastAsia="Arial" w:hAnsi="Arial Narrow"/>
                <w:spacing w:val="-1"/>
                <w:w w:val="110"/>
                <w:sz w:val="18"/>
                <w:szCs w:val="18"/>
              </w:rPr>
              <w:t xml:space="preserve"> </w:t>
            </w:r>
            <w:r w:rsidR="00457E4B" w:rsidRPr="00C22612">
              <w:rPr>
                <w:rFonts w:ascii="Arial Narrow" w:eastAsia="Arial" w:hAnsi="Arial Narrow" w:cs="Arial"/>
                <w:noProof/>
                <w:color w:val="000000"/>
                <w:sz w:val="18"/>
                <w:szCs w:val="18"/>
              </w:rPr>
              <w:t>procédures</w:t>
            </w:r>
            <w:r w:rsidR="00457E4B" w:rsidRPr="00C22612">
              <w:rPr>
                <w:rFonts w:ascii="Arial Narrow" w:eastAsia="Arial" w:hAnsi="Arial Narrow"/>
                <w:spacing w:val="80"/>
                <w:w w:val="164"/>
                <w:sz w:val="18"/>
                <w:szCs w:val="18"/>
                <w:rtl/>
              </w:rPr>
              <w:t xml:space="preserve"> </w:t>
            </w:r>
            <w:r w:rsidR="00457E4B" w:rsidRPr="00C22612">
              <w:rPr>
                <w:rFonts w:ascii="Arial Narrow" w:eastAsia="Arial" w:hAnsi="Arial Narrow" w:cs="Arial"/>
                <w:noProof/>
                <w:color w:val="000000"/>
                <w:spacing w:val="-5"/>
                <w:sz w:val="18"/>
                <w:szCs w:val="18"/>
              </w:rPr>
              <w:t>pour</w:t>
            </w:r>
            <w:r w:rsidR="00457E4B" w:rsidRPr="00C22612">
              <w:rPr>
                <w:rFonts w:ascii="Arial Narrow" w:eastAsia="Arial" w:hAnsi="Arial Narrow"/>
                <w:spacing w:val="-24"/>
                <w:w w:val="110"/>
                <w:sz w:val="18"/>
                <w:szCs w:val="18"/>
              </w:rPr>
              <w:t xml:space="preserve"> </w:t>
            </w:r>
            <w:r w:rsidR="00457E4B" w:rsidRPr="00C22612">
              <w:rPr>
                <w:rFonts w:ascii="Arial Narrow" w:eastAsia="Arial" w:hAnsi="Arial Narrow" w:cs="Arial"/>
                <w:noProof/>
                <w:color w:val="000000"/>
                <w:sz w:val="18"/>
                <w:szCs w:val="18"/>
              </w:rPr>
              <w:t>suivre</w:t>
            </w:r>
            <w:r w:rsidR="00457E4B" w:rsidRPr="00C22612">
              <w:rPr>
                <w:rFonts w:ascii="Arial Narrow" w:eastAsia="Arial" w:hAnsi="Arial Narrow"/>
                <w:spacing w:val="-3"/>
                <w:w w:val="110"/>
                <w:sz w:val="18"/>
                <w:szCs w:val="18"/>
              </w:rPr>
              <w:t xml:space="preserve"> </w:t>
            </w:r>
            <w:r w:rsidR="00457E4B" w:rsidRPr="00C22612">
              <w:rPr>
                <w:rFonts w:ascii="Arial Narrow" w:eastAsia="Arial" w:hAnsi="Arial Narrow" w:cs="Arial"/>
                <w:noProof/>
                <w:color w:val="000000"/>
                <w:w w:val="108"/>
                <w:sz w:val="18"/>
                <w:szCs w:val="18"/>
              </w:rPr>
              <w:t>et</w:t>
            </w:r>
            <w:r w:rsidR="00457E4B" w:rsidRPr="00C22612">
              <w:rPr>
                <w:rFonts w:ascii="Arial Narrow" w:eastAsia="Arial" w:hAnsi="Arial Narrow"/>
                <w:spacing w:val="-21"/>
                <w:w w:val="110"/>
                <w:sz w:val="18"/>
                <w:szCs w:val="18"/>
              </w:rPr>
              <w:t xml:space="preserve"> </w:t>
            </w:r>
            <w:r w:rsidR="00457E4B" w:rsidRPr="00C22612">
              <w:rPr>
                <w:rFonts w:ascii="Arial Narrow" w:eastAsia="Arial" w:hAnsi="Arial Narrow" w:cs="Arial"/>
                <w:noProof/>
                <w:color w:val="000000"/>
                <w:sz w:val="18"/>
                <w:szCs w:val="18"/>
              </w:rPr>
              <w:t>évaluer</w:t>
            </w:r>
            <w:r w:rsidR="00457E4B" w:rsidRPr="00C22612">
              <w:rPr>
                <w:rFonts w:ascii="Arial Narrow" w:eastAsia="Arial" w:hAnsi="Arial Narrow"/>
                <w:spacing w:val="-3"/>
                <w:w w:val="110"/>
                <w:sz w:val="18"/>
                <w:szCs w:val="18"/>
              </w:rPr>
              <w:t xml:space="preserve"> </w:t>
            </w:r>
            <w:r w:rsidR="00457E4B" w:rsidRPr="00C22612">
              <w:rPr>
                <w:rFonts w:ascii="Arial Narrow" w:eastAsia="Arial" w:hAnsi="Arial Narrow" w:cs="Arial"/>
                <w:noProof/>
                <w:color w:val="000000"/>
                <w:sz w:val="18"/>
                <w:szCs w:val="18"/>
              </w:rPr>
              <w:t>l’exécution</w:t>
            </w:r>
            <w:r w:rsidR="00457E4B" w:rsidRPr="00C22612">
              <w:rPr>
                <w:rFonts w:ascii="Arial Narrow" w:eastAsia="Arial" w:hAnsi="Arial Narrow"/>
                <w:spacing w:val="-16"/>
                <w:w w:val="110"/>
                <w:sz w:val="18"/>
                <w:szCs w:val="18"/>
              </w:rPr>
              <w:t xml:space="preserve"> </w:t>
            </w:r>
            <w:r w:rsidR="00457E4B" w:rsidRPr="00C22612">
              <w:rPr>
                <w:rFonts w:ascii="Arial Narrow" w:eastAsia="Arial" w:hAnsi="Arial Narrow" w:cs="Arial"/>
                <w:noProof/>
                <w:color w:val="000000"/>
                <w:sz w:val="18"/>
                <w:szCs w:val="18"/>
              </w:rPr>
              <w:t>d’un</w:t>
            </w:r>
            <w:r w:rsidR="00457E4B" w:rsidRPr="00C22612">
              <w:rPr>
                <w:rFonts w:ascii="Arial Narrow" w:eastAsia="Arial" w:hAnsi="Arial Narrow"/>
                <w:w w:val="110"/>
                <w:sz w:val="18"/>
                <w:szCs w:val="18"/>
              </w:rPr>
              <w:t xml:space="preserve"> </w:t>
            </w:r>
            <w:r w:rsidR="00457E4B" w:rsidRPr="00C22612">
              <w:rPr>
                <w:rFonts w:ascii="Arial Narrow" w:eastAsia="Arial" w:hAnsi="Arial Narrow" w:cs="Arial"/>
                <w:noProof/>
                <w:color w:val="000000"/>
                <w:sz w:val="18"/>
                <w:szCs w:val="18"/>
              </w:rPr>
              <w:t>Plan</w:t>
            </w:r>
            <w:r w:rsidR="00457E4B" w:rsidRPr="00C22612">
              <w:rPr>
                <w:rFonts w:ascii="Arial Narrow" w:eastAsia="Arial" w:hAnsi="Arial Narrow"/>
                <w:spacing w:val="-16"/>
                <w:w w:val="110"/>
                <w:sz w:val="18"/>
                <w:szCs w:val="18"/>
              </w:rPr>
              <w:t xml:space="preserve"> </w:t>
            </w:r>
            <w:r w:rsidR="00457E4B" w:rsidRPr="00C22612">
              <w:rPr>
                <w:rFonts w:ascii="Arial Narrow" w:eastAsia="Arial" w:hAnsi="Arial Narrow" w:cs="Arial"/>
                <w:noProof/>
                <w:color w:val="000000"/>
                <w:w w:val="105"/>
                <w:sz w:val="18"/>
                <w:szCs w:val="18"/>
              </w:rPr>
              <w:t>de</w:t>
            </w:r>
            <w:r w:rsidR="00457E4B" w:rsidRPr="00C22612">
              <w:rPr>
                <w:rFonts w:ascii="Arial Narrow" w:eastAsia="Arial" w:hAnsi="Arial Narrow"/>
                <w:spacing w:val="80"/>
                <w:w w:val="274"/>
                <w:sz w:val="18"/>
                <w:szCs w:val="18"/>
                <w:rtl/>
              </w:rPr>
              <w:t xml:space="preserve"> </w:t>
            </w:r>
            <w:r w:rsidR="00457E4B" w:rsidRPr="00C22612">
              <w:rPr>
                <w:rFonts w:ascii="Arial Narrow" w:eastAsia="Arial" w:hAnsi="Arial Narrow" w:cs="Arial"/>
                <w:noProof/>
                <w:color w:val="000000"/>
                <w:spacing w:val="-2"/>
                <w:sz w:val="18"/>
                <w:szCs w:val="18"/>
              </w:rPr>
              <w:t>réinstallation</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w w:val="108"/>
                <w:sz w:val="18"/>
                <w:szCs w:val="18"/>
              </w:rPr>
              <w:t>et</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sz w:val="18"/>
                <w:szCs w:val="18"/>
              </w:rPr>
              <w:t>prendra,</w:t>
            </w:r>
            <w:r w:rsidR="00457E4B" w:rsidRPr="00C22612">
              <w:rPr>
                <w:rFonts w:ascii="Arial Narrow" w:eastAsia="Arial" w:hAnsi="Arial Narrow"/>
                <w:spacing w:val="-11"/>
                <w:w w:val="110"/>
                <w:sz w:val="18"/>
                <w:szCs w:val="18"/>
              </w:rPr>
              <w:t xml:space="preserve"> </w:t>
            </w:r>
            <w:r w:rsidR="00457E4B" w:rsidRPr="00C22612">
              <w:rPr>
                <w:rFonts w:ascii="Arial Narrow" w:eastAsia="Arial" w:hAnsi="Arial Narrow" w:cs="Arial"/>
                <w:noProof/>
                <w:color w:val="000000"/>
                <w:w w:val="108"/>
                <w:sz w:val="18"/>
                <w:szCs w:val="18"/>
              </w:rPr>
              <w:t>le</w:t>
            </w:r>
            <w:r w:rsidR="00457E4B" w:rsidRPr="00C22612">
              <w:rPr>
                <w:rFonts w:ascii="Arial Narrow" w:eastAsia="Arial" w:hAnsi="Arial Narrow"/>
                <w:spacing w:val="-23"/>
                <w:w w:val="110"/>
                <w:sz w:val="18"/>
                <w:szCs w:val="18"/>
              </w:rPr>
              <w:t xml:space="preserve"> </w:t>
            </w:r>
            <w:r w:rsidR="00457E4B" w:rsidRPr="00C22612">
              <w:rPr>
                <w:rFonts w:ascii="Arial Narrow" w:eastAsia="Arial" w:hAnsi="Arial Narrow" w:cs="Arial"/>
                <w:noProof/>
                <w:color w:val="000000"/>
                <w:sz w:val="18"/>
                <w:szCs w:val="18"/>
              </w:rPr>
              <w:t>cas</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échéant,</w:t>
            </w:r>
            <w:r w:rsidR="00457E4B" w:rsidRPr="00C22612">
              <w:rPr>
                <w:rFonts w:ascii="Arial Narrow" w:eastAsia="Arial" w:hAnsi="Arial Narrow"/>
                <w:spacing w:val="-12"/>
                <w:w w:val="110"/>
                <w:sz w:val="18"/>
                <w:szCs w:val="18"/>
              </w:rPr>
              <w:t xml:space="preserve"> </w:t>
            </w:r>
            <w:r w:rsidR="00457E4B" w:rsidRPr="00C22612">
              <w:rPr>
                <w:rFonts w:ascii="Arial Narrow" w:eastAsia="Arial" w:hAnsi="Arial Narrow" w:cs="Arial"/>
                <w:noProof/>
                <w:color w:val="000000"/>
                <w:sz w:val="18"/>
                <w:szCs w:val="18"/>
              </w:rPr>
              <w:t>des</w:t>
            </w:r>
            <w:r w:rsidR="00457E4B" w:rsidRPr="00C22612">
              <w:rPr>
                <w:rFonts w:ascii="Arial Narrow" w:eastAsia="Arial" w:hAnsi="Arial Narrow" w:cs="Arial"/>
                <w:iCs w:val="0"/>
                <w:noProof/>
                <w:color w:val="000000"/>
                <w:sz w:val="18"/>
                <w:szCs w:val="18"/>
              </w:rPr>
              <w:t xml:space="preserve"> </w:t>
            </w:r>
            <w:r w:rsidR="00457E4B" w:rsidRPr="00C22612">
              <w:rPr>
                <w:rFonts w:ascii="Arial Narrow" w:eastAsia="Arial" w:hAnsi="Arial Narrow" w:cs="Arial"/>
                <w:noProof/>
                <w:color w:val="000000"/>
                <w:spacing w:val="-3"/>
                <w:sz w:val="18"/>
                <w:szCs w:val="18"/>
              </w:rPr>
              <w:t>mesures</w:t>
            </w:r>
            <w:r w:rsidR="00457E4B" w:rsidRPr="00C22612">
              <w:rPr>
                <w:rFonts w:ascii="Arial Narrow" w:eastAsia="Arial" w:hAnsi="Arial Narrow"/>
                <w:spacing w:val="-20"/>
                <w:w w:val="110"/>
                <w:sz w:val="18"/>
                <w:szCs w:val="18"/>
              </w:rPr>
              <w:t xml:space="preserve"> </w:t>
            </w:r>
            <w:r w:rsidR="00457E4B" w:rsidRPr="00C22612">
              <w:rPr>
                <w:rFonts w:ascii="Arial Narrow" w:eastAsia="Arial" w:hAnsi="Arial Narrow" w:cs="Arial"/>
                <w:noProof/>
                <w:color w:val="000000"/>
                <w:sz w:val="18"/>
                <w:szCs w:val="18"/>
              </w:rPr>
              <w:t>correctives.</w:t>
            </w:r>
            <w:r w:rsidR="00457E4B" w:rsidRPr="00C22612">
              <w:rPr>
                <w:rFonts w:ascii="Arial Narrow" w:eastAsia="Arial" w:hAnsi="Arial Narrow"/>
                <w:spacing w:val="-2"/>
                <w:w w:val="110"/>
                <w:sz w:val="18"/>
                <w:szCs w:val="18"/>
              </w:rPr>
              <w:t xml:space="preserve"> </w:t>
            </w:r>
            <w:r w:rsidR="00457E4B" w:rsidRPr="00C22612">
              <w:rPr>
                <w:rFonts w:ascii="Arial Narrow" w:eastAsia="Arial" w:hAnsi="Arial Narrow" w:cs="Arial"/>
                <w:noProof/>
                <w:color w:val="000000"/>
                <w:sz w:val="18"/>
                <w:szCs w:val="18"/>
              </w:rPr>
              <w:t>L’étendue</w:t>
            </w:r>
            <w:r w:rsidR="00457E4B" w:rsidRPr="00C22612">
              <w:rPr>
                <w:rFonts w:ascii="Arial Narrow" w:eastAsia="Arial" w:hAnsi="Arial Narrow"/>
                <w:spacing w:val="-19"/>
                <w:w w:val="110"/>
                <w:sz w:val="18"/>
                <w:szCs w:val="18"/>
              </w:rPr>
              <w:t xml:space="preserve"> </w:t>
            </w:r>
            <w:r w:rsidR="00457E4B" w:rsidRPr="00C22612">
              <w:rPr>
                <w:rFonts w:ascii="Arial Narrow" w:eastAsia="Arial" w:hAnsi="Arial Narrow" w:cs="Arial"/>
                <w:noProof/>
                <w:color w:val="000000"/>
                <w:sz w:val="18"/>
                <w:szCs w:val="18"/>
              </w:rPr>
              <w:t>des</w:t>
            </w:r>
            <w:r w:rsidR="00457E4B" w:rsidRPr="00C22612">
              <w:rPr>
                <w:rFonts w:ascii="Arial Narrow" w:eastAsia="Arial" w:hAnsi="Arial Narrow"/>
                <w:spacing w:val="-7"/>
                <w:w w:val="110"/>
                <w:sz w:val="18"/>
                <w:szCs w:val="18"/>
              </w:rPr>
              <w:t xml:space="preserve"> </w:t>
            </w:r>
            <w:r w:rsidR="00457E4B" w:rsidRPr="00C22612">
              <w:rPr>
                <w:rFonts w:ascii="Arial Narrow" w:eastAsia="Arial" w:hAnsi="Arial Narrow" w:cs="Arial"/>
                <w:noProof/>
                <w:color w:val="000000"/>
                <w:sz w:val="18"/>
                <w:szCs w:val="18"/>
              </w:rPr>
              <w:t>activités</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de</w:t>
            </w:r>
            <w:r w:rsidR="00457E4B" w:rsidRPr="00C22612">
              <w:rPr>
                <w:rFonts w:ascii="Arial Narrow" w:eastAsia="Arial" w:hAnsi="Arial Narrow"/>
                <w:spacing w:val="80"/>
                <w:sz w:val="18"/>
                <w:szCs w:val="18"/>
                <w:rtl/>
              </w:rPr>
              <w:t xml:space="preserve"> </w:t>
            </w:r>
            <w:r w:rsidR="00457E4B" w:rsidRPr="00C22612">
              <w:rPr>
                <w:rFonts w:ascii="Arial Narrow" w:eastAsia="Arial" w:hAnsi="Arial Narrow" w:cs="Arial"/>
                <w:noProof/>
                <w:color w:val="000000"/>
                <w:spacing w:val="-4"/>
                <w:sz w:val="18"/>
                <w:szCs w:val="18"/>
              </w:rPr>
              <w:t>suivi</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sz w:val="18"/>
                <w:szCs w:val="18"/>
              </w:rPr>
              <w:t>sera</w:t>
            </w:r>
            <w:r w:rsidR="00457E4B" w:rsidRPr="00C22612">
              <w:rPr>
                <w:rFonts w:ascii="Arial Narrow" w:eastAsia="Arial" w:hAnsi="Arial Narrow"/>
                <w:w w:val="110"/>
                <w:sz w:val="18"/>
                <w:szCs w:val="18"/>
              </w:rPr>
              <w:t xml:space="preserve"> </w:t>
            </w:r>
            <w:r w:rsidR="00457E4B" w:rsidRPr="00C22612">
              <w:rPr>
                <w:rFonts w:ascii="Arial Narrow" w:eastAsia="Arial" w:hAnsi="Arial Narrow" w:cs="Arial"/>
                <w:noProof/>
                <w:color w:val="000000"/>
                <w:sz w:val="18"/>
                <w:szCs w:val="18"/>
              </w:rPr>
              <w:t>proportionnelle</w:t>
            </w:r>
            <w:r w:rsidR="00457E4B" w:rsidRPr="00C22612">
              <w:rPr>
                <w:rFonts w:ascii="Arial Narrow" w:eastAsia="Arial" w:hAnsi="Arial Narrow"/>
                <w:spacing w:val="-19"/>
                <w:w w:val="110"/>
                <w:sz w:val="18"/>
                <w:szCs w:val="18"/>
              </w:rPr>
              <w:t xml:space="preserve"> </w:t>
            </w:r>
            <w:r w:rsidR="00457E4B" w:rsidRPr="00C22612">
              <w:rPr>
                <w:rFonts w:ascii="Arial Narrow" w:eastAsia="Arial" w:hAnsi="Arial Narrow" w:cs="Arial"/>
                <w:noProof/>
                <w:color w:val="000000"/>
                <w:sz w:val="18"/>
                <w:szCs w:val="18"/>
              </w:rPr>
              <w:t>aux</w:t>
            </w:r>
            <w:r w:rsidR="00457E4B" w:rsidRPr="00C22612">
              <w:rPr>
                <w:rFonts w:ascii="Arial Narrow" w:eastAsia="Arial" w:hAnsi="Arial Narrow"/>
                <w:spacing w:val="-4"/>
                <w:w w:val="110"/>
                <w:sz w:val="18"/>
                <w:szCs w:val="18"/>
              </w:rPr>
              <w:t xml:space="preserve"> </w:t>
            </w:r>
            <w:r w:rsidR="00457E4B" w:rsidRPr="00C22612">
              <w:rPr>
                <w:rFonts w:ascii="Arial Narrow" w:eastAsia="Arial" w:hAnsi="Arial Narrow" w:cs="Arial"/>
                <w:noProof/>
                <w:color w:val="000000"/>
                <w:sz w:val="18"/>
                <w:szCs w:val="18"/>
              </w:rPr>
              <w:t>risques</w:t>
            </w:r>
            <w:r w:rsidR="00457E4B" w:rsidRPr="00C22612">
              <w:rPr>
                <w:rFonts w:ascii="Arial Narrow" w:eastAsia="Arial" w:hAnsi="Arial Narrow"/>
                <w:spacing w:val="-12"/>
                <w:w w:val="110"/>
                <w:sz w:val="18"/>
                <w:szCs w:val="18"/>
              </w:rPr>
              <w:t xml:space="preserve"> </w:t>
            </w:r>
            <w:r w:rsidR="00457E4B" w:rsidRPr="00C22612">
              <w:rPr>
                <w:rFonts w:ascii="Arial Narrow" w:eastAsia="Arial" w:hAnsi="Arial Narrow" w:cs="Arial"/>
                <w:noProof/>
                <w:color w:val="000000"/>
                <w:w w:val="110"/>
                <w:sz w:val="18"/>
                <w:szCs w:val="18"/>
              </w:rPr>
              <w:t>et</w:t>
            </w:r>
            <w:r w:rsidR="00457E4B" w:rsidRPr="00C22612">
              <w:rPr>
                <w:rFonts w:ascii="Arial Narrow" w:eastAsia="Arial" w:hAnsi="Arial Narrow" w:cs="Arial"/>
                <w:iCs w:val="0"/>
                <w:noProof/>
                <w:color w:val="000000"/>
                <w:w w:val="110"/>
                <w:sz w:val="18"/>
                <w:szCs w:val="18"/>
              </w:rPr>
              <w:t xml:space="preserve"> </w:t>
            </w:r>
            <w:r w:rsidR="00457E4B" w:rsidRPr="00C22612">
              <w:rPr>
                <w:rFonts w:ascii="Arial Narrow" w:eastAsia="Arial" w:hAnsi="Arial Narrow" w:cs="Arial"/>
                <w:noProof/>
                <w:color w:val="000000"/>
                <w:spacing w:val="-3"/>
                <w:sz w:val="18"/>
                <w:szCs w:val="18"/>
              </w:rPr>
              <w:t>impacts</w:t>
            </w:r>
            <w:r w:rsidR="00457E4B" w:rsidRPr="00C22612">
              <w:rPr>
                <w:rFonts w:ascii="Arial Narrow" w:eastAsia="Arial" w:hAnsi="Arial Narrow"/>
                <w:spacing w:val="-20"/>
                <w:w w:val="110"/>
                <w:sz w:val="18"/>
                <w:szCs w:val="18"/>
              </w:rPr>
              <w:t xml:space="preserve"> </w:t>
            </w:r>
            <w:r w:rsidR="00457E4B" w:rsidRPr="00C22612">
              <w:rPr>
                <w:rFonts w:ascii="Arial Narrow" w:eastAsia="Arial" w:hAnsi="Arial Narrow" w:cs="Arial"/>
                <w:noProof/>
                <w:color w:val="000000"/>
                <w:sz w:val="18"/>
                <w:szCs w:val="18"/>
              </w:rPr>
              <w:t>des</w:t>
            </w:r>
            <w:r w:rsidR="00457E4B" w:rsidRPr="00C22612">
              <w:rPr>
                <w:rFonts w:ascii="Arial Narrow" w:eastAsia="Arial" w:hAnsi="Arial Narrow"/>
                <w:spacing w:val="-2"/>
                <w:w w:val="110"/>
                <w:sz w:val="18"/>
                <w:szCs w:val="18"/>
              </w:rPr>
              <w:t xml:space="preserve"> </w:t>
            </w:r>
            <w:r w:rsidR="00457E4B" w:rsidRPr="00C22612">
              <w:rPr>
                <w:rFonts w:ascii="Arial Narrow" w:eastAsia="Arial" w:hAnsi="Arial Narrow" w:cs="Arial"/>
                <w:noProof/>
                <w:color w:val="000000"/>
                <w:sz w:val="18"/>
                <w:szCs w:val="18"/>
              </w:rPr>
              <w:t>projets.</w:t>
            </w:r>
            <w:r w:rsidR="00457E4B" w:rsidRPr="00C22612">
              <w:rPr>
                <w:rFonts w:ascii="Arial Narrow" w:eastAsia="Arial" w:hAnsi="Arial Narrow"/>
                <w:spacing w:val="-7"/>
                <w:w w:val="110"/>
                <w:sz w:val="18"/>
                <w:szCs w:val="18"/>
              </w:rPr>
              <w:t xml:space="preserve"> </w:t>
            </w:r>
            <w:r w:rsidR="00457E4B" w:rsidRPr="00C22612">
              <w:rPr>
                <w:rFonts w:ascii="Arial Narrow" w:eastAsia="Arial" w:hAnsi="Arial Narrow" w:cs="Arial"/>
                <w:noProof/>
                <w:color w:val="000000"/>
                <w:sz w:val="18"/>
                <w:szCs w:val="18"/>
              </w:rPr>
              <w:t>Les</w:t>
            </w:r>
            <w:r w:rsidR="00457E4B" w:rsidRPr="00C22612">
              <w:rPr>
                <w:rFonts w:ascii="Arial Narrow" w:eastAsia="Arial" w:hAnsi="Arial Narrow"/>
                <w:spacing w:val="-11"/>
                <w:w w:val="110"/>
                <w:sz w:val="18"/>
                <w:szCs w:val="18"/>
              </w:rPr>
              <w:t xml:space="preserve"> </w:t>
            </w:r>
            <w:r w:rsidR="00457E4B" w:rsidRPr="00C22612">
              <w:rPr>
                <w:rFonts w:ascii="Arial Narrow" w:eastAsia="Arial" w:hAnsi="Arial Narrow" w:cs="Arial"/>
                <w:noProof/>
                <w:color w:val="000000"/>
                <w:sz w:val="18"/>
                <w:szCs w:val="18"/>
              </w:rPr>
              <w:t>personnes</w:t>
            </w:r>
            <w:r w:rsidR="00457E4B" w:rsidRPr="00C22612">
              <w:rPr>
                <w:rFonts w:ascii="Arial Narrow" w:eastAsia="Arial" w:hAnsi="Arial Narrow"/>
                <w:spacing w:val="-16"/>
                <w:w w:val="110"/>
                <w:sz w:val="18"/>
                <w:szCs w:val="18"/>
              </w:rPr>
              <w:t xml:space="preserve"> </w:t>
            </w:r>
            <w:r w:rsidR="00457E4B" w:rsidRPr="00C22612">
              <w:rPr>
                <w:rFonts w:ascii="Arial Narrow" w:eastAsia="Arial" w:hAnsi="Arial Narrow" w:cs="Arial"/>
                <w:noProof/>
                <w:color w:val="000000"/>
                <w:sz w:val="18"/>
                <w:szCs w:val="18"/>
              </w:rPr>
              <w:t>concernées</w:t>
            </w:r>
            <w:r w:rsidR="00457E4B" w:rsidRPr="00C22612">
              <w:rPr>
                <w:rFonts w:ascii="Arial Narrow" w:eastAsia="Arial" w:hAnsi="Arial Narrow"/>
                <w:spacing w:val="80"/>
                <w:sz w:val="18"/>
                <w:szCs w:val="18"/>
              </w:rPr>
              <w:t xml:space="preserve"> </w:t>
            </w:r>
            <w:r w:rsidR="00457E4B" w:rsidRPr="00C22612">
              <w:rPr>
                <w:rFonts w:ascii="Arial Narrow" w:eastAsia="Arial" w:hAnsi="Arial Narrow" w:cs="Arial"/>
                <w:noProof/>
                <w:color w:val="000000"/>
                <w:spacing w:val="-3"/>
                <w:sz w:val="18"/>
                <w:szCs w:val="18"/>
              </w:rPr>
              <w:t>seront</w:t>
            </w:r>
            <w:r w:rsidR="00457E4B" w:rsidRPr="00C22612">
              <w:rPr>
                <w:rFonts w:ascii="Arial Narrow" w:eastAsia="Arial" w:hAnsi="Arial Narrow"/>
                <w:spacing w:val="-18"/>
                <w:w w:val="110"/>
                <w:sz w:val="18"/>
                <w:szCs w:val="18"/>
              </w:rPr>
              <w:t xml:space="preserve"> </w:t>
            </w:r>
            <w:r w:rsidR="00457E4B" w:rsidRPr="00C22612">
              <w:rPr>
                <w:rFonts w:ascii="Arial Narrow" w:eastAsia="Arial" w:hAnsi="Arial Narrow" w:cs="Arial"/>
                <w:noProof/>
                <w:color w:val="000000"/>
                <w:sz w:val="18"/>
                <w:szCs w:val="18"/>
              </w:rPr>
              <w:t>consultées</w:t>
            </w:r>
            <w:r w:rsidR="00457E4B" w:rsidRPr="00C22612">
              <w:rPr>
                <w:rFonts w:ascii="Arial Narrow" w:eastAsia="Arial" w:hAnsi="Arial Narrow"/>
                <w:spacing w:val="-13"/>
                <w:w w:val="110"/>
                <w:sz w:val="18"/>
                <w:szCs w:val="18"/>
              </w:rPr>
              <w:t xml:space="preserve"> </w:t>
            </w:r>
            <w:r w:rsidR="00457E4B" w:rsidRPr="00C22612">
              <w:rPr>
                <w:rFonts w:ascii="Arial Narrow" w:eastAsia="Arial" w:hAnsi="Arial Narrow" w:cs="Arial"/>
                <w:noProof/>
                <w:color w:val="000000"/>
                <w:sz w:val="18"/>
                <w:szCs w:val="18"/>
              </w:rPr>
              <w:t>au</w:t>
            </w:r>
            <w:r w:rsidR="00457E4B" w:rsidRPr="00C22612">
              <w:rPr>
                <w:rFonts w:ascii="Arial Narrow" w:eastAsia="Arial" w:hAnsi="Arial Narrow"/>
                <w:spacing w:val="-8"/>
                <w:w w:val="110"/>
                <w:sz w:val="18"/>
                <w:szCs w:val="18"/>
              </w:rPr>
              <w:t xml:space="preserve"> </w:t>
            </w:r>
            <w:r w:rsidR="00457E4B" w:rsidRPr="00C22612">
              <w:rPr>
                <w:rFonts w:ascii="Arial Narrow" w:eastAsia="Arial" w:hAnsi="Arial Narrow" w:cs="Arial"/>
                <w:noProof/>
                <w:color w:val="000000"/>
                <w:sz w:val="18"/>
                <w:szCs w:val="18"/>
              </w:rPr>
              <w:t>cours</w:t>
            </w:r>
            <w:r w:rsidR="00457E4B" w:rsidRPr="00C22612">
              <w:rPr>
                <w:rFonts w:ascii="Arial Narrow" w:eastAsia="Arial" w:hAnsi="Arial Narrow"/>
                <w:spacing w:val="-6"/>
                <w:w w:val="110"/>
                <w:sz w:val="18"/>
                <w:szCs w:val="18"/>
              </w:rPr>
              <w:t xml:space="preserve"> </w:t>
            </w:r>
            <w:r w:rsidR="00457E4B" w:rsidRPr="00C22612">
              <w:rPr>
                <w:rFonts w:ascii="Arial Narrow" w:eastAsia="Arial" w:hAnsi="Arial Narrow" w:cs="Arial"/>
                <w:noProof/>
                <w:color w:val="000000"/>
                <w:sz w:val="18"/>
                <w:szCs w:val="18"/>
              </w:rPr>
              <w:t>du</w:t>
            </w:r>
            <w:r w:rsidR="00457E4B" w:rsidRPr="00C22612">
              <w:rPr>
                <w:rFonts w:ascii="Arial Narrow" w:eastAsia="Arial" w:hAnsi="Arial Narrow"/>
                <w:spacing w:val="-2"/>
                <w:w w:val="110"/>
                <w:sz w:val="18"/>
                <w:szCs w:val="18"/>
              </w:rPr>
              <w:t xml:space="preserve"> </w:t>
            </w:r>
            <w:r w:rsidR="00457E4B" w:rsidRPr="00C22612">
              <w:rPr>
                <w:rFonts w:ascii="Arial Narrow" w:eastAsia="Arial" w:hAnsi="Arial Narrow" w:cs="Arial"/>
                <w:noProof/>
                <w:color w:val="000000"/>
                <w:sz w:val="18"/>
                <w:szCs w:val="18"/>
              </w:rPr>
              <w:t>processus</w:t>
            </w:r>
            <w:r w:rsidR="00457E4B" w:rsidRPr="00C22612">
              <w:rPr>
                <w:rFonts w:ascii="Arial Narrow" w:eastAsia="Arial" w:hAnsi="Arial Narrow"/>
                <w:spacing w:val="-15"/>
                <w:w w:val="110"/>
                <w:sz w:val="18"/>
                <w:szCs w:val="18"/>
              </w:rPr>
              <w:t xml:space="preserve"> </w:t>
            </w:r>
            <w:r w:rsidR="00457E4B" w:rsidRPr="00C22612">
              <w:rPr>
                <w:rFonts w:ascii="Arial Narrow" w:eastAsia="Arial" w:hAnsi="Arial Narrow" w:cs="Arial"/>
                <w:noProof/>
                <w:color w:val="000000"/>
                <w:sz w:val="18"/>
                <w:szCs w:val="18"/>
              </w:rPr>
              <w:t>de</w:t>
            </w:r>
            <w:r w:rsidR="00457E4B" w:rsidRPr="00C22612">
              <w:rPr>
                <w:rFonts w:ascii="Arial Narrow" w:eastAsia="Arial" w:hAnsi="Arial Narrow" w:cs="Arial"/>
                <w:iCs w:val="0"/>
                <w:noProof/>
                <w:color w:val="000000"/>
                <w:sz w:val="18"/>
                <w:szCs w:val="18"/>
              </w:rPr>
              <w:t xml:space="preserve"> </w:t>
            </w:r>
            <w:r w:rsidR="00457E4B" w:rsidRPr="00C22612">
              <w:rPr>
                <w:rFonts w:ascii="Arial Narrow" w:eastAsia="Arial" w:hAnsi="Arial Narrow" w:cs="Arial"/>
                <w:noProof/>
                <w:color w:val="000000"/>
                <w:spacing w:val="-4"/>
                <w:sz w:val="18"/>
                <w:szCs w:val="18"/>
              </w:rPr>
              <w:t>suivi</w:t>
            </w:r>
            <w:r w:rsidR="00457E4B" w:rsidRPr="00C22612">
              <w:rPr>
                <w:rFonts w:ascii="Arial Narrow" w:eastAsia="Arial" w:hAnsi="Arial Narrow"/>
                <w:spacing w:val="-7"/>
                <w:w w:val="110"/>
                <w:sz w:val="18"/>
                <w:szCs w:val="18"/>
              </w:rPr>
              <w:t xml:space="preserve"> </w:t>
            </w:r>
            <w:r w:rsidR="00457E4B" w:rsidRPr="00C22612">
              <w:rPr>
                <w:rFonts w:ascii="Arial Narrow" w:eastAsia="Arial" w:hAnsi="Arial Narrow" w:cs="Arial"/>
                <w:noProof/>
                <w:color w:val="000000"/>
                <w:sz w:val="18"/>
                <w:szCs w:val="18"/>
              </w:rPr>
              <w:t>(para.</w:t>
            </w:r>
            <w:r w:rsidR="00457E4B" w:rsidRPr="00C22612">
              <w:rPr>
                <w:rFonts w:ascii="Arial Narrow" w:eastAsia="Arial" w:hAnsi="Arial Narrow"/>
                <w:spacing w:val="-2"/>
                <w:w w:val="110"/>
                <w:sz w:val="18"/>
                <w:szCs w:val="18"/>
              </w:rPr>
              <w:t xml:space="preserve"> </w:t>
            </w:r>
            <w:r w:rsidR="00457E4B" w:rsidRPr="00C22612">
              <w:rPr>
                <w:rFonts w:ascii="Arial Narrow" w:eastAsia="Arial" w:hAnsi="Arial Narrow" w:cs="Arial"/>
                <w:noProof/>
                <w:color w:val="000000"/>
                <w:w w:val="98"/>
                <w:sz w:val="18"/>
                <w:szCs w:val="18"/>
              </w:rPr>
              <w:t>14).</w:t>
            </w:r>
          </w:p>
          <w:p w14:paraId="6093C9BF"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w w:val="88"/>
                <w:sz w:val="18"/>
                <w:szCs w:val="18"/>
              </w:rPr>
              <w:t>Le</w:t>
            </w:r>
            <w:r w:rsidRPr="00C22612">
              <w:rPr>
                <w:rFonts w:ascii="Arial Narrow" w:eastAsia="Arial" w:hAnsi="Arial Narrow"/>
                <w:spacing w:val="-19"/>
                <w:w w:val="110"/>
                <w:sz w:val="18"/>
                <w:szCs w:val="18"/>
              </w:rPr>
              <w:t xml:space="preserve"> </w:t>
            </w:r>
            <w:r w:rsidRPr="00C22612">
              <w:rPr>
                <w:rFonts w:ascii="Arial Narrow" w:eastAsia="Arial" w:hAnsi="Arial Narrow" w:cs="Arial"/>
                <w:noProof/>
                <w:color w:val="000000"/>
                <w:sz w:val="18"/>
                <w:szCs w:val="18"/>
              </w:rPr>
              <w:t>suivi</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l’évaluation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doivent</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être</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continus</w:t>
            </w:r>
            <w:r w:rsidRPr="00C22612">
              <w:rPr>
                <w:rFonts w:ascii="Arial Narrow" w:eastAsia="Arial" w:hAnsi="Arial Narrow"/>
                <w:spacing w:val="138"/>
                <w:w w:val="590"/>
                <w:sz w:val="18"/>
                <w:szCs w:val="18"/>
              </w:rPr>
              <w:t xml:space="preserve"> </w:t>
            </w:r>
            <w:r w:rsidRPr="00C22612">
              <w:rPr>
                <w:rFonts w:ascii="Arial Narrow" w:eastAsia="Arial" w:hAnsi="Arial Narrow" w:cs="Arial"/>
                <w:noProof/>
                <w:color w:val="000000"/>
                <w:spacing w:val="-3"/>
                <w:sz w:val="18"/>
                <w:szCs w:val="18"/>
              </w:rPr>
              <w:t>durant</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après</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réinstallation.</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w w:val="103"/>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mise</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4"/>
                <w:sz w:val="18"/>
                <w:szCs w:val="18"/>
              </w:rPr>
              <w:t>en</w:t>
            </w:r>
            <w:r w:rsidRPr="00C22612">
              <w:rPr>
                <w:rFonts w:ascii="Arial Narrow" w:eastAsia="Arial" w:hAnsi="Arial Narrow"/>
                <w:spacing w:val="161"/>
                <w:w w:val="590"/>
                <w:sz w:val="18"/>
                <w:szCs w:val="18"/>
              </w:rPr>
              <w:t xml:space="preserve"> </w:t>
            </w:r>
            <w:r w:rsidRPr="00C22612">
              <w:rPr>
                <w:rFonts w:ascii="Arial Narrow" w:eastAsia="Arial" w:hAnsi="Arial Narrow" w:cs="Arial"/>
                <w:noProof/>
                <w:color w:val="000000"/>
                <w:spacing w:val="-4"/>
                <w:sz w:val="18"/>
                <w:szCs w:val="18"/>
              </w:rPr>
              <w:t>œuvre</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d’un</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plan</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réinstallation</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sera</w:t>
            </w:r>
            <w:r w:rsidRPr="00C22612">
              <w:rPr>
                <w:rFonts w:ascii="Arial Narrow" w:eastAsia="Arial" w:hAnsi="Arial Narrow"/>
                <w:spacing w:val="603"/>
                <w:w w:val="590"/>
                <w:sz w:val="18"/>
                <w:szCs w:val="18"/>
              </w:rPr>
              <w:t xml:space="preserve"> </w:t>
            </w:r>
            <w:r w:rsidRPr="00C22612">
              <w:rPr>
                <w:rFonts w:ascii="Arial Narrow" w:eastAsia="Arial" w:hAnsi="Arial Narrow" w:cs="Arial"/>
                <w:noProof/>
                <w:color w:val="000000"/>
                <w:spacing w:val="-2"/>
                <w:sz w:val="18"/>
                <w:szCs w:val="18"/>
              </w:rPr>
              <w:t>considérée</w:t>
            </w:r>
            <w:r w:rsidRPr="00C22612">
              <w:rPr>
                <w:rFonts w:ascii="Arial Narrow" w:eastAsia="Arial" w:hAnsi="Arial Narrow"/>
                <w:spacing w:val="-20"/>
                <w:w w:val="110"/>
                <w:sz w:val="18"/>
                <w:szCs w:val="18"/>
              </w:rPr>
              <w:t xml:space="preserve"> </w:t>
            </w:r>
            <w:r w:rsidRPr="00C22612">
              <w:rPr>
                <w:rFonts w:ascii="Arial Narrow" w:eastAsia="Arial" w:hAnsi="Arial Narrow" w:cs="Arial"/>
                <w:noProof/>
                <w:color w:val="000000"/>
                <w:sz w:val="18"/>
                <w:szCs w:val="18"/>
              </w:rPr>
              <w:t>comme</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complète</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lorsque</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2"/>
                <w:sz w:val="18"/>
                <w:szCs w:val="18"/>
              </w:rPr>
              <w:t>les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effets</w:t>
            </w:r>
            <w:r w:rsidRPr="00C22612">
              <w:rPr>
                <w:rFonts w:ascii="Arial Narrow" w:eastAsia="Arial" w:hAnsi="Arial Narrow"/>
                <w:spacing w:val="80"/>
                <w:w w:val="231"/>
                <w:sz w:val="18"/>
                <w:szCs w:val="18"/>
              </w:rPr>
              <w:t xml:space="preserve"> </w:t>
            </w:r>
            <w:r w:rsidRPr="00C22612">
              <w:rPr>
                <w:rFonts w:ascii="Arial Narrow" w:eastAsia="Arial" w:hAnsi="Arial Narrow" w:cs="Arial"/>
                <w:noProof/>
                <w:color w:val="000000"/>
                <w:spacing w:val="-3"/>
                <w:sz w:val="18"/>
                <w:szCs w:val="18"/>
              </w:rPr>
              <w:t>négatifs</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w w:val="109"/>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réinstallation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auront</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été</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corrigés</w:t>
            </w:r>
            <w:r w:rsidRPr="00C22612">
              <w:rPr>
                <w:rFonts w:ascii="Arial Narrow" w:eastAsia="Arial" w:hAnsi="Arial Narrow"/>
                <w:spacing w:val="80"/>
                <w:w w:val="297"/>
                <w:sz w:val="18"/>
                <w:szCs w:val="18"/>
              </w:rPr>
              <w:t xml:space="preserve"> </w:t>
            </w:r>
            <w:r w:rsidRPr="00C22612">
              <w:rPr>
                <w:rFonts w:ascii="Arial Narrow" w:eastAsia="Arial" w:hAnsi="Arial Narrow" w:cs="Arial"/>
                <w:noProof/>
                <w:color w:val="000000"/>
                <w:spacing w:val="-4"/>
                <w:sz w:val="18"/>
                <w:szCs w:val="18"/>
              </w:rPr>
              <w:t>d’une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manière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conforme</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aux</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objectifs</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sz w:val="18"/>
                <w:szCs w:val="18"/>
              </w:rPr>
              <w:t>cités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5"/>
                <w:sz w:val="18"/>
                <w:szCs w:val="18"/>
              </w:rPr>
              <w:t>dans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w w:val="108"/>
                <w:sz w:val="18"/>
                <w:szCs w:val="18"/>
              </w:rPr>
              <w:t>le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Plan</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ainsi</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qu’aux</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objectifs</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08"/>
                <w:sz w:val="18"/>
                <w:szCs w:val="18"/>
              </w:rPr>
              <w:t>la</w:t>
            </w:r>
            <w:r w:rsidRPr="00C22612">
              <w:rPr>
                <w:rFonts w:ascii="Arial Narrow" w:eastAsia="Arial" w:hAnsi="Arial Narrow" w:cs="Arial"/>
                <w:iCs w:val="0"/>
                <w:noProof/>
                <w:color w:val="000000"/>
                <w:w w:val="108"/>
                <w:sz w:val="18"/>
                <w:szCs w:val="18"/>
              </w:rPr>
              <w:t xml:space="preserve"> </w:t>
            </w:r>
            <w:r w:rsidRPr="00C22612">
              <w:rPr>
                <w:rFonts w:ascii="Arial Narrow" w:eastAsia="Arial" w:hAnsi="Arial Narrow" w:cs="Arial"/>
                <w:noProof/>
                <w:color w:val="000000"/>
                <w:spacing w:val="-3"/>
                <w:sz w:val="18"/>
                <w:szCs w:val="18"/>
              </w:rPr>
              <w:t>présente</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w w:val="107"/>
                <w:sz w:val="18"/>
                <w:szCs w:val="18"/>
              </w:rPr>
              <w:t>la</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présente</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Norme</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performance.</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pacing w:val="-2"/>
                <w:sz w:val="18"/>
                <w:szCs w:val="18"/>
              </w:rPr>
              <w:t>terminée,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qui</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déterminera</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si</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mesures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1"/>
                <w:sz w:val="18"/>
                <w:szCs w:val="18"/>
              </w:rPr>
              <w:t>supplémentaires</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sont</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nécessaires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pour</w:t>
            </w:r>
            <w:r w:rsidRPr="00C22612">
              <w:rPr>
                <w:rFonts w:ascii="Arial Narrow" w:eastAsia="Arial" w:hAnsi="Arial Narrow"/>
                <w:spacing w:val="477"/>
                <w:w w:val="590"/>
                <w:sz w:val="18"/>
                <w:szCs w:val="18"/>
              </w:rPr>
              <w:t xml:space="preserve"> </w:t>
            </w:r>
            <w:r w:rsidRPr="00C22612">
              <w:rPr>
                <w:rFonts w:ascii="Arial Narrow" w:eastAsia="Arial" w:hAnsi="Arial Narrow" w:cs="Arial"/>
                <w:noProof/>
                <w:color w:val="000000"/>
                <w:spacing w:val="-2"/>
                <w:sz w:val="18"/>
                <w:szCs w:val="18"/>
              </w:rPr>
              <w:t>atteindre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les</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objectifs</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sz w:val="18"/>
                <w:szCs w:val="18"/>
              </w:rPr>
              <w:t>plan</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w w:val="110"/>
                <w:sz w:val="18"/>
                <w:szCs w:val="18"/>
              </w:rPr>
              <w:t xml:space="preserve"> </w:t>
            </w:r>
            <w:r w:rsidRPr="00C22612">
              <w:rPr>
                <w:rFonts w:ascii="Arial Narrow" w:eastAsia="Arial" w:hAnsi="Arial Narrow" w:cs="Arial"/>
                <w:noProof/>
                <w:color w:val="000000"/>
                <w:sz w:val="18"/>
                <w:szCs w:val="18"/>
              </w:rPr>
              <w:t>réinstallation</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3"/>
                <w:sz w:val="18"/>
                <w:szCs w:val="18"/>
              </w:rPr>
              <w:t>(para.</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w w:val="98"/>
                <w:sz w:val="18"/>
                <w:szCs w:val="18"/>
              </w:rPr>
              <w:t>15).</w:t>
            </w:r>
          </w:p>
        </w:tc>
        <w:tc>
          <w:tcPr>
            <w:tcW w:w="3636" w:type="dxa"/>
          </w:tcPr>
          <w:p w14:paraId="20AF7CE1" w14:textId="77777777" w:rsidR="00457E4B" w:rsidRPr="00C22612" w:rsidRDefault="00457E4B" w:rsidP="00A43200">
            <w:pPr>
              <w:widowControl w:val="0"/>
              <w:kinsoku w:val="0"/>
              <w:autoSpaceDE w:val="0"/>
              <w:autoSpaceDN w:val="0"/>
              <w:adjustRightInd w:val="0"/>
              <w:spacing w:before="65" w:line="298" w:lineRule="auto"/>
              <w:ind w:right="171"/>
              <w:jc w:val="both"/>
              <w:rPr>
                <w:rFonts w:ascii="Arial Narrow" w:hAnsi="Arial Narrow"/>
                <w:iCs w:val="0"/>
                <w:sz w:val="18"/>
                <w:szCs w:val="18"/>
              </w:rPr>
            </w:pPr>
            <w:r w:rsidRPr="00C22612">
              <w:rPr>
                <w:rFonts w:ascii="Arial Narrow" w:eastAsia="Arial" w:hAnsi="Arial Narrow" w:cs="Arial"/>
                <w:noProof/>
                <w:color w:val="000000"/>
                <w:sz w:val="18"/>
                <w:szCs w:val="18"/>
              </w:rPr>
              <w:t>Travailler</w:t>
            </w:r>
            <w:r w:rsidRPr="00C22612">
              <w:rPr>
                <w:rFonts w:ascii="Arial Narrow" w:eastAsia="Arial" w:hAnsi="Arial Narrow"/>
                <w:spacing w:val="-30"/>
                <w:w w:val="108"/>
                <w:sz w:val="18"/>
                <w:szCs w:val="18"/>
              </w:rPr>
              <w:t xml:space="preserve"> </w:t>
            </w:r>
            <w:r w:rsidRPr="00C22612">
              <w:rPr>
                <w:rFonts w:ascii="Arial Narrow" w:eastAsia="Arial" w:hAnsi="Arial Narrow" w:cs="Arial"/>
                <w:noProof/>
                <w:color w:val="000000"/>
                <w:sz w:val="18"/>
                <w:szCs w:val="18"/>
              </w:rPr>
              <w:t>avec</w:t>
            </w:r>
            <w:r w:rsidRPr="00C22612">
              <w:rPr>
                <w:rFonts w:ascii="Arial Narrow" w:eastAsia="Arial" w:hAnsi="Arial Narrow"/>
                <w:spacing w:val="-4"/>
                <w:w w:val="110"/>
                <w:sz w:val="18"/>
                <w:szCs w:val="18"/>
              </w:rPr>
              <w:t xml:space="preserve"> </w:t>
            </w:r>
            <w:r w:rsidRPr="00C22612">
              <w:rPr>
                <w:rFonts w:ascii="Arial Narrow" w:eastAsia="Arial" w:hAnsi="Arial Narrow" w:cs="Arial"/>
                <w:iCs w:val="0"/>
                <w:noProof/>
                <w:color w:val="000000"/>
                <w:w w:val="103"/>
                <w:sz w:val="18"/>
                <w:szCs w:val="18"/>
              </w:rPr>
              <w:t>les</w:t>
            </w:r>
            <w:r w:rsidRPr="00C22612">
              <w:rPr>
                <w:rFonts w:ascii="Arial Narrow" w:eastAsia="Arial" w:hAnsi="Arial Narrow"/>
                <w:iCs w:val="0"/>
                <w:spacing w:val="-17"/>
                <w:w w:val="110"/>
                <w:sz w:val="18"/>
                <w:szCs w:val="18"/>
              </w:rPr>
              <w:t xml:space="preserve"> </w:t>
            </w:r>
            <w:r w:rsidRPr="00C22612">
              <w:rPr>
                <w:rFonts w:ascii="Arial Narrow" w:eastAsia="Arial" w:hAnsi="Arial Narrow" w:cs="Arial"/>
                <w:iCs w:val="0"/>
                <w:noProof/>
                <w:color w:val="000000"/>
                <w:sz w:val="18"/>
                <w:szCs w:val="18"/>
              </w:rPr>
              <w:t>agences gouvernementales</w:t>
            </w:r>
            <w:r w:rsidRPr="00C22612">
              <w:rPr>
                <w:rFonts w:ascii="Arial Narrow" w:eastAsia="Arial" w:hAnsi="Arial Narrow"/>
                <w:spacing w:val="-28"/>
                <w:w w:val="110"/>
                <w:sz w:val="18"/>
                <w:szCs w:val="18"/>
              </w:rPr>
              <w:t xml:space="preserve"> </w:t>
            </w:r>
            <w:r w:rsidRPr="00C22612">
              <w:rPr>
                <w:rFonts w:ascii="Arial Narrow" w:eastAsia="Arial" w:hAnsi="Arial Narrow" w:cs="Arial"/>
                <w:noProof/>
                <w:color w:val="000000"/>
                <w:sz w:val="18"/>
                <w:szCs w:val="18"/>
              </w:rPr>
              <w:t>compétentes,</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w w:val="103"/>
                <w:sz w:val="18"/>
                <w:szCs w:val="18"/>
              </w:rPr>
              <w:t>les</w:t>
            </w:r>
            <w:r w:rsidRPr="00C22612">
              <w:rPr>
                <w:rFonts w:ascii="Arial Narrow" w:eastAsia="Arial" w:hAnsi="Arial Narrow" w:cs="Arial"/>
                <w:iCs w:val="0"/>
                <w:noProof/>
                <w:color w:val="000000"/>
                <w:w w:val="103"/>
                <w:sz w:val="18"/>
                <w:szCs w:val="18"/>
              </w:rPr>
              <w:t xml:space="preserve"> </w:t>
            </w:r>
            <w:r w:rsidRPr="00C22612">
              <w:rPr>
                <w:rFonts w:ascii="Arial Narrow" w:eastAsia="Arial" w:hAnsi="Arial Narrow" w:cs="Arial"/>
                <w:noProof/>
                <w:color w:val="000000"/>
                <w:spacing w:val="-3"/>
                <w:sz w:val="18"/>
                <w:szCs w:val="18"/>
              </w:rPr>
              <w:t>ménages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affectés</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w w:val="108"/>
                <w:sz w:val="18"/>
                <w:szCs w:val="18"/>
              </w:rPr>
              <w:t>et</w:t>
            </w:r>
            <w:r w:rsidRPr="00C22612">
              <w:rPr>
                <w:rFonts w:ascii="Arial Narrow" w:eastAsia="Arial" w:hAnsi="Arial Narrow"/>
                <w:spacing w:val="-21"/>
                <w:w w:val="110"/>
                <w:sz w:val="18"/>
                <w:szCs w:val="18"/>
              </w:rPr>
              <w:t xml:space="preserve"> </w:t>
            </w:r>
            <w:r w:rsidRPr="00C22612">
              <w:rPr>
                <w:rFonts w:ascii="Arial Narrow" w:eastAsia="Arial" w:hAnsi="Arial Narrow" w:cs="Arial"/>
                <w:noProof/>
                <w:color w:val="000000"/>
                <w:sz w:val="18"/>
                <w:szCs w:val="18"/>
              </w:rPr>
              <w:t>d'autres</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sz w:val="18"/>
                <w:szCs w:val="18"/>
              </w:rPr>
              <w:t>parties</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prenantes</w:t>
            </w:r>
            <w:r w:rsidRPr="00C22612">
              <w:rPr>
                <w:rFonts w:ascii="Arial Narrow" w:eastAsia="Arial" w:hAnsi="Arial Narrow"/>
                <w:spacing w:val="-28"/>
                <w:w w:val="110"/>
                <w:sz w:val="18"/>
                <w:szCs w:val="18"/>
              </w:rPr>
              <w:t xml:space="preserve"> </w:t>
            </w:r>
            <w:r w:rsidRPr="00C22612">
              <w:rPr>
                <w:rFonts w:ascii="Arial Narrow" w:eastAsia="Arial" w:hAnsi="Arial Narrow" w:cs="Arial"/>
                <w:noProof/>
                <w:color w:val="000000"/>
                <w:sz w:val="18"/>
                <w:szCs w:val="18"/>
              </w:rPr>
              <w:t>concernées</w:t>
            </w:r>
            <w:r w:rsidRPr="00C22612">
              <w:rPr>
                <w:rFonts w:ascii="Arial Narrow" w:eastAsia="Arial" w:hAnsi="Arial Narrow"/>
                <w:spacing w:val="-6"/>
                <w:w w:val="110"/>
                <w:sz w:val="18"/>
                <w:szCs w:val="18"/>
              </w:rPr>
              <w:t xml:space="preserve"> </w:t>
            </w:r>
            <w:r w:rsidRPr="00C22612">
              <w:rPr>
                <w:rFonts w:ascii="Arial Narrow" w:eastAsia="Arial" w:hAnsi="Arial Narrow" w:cs="Arial"/>
                <w:noProof/>
                <w:color w:val="000000"/>
                <w:sz w:val="18"/>
                <w:szCs w:val="18"/>
              </w:rPr>
              <w:t>pour</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développer</w:t>
            </w:r>
            <w:r w:rsidRPr="00C22612">
              <w:rPr>
                <w:rFonts w:ascii="Arial Narrow" w:eastAsia="Arial" w:hAnsi="Arial Narrow"/>
                <w:spacing w:val="80"/>
                <w:w w:val="216"/>
                <w:sz w:val="18"/>
                <w:szCs w:val="18"/>
                <w:rtl/>
              </w:rPr>
              <w:t xml:space="preserve"> </w:t>
            </w:r>
            <w:r w:rsidRPr="00C22612">
              <w:rPr>
                <w:rFonts w:ascii="Arial Narrow" w:eastAsia="Arial" w:hAnsi="Arial Narrow" w:cs="Arial"/>
                <w:noProof/>
                <w:color w:val="000000"/>
                <w:w w:val="89"/>
                <w:sz w:val="18"/>
                <w:szCs w:val="18"/>
              </w:rPr>
              <w:t>un</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programme</w:t>
            </w:r>
            <w:r w:rsidRPr="00C22612">
              <w:rPr>
                <w:rFonts w:ascii="Arial Narrow" w:eastAsia="Arial" w:hAnsi="Arial Narrow"/>
                <w:spacing w:val="-14"/>
                <w:w w:val="110"/>
                <w:sz w:val="18"/>
                <w:szCs w:val="18"/>
              </w:rPr>
              <w:t xml:space="preserve"> </w:t>
            </w:r>
            <w:r w:rsidRPr="00C22612">
              <w:rPr>
                <w:rFonts w:ascii="Arial Narrow" w:eastAsia="Arial" w:hAnsi="Arial Narrow" w:cs="Arial"/>
                <w:noProof/>
                <w:color w:val="000000"/>
                <w:sz w:val="18"/>
                <w:szCs w:val="18"/>
              </w:rPr>
              <w:t>de</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suivi</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2"/>
                <w:w w:val="110"/>
                <w:sz w:val="18"/>
                <w:szCs w:val="18"/>
              </w:rPr>
              <w:t xml:space="preserve"> </w:t>
            </w:r>
            <w:r w:rsidRPr="00C22612">
              <w:rPr>
                <w:rFonts w:ascii="Arial Narrow" w:eastAsia="Arial" w:hAnsi="Arial Narrow" w:cs="Arial"/>
                <w:noProof/>
                <w:color w:val="000000"/>
                <w:sz w:val="18"/>
                <w:szCs w:val="18"/>
              </w:rPr>
              <w:t>d'évaluation</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5"/>
                <w:sz w:val="18"/>
                <w:szCs w:val="18"/>
              </w:rPr>
              <w:t>dans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w w:val="108"/>
                <w:sz w:val="18"/>
                <w:szCs w:val="18"/>
              </w:rPr>
              <w:t>le</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cadre</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1"/>
                <w:w w:val="110"/>
                <w:sz w:val="18"/>
                <w:szCs w:val="18"/>
              </w:rPr>
              <w:t xml:space="preserve"> </w:t>
            </w:r>
            <w:r w:rsidRPr="00C22612">
              <w:rPr>
                <w:rFonts w:ascii="Arial Narrow" w:eastAsia="Arial" w:hAnsi="Arial Narrow" w:cs="Arial"/>
                <w:noProof/>
                <w:color w:val="000000"/>
                <w:sz w:val="18"/>
                <w:szCs w:val="18"/>
              </w:rPr>
              <w:t>PAR.</w:t>
            </w:r>
          </w:p>
          <w:p w14:paraId="07568B13" w14:textId="77777777" w:rsidR="00457E4B" w:rsidRPr="00C22612" w:rsidRDefault="00457E4B" w:rsidP="00A43200">
            <w:pPr>
              <w:widowControl w:val="0"/>
              <w:kinsoku w:val="0"/>
              <w:autoSpaceDE w:val="0"/>
              <w:autoSpaceDN w:val="0"/>
              <w:adjustRightInd w:val="0"/>
              <w:spacing w:before="279" w:line="298" w:lineRule="auto"/>
              <w:ind w:left="113" w:right="196"/>
              <w:jc w:val="both"/>
              <w:rPr>
                <w:rFonts w:ascii="Arial Narrow" w:hAnsi="Arial Narrow"/>
                <w:iCs w:val="0"/>
                <w:sz w:val="18"/>
                <w:szCs w:val="18"/>
              </w:rPr>
            </w:pPr>
            <w:r w:rsidRPr="00C22612">
              <w:rPr>
                <w:rFonts w:ascii="Arial Narrow" w:eastAsia="Arial" w:hAnsi="Arial Narrow" w:cs="Arial"/>
                <w:noProof/>
                <w:color w:val="000000"/>
                <w:sz w:val="18"/>
                <w:szCs w:val="18"/>
              </w:rPr>
              <w:t>Assurer</w:t>
            </w:r>
            <w:r w:rsidRPr="00C22612">
              <w:rPr>
                <w:rFonts w:ascii="Arial Narrow" w:eastAsia="Arial" w:hAnsi="Arial Narrow"/>
                <w:spacing w:val="-29"/>
                <w:w w:val="110"/>
                <w:sz w:val="18"/>
                <w:szCs w:val="18"/>
              </w:rPr>
              <w:t xml:space="preserve"> </w:t>
            </w:r>
            <w:r w:rsidRPr="00C22612">
              <w:rPr>
                <w:rFonts w:ascii="Arial Narrow" w:eastAsia="Arial" w:hAnsi="Arial Narrow" w:cs="Arial"/>
                <w:noProof/>
                <w:color w:val="000000"/>
                <w:sz w:val="18"/>
                <w:szCs w:val="18"/>
              </w:rPr>
              <w:t>que</w:t>
            </w:r>
            <w:r w:rsidRPr="00C22612">
              <w:rPr>
                <w:rFonts w:ascii="Arial Narrow" w:eastAsia="Arial" w:hAnsi="Arial Narrow"/>
                <w:spacing w:val="-4"/>
                <w:w w:val="110"/>
                <w:sz w:val="18"/>
                <w:szCs w:val="18"/>
              </w:rPr>
              <w:t xml:space="preserve"> </w:t>
            </w:r>
            <w:r w:rsidRPr="00C22612">
              <w:rPr>
                <w:rFonts w:ascii="Arial Narrow" w:eastAsia="Arial" w:hAnsi="Arial Narrow" w:cs="Arial"/>
                <w:noProof/>
                <w:color w:val="000000"/>
                <w:w w:val="108"/>
                <w:sz w:val="18"/>
                <w:szCs w:val="18"/>
              </w:rPr>
              <w:t>le</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programme</w:t>
            </w:r>
            <w:r w:rsidRPr="00C22612">
              <w:rPr>
                <w:rFonts w:ascii="Arial Narrow" w:eastAsia="Arial" w:hAnsi="Arial Narrow"/>
                <w:spacing w:val="-7"/>
                <w:w w:val="110"/>
                <w:sz w:val="18"/>
                <w:szCs w:val="18"/>
              </w:rPr>
              <w:t xml:space="preserve"> </w:t>
            </w:r>
            <w:r w:rsidRPr="00C22612">
              <w:rPr>
                <w:rFonts w:ascii="Arial Narrow" w:eastAsia="Arial" w:hAnsi="Arial Narrow" w:cs="Arial"/>
                <w:noProof/>
                <w:color w:val="000000"/>
                <w:sz w:val="18"/>
                <w:szCs w:val="18"/>
              </w:rPr>
              <w:t>répond</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sz w:val="18"/>
                <w:szCs w:val="18"/>
              </w:rPr>
              <w:t>aux</w:t>
            </w:r>
            <w:r w:rsidRPr="00C22612">
              <w:rPr>
                <w:rFonts w:ascii="Arial Narrow" w:eastAsia="Arial" w:hAnsi="Arial Narrow"/>
                <w:spacing w:val="80"/>
                <w:w w:val="276"/>
                <w:sz w:val="18"/>
                <w:szCs w:val="18"/>
              </w:rPr>
              <w:t xml:space="preserve"> </w:t>
            </w:r>
            <w:r w:rsidRPr="00C22612">
              <w:rPr>
                <w:rFonts w:ascii="Arial Narrow" w:eastAsia="Arial" w:hAnsi="Arial Narrow" w:cs="Arial"/>
                <w:noProof/>
                <w:color w:val="000000"/>
                <w:spacing w:val="-3"/>
                <w:sz w:val="18"/>
                <w:szCs w:val="18"/>
              </w:rPr>
              <w:t>besoins</w:t>
            </w:r>
            <w:r w:rsidRPr="00C22612">
              <w:rPr>
                <w:rFonts w:ascii="Arial Narrow" w:eastAsia="Arial" w:hAnsi="Arial Narrow"/>
                <w:spacing w:val="-23"/>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2"/>
                <w:w w:val="110"/>
                <w:sz w:val="18"/>
                <w:szCs w:val="18"/>
              </w:rPr>
              <w:t xml:space="preserve"> </w:t>
            </w:r>
            <w:r w:rsidRPr="00C22612">
              <w:rPr>
                <w:rFonts w:ascii="Arial Narrow" w:eastAsia="Arial" w:hAnsi="Arial Narrow" w:cs="Arial"/>
                <w:noProof/>
                <w:color w:val="000000"/>
                <w:sz w:val="18"/>
                <w:szCs w:val="18"/>
              </w:rPr>
              <w:t>Projet,</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du</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gouvernement</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80"/>
                <w:w w:val="226"/>
                <w:sz w:val="18"/>
                <w:szCs w:val="18"/>
              </w:rPr>
              <w:t xml:space="preserve"> </w:t>
            </w:r>
            <w:r w:rsidRPr="00C22612">
              <w:rPr>
                <w:rFonts w:ascii="Arial Narrow" w:eastAsia="Arial" w:hAnsi="Arial Narrow" w:cs="Arial"/>
                <w:noProof/>
                <w:color w:val="000000"/>
                <w:spacing w:val="-7"/>
                <w:sz w:val="18"/>
                <w:szCs w:val="18"/>
              </w:rPr>
              <w:t>des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communautés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affectées,</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w w:val="108"/>
                <w:sz w:val="18"/>
                <w:szCs w:val="18"/>
              </w:rPr>
              <w:t>et</w:t>
            </w:r>
            <w:r w:rsidRPr="00C22612">
              <w:rPr>
                <w:rFonts w:ascii="Arial Narrow" w:eastAsia="Arial" w:hAnsi="Arial Narrow" w:cs="Arial"/>
                <w:iCs w:val="0"/>
                <w:noProof/>
                <w:color w:val="000000"/>
                <w:w w:val="108"/>
                <w:sz w:val="18"/>
                <w:szCs w:val="18"/>
              </w:rPr>
              <w:t xml:space="preserve"> </w:t>
            </w:r>
            <w:r w:rsidRPr="00C22612">
              <w:rPr>
                <w:rFonts w:ascii="Arial Narrow" w:eastAsia="Arial" w:hAnsi="Arial Narrow" w:cs="Arial"/>
                <w:noProof/>
                <w:color w:val="000000"/>
                <w:spacing w:val="-3"/>
                <w:sz w:val="18"/>
                <w:szCs w:val="18"/>
              </w:rPr>
              <w:t>comprend</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12"/>
                <w:w w:val="110"/>
                <w:sz w:val="18"/>
                <w:szCs w:val="18"/>
              </w:rPr>
              <w:t xml:space="preserve"> </w:t>
            </w:r>
            <w:r w:rsidRPr="00C22612">
              <w:rPr>
                <w:rFonts w:ascii="Arial Narrow" w:eastAsia="Arial" w:hAnsi="Arial Narrow" w:cs="Arial"/>
                <w:noProof/>
                <w:color w:val="000000"/>
                <w:sz w:val="18"/>
                <w:szCs w:val="18"/>
              </w:rPr>
              <w:t>formats</w:t>
            </w:r>
            <w:r w:rsidRPr="00C22612">
              <w:rPr>
                <w:rFonts w:ascii="Arial Narrow" w:eastAsia="Arial" w:hAnsi="Arial Narrow"/>
                <w:spacing w:val="-3"/>
                <w:w w:val="110"/>
                <w:sz w:val="18"/>
                <w:szCs w:val="18"/>
              </w:rPr>
              <w:t xml:space="preserve"> </w:t>
            </w:r>
            <w:r w:rsidRPr="00C22612">
              <w:rPr>
                <w:rFonts w:ascii="Arial Narrow" w:eastAsia="Arial" w:hAnsi="Arial Narrow" w:cs="Arial"/>
                <w:noProof/>
                <w:color w:val="000000"/>
                <w:w w:val="105"/>
                <w:sz w:val="18"/>
                <w:szCs w:val="18"/>
              </w:rPr>
              <w:t>de</w:t>
            </w:r>
            <w:r w:rsidRPr="00C22612">
              <w:rPr>
                <w:rFonts w:ascii="Arial Narrow" w:eastAsia="Arial" w:hAnsi="Arial Narrow"/>
                <w:spacing w:val="-13"/>
                <w:w w:val="110"/>
                <w:sz w:val="18"/>
                <w:szCs w:val="18"/>
              </w:rPr>
              <w:t xml:space="preserve"> </w:t>
            </w:r>
            <w:r w:rsidRPr="00C22612">
              <w:rPr>
                <w:rFonts w:ascii="Arial Narrow" w:eastAsia="Arial" w:hAnsi="Arial Narrow" w:cs="Arial"/>
                <w:noProof/>
                <w:color w:val="000000"/>
                <w:sz w:val="18"/>
                <w:szCs w:val="18"/>
              </w:rPr>
              <w:t>rapport</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w w:val="110"/>
                <w:sz w:val="18"/>
                <w:szCs w:val="18"/>
              </w:rPr>
              <w:t>et</w:t>
            </w:r>
            <w:r w:rsidRPr="00C22612">
              <w:rPr>
                <w:rFonts w:ascii="Arial Narrow" w:eastAsia="Arial" w:hAnsi="Arial Narrow"/>
                <w:spacing w:val="-24"/>
                <w:w w:val="110"/>
                <w:sz w:val="18"/>
                <w:szCs w:val="18"/>
              </w:rPr>
              <w:t xml:space="preserve"> </w:t>
            </w:r>
            <w:r w:rsidRPr="00C22612">
              <w:rPr>
                <w:rFonts w:ascii="Arial Narrow" w:eastAsia="Arial" w:hAnsi="Arial Narrow" w:cs="Arial"/>
                <w:noProof/>
                <w:color w:val="000000"/>
                <w:sz w:val="18"/>
                <w:szCs w:val="18"/>
              </w:rPr>
              <w:t>des</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3"/>
                <w:sz w:val="18"/>
                <w:szCs w:val="18"/>
              </w:rPr>
              <w:t>délais</w:t>
            </w:r>
            <w:r w:rsidRPr="00C22612">
              <w:rPr>
                <w:rFonts w:ascii="Arial Narrow" w:eastAsia="Arial" w:hAnsi="Arial Narrow"/>
                <w:spacing w:val="-17"/>
                <w:w w:val="110"/>
                <w:sz w:val="18"/>
                <w:szCs w:val="18"/>
              </w:rPr>
              <w:t xml:space="preserve"> </w:t>
            </w:r>
            <w:r w:rsidRPr="00C22612">
              <w:rPr>
                <w:rFonts w:ascii="Arial Narrow" w:eastAsia="Arial" w:hAnsi="Arial Narrow" w:cs="Arial"/>
                <w:noProof/>
                <w:color w:val="000000"/>
                <w:sz w:val="18"/>
                <w:szCs w:val="18"/>
              </w:rPr>
              <w:t>appropriés.</w:t>
            </w:r>
          </w:p>
          <w:p w14:paraId="1E220862" w14:textId="77777777" w:rsidR="00457E4B" w:rsidRPr="00C22612" w:rsidRDefault="00457E4B" w:rsidP="00A43200">
            <w:pPr>
              <w:jc w:val="both"/>
              <w:rPr>
                <w:rFonts w:ascii="Arial Narrow" w:hAnsi="Arial Narrow"/>
                <w:sz w:val="18"/>
                <w:szCs w:val="18"/>
              </w:rPr>
            </w:pPr>
            <w:r w:rsidRPr="00C22612">
              <w:rPr>
                <w:rFonts w:ascii="Arial Narrow" w:eastAsia="Arial" w:hAnsi="Arial Narrow" w:cs="Arial"/>
                <w:noProof/>
                <w:color w:val="000000"/>
                <w:spacing w:val="-3"/>
                <w:sz w:val="18"/>
                <w:szCs w:val="18"/>
              </w:rPr>
              <w:t>Inclure</w:t>
            </w:r>
            <w:r w:rsidRPr="00C22612">
              <w:rPr>
                <w:rFonts w:ascii="Arial Narrow" w:eastAsia="Arial" w:hAnsi="Arial Narrow"/>
                <w:spacing w:val="-25"/>
                <w:w w:val="110"/>
                <w:sz w:val="18"/>
                <w:szCs w:val="18"/>
              </w:rPr>
              <w:t xml:space="preserve"> </w:t>
            </w:r>
            <w:r w:rsidRPr="00C22612">
              <w:rPr>
                <w:rFonts w:ascii="Arial Narrow" w:eastAsia="Arial" w:hAnsi="Arial Narrow" w:cs="Arial"/>
                <w:noProof/>
                <w:color w:val="000000"/>
                <w:sz w:val="18"/>
                <w:szCs w:val="18"/>
              </w:rPr>
              <w:t>dans</w:t>
            </w:r>
            <w:r w:rsidRPr="00C22612">
              <w:rPr>
                <w:rFonts w:ascii="Arial Narrow" w:eastAsia="Arial" w:hAnsi="Arial Narrow"/>
                <w:spacing w:val="-5"/>
                <w:w w:val="110"/>
                <w:sz w:val="18"/>
                <w:szCs w:val="18"/>
              </w:rPr>
              <w:t xml:space="preserve"> </w:t>
            </w:r>
            <w:r w:rsidRPr="00C22612">
              <w:rPr>
                <w:rFonts w:ascii="Arial Narrow" w:eastAsia="Arial" w:hAnsi="Arial Narrow" w:cs="Arial"/>
                <w:noProof/>
                <w:color w:val="000000"/>
                <w:w w:val="108"/>
                <w:sz w:val="18"/>
                <w:szCs w:val="18"/>
              </w:rPr>
              <w:t>le</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budget</w:t>
            </w:r>
            <w:r w:rsidRPr="00C22612">
              <w:rPr>
                <w:rFonts w:ascii="Arial Narrow" w:eastAsia="Arial" w:hAnsi="Arial Narrow"/>
                <w:spacing w:val="-16"/>
                <w:w w:val="110"/>
                <w:sz w:val="18"/>
                <w:szCs w:val="18"/>
              </w:rPr>
              <w:t xml:space="preserve"> </w:t>
            </w:r>
            <w:r w:rsidRPr="00C22612">
              <w:rPr>
                <w:rFonts w:ascii="Arial Narrow" w:eastAsia="Arial" w:hAnsi="Arial Narrow" w:cs="Arial"/>
                <w:noProof/>
                <w:color w:val="000000"/>
                <w:w w:val="105"/>
                <w:sz w:val="18"/>
                <w:szCs w:val="18"/>
              </w:rPr>
              <w:t>du</w:t>
            </w:r>
            <w:r w:rsidRPr="00C22612">
              <w:rPr>
                <w:rFonts w:ascii="Arial Narrow" w:eastAsia="Arial" w:hAnsi="Arial Narrow"/>
                <w:spacing w:val="-11"/>
                <w:w w:val="110"/>
                <w:sz w:val="18"/>
                <w:szCs w:val="18"/>
              </w:rPr>
              <w:t xml:space="preserve"> </w:t>
            </w:r>
            <w:r w:rsidRPr="00C22612">
              <w:rPr>
                <w:rFonts w:ascii="Arial Narrow" w:eastAsia="Arial" w:hAnsi="Arial Narrow" w:cs="Arial"/>
                <w:noProof/>
                <w:color w:val="000000"/>
                <w:sz w:val="18"/>
                <w:szCs w:val="18"/>
              </w:rPr>
              <w:t>Projet</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sz w:val="18"/>
                <w:szCs w:val="18"/>
              </w:rPr>
              <w:t>une</w:t>
            </w:r>
            <w:r w:rsidRPr="00C22612">
              <w:rPr>
                <w:rFonts w:ascii="Arial Narrow" w:eastAsia="Arial" w:hAnsi="Arial Narrow" w:cs="Arial"/>
                <w:iCs w:val="0"/>
                <w:noProof/>
                <w:color w:val="000000"/>
                <w:sz w:val="18"/>
                <w:szCs w:val="18"/>
              </w:rPr>
              <w:t xml:space="preserve"> </w:t>
            </w:r>
            <w:r w:rsidRPr="00C22612">
              <w:rPr>
                <w:rFonts w:ascii="Arial Narrow" w:eastAsia="Arial" w:hAnsi="Arial Narrow" w:cs="Arial"/>
                <w:noProof/>
                <w:color w:val="000000"/>
                <w:spacing w:val="-2"/>
                <w:sz w:val="18"/>
                <w:szCs w:val="18"/>
              </w:rPr>
              <w:t>provision</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pour</w:t>
            </w:r>
            <w:r w:rsidRPr="00C22612">
              <w:rPr>
                <w:rFonts w:ascii="Arial Narrow" w:eastAsia="Arial" w:hAnsi="Arial Narrow"/>
                <w:spacing w:val="-8"/>
                <w:w w:val="110"/>
                <w:sz w:val="18"/>
                <w:szCs w:val="18"/>
              </w:rPr>
              <w:t xml:space="preserve"> </w:t>
            </w:r>
            <w:r w:rsidRPr="00C22612">
              <w:rPr>
                <w:rFonts w:ascii="Arial Narrow" w:eastAsia="Arial" w:hAnsi="Arial Narrow" w:cs="Arial"/>
                <w:noProof/>
                <w:color w:val="000000"/>
                <w:w w:val="102"/>
                <w:sz w:val="18"/>
                <w:szCs w:val="18"/>
              </w:rPr>
              <w:t>un</w:t>
            </w:r>
            <w:r w:rsidRPr="00C22612">
              <w:rPr>
                <w:rFonts w:ascii="Arial Narrow" w:eastAsia="Arial" w:hAnsi="Arial Narrow"/>
                <w:spacing w:val="-18"/>
                <w:w w:val="110"/>
                <w:sz w:val="18"/>
                <w:szCs w:val="18"/>
              </w:rPr>
              <w:t xml:space="preserve"> </w:t>
            </w:r>
            <w:r w:rsidRPr="00C22612">
              <w:rPr>
                <w:rFonts w:ascii="Arial Narrow" w:eastAsia="Arial" w:hAnsi="Arial Narrow" w:cs="Arial"/>
                <w:noProof/>
                <w:color w:val="000000"/>
                <w:sz w:val="18"/>
                <w:szCs w:val="18"/>
              </w:rPr>
              <w:t>audit</w:t>
            </w:r>
            <w:r w:rsidRPr="00C22612">
              <w:rPr>
                <w:rFonts w:ascii="Arial Narrow" w:eastAsia="Arial" w:hAnsi="Arial Narrow"/>
                <w:spacing w:val="-10"/>
                <w:w w:val="110"/>
                <w:sz w:val="18"/>
                <w:szCs w:val="18"/>
              </w:rPr>
              <w:t xml:space="preserve"> </w:t>
            </w:r>
            <w:r w:rsidRPr="00C22612">
              <w:rPr>
                <w:rFonts w:ascii="Arial Narrow" w:eastAsia="Arial" w:hAnsi="Arial Narrow" w:cs="Arial"/>
                <w:noProof/>
                <w:color w:val="000000"/>
                <w:sz w:val="18"/>
                <w:szCs w:val="18"/>
              </w:rPr>
              <w:t>d'achèvement,</w:t>
            </w:r>
            <w:r w:rsidRPr="00C22612">
              <w:rPr>
                <w:rFonts w:ascii="Arial Narrow" w:eastAsia="Arial" w:hAnsi="Arial Narrow"/>
                <w:spacing w:val="-9"/>
                <w:w w:val="110"/>
                <w:sz w:val="18"/>
                <w:szCs w:val="18"/>
              </w:rPr>
              <w:t xml:space="preserve"> </w:t>
            </w:r>
            <w:r w:rsidRPr="00C22612">
              <w:rPr>
                <w:rFonts w:ascii="Arial Narrow" w:eastAsia="Arial" w:hAnsi="Arial Narrow" w:cs="Arial"/>
                <w:noProof/>
                <w:color w:val="000000"/>
                <w:w w:val="108"/>
                <w:sz w:val="18"/>
                <w:szCs w:val="18"/>
              </w:rPr>
              <w:t>le</w:t>
            </w:r>
            <w:r w:rsidRPr="00C22612">
              <w:rPr>
                <w:rFonts w:ascii="Arial Narrow" w:eastAsia="Arial" w:hAnsi="Arial Narrow"/>
                <w:spacing w:val="80"/>
                <w:sz w:val="18"/>
                <w:szCs w:val="18"/>
              </w:rPr>
              <w:t xml:space="preserve"> </w:t>
            </w:r>
            <w:r w:rsidRPr="00C22612">
              <w:rPr>
                <w:rFonts w:ascii="Arial Narrow" w:eastAsia="Arial" w:hAnsi="Arial Narrow" w:cs="Arial"/>
                <w:noProof/>
                <w:color w:val="000000"/>
                <w:spacing w:val="-7"/>
                <w:sz w:val="18"/>
                <w:szCs w:val="18"/>
              </w:rPr>
              <w:t>cas</w:t>
            </w:r>
            <w:r w:rsidRPr="00C22612">
              <w:rPr>
                <w:rFonts w:ascii="Arial Narrow" w:eastAsia="Arial" w:hAnsi="Arial Narrow"/>
                <w:spacing w:val="-15"/>
                <w:w w:val="110"/>
                <w:sz w:val="18"/>
                <w:szCs w:val="18"/>
              </w:rPr>
              <w:t xml:space="preserve"> </w:t>
            </w:r>
            <w:r w:rsidRPr="00C22612">
              <w:rPr>
                <w:rFonts w:ascii="Arial Narrow" w:eastAsia="Arial" w:hAnsi="Arial Narrow" w:cs="Arial"/>
                <w:noProof/>
                <w:color w:val="000000"/>
                <w:sz w:val="18"/>
                <w:szCs w:val="18"/>
              </w:rPr>
              <w:t>échéant.</w:t>
            </w:r>
          </w:p>
        </w:tc>
      </w:tr>
      <w:bookmarkEnd w:id="323"/>
    </w:tbl>
    <w:p w14:paraId="7CB74E32" w14:textId="6204F0BA" w:rsidR="00F20877" w:rsidRDefault="00F20877" w:rsidP="003A1C99">
      <w:pPr>
        <w:tabs>
          <w:tab w:val="left" w:pos="804"/>
        </w:tabs>
        <w:rPr>
          <w:rFonts w:ascii="Arimo" w:hAnsi="Arimo" w:cs="Arimo"/>
        </w:rPr>
      </w:pPr>
    </w:p>
    <w:p w14:paraId="5FBD2CD4" w14:textId="0AA7A734" w:rsidR="00D821A6" w:rsidRPr="00512317" w:rsidRDefault="00D821A6" w:rsidP="00512317">
      <w:pPr>
        <w:tabs>
          <w:tab w:val="left" w:pos="904"/>
        </w:tabs>
        <w:rPr>
          <w:rFonts w:ascii="Arimo" w:hAnsi="Arimo" w:cs="Arimo"/>
        </w:rPr>
        <w:sectPr w:rsidR="00D821A6" w:rsidRPr="00512317" w:rsidSect="008B06B6">
          <w:footerReference w:type="default" r:id="rId104"/>
          <w:pgSz w:w="16838" w:h="11906" w:orient="landscape"/>
          <w:pgMar w:top="1134" w:right="1559" w:bottom="1134" w:left="1418" w:header="709" w:footer="283" w:gutter="0"/>
          <w:cols w:space="708"/>
          <w:docGrid w:linePitch="360"/>
        </w:sectPr>
      </w:pPr>
    </w:p>
    <w:p w14:paraId="776DA6FD" w14:textId="21D3D1B9" w:rsidR="001544FE" w:rsidRPr="00B523D6" w:rsidRDefault="003D5151" w:rsidP="00D8562C">
      <w:pPr>
        <w:pStyle w:val="Titre2"/>
      </w:pPr>
      <w:bookmarkStart w:id="324" w:name="_Toc93476501"/>
      <w:bookmarkStart w:id="325" w:name="_Toc93477066"/>
      <w:r>
        <w:t>6.3-</w:t>
      </w:r>
      <w:r w:rsidR="001544FE" w:rsidRPr="00B523D6">
        <w:t>Cadre institutionnel du PAR</w:t>
      </w:r>
      <w:bookmarkEnd w:id="324"/>
      <w:bookmarkEnd w:id="325"/>
    </w:p>
    <w:p w14:paraId="44AC4048" w14:textId="77777777" w:rsidR="001544FE" w:rsidRPr="002C2C16" w:rsidRDefault="001544FE" w:rsidP="00354AE0">
      <w:pPr>
        <w:pStyle w:val="Titre3"/>
      </w:pPr>
      <w:bookmarkStart w:id="326" w:name="_Toc93476502"/>
      <w:bookmarkStart w:id="327" w:name="_Toc93477067"/>
      <w:r w:rsidRPr="002C2C16">
        <w:t>Dispositions institutionnelles</w:t>
      </w:r>
      <w:bookmarkEnd w:id="326"/>
      <w:bookmarkEnd w:id="327"/>
      <w:r w:rsidRPr="002C2C16">
        <w:t xml:space="preserve"> </w:t>
      </w:r>
    </w:p>
    <w:p w14:paraId="49F4EAC0" w14:textId="6487662F" w:rsidR="00913F40" w:rsidRDefault="00913F40" w:rsidP="008B06B6">
      <w:pPr>
        <w:spacing w:after="0" w:line="276" w:lineRule="auto"/>
        <w:jc w:val="both"/>
        <w:rPr>
          <w:rFonts w:ascii="Arial Narrow" w:hAnsi="Arial Narrow"/>
          <w:sz w:val="22"/>
        </w:rPr>
      </w:pPr>
      <w:r w:rsidRPr="00971CDA">
        <w:rPr>
          <w:rFonts w:ascii="Arial Narrow" w:hAnsi="Arial Narrow"/>
          <w:sz w:val="22"/>
          <w:szCs w:val="20"/>
        </w:rPr>
        <w:t xml:space="preserve">La gestion foncière est une question transversale qui intéresse plusieurs structures. Mais les acteurs étatiques principaux sont le Ministère de l’économie et des finances, le ministère de l’urbanisme et le ministère de l’agriculture. </w:t>
      </w:r>
      <w:r w:rsidR="00376748">
        <w:rPr>
          <w:rFonts w:ascii="Arial Narrow" w:hAnsi="Arial Narrow"/>
          <w:sz w:val="22"/>
          <w:szCs w:val="20"/>
        </w:rPr>
        <w:t xml:space="preserve">Au La COMEX est </w:t>
      </w:r>
      <w:r w:rsidR="00F9783E">
        <w:rPr>
          <w:rFonts w:ascii="Arial Narrow" w:hAnsi="Arial Narrow"/>
          <w:sz w:val="22"/>
          <w:szCs w:val="20"/>
        </w:rPr>
        <w:t>l’entité</w:t>
      </w:r>
      <w:r w:rsidR="00376748">
        <w:rPr>
          <w:rFonts w:ascii="Arial Narrow" w:hAnsi="Arial Narrow"/>
          <w:sz w:val="22"/>
          <w:szCs w:val="20"/>
        </w:rPr>
        <w:t xml:space="preserve"> légal chargé de la mise œuvre et du suivi du PAR. </w:t>
      </w:r>
      <w:r w:rsidR="00376748" w:rsidRPr="00376748">
        <w:rPr>
          <w:rFonts w:ascii="Arial Narrow" w:hAnsi="Arial Narrow"/>
          <w:sz w:val="22"/>
        </w:rPr>
        <w:t xml:space="preserve">Elle est créée par </w:t>
      </w:r>
      <w:r w:rsidR="00376748" w:rsidRPr="00971CDA">
        <w:rPr>
          <w:rFonts w:ascii="Arial Narrow" w:hAnsi="Arial Narrow"/>
          <w:sz w:val="22"/>
        </w:rPr>
        <w:t>DECRET N° 2019-189 /PR du 05/12/2019 portant attributions, organisation et fonctionnement de la commission d’expropriation (COMEX)</w:t>
      </w:r>
      <w:r w:rsidR="00376748">
        <w:rPr>
          <w:rFonts w:ascii="Arial Narrow" w:hAnsi="Arial Narrow"/>
          <w:sz w:val="22"/>
        </w:rPr>
        <w:t> ;</w:t>
      </w:r>
    </w:p>
    <w:p w14:paraId="474D6DEA" w14:textId="7324DBFE" w:rsidR="00376748" w:rsidRDefault="00376748" w:rsidP="008B06B6">
      <w:pPr>
        <w:spacing w:after="0" w:line="276" w:lineRule="auto"/>
        <w:jc w:val="both"/>
        <w:rPr>
          <w:rFonts w:ascii="Arial Narrow" w:hAnsi="Arial Narrow"/>
          <w:sz w:val="22"/>
        </w:rPr>
      </w:pPr>
      <w:r>
        <w:rPr>
          <w:rFonts w:ascii="Arial Narrow" w:hAnsi="Arial Narrow"/>
          <w:sz w:val="22"/>
        </w:rPr>
        <w:t xml:space="preserve">La Comex associe les communes dans le cadre de </w:t>
      </w:r>
      <w:r w:rsidR="00F9783E">
        <w:rPr>
          <w:rFonts w:ascii="Arial Narrow" w:hAnsi="Arial Narrow"/>
          <w:sz w:val="22"/>
        </w:rPr>
        <w:t xml:space="preserve">la mise en œuvre du PAR. Dans le cadre de ce projet afin de se conformer aux exigences de la SFI il est proposé que la  COMEX associe l’ AT2ER le maître d’ouvrage du projet commes des personnes ressources et un comité local constitué des autorités coutumières  des localités affectées et quelques ONG de développement afin de servir de relais de l’information et la collecte des griefs. </w:t>
      </w:r>
    </w:p>
    <w:p w14:paraId="20BEE2F8" w14:textId="4C83E95D" w:rsidR="00376748" w:rsidRDefault="00F9783E" w:rsidP="008B06B6">
      <w:pPr>
        <w:spacing w:after="0" w:line="276" w:lineRule="auto"/>
        <w:jc w:val="both"/>
        <w:rPr>
          <w:rFonts w:ascii="Arial Narrow" w:hAnsi="Arial Narrow"/>
          <w:sz w:val="22"/>
        </w:rPr>
      </w:pPr>
      <w:r>
        <w:rPr>
          <w:rFonts w:ascii="Arial Narrow" w:hAnsi="Arial Narrow"/>
          <w:sz w:val="22"/>
        </w:rPr>
        <w:t>Sa composition et ses prérogatives sont résumées dans le tableau ci-après :</w:t>
      </w:r>
    </w:p>
    <w:p w14:paraId="7B9C7703" w14:textId="0B48AEC2" w:rsidR="00F9783E" w:rsidRDefault="00F9783E" w:rsidP="00971CDA">
      <w:pPr>
        <w:pStyle w:val="Lgende"/>
        <w:rPr>
          <w:rFonts w:ascii="Arial Narrow" w:hAnsi="Arial Narrow"/>
          <w:sz w:val="22"/>
        </w:rPr>
      </w:pPr>
      <w:bookmarkStart w:id="328" w:name="_Toc93477192"/>
      <w:r>
        <w:t xml:space="preserve">Tableau </w:t>
      </w:r>
      <w:fldSimple w:instr=" SEQ Tableau \* ARABIC ">
        <w:r w:rsidR="00632993">
          <w:rPr>
            <w:noProof/>
          </w:rPr>
          <w:t>30</w:t>
        </w:r>
      </w:fldSimple>
      <w:r>
        <w:t>: Disposition institutionnelle du PAR</w:t>
      </w:r>
      <w:bookmarkEnd w:id="328"/>
    </w:p>
    <w:tbl>
      <w:tblPr>
        <w:tblStyle w:val="Grilledutableau"/>
        <w:tblW w:w="0" w:type="auto"/>
        <w:tblLook w:val="04A0" w:firstRow="1" w:lastRow="0" w:firstColumn="1" w:lastColumn="0" w:noHBand="0" w:noVBand="1"/>
      </w:tblPr>
      <w:tblGrid>
        <w:gridCol w:w="1867"/>
        <w:gridCol w:w="3755"/>
        <w:gridCol w:w="3438"/>
      </w:tblGrid>
      <w:tr w:rsidR="00F9783E" w:rsidRPr="00394D22" w14:paraId="0355D7D9" w14:textId="77777777" w:rsidTr="00BF3156">
        <w:tc>
          <w:tcPr>
            <w:tcW w:w="1867" w:type="dxa"/>
          </w:tcPr>
          <w:p w14:paraId="7F857DF1" w14:textId="77777777" w:rsidR="00F9783E" w:rsidRPr="00D64F9B" w:rsidRDefault="00F9783E" w:rsidP="00BF3156">
            <w:pPr>
              <w:spacing w:line="276" w:lineRule="auto"/>
              <w:jc w:val="center"/>
              <w:rPr>
                <w:rFonts w:ascii="Arial Narrow" w:hAnsi="Arial Narrow" w:cs="Arimo"/>
                <w:b/>
                <w:bCs/>
                <w:sz w:val="18"/>
                <w:szCs w:val="18"/>
              </w:rPr>
            </w:pPr>
            <w:r w:rsidRPr="00D64F9B">
              <w:rPr>
                <w:rFonts w:ascii="Arial Narrow" w:hAnsi="Arial Narrow" w:cs="Arimo"/>
                <w:b/>
                <w:bCs/>
                <w:sz w:val="18"/>
                <w:szCs w:val="18"/>
              </w:rPr>
              <w:t>Acteurs</w:t>
            </w:r>
          </w:p>
        </w:tc>
        <w:tc>
          <w:tcPr>
            <w:tcW w:w="3756" w:type="dxa"/>
          </w:tcPr>
          <w:p w14:paraId="3F3D8BD9" w14:textId="77777777" w:rsidR="00F9783E" w:rsidRPr="00D64F9B" w:rsidRDefault="00F9783E" w:rsidP="00BF3156">
            <w:pPr>
              <w:spacing w:line="276" w:lineRule="auto"/>
              <w:jc w:val="center"/>
              <w:rPr>
                <w:rFonts w:ascii="Arial Narrow" w:hAnsi="Arial Narrow" w:cs="Arimo"/>
                <w:b/>
                <w:bCs/>
                <w:sz w:val="18"/>
                <w:szCs w:val="18"/>
              </w:rPr>
            </w:pPr>
            <w:r w:rsidRPr="00D64F9B">
              <w:rPr>
                <w:rFonts w:ascii="Arial Narrow" w:hAnsi="Arial Narrow" w:cs="Arimo"/>
                <w:b/>
                <w:bCs/>
                <w:sz w:val="18"/>
                <w:szCs w:val="18"/>
              </w:rPr>
              <w:t>Membres</w:t>
            </w:r>
          </w:p>
        </w:tc>
        <w:tc>
          <w:tcPr>
            <w:tcW w:w="3439" w:type="dxa"/>
          </w:tcPr>
          <w:p w14:paraId="372AE311" w14:textId="77777777" w:rsidR="00F9783E" w:rsidRPr="00D64F9B" w:rsidRDefault="00F9783E" w:rsidP="00BF3156">
            <w:pPr>
              <w:spacing w:line="276" w:lineRule="auto"/>
              <w:jc w:val="center"/>
              <w:rPr>
                <w:rFonts w:ascii="Arial Narrow" w:hAnsi="Arial Narrow" w:cs="Arimo"/>
                <w:b/>
                <w:bCs/>
                <w:sz w:val="18"/>
                <w:szCs w:val="18"/>
              </w:rPr>
            </w:pPr>
            <w:r w:rsidRPr="00D64F9B">
              <w:rPr>
                <w:rFonts w:ascii="Arial Narrow" w:hAnsi="Arial Narrow" w:cs="Arimo"/>
                <w:b/>
                <w:bCs/>
                <w:sz w:val="18"/>
                <w:szCs w:val="18"/>
              </w:rPr>
              <w:t>Responsabilité</w:t>
            </w:r>
          </w:p>
        </w:tc>
      </w:tr>
      <w:tr w:rsidR="00F9783E" w:rsidRPr="00394D22" w14:paraId="7635D26D" w14:textId="77777777" w:rsidTr="00BF3156">
        <w:trPr>
          <w:trHeight w:val="1084"/>
        </w:trPr>
        <w:tc>
          <w:tcPr>
            <w:tcW w:w="1867" w:type="dxa"/>
          </w:tcPr>
          <w:p w14:paraId="0F465D0D" w14:textId="77777777" w:rsidR="00F9783E" w:rsidRPr="00394D22" w:rsidRDefault="00F9783E" w:rsidP="00BF3156">
            <w:pPr>
              <w:spacing w:line="276" w:lineRule="auto"/>
              <w:rPr>
                <w:rFonts w:ascii="Arial Narrow" w:hAnsi="Arial Narrow" w:cs="Arimo"/>
                <w:sz w:val="18"/>
                <w:szCs w:val="18"/>
              </w:rPr>
            </w:pPr>
            <w:r w:rsidRPr="00394D22">
              <w:rPr>
                <w:rFonts w:ascii="Arial Narrow" w:hAnsi="Arial Narrow" w:cs="Arimo"/>
                <w:sz w:val="18"/>
                <w:szCs w:val="18"/>
              </w:rPr>
              <w:t>Comex</w:t>
            </w:r>
          </w:p>
        </w:tc>
        <w:tc>
          <w:tcPr>
            <w:tcW w:w="3756" w:type="dxa"/>
          </w:tcPr>
          <w:p w14:paraId="196C7E90" w14:textId="77777777" w:rsidR="00F9783E" w:rsidRPr="002E6CCA" w:rsidRDefault="00F9783E" w:rsidP="00BF3156">
            <w:pPr>
              <w:pStyle w:val="Paragraphedeliste"/>
              <w:numPr>
                <w:ilvl w:val="0"/>
                <w:numId w:val="91"/>
              </w:numPr>
              <w:spacing w:before="0" w:after="0" w:line="276" w:lineRule="auto"/>
              <w:ind w:left="148" w:hanging="142"/>
              <w:jc w:val="both"/>
              <w:rPr>
                <w:rFonts w:ascii="Arial Narrow" w:hAnsi="Arial Narrow" w:cs="Arimo"/>
                <w:sz w:val="18"/>
                <w:szCs w:val="18"/>
              </w:rPr>
            </w:pPr>
            <w:r w:rsidRPr="002E6CCA">
              <w:rPr>
                <w:rFonts w:ascii="Arial Narrow" w:hAnsi="Arial Narrow"/>
                <w:sz w:val="18"/>
                <w:szCs w:val="18"/>
              </w:rPr>
              <w:t>Trois (3) représentants du ministère chargé des Finances dont un représentant du comité de coordination et de contrôle des investissements</w:t>
            </w:r>
          </w:p>
          <w:p w14:paraId="72400EAF" w14:textId="77777777" w:rsidR="00F9783E" w:rsidRPr="002E6CCA" w:rsidRDefault="00F9783E" w:rsidP="00BF3156">
            <w:pPr>
              <w:pStyle w:val="Paragraphedeliste"/>
              <w:numPr>
                <w:ilvl w:val="0"/>
                <w:numId w:val="91"/>
              </w:numPr>
              <w:spacing w:before="0" w:after="0" w:line="276" w:lineRule="auto"/>
              <w:ind w:left="148" w:hanging="142"/>
              <w:jc w:val="both"/>
              <w:rPr>
                <w:rFonts w:ascii="Arial Narrow" w:hAnsi="Arial Narrow" w:cs="Arimo"/>
                <w:sz w:val="18"/>
                <w:szCs w:val="18"/>
              </w:rPr>
            </w:pPr>
            <w:r w:rsidRPr="002E6CCA">
              <w:rPr>
                <w:rFonts w:ascii="Arial Narrow" w:hAnsi="Arial Narrow"/>
                <w:sz w:val="18"/>
                <w:szCs w:val="18"/>
              </w:rPr>
              <w:t xml:space="preserve">Un (1) représentant du ministère chargé de la Planification </w:t>
            </w:r>
          </w:p>
          <w:p w14:paraId="1E804E81" w14:textId="77777777" w:rsidR="00F9783E" w:rsidRPr="002E6CCA" w:rsidRDefault="00F9783E" w:rsidP="00BF3156">
            <w:pPr>
              <w:pStyle w:val="Paragraphedeliste"/>
              <w:numPr>
                <w:ilvl w:val="0"/>
                <w:numId w:val="91"/>
              </w:numPr>
              <w:spacing w:before="0" w:after="0" w:line="276" w:lineRule="auto"/>
              <w:ind w:left="148" w:hanging="142"/>
              <w:jc w:val="both"/>
              <w:rPr>
                <w:rFonts w:ascii="Arial Narrow" w:hAnsi="Arial Narrow" w:cs="Arimo"/>
                <w:sz w:val="18"/>
                <w:szCs w:val="18"/>
              </w:rPr>
            </w:pPr>
            <w:r w:rsidRPr="002E6CCA">
              <w:rPr>
                <w:rFonts w:ascii="Arial Narrow" w:hAnsi="Arial Narrow"/>
                <w:sz w:val="18"/>
                <w:szCs w:val="18"/>
              </w:rPr>
              <w:t xml:space="preserve">Un (1) représentant du ministère chargé de la Justice </w:t>
            </w:r>
          </w:p>
          <w:p w14:paraId="3B507950" w14:textId="77777777" w:rsidR="00F9783E" w:rsidRDefault="00F9783E" w:rsidP="00BF3156">
            <w:pPr>
              <w:pStyle w:val="Paragraphedeliste"/>
              <w:numPr>
                <w:ilvl w:val="0"/>
                <w:numId w:val="91"/>
              </w:numPr>
              <w:spacing w:before="0" w:after="0" w:line="276" w:lineRule="auto"/>
              <w:ind w:left="148" w:hanging="142"/>
              <w:jc w:val="both"/>
              <w:rPr>
                <w:rFonts w:ascii="Arial Narrow" w:hAnsi="Arial Narrow"/>
                <w:sz w:val="18"/>
                <w:szCs w:val="18"/>
              </w:rPr>
            </w:pPr>
            <w:r w:rsidRPr="002E6CCA">
              <w:rPr>
                <w:rFonts w:ascii="Arial Narrow" w:hAnsi="Arial Narrow"/>
                <w:sz w:val="18"/>
                <w:szCs w:val="18"/>
              </w:rPr>
              <w:t>Un (1) représentant ministère chargé des Travaux public</w:t>
            </w:r>
            <w:r>
              <w:rPr>
                <w:rFonts w:ascii="Arial Narrow" w:hAnsi="Arial Narrow"/>
                <w:sz w:val="18"/>
                <w:szCs w:val="18"/>
              </w:rPr>
              <w:t>s</w:t>
            </w:r>
          </w:p>
          <w:p w14:paraId="194AD2B9" w14:textId="77777777" w:rsidR="00F9783E" w:rsidRPr="002E6CCA" w:rsidRDefault="00F9783E"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 xml:space="preserve">Un (1) représentant du ministère chargé de l’Environnement </w:t>
            </w:r>
          </w:p>
          <w:p w14:paraId="6682C2D2" w14:textId="77777777" w:rsidR="00F9783E" w:rsidRPr="002E6CCA" w:rsidRDefault="00F9783E"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 xml:space="preserve">Un (1) représentant du ministère chargé de l’Administration territoriale </w:t>
            </w:r>
          </w:p>
          <w:p w14:paraId="4178D44C" w14:textId="77777777" w:rsidR="00F9783E" w:rsidRPr="002E6CCA" w:rsidRDefault="00F9783E"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Un (1) représentant du ministère chargé de l’Urbanisme</w:t>
            </w:r>
          </w:p>
          <w:p w14:paraId="53753190" w14:textId="77777777" w:rsidR="00F9783E" w:rsidRPr="002E6CCA" w:rsidRDefault="00F9783E"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 xml:space="preserve">Un (1) représentant du ministère chargé des Affaires sociales </w:t>
            </w:r>
          </w:p>
          <w:p w14:paraId="51FB45DE" w14:textId="77777777" w:rsidR="00F9783E" w:rsidRPr="002E6CCA" w:rsidRDefault="00F9783E"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 xml:space="preserve">Un (1) représentant du service des domaines </w:t>
            </w:r>
          </w:p>
          <w:p w14:paraId="2FB42659" w14:textId="77777777" w:rsidR="00F9783E" w:rsidRPr="002E6CCA" w:rsidRDefault="00F9783E"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Un (1) représentant du service du cadastre</w:t>
            </w:r>
          </w:p>
          <w:p w14:paraId="2D2FEFDC" w14:textId="77777777" w:rsidR="00F9783E" w:rsidRPr="00394D22" w:rsidRDefault="00F9783E" w:rsidP="00BF3156">
            <w:pPr>
              <w:pStyle w:val="Paragraphedeliste"/>
              <w:numPr>
                <w:ilvl w:val="0"/>
                <w:numId w:val="17"/>
              </w:numPr>
              <w:spacing w:line="360" w:lineRule="auto"/>
              <w:ind w:left="316"/>
              <w:rPr>
                <w:rFonts w:ascii="Arial Narrow" w:hAnsi="Arial Narrow" w:cs="Arimo"/>
                <w:sz w:val="18"/>
                <w:szCs w:val="18"/>
              </w:rPr>
            </w:pPr>
          </w:p>
        </w:tc>
        <w:tc>
          <w:tcPr>
            <w:tcW w:w="3439" w:type="dxa"/>
          </w:tcPr>
          <w:p w14:paraId="2311A85C" w14:textId="77777777" w:rsidR="00F9783E" w:rsidRDefault="00F9783E" w:rsidP="00BF3156">
            <w:pPr>
              <w:pStyle w:val="Paragraphedeliste"/>
              <w:spacing w:after="0" w:line="276" w:lineRule="auto"/>
              <w:ind w:left="319"/>
              <w:jc w:val="both"/>
              <w:rPr>
                <w:rFonts w:ascii="Arial Narrow" w:hAnsi="Arial Narrow"/>
                <w:sz w:val="18"/>
                <w:szCs w:val="20"/>
              </w:rPr>
            </w:pPr>
            <w:r>
              <w:rPr>
                <w:rFonts w:ascii="Arial Narrow" w:hAnsi="Arial Narrow"/>
                <w:sz w:val="18"/>
                <w:szCs w:val="20"/>
              </w:rPr>
              <w:t xml:space="preserve"> </w:t>
            </w:r>
          </w:p>
          <w:p w14:paraId="7774984D" w14:textId="77777777" w:rsidR="00F9783E" w:rsidRPr="002E6CCA" w:rsidRDefault="00F9783E" w:rsidP="00BF3156">
            <w:pPr>
              <w:pStyle w:val="Paragraphedeliste"/>
              <w:numPr>
                <w:ilvl w:val="0"/>
                <w:numId w:val="90"/>
              </w:numPr>
              <w:tabs>
                <w:tab w:val="left" w:pos="1262"/>
              </w:tabs>
              <w:spacing w:after="0" w:line="276" w:lineRule="auto"/>
              <w:ind w:left="225" w:hanging="142"/>
              <w:jc w:val="both"/>
              <w:rPr>
                <w:rFonts w:ascii="Arial Narrow" w:hAnsi="Arial Narrow" w:cs="Arimo"/>
                <w:sz w:val="18"/>
                <w:szCs w:val="18"/>
              </w:rPr>
            </w:pPr>
            <w:r w:rsidRPr="002E6CCA">
              <w:rPr>
                <w:rFonts w:ascii="Arial Narrow" w:hAnsi="Arial Narrow"/>
                <w:sz w:val="18"/>
                <w:szCs w:val="18"/>
              </w:rPr>
              <w:t xml:space="preserve">Négocier avec les personnes affectées par les projets </w:t>
            </w:r>
          </w:p>
          <w:p w14:paraId="4F03BBBB" w14:textId="77777777" w:rsidR="00F9783E" w:rsidRPr="002E6CCA" w:rsidRDefault="00F9783E"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S’assurer du respect de la procédure d’expropriation ; </w:t>
            </w:r>
          </w:p>
          <w:p w14:paraId="5D45D537" w14:textId="77777777" w:rsidR="00F9783E" w:rsidRPr="002E6CCA" w:rsidRDefault="00F9783E"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Analyser et mettre en œuvre les plans d’actions de réinstallation </w:t>
            </w:r>
          </w:p>
          <w:p w14:paraId="5B11887A" w14:textId="77777777" w:rsidR="00F9783E" w:rsidRDefault="00F9783E"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Vérifier sur le terrain les données des études Faire une</w:t>
            </w:r>
            <w:r w:rsidRPr="00B40577">
              <w:t xml:space="preserve"> </w:t>
            </w:r>
            <w:r w:rsidRPr="002E6CCA">
              <w:rPr>
                <w:rFonts w:ascii="Arial Narrow" w:hAnsi="Arial Narrow"/>
                <w:sz w:val="18"/>
                <w:szCs w:val="20"/>
              </w:rPr>
              <w:t>contre-expertise et élaborer un rapport de vérification</w:t>
            </w:r>
          </w:p>
          <w:p w14:paraId="4AADA6EE" w14:textId="77777777" w:rsidR="00F9783E" w:rsidRPr="002E6CCA" w:rsidRDefault="00F9783E" w:rsidP="00BF3156">
            <w:pPr>
              <w:pStyle w:val="Paragraphedeliste"/>
              <w:numPr>
                <w:ilvl w:val="0"/>
                <w:numId w:val="90"/>
              </w:numPr>
              <w:spacing w:after="0" w:line="276" w:lineRule="auto"/>
              <w:ind w:left="240" w:hanging="142"/>
              <w:jc w:val="both"/>
              <w:rPr>
                <w:rFonts w:ascii="Arial Narrow" w:hAnsi="Arial Narrow"/>
                <w:sz w:val="12"/>
                <w:szCs w:val="14"/>
              </w:rPr>
            </w:pPr>
            <w:r w:rsidRPr="002E6CCA">
              <w:rPr>
                <w:rFonts w:ascii="Arial Narrow" w:hAnsi="Arial Narrow"/>
                <w:sz w:val="18"/>
                <w:szCs w:val="20"/>
              </w:rPr>
              <w:t>Envoyer les estimations au directeur général du budget et des finances ainsi qu’au directeur général du trésor et de la comptabilité publique</w:t>
            </w:r>
          </w:p>
          <w:p w14:paraId="02E9E6E9" w14:textId="77777777" w:rsidR="00F9783E" w:rsidRPr="002E6CCA" w:rsidRDefault="00F9783E"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Organiser les séances d’information et de sensibilisation à l’attention des populations affectées par l’exécution des projets</w:t>
            </w:r>
          </w:p>
          <w:p w14:paraId="624C2214" w14:textId="77777777" w:rsidR="00F9783E" w:rsidRPr="002E6CCA" w:rsidRDefault="00F9783E"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Organiser le processus de négociation </w:t>
            </w:r>
          </w:p>
          <w:p w14:paraId="1DC44445" w14:textId="77777777" w:rsidR="00F9783E" w:rsidRPr="002E6CCA" w:rsidRDefault="00F9783E"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Valider le modèle type de procès-verbal de négociation ou de protocole d’accord de cession amiable  </w:t>
            </w:r>
          </w:p>
          <w:p w14:paraId="0D7BBDDF" w14:textId="77777777" w:rsidR="00F9783E" w:rsidRPr="002E6CCA" w:rsidRDefault="00F9783E"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Signer les procès-verbaux de négociation ou les protocoles d’accord de cession amiable autoriser le paiement des indemnisations </w:t>
            </w:r>
          </w:p>
          <w:p w14:paraId="5F2FCD55" w14:textId="77777777" w:rsidR="00F9783E" w:rsidRPr="002E6CCA" w:rsidRDefault="00F9783E"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Faire le suivi et l’évaluation des processus d’indemnisation en amont et en aval  </w:t>
            </w:r>
          </w:p>
          <w:p w14:paraId="47E50DFF" w14:textId="77777777" w:rsidR="00F9783E" w:rsidRPr="002E6CCA" w:rsidRDefault="00F9783E"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Valider les rapports d’indemnisation</w:t>
            </w:r>
          </w:p>
          <w:p w14:paraId="3956BA7E" w14:textId="77777777" w:rsidR="00F9783E" w:rsidRPr="002E6CCA" w:rsidRDefault="00F9783E"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Suivre la libération des emprises des projets</w:t>
            </w:r>
          </w:p>
          <w:p w14:paraId="4F3D38DB" w14:textId="77777777" w:rsidR="00F9783E" w:rsidRDefault="00F9783E" w:rsidP="00BF3156">
            <w:pPr>
              <w:pStyle w:val="Paragraphedeliste"/>
              <w:numPr>
                <w:ilvl w:val="0"/>
                <w:numId w:val="15"/>
              </w:numPr>
              <w:spacing w:after="0" w:line="276" w:lineRule="auto"/>
              <w:ind w:left="319"/>
              <w:jc w:val="both"/>
              <w:rPr>
                <w:rFonts w:ascii="Arial Narrow" w:hAnsi="Arial Narrow" w:cs="Arimo"/>
                <w:sz w:val="18"/>
                <w:szCs w:val="18"/>
              </w:rPr>
            </w:pPr>
          </w:p>
          <w:p w14:paraId="7ABB1587" w14:textId="77777777" w:rsidR="00F9783E" w:rsidRPr="00394D22" w:rsidRDefault="00F9783E" w:rsidP="00BF3156">
            <w:pPr>
              <w:pStyle w:val="Paragraphedeliste"/>
              <w:numPr>
                <w:ilvl w:val="0"/>
                <w:numId w:val="15"/>
              </w:numPr>
              <w:spacing w:after="0" w:line="276" w:lineRule="auto"/>
              <w:ind w:left="319"/>
              <w:jc w:val="both"/>
              <w:rPr>
                <w:rFonts w:ascii="Arial Narrow" w:hAnsi="Arial Narrow" w:cs="Arimo"/>
                <w:sz w:val="18"/>
                <w:szCs w:val="18"/>
              </w:rPr>
            </w:pPr>
          </w:p>
        </w:tc>
      </w:tr>
      <w:tr w:rsidR="00F9783E" w:rsidRPr="00394D22" w14:paraId="7FBB5214" w14:textId="77777777" w:rsidTr="00BF3156">
        <w:trPr>
          <w:trHeight w:val="573"/>
        </w:trPr>
        <w:tc>
          <w:tcPr>
            <w:tcW w:w="1867" w:type="dxa"/>
          </w:tcPr>
          <w:p w14:paraId="09D69F81" w14:textId="77777777" w:rsidR="00F9783E" w:rsidRPr="00394D22" w:rsidRDefault="00F9783E" w:rsidP="00BF3156">
            <w:pPr>
              <w:spacing w:line="276" w:lineRule="auto"/>
              <w:jc w:val="both"/>
              <w:rPr>
                <w:rFonts w:ascii="Arial Narrow" w:hAnsi="Arial Narrow" w:cs="Arimo"/>
                <w:sz w:val="18"/>
                <w:szCs w:val="18"/>
              </w:rPr>
            </w:pPr>
            <w:r w:rsidRPr="00394D22">
              <w:rPr>
                <w:rFonts w:ascii="Arial Narrow" w:hAnsi="Arial Narrow" w:cs="Arimo"/>
                <w:sz w:val="18"/>
                <w:szCs w:val="18"/>
              </w:rPr>
              <w:t xml:space="preserve">Comité </w:t>
            </w:r>
            <w:r>
              <w:rPr>
                <w:rFonts w:ascii="Arial Narrow" w:hAnsi="Arial Narrow" w:cs="Arimo"/>
                <w:sz w:val="18"/>
                <w:szCs w:val="18"/>
              </w:rPr>
              <w:t xml:space="preserve">d’assistance dans la </w:t>
            </w:r>
            <w:r w:rsidRPr="00394D22">
              <w:rPr>
                <w:rFonts w:ascii="Arial Narrow" w:hAnsi="Arial Narrow" w:cs="Arimo"/>
                <w:sz w:val="18"/>
                <w:szCs w:val="18"/>
              </w:rPr>
              <w:t xml:space="preserve">mise en œuvre et </w:t>
            </w:r>
            <w:r>
              <w:rPr>
                <w:rFonts w:ascii="Arial Narrow" w:hAnsi="Arial Narrow" w:cs="Arimo"/>
                <w:sz w:val="18"/>
                <w:szCs w:val="18"/>
              </w:rPr>
              <w:t xml:space="preserve">le </w:t>
            </w:r>
            <w:r w:rsidRPr="00394D22">
              <w:rPr>
                <w:rFonts w:ascii="Arial Narrow" w:hAnsi="Arial Narrow" w:cs="Arimo"/>
                <w:sz w:val="18"/>
                <w:szCs w:val="18"/>
              </w:rPr>
              <w:t>suivi du PAR</w:t>
            </w:r>
          </w:p>
        </w:tc>
        <w:tc>
          <w:tcPr>
            <w:tcW w:w="3756" w:type="dxa"/>
          </w:tcPr>
          <w:p w14:paraId="09B1CDBE" w14:textId="77777777" w:rsidR="00F9783E" w:rsidRDefault="00F9783E" w:rsidP="00BF3156">
            <w:pPr>
              <w:pStyle w:val="Paragraphedeliste"/>
              <w:numPr>
                <w:ilvl w:val="0"/>
                <w:numId w:val="15"/>
              </w:numPr>
              <w:spacing w:after="0" w:line="276" w:lineRule="auto"/>
              <w:ind w:left="316"/>
              <w:jc w:val="both"/>
              <w:rPr>
                <w:rFonts w:ascii="Arial Narrow" w:hAnsi="Arial Narrow" w:cs="Arimo"/>
                <w:sz w:val="18"/>
                <w:szCs w:val="18"/>
              </w:rPr>
            </w:pPr>
            <w:r w:rsidRPr="001214A5">
              <w:rPr>
                <w:rFonts w:ascii="Arial Narrow" w:hAnsi="Arial Narrow" w:cs="Arimo"/>
                <w:sz w:val="18"/>
                <w:szCs w:val="18"/>
              </w:rPr>
              <w:t xml:space="preserve">Ministère chargé de l’énergie </w:t>
            </w:r>
            <w:r>
              <w:rPr>
                <w:rFonts w:ascii="Arial Narrow" w:hAnsi="Arial Narrow" w:cs="Arimo"/>
                <w:sz w:val="18"/>
                <w:szCs w:val="18"/>
              </w:rPr>
              <w:t>AT2R</w:t>
            </w:r>
          </w:p>
          <w:p w14:paraId="052E9625" w14:textId="77777777" w:rsidR="00F9783E" w:rsidRDefault="00F9783E" w:rsidP="00BF3156">
            <w:pPr>
              <w:pStyle w:val="Paragraphedeliste"/>
              <w:numPr>
                <w:ilvl w:val="0"/>
                <w:numId w:val="15"/>
              </w:numPr>
              <w:spacing w:after="0" w:line="276" w:lineRule="auto"/>
              <w:ind w:left="316"/>
              <w:jc w:val="both"/>
              <w:rPr>
                <w:rFonts w:ascii="Arial Narrow" w:hAnsi="Arial Narrow" w:cs="Arimo"/>
                <w:sz w:val="18"/>
                <w:szCs w:val="18"/>
              </w:rPr>
            </w:pPr>
          </w:p>
          <w:p w14:paraId="25C63D89" w14:textId="7E5774B8" w:rsidR="00F9783E" w:rsidRPr="00971CDA" w:rsidRDefault="00F9783E" w:rsidP="00F9783E">
            <w:pPr>
              <w:pStyle w:val="Paragraphedeliste"/>
              <w:numPr>
                <w:ilvl w:val="0"/>
                <w:numId w:val="15"/>
              </w:numPr>
              <w:spacing w:after="0" w:line="276" w:lineRule="auto"/>
              <w:ind w:left="316"/>
              <w:jc w:val="both"/>
              <w:rPr>
                <w:rFonts w:ascii="Arial Narrow" w:hAnsi="Arial Narrow" w:cs="Arimo"/>
                <w:sz w:val="18"/>
                <w:szCs w:val="18"/>
              </w:rPr>
            </w:pPr>
            <w:r>
              <w:rPr>
                <w:rFonts w:ascii="Arial Narrow" w:hAnsi="Arial Narrow" w:cs="Arimo"/>
                <w:sz w:val="18"/>
                <w:szCs w:val="18"/>
              </w:rPr>
              <w:t>Commune</w:t>
            </w:r>
          </w:p>
        </w:tc>
        <w:tc>
          <w:tcPr>
            <w:tcW w:w="3439" w:type="dxa"/>
          </w:tcPr>
          <w:p w14:paraId="4133758E" w14:textId="5F9F4082" w:rsidR="00F9783E" w:rsidRDefault="00F9783E" w:rsidP="00BF3156">
            <w:pPr>
              <w:numPr>
                <w:ilvl w:val="0"/>
                <w:numId w:val="15"/>
              </w:numPr>
              <w:ind w:left="319"/>
              <w:rPr>
                <w:rFonts w:ascii="Arial Narrow" w:hAnsi="Arial Narrow" w:cs="Arimo"/>
                <w:sz w:val="18"/>
                <w:szCs w:val="18"/>
              </w:rPr>
            </w:pPr>
            <w:r>
              <w:rPr>
                <w:rFonts w:ascii="Arial Narrow" w:hAnsi="Arial Narrow" w:cs="Arimo"/>
                <w:sz w:val="18"/>
                <w:szCs w:val="18"/>
              </w:rPr>
              <w:t>Servir de personnes ressource à la procédure</w:t>
            </w:r>
          </w:p>
          <w:p w14:paraId="6E3198AF" w14:textId="77777777" w:rsidR="00F9783E" w:rsidRPr="00394D22" w:rsidRDefault="00F9783E" w:rsidP="00BF3156">
            <w:pPr>
              <w:pStyle w:val="Paragraphedeliste"/>
              <w:numPr>
                <w:ilvl w:val="0"/>
                <w:numId w:val="15"/>
              </w:numPr>
              <w:spacing w:after="0" w:line="276" w:lineRule="auto"/>
              <w:ind w:left="319"/>
              <w:jc w:val="both"/>
              <w:rPr>
                <w:rFonts w:ascii="Arial Narrow" w:hAnsi="Arial Narrow" w:cs="Arimo"/>
                <w:sz w:val="18"/>
                <w:szCs w:val="18"/>
              </w:rPr>
            </w:pPr>
          </w:p>
        </w:tc>
      </w:tr>
      <w:tr w:rsidR="00F9783E" w:rsidRPr="00394D22" w14:paraId="3B1B098A" w14:textId="77777777" w:rsidTr="00BF3156">
        <w:tc>
          <w:tcPr>
            <w:tcW w:w="1867" w:type="dxa"/>
          </w:tcPr>
          <w:p w14:paraId="5048C7AB" w14:textId="77777777" w:rsidR="00F9783E" w:rsidRPr="00394D22" w:rsidRDefault="00F9783E" w:rsidP="00BF3156">
            <w:pPr>
              <w:spacing w:line="276" w:lineRule="auto"/>
              <w:jc w:val="both"/>
              <w:rPr>
                <w:rFonts w:ascii="Arial Narrow" w:hAnsi="Arial Narrow" w:cs="Arimo"/>
                <w:sz w:val="18"/>
                <w:szCs w:val="18"/>
              </w:rPr>
            </w:pPr>
            <w:r w:rsidRPr="00394D22">
              <w:rPr>
                <w:rFonts w:ascii="Arial Narrow" w:hAnsi="Arial Narrow" w:cs="Arimo"/>
                <w:sz w:val="18"/>
                <w:szCs w:val="18"/>
              </w:rPr>
              <w:t>Comité local</w:t>
            </w:r>
            <w:r>
              <w:rPr>
                <w:rFonts w:ascii="Arial Narrow" w:hAnsi="Arial Narrow" w:cs="Arimo"/>
                <w:sz w:val="18"/>
                <w:szCs w:val="18"/>
              </w:rPr>
              <w:t xml:space="preserve"> de suivi </w:t>
            </w:r>
          </w:p>
        </w:tc>
        <w:tc>
          <w:tcPr>
            <w:tcW w:w="3756" w:type="dxa"/>
          </w:tcPr>
          <w:p w14:paraId="1320D573" w14:textId="7A9D4470" w:rsidR="00F9783E" w:rsidRDefault="00F9783E" w:rsidP="00BF3156">
            <w:pPr>
              <w:pStyle w:val="Paragraphedeliste"/>
              <w:numPr>
                <w:ilvl w:val="0"/>
                <w:numId w:val="16"/>
              </w:numPr>
              <w:spacing w:after="0" w:line="276" w:lineRule="auto"/>
              <w:jc w:val="both"/>
              <w:rPr>
                <w:rFonts w:ascii="Arial Narrow" w:hAnsi="Arial Narrow" w:cs="Arimo"/>
                <w:sz w:val="18"/>
                <w:szCs w:val="18"/>
              </w:rPr>
            </w:pPr>
            <w:r>
              <w:rPr>
                <w:rFonts w:ascii="Arial Narrow" w:hAnsi="Arial Narrow" w:cs="Arimo"/>
                <w:sz w:val="18"/>
                <w:szCs w:val="18"/>
              </w:rPr>
              <w:t xml:space="preserve">Chef canton </w:t>
            </w:r>
          </w:p>
          <w:p w14:paraId="6DA94696" w14:textId="77777777" w:rsidR="00F9783E" w:rsidRDefault="00F9783E" w:rsidP="00BF3156">
            <w:pPr>
              <w:pStyle w:val="Paragraphedeliste"/>
              <w:numPr>
                <w:ilvl w:val="0"/>
                <w:numId w:val="16"/>
              </w:numPr>
              <w:spacing w:after="0" w:line="276" w:lineRule="auto"/>
              <w:jc w:val="both"/>
              <w:rPr>
                <w:rFonts w:ascii="Arial Narrow" w:hAnsi="Arial Narrow" w:cs="Arimo"/>
                <w:sz w:val="18"/>
                <w:szCs w:val="18"/>
              </w:rPr>
            </w:pPr>
            <w:r w:rsidRPr="00394D22">
              <w:rPr>
                <w:rFonts w:ascii="Arial Narrow" w:hAnsi="Arial Narrow" w:cs="Arimo"/>
                <w:sz w:val="18"/>
                <w:szCs w:val="18"/>
              </w:rPr>
              <w:t>ONG chargée de l’accompagnement social</w:t>
            </w:r>
          </w:p>
          <w:p w14:paraId="1205CFF9" w14:textId="77777777" w:rsidR="00F9783E" w:rsidRPr="00394D22" w:rsidRDefault="00F9783E" w:rsidP="00BF3156">
            <w:pPr>
              <w:pStyle w:val="Paragraphedeliste"/>
              <w:numPr>
                <w:ilvl w:val="0"/>
                <w:numId w:val="16"/>
              </w:numPr>
              <w:spacing w:after="0" w:line="276" w:lineRule="auto"/>
              <w:jc w:val="both"/>
              <w:rPr>
                <w:rFonts w:ascii="Arial Narrow" w:hAnsi="Arial Narrow" w:cs="Arimo"/>
                <w:sz w:val="18"/>
                <w:szCs w:val="18"/>
              </w:rPr>
            </w:pPr>
          </w:p>
        </w:tc>
        <w:tc>
          <w:tcPr>
            <w:tcW w:w="3439" w:type="dxa"/>
          </w:tcPr>
          <w:p w14:paraId="04083118" w14:textId="77777777" w:rsidR="00F9783E" w:rsidRPr="00394D22" w:rsidRDefault="00F9783E" w:rsidP="00BF3156">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Représenter les populations affectées dans le comité de mise en œuvre et suivi du PAR</w:t>
            </w:r>
          </w:p>
          <w:p w14:paraId="49500A95" w14:textId="77777777" w:rsidR="00F9783E" w:rsidRPr="00394D22" w:rsidRDefault="00F9783E" w:rsidP="00BF3156">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 xml:space="preserve">Diffuser les informations aux </w:t>
            </w:r>
            <w:r>
              <w:rPr>
                <w:rFonts w:ascii="Arial Narrow" w:hAnsi="Arial Narrow" w:cs="Arimo"/>
                <w:sz w:val="18"/>
                <w:szCs w:val="18"/>
              </w:rPr>
              <w:t>PAP</w:t>
            </w:r>
          </w:p>
          <w:p w14:paraId="1EB2DE0F" w14:textId="77777777" w:rsidR="00F9783E" w:rsidRDefault="00F9783E" w:rsidP="00BF3156">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 xml:space="preserve">Recueillir les plaintes et faire remonter les informations </w:t>
            </w:r>
            <w:r>
              <w:rPr>
                <w:rFonts w:ascii="Arial Narrow" w:hAnsi="Arial Narrow" w:cs="Arimo"/>
                <w:sz w:val="18"/>
                <w:szCs w:val="18"/>
              </w:rPr>
              <w:t xml:space="preserve"> à la COMEX </w:t>
            </w:r>
          </w:p>
          <w:p w14:paraId="4EFD9674" w14:textId="77777777" w:rsidR="00F9783E" w:rsidRDefault="00F9783E" w:rsidP="00BF3156">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cs="Arimo"/>
                <w:sz w:val="18"/>
                <w:szCs w:val="18"/>
              </w:rPr>
              <w:t>Organiser l’information et la sensibilisation</w:t>
            </w:r>
          </w:p>
          <w:p w14:paraId="7181B209" w14:textId="77777777" w:rsidR="00F9783E" w:rsidRPr="00394D22" w:rsidRDefault="00F9783E" w:rsidP="00BF3156">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cs="Arimo"/>
                <w:sz w:val="18"/>
                <w:szCs w:val="18"/>
              </w:rPr>
              <w:t>Surveiller la réinstallation</w:t>
            </w:r>
          </w:p>
          <w:p w14:paraId="1797F191" w14:textId="77777777" w:rsidR="00F9783E" w:rsidRPr="00394D22" w:rsidRDefault="00F9783E" w:rsidP="00BF3156">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 xml:space="preserve">Assister les </w:t>
            </w:r>
            <w:r>
              <w:rPr>
                <w:rFonts w:ascii="Arial Narrow" w:hAnsi="Arial Narrow" w:cs="Arimo"/>
                <w:sz w:val="18"/>
                <w:szCs w:val="18"/>
              </w:rPr>
              <w:t>PAP</w:t>
            </w:r>
            <w:r w:rsidRPr="00394D22">
              <w:rPr>
                <w:rFonts w:ascii="Arial Narrow" w:hAnsi="Arial Narrow" w:cs="Arimo"/>
                <w:sz w:val="18"/>
                <w:szCs w:val="18"/>
              </w:rPr>
              <w:t xml:space="preserve"> au cours de la mise en œuvre du PAR</w:t>
            </w:r>
          </w:p>
        </w:tc>
      </w:tr>
    </w:tbl>
    <w:p w14:paraId="1BB7788F" w14:textId="7293F4DF" w:rsidR="00376748" w:rsidRDefault="00376748" w:rsidP="008B06B6">
      <w:pPr>
        <w:spacing w:after="0" w:line="276" w:lineRule="auto"/>
        <w:jc w:val="both"/>
        <w:rPr>
          <w:rFonts w:ascii="Arial Narrow" w:hAnsi="Arial Narrow" w:cs="Arimo"/>
          <w:sz w:val="22"/>
        </w:rPr>
      </w:pPr>
    </w:p>
    <w:p w14:paraId="54659C0F" w14:textId="4EE3FEEC" w:rsidR="001544FE" w:rsidRPr="00E41AA9" w:rsidRDefault="001544FE" w:rsidP="008B06B6">
      <w:pPr>
        <w:spacing w:after="0" w:line="276" w:lineRule="auto"/>
        <w:jc w:val="both"/>
        <w:rPr>
          <w:rFonts w:ascii="Arial Narrow" w:hAnsi="Arial Narrow" w:cs="Arimo"/>
          <w:sz w:val="22"/>
        </w:rPr>
      </w:pPr>
      <w:r w:rsidRPr="002C2C16">
        <w:rPr>
          <w:rFonts w:ascii="Arial Narrow" w:hAnsi="Arial Narrow" w:cs="Arimo"/>
          <w:sz w:val="22"/>
        </w:rPr>
        <w:t xml:space="preserve"> Aussi le cadre institutionnel de la réinstallation concernera-t-il les acteurs suivants :</w:t>
      </w:r>
    </w:p>
    <w:p w14:paraId="5920D3F9" w14:textId="6FD7D9FD" w:rsidR="001544FE" w:rsidRPr="002C2C16" w:rsidRDefault="001544FE" w:rsidP="008B06B6">
      <w:pPr>
        <w:spacing w:after="0" w:line="276" w:lineRule="auto"/>
        <w:jc w:val="both"/>
        <w:rPr>
          <w:rFonts w:ascii="Arial Narrow" w:hAnsi="Arial Narrow" w:cs="Arimo"/>
          <w:b/>
          <w:spacing w:val="-3"/>
          <w:sz w:val="22"/>
        </w:rPr>
      </w:pPr>
      <w:r w:rsidRPr="002C2C16">
        <w:rPr>
          <w:rFonts w:ascii="Arial Narrow" w:hAnsi="Arial Narrow" w:cs="Arimo"/>
          <w:b/>
          <w:spacing w:val="-3"/>
          <w:sz w:val="22"/>
        </w:rPr>
        <w:t xml:space="preserve">Le niveau </w:t>
      </w:r>
      <w:r w:rsidR="00962180">
        <w:rPr>
          <w:rFonts w:ascii="Arial Narrow" w:hAnsi="Arial Narrow" w:cs="Arimo"/>
          <w:b/>
          <w:spacing w:val="-3"/>
          <w:sz w:val="22"/>
        </w:rPr>
        <w:t>Central</w:t>
      </w:r>
    </w:p>
    <w:p w14:paraId="5B70E035" w14:textId="130AE89A" w:rsidR="001544FE" w:rsidRPr="002C2C16" w:rsidRDefault="001544FE" w:rsidP="00B724A4">
      <w:pPr>
        <w:pStyle w:val="Paragraphedeliste"/>
        <w:numPr>
          <w:ilvl w:val="0"/>
          <w:numId w:val="9"/>
        </w:numPr>
        <w:spacing w:before="0" w:after="0" w:line="276" w:lineRule="auto"/>
        <w:jc w:val="both"/>
        <w:rPr>
          <w:rFonts w:ascii="Arial Narrow" w:hAnsi="Arial Narrow" w:cs="Arimo"/>
          <w:sz w:val="22"/>
        </w:rPr>
      </w:pPr>
      <w:r w:rsidRPr="002C2C16">
        <w:rPr>
          <w:rFonts w:ascii="Arial Narrow" w:hAnsi="Arial Narrow" w:cs="Arimo"/>
          <w:sz w:val="22"/>
        </w:rPr>
        <w:t>L</w:t>
      </w:r>
      <w:r w:rsidR="00424C6C" w:rsidRPr="002C2C16">
        <w:rPr>
          <w:rFonts w:ascii="Arial Narrow" w:hAnsi="Arial Narrow" w:cs="Arimo"/>
          <w:sz w:val="22"/>
        </w:rPr>
        <w:t xml:space="preserve">a Comex </w:t>
      </w:r>
      <w:r w:rsidRPr="002C2C16">
        <w:rPr>
          <w:rFonts w:ascii="Arial Narrow" w:hAnsi="Arial Narrow" w:cs="Arimo"/>
          <w:sz w:val="22"/>
        </w:rPr>
        <w:t xml:space="preserve">devra prendre les dispositions </w:t>
      </w:r>
      <w:r w:rsidR="00962180">
        <w:rPr>
          <w:rFonts w:ascii="Arial Narrow" w:hAnsi="Arial Narrow" w:cs="Arimo"/>
          <w:sz w:val="22"/>
        </w:rPr>
        <w:t xml:space="preserve">avec </w:t>
      </w:r>
      <w:r w:rsidR="00856262">
        <w:rPr>
          <w:rFonts w:ascii="Arial Narrow" w:hAnsi="Arial Narrow" w:cs="Arimo"/>
          <w:sz w:val="22"/>
        </w:rPr>
        <w:t>l’assistance</w:t>
      </w:r>
      <w:r w:rsidR="00962180">
        <w:rPr>
          <w:rFonts w:ascii="Arial Narrow" w:hAnsi="Arial Narrow" w:cs="Arimo"/>
          <w:sz w:val="22"/>
        </w:rPr>
        <w:t xml:space="preserve"> de l’ AT2</w:t>
      </w:r>
      <w:r w:rsidR="00486174">
        <w:rPr>
          <w:rFonts w:ascii="Arial Narrow" w:hAnsi="Arial Narrow" w:cs="Arimo"/>
          <w:sz w:val="22"/>
        </w:rPr>
        <w:t>E</w:t>
      </w:r>
      <w:r w:rsidR="00962180">
        <w:rPr>
          <w:rFonts w:ascii="Arial Narrow" w:hAnsi="Arial Narrow" w:cs="Arimo"/>
          <w:sz w:val="22"/>
        </w:rPr>
        <w:t xml:space="preserve">R </w:t>
      </w:r>
      <w:r w:rsidR="00F9783E">
        <w:rPr>
          <w:rFonts w:ascii="Arial Narrow" w:hAnsi="Arial Narrow" w:cs="Arimo"/>
          <w:sz w:val="22"/>
        </w:rPr>
        <w:t xml:space="preserve"> </w:t>
      </w:r>
      <w:r w:rsidRPr="002C2C16">
        <w:rPr>
          <w:rFonts w:ascii="Arial Narrow" w:hAnsi="Arial Narrow" w:cs="Arimo"/>
          <w:sz w:val="22"/>
        </w:rPr>
        <w:t xml:space="preserve">pour assurer la mise en </w:t>
      </w:r>
      <w:r w:rsidR="00683ADE" w:rsidRPr="002C2C16">
        <w:rPr>
          <w:rFonts w:ascii="Arial Narrow" w:hAnsi="Arial Narrow" w:cs="Arimo"/>
          <w:sz w:val="22"/>
        </w:rPr>
        <w:t>œuvre des</w:t>
      </w:r>
      <w:r w:rsidRPr="002C2C16">
        <w:rPr>
          <w:rFonts w:ascii="Arial Narrow" w:hAnsi="Arial Narrow" w:cs="Arimo"/>
          <w:sz w:val="22"/>
        </w:rPr>
        <w:t xml:space="preserve"> indemnisations prévus dans le présent document PAR.</w:t>
      </w:r>
    </w:p>
    <w:p w14:paraId="1456288C" w14:textId="77777777" w:rsidR="001544FE" w:rsidRPr="002C2C16" w:rsidRDefault="001544FE" w:rsidP="008B06B6">
      <w:pPr>
        <w:spacing w:after="0" w:line="276" w:lineRule="auto"/>
        <w:jc w:val="both"/>
        <w:rPr>
          <w:rFonts w:ascii="Arial Narrow" w:hAnsi="Arial Narrow" w:cs="Arimo"/>
          <w:b/>
          <w:spacing w:val="-3"/>
          <w:sz w:val="22"/>
        </w:rPr>
      </w:pPr>
      <w:r w:rsidRPr="002C2C16">
        <w:rPr>
          <w:rFonts w:ascii="Arial Narrow" w:hAnsi="Arial Narrow" w:cs="Arimo"/>
          <w:b/>
          <w:spacing w:val="-3"/>
          <w:sz w:val="22"/>
        </w:rPr>
        <w:t>Niveau Local </w:t>
      </w:r>
    </w:p>
    <w:p w14:paraId="1DC52D4A" w14:textId="5D2F570F" w:rsidR="00424C6C" w:rsidRPr="002C2C16" w:rsidRDefault="001544FE" w:rsidP="00B724A4">
      <w:pPr>
        <w:numPr>
          <w:ilvl w:val="0"/>
          <w:numId w:val="8"/>
        </w:numPr>
        <w:spacing w:before="0" w:after="0" w:line="276" w:lineRule="auto"/>
        <w:jc w:val="both"/>
        <w:rPr>
          <w:rFonts w:ascii="Arial Narrow" w:hAnsi="Arial Narrow" w:cs="Arimo"/>
          <w:sz w:val="22"/>
        </w:rPr>
      </w:pPr>
      <w:r w:rsidRPr="002C2C16">
        <w:rPr>
          <w:rFonts w:ascii="Arial Narrow" w:hAnsi="Arial Narrow" w:cs="Arimo"/>
          <w:sz w:val="22"/>
        </w:rPr>
        <w:t>L</w:t>
      </w:r>
      <w:r w:rsidR="00DC532C">
        <w:rPr>
          <w:rFonts w:ascii="Arial Narrow" w:hAnsi="Arial Narrow" w:cs="Arimo"/>
          <w:sz w:val="22"/>
        </w:rPr>
        <w:t xml:space="preserve">a </w:t>
      </w:r>
      <w:r w:rsidRPr="002C2C16">
        <w:rPr>
          <w:rFonts w:ascii="Arial Narrow" w:hAnsi="Arial Narrow" w:cs="Arimo"/>
          <w:sz w:val="22"/>
        </w:rPr>
        <w:t xml:space="preserve">collectivité locale </w:t>
      </w:r>
      <w:r w:rsidR="00424C6C" w:rsidRPr="002C2C16">
        <w:rPr>
          <w:rFonts w:ascii="Arial Narrow" w:hAnsi="Arial Narrow" w:cs="Arimo"/>
          <w:sz w:val="22"/>
        </w:rPr>
        <w:t>(Commune)</w:t>
      </w:r>
    </w:p>
    <w:p w14:paraId="1A9BCBF8" w14:textId="5B172534" w:rsidR="00424C6C" w:rsidRPr="002C2C16" w:rsidRDefault="00424C6C" w:rsidP="00B724A4">
      <w:pPr>
        <w:numPr>
          <w:ilvl w:val="0"/>
          <w:numId w:val="8"/>
        </w:numPr>
        <w:spacing w:before="0" w:after="0" w:line="276" w:lineRule="auto"/>
        <w:jc w:val="both"/>
        <w:rPr>
          <w:rFonts w:ascii="Arial Narrow" w:hAnsi="Arial Narrow" w:cs="Arimo"/>
          <w:sz w:val="22"/>
        </w:rPr>
      </w:pPr>
      <w:r w:rsidRPr="002C2C16">
        <w:rPr>
          <w:rFonts w:ascii="Arial Narrow" w:hAnsi="Arial Narrow" w:cs="Arimo"/>
          <w:sz w:val="22"/>
        </w:rPr>
        <w:t>Les autorités coutumières (chefferie)</w:t>
      </w:r>
    </w:p>
    <w:p w14:paraId="422C2C2D" w14:textId="56021BE0" w:rsidR="001544FE" w:rsidRDefault="001544FE" w:rsidP="00B724A4">
      <w:pPr>
        <w:numPr>
          <w:ilvl w:val="0"/>
          <w:numId w:val="8"/>
        </w:numPr>
        <w:spacing w:before="0" w:after="0" w:line="276" w:lineRule="auto"/>
        <w:jc w:val="both"/>
        <w:rPr>
          <w:rFonts w:ascii="Arial Narrow" w:hAnsi="Arial Narrow" w:cs="Arimo"/>
          <w:sz w:val="22"/>
        </w:rPr>
      </w:pPr>
      <w:r w:rsidRPr="002C2C16">
        <w:rPr>
          <w:rFonts w:ascii="Arial Narrow" w:hAnsi="Arial Narrow" w:cs="Arimo"/>
          <w:sz w:val="22"/>
        </w:rPr>
        <w:t xml:space="preserve">Les ONG </w:t>
      </w:r>
    </w:p>
    <w:p w14:paraId="19FAC6B7" w14:textId="77777777" w:rsidR="00457E4B" w:rsidRPr="002C2C16" w:rsidRDefault="00457E4B" w:rsidP="00457E4B">
      <w:pPr>
        <w:numPr>
          <w:ilvl w:val="0"/>
          <w:numId w:val="8"/>
        </w:numPr>
        <w:spacing w:before="0" w:after="0" w:line="276" w:lineRule="auto"/>
        <w:jc w:val="both"/>
        <w:rPr>
          <w:rFonts w:ascii="Arial Narrow" w:hAnsi="Arial Narrow" w:cs="Arimo"/>
          <w:sz w:val="22"/>
        </w:rPr>
      </w:pPr>
      <w:r>
        <w:rPr>
          <w:rFonts w:ascii="Arial Narrow" w:hAnsi="Arial Narrow" w:cs="Arimo"/>
          <w:sz w:val="22"/>
        </w:rPr>
        <w:t xml:space="preserve">Les </w:t>
      </w:r>
      <w:r w:rsidRPr="002A5240">
        <w:rPr>
          <w:rFonts w:ascii="Arial Narrow" w:hAnsi="Arial Narrow" w:cs="Arimo"/>
          <w:sz w:val="22"/>
        </w:rPr>
        <w:t>représentant</w:t>
      </w:r>
      <w:r>
        <w:rPr>
          <w:rFonts w:ascii="Arial Narrow" w:hAnsi="Arial Narrow" w:cs="Arimo"/>
          <w:sz w:val="22"/>
        </w:rPr>
        <w:t>s</w:t>
      </w:r>
      <w:r w:rsidRPr="002A5240">
        <w:rPr>
          <w:rFonts w:ascii="Arial Narrow" w:hAnsi="Arial Narrow" w:cs="Arimo"/>
          <w:sz w:val="22"/>
        </w:rPr>
        <w:t xml:space="preserve"> des femmes, des jeunes, des agriculteurs, des éleveurs</w:t>
      </w:r>
    </w:p>
    <w:p w14:paraId="29F4532B" w14:textId="77777777" w:rsidR="00457E4B" w:rsidRPr="002C2C16" w:rsidRDefault="00457E4B" w:rsidP="003D5151">
      <w:pPr>
        <w:spacing w:before="0" w:after="0" w:line="276" w:lineRule="auto"/>
        <w:ind w:left="720"/>
        <w:jc w:val="both"/>
        <w:rPr>
          <w:rFonts w:ascii="Arial Narrow" w:hAnsi="Arial Narrow" w:cs="Arimo"/>
          <w:sz w:val="22"/>
        </w:rPr>
      </w:pPr>
    </w:p>
    <w:p w14:paraId="5035ABAD" w14:textId="77777777" w:rsidR="001544FE" w:rsidRPr="00B523D6" w:rsidRDefault="001544FE" w:rsidP="008B06B6">
      <w:pPr>
        <w:spacing w:before="0" w:after="160" w:line="259" w:lineRule="auto"/>
        <w:rPr>
          <w:rFonts w:ascii="Arimo" w:hAnsi="Arimo" w:cs="Arimo"/>
          <w:sz w:val="22"/>
          <w:lang w:val="fr-BE"/>
        </w:rPr>
      </w:pPr>
      <w:r w:rsidRPr="00B523D6">
        <w:rPr>
          <w:rFonts w:ascii="Arimo" w:hAnsi="Arimo" w:cs="Arimo"/>
          <w:sz w:val="22"/>
          <w:lang w:val="fr-BE"/>
        </w:rPr>
        <w:br w:type="page"/>
      </w:r>
    </w:p>
    <w:p w14:paraId="1439F093" w14:textId="1D0B25F4" w:rsidR="002C2C16" w:rsidRPr="00B523D6" w:rsidRDefault="003D5151" w:rsidP="00354AE0">
      <w:pPr>
        <w:pStyle w:val="Titre3"/>
      </w:pPr>
      <w:bookmarkStart w:id="329" w:name="_Toc93476503"/>
      <w:bookmarkStart w:id="330" w:name="_Toc93477068"/>
      <w:bookmarkStart w:id="331" w:name="_Hlk58425975"/>
      <w:r>
        <w:t>6.4-</w:t>
      </w:r>
      <w:r w:rsidR="002C2C16">
        <w:t>Dispositif d’exécution du PAR</w:t>
      </w:r>
      <w:bookmarkEnd w:id="329"/>
      <w:bookmarkEnd w:id="330"/>
    </w:p>
    <w:p w14:paraId="3607EE58" w14:textId="77777777" w:rsidR="001544FE" w:rsidRPr="00B523D6" w:rsidRDefault="001544FE" w:rsidP="008B06B6">
      <w:pPr>
        <w:spacing w:after="0" w:line="276" w:lineRule="auto"/>
        <w:jc w:val="both"/>
        <w:rPr>
          <w:rFonts w:ascii="Arimo" w:hAnsi="Arimo" w:cs="Arimo"/>
          <w:sz w:val="22"/>
          <w:lang w:val="fr-BE"/>
        </w:rPr>
      </w:pPr>
    </w:p>
    <w:p w14:paraId="13E79C68" w14:textId="6D66A905" w:rsidR="001544FE" w:rsidRPr="002C2C16" w:rsidRDefault="001544FE" w:rsidP="008B06B6">
      <w:pPr>
        <w:spacing w:before="80" w:after="60" w:line="276" w:lineRule="auto"/>
        <w:ind w:right="-567"/>
        <w:jc w:val="both"/>
        <w:rPr>
          <w:rFonts w:ascii="Arial Narrow" w:hAnsi="Arial Narrow" w:cs="Arimo"/>
          <w:sz w:val="22"/>
          <w:lang w:val="fr-BE"/>
        </w:rPr>
      </w:pPr>
      <w:r w:rsidRPr="00C353BC">
        <w:rPr>
          <w:rFonts w:ascii="Arial Narrow" w:hAnsi="Arial Narrow" w:cs="Arimo"/>
          <w:sz w:val="22"/>
          <w:lang w:val="fr-BE"/>
        </w:rPr>
        <w:t xml:space="preserve">Le </w:t>
      </w:r>
      <w:r w:rsidRPr="002C2C16">
        <w:rPr>
          <w:rFonts w:ascii="Arial Narrow" w:hAnsi="Arial Narrow" w:cs="Arimo"/>
          <w:sz w:val="22"/>
          <w:lang w:val="fr-BE"/>
        </w:rPr>
        <w:t>dispositif d’exécution du PAR est présenté à travers l’organigramme ci-dessous :</w:t>
      </w:r>
    </w:p>
    <w:p w14:paraId="3767F69B" w14:textId="77777777" w:rsidR="001544FE" w:rsidRPr="002C2C16" w:rsidRDefault="001544FE" w:rsidP="008B06B6">
      <w:pPr>
        <w:spacing w:before="80" w:after="60" w:line="276" w:lineRule="auto"/>
        <w:ind w:right="-567"/>
        <w:jc w:val="both"/>
        <w:rPr>
          <w:rFonts w:ascii="Arial Narrow" w:hAnsi="Arial Narrow" w:cs="Arimo"/>
          <w:sz w:val="22"/>
          <w:lang w:val="fr-BE"/>
        </w:rPr>
      </w:pPr>
    </w:p>
    <w:p w14:paraId="2A6C7452" w14:textId="3C458AD1" w:rsidR="001544FE" w:rsidRPr="002C2C16" w:rsidRDefault="00F23D19" w:rsidP="008B06B6">
      <w:pPr>
        <w:spacing w:before="80" w:after="60" w:line="276" w:lineRule="auto"/>
        <w:ind w:right="-567"/>
        <w:jc w:val="both"/>
        <w:rPr>
          <w:rFonts w:ascii="Arial Narrow" w:hAnsi="Arial Narrow" w:cs="Arimo"/>
          <w:sz w:val="22"/>
          <w:lang w:val="fr-BE"/>
        </w:rPr>
      </w:pPr>
      <w:r>
        <w:rPr>
          <w:noProof/>
          <w:lang w:eastAsia="fr-FR" w:bidi="ar-SA"/>
        </w:rPr>
        <mc:AlternateContent>
          <mc:Choice Requires="wps">
            <w:drawing>
              <wp:anchor distT="0" distB="0" distL="114300" distR="114300" simplePos="0" relativeHeight="251649024" behindDoc="0" locked="0" layoutInCell="1" allowOverlap="1" wp14:anchorId="560849FF" wp14:editId="65384F42">
                <wp:simplePos x="0" y="0"/>
                <wp:positionH relativeFrom="column">
                  <wp:posOffset>1180465</wp:posOffset>
                </wp:positionH>
                <wp:positionV relativeFrom="paragraph">
                  <wp:posOffset>163195</wp:posOffset>
                </wp:positionV>
                <wp:extent cx="3543300" cy="447675"/>
                <wp:effectExtent l="19050" t="19050" r="19050" b="285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447675"/>
                        </a:xfrm>
                        <a:prstGeom prst="rect">
                          <a:avLst/>
                        </a:prstGeom>
                        <a:solidFill>
                          <a:srgbClr val="FFFFFF"/>
                        </a:solidFill>
                        <a:ln w="57150" cmpd="thickThin">
                          <a:solidFill>
                            <a:srgbClr val="000000"/>
                          </a:solidFill>
                          <a:miter lim="800000"/>
                          <a:headEnd/>
                          <a:tailEnd/>
                        </a:ln>
                      </wps:spPr>
                      <wps:txbx>
                        <w:txbxContent>
                          <w:p w14:paraId="5A519A08" w14:textId="0046A968" w:rsidR="007062F3" w:rsidRPr="002C2C16" w:rsidRDefault="007062F3" w:rsidP="00E41AA9">
                            <w:pPr>
                              <w:spacing w:before="0" w:after="0"/>
                              <w:jc w:val="center"/>
                              <w:rPr>
                                <w:rFonts w:ascii="Arial Narrow" w:hAnsi="Arial Narrow"/>
                                <w:b/>
                                <w:bCs/>
                                <w:sz w:val="20"/>
                                <w:szCs w:val="20"/>
                              </w:rPr>
                            </w:pPr>
                            <w:r w:rsidRPr="002C2C16">
                              <w:rPr>
                                <w:rFonts w:ascii="Arial Narrow" w:hAnsi="Arial Narrow"/>
                                <w:b/>
                                <w:bCs/>
                                <w:sz w:val="20"/>
                                <w:szCs w:val="20"/>
                              </w:rPr>
                              <w:t>Maître d’Ouvrage du projet</w:t>
                            </w:r>
                          </w:p>
                          <w:p w14:paraId="078F03FE" w14:textId="6AECD862" w:rsidR="007062F3" w:rsidRPr="002C2C16" w:rsidRDefault="007062F3" w:rsidP="00E41AA9">
                            <w:pPr>
                              <w:spacing w:before="0" w:after="0"/>
                              <w:jc w:val="center"/>
                              <w:rPr>
                                <w:rFonts w:ascii="Arial Narrow" w:hAnsi="Arial Narrow"/>
                                <w:sz w:val="22"/>
                              </w:rPr>
                            </w:pPr>
                            <w:r w:rsidRPr="002C2C16">
                              <w:rPr>
                                <w:rFonts w:ascii="Arial Narrow" w:hAnsi="Arial Narrow"/>
                                <w:bCs/>
                                <w:sz w:val="20"/>
                                <w:szCs w:val="20"/>
                              </w:rPr>
                              <w:t>(Ministère chargé de l’Energie</w:t>
                            </w:r>
                            <w:r>
                              <w:rPr>
                                <w:rFonts w:ascii="Arial Narrow" w:hAnsi="Arial Narrow"/>
                                <w:bCs/>
                                <w:sz w:val="20"/>
                                <w:szCs w:val="20"/>
                              </w:rPr>
                              <w:t xml:space="preserve"> AT2ER</w:t>
                            </w:r>
                            <w:r w:rsidRPr="002C2C16">
                              <w:rPr>
                                <w:rFonts w:ascii="Arial Narrow" w:hAnsi="Arial Narrow"/>
                                <w:bCs/>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0849FF" id="Text Box 21" o:spid="_x0000_s1038" type="#_x0000_t202" style="position:absolute;left:0;text-align:left;margin-left:92.95pt;margin-top:12.85pt;width:279pt;height:35.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" strokeweight="4.5pt">
                <v:stroke linestyle="thickThin"/>
                <v:textbox>
                  <w:txbxContent>
                    <w:p w14:paraId="5A519A08" w14:textId="0046A968" w:rsidR="007062F3" w:rsidRPr="002C2C16" w:rsidRDefault="007062F3" w:rsidP="00E41AA9">
                      <w:pPr>
                        <w:spacing w:before="0" w:after="0"/>
                        <w:jc w:val="center"/>
                        <w:rPr>
                          <w:rFonts w:ascii="Arial Narrow" w:hAnsi="Arial Narrow"/>
                          <w:b/>
                          <w:bCs/>
                          <w:sz w:val="20"/>
                          <w:szCs w:val="20"/>
                        </w:rPr>
                      </w:pPr>
                      <w:r w:rsidRPr="002C2C16">
                        <w:rPr>
                          <w:rFonts w:ascii="Arial Narrow" w:hAnsi="Arial Narrow"/>
                          <w:b/>
                          <w:bCs/>
                          <w:sz w:val="20"/>
                          <w:szCs w:val="20"/>
                        </w:rPr>
                        <w:t>Maître d’Ouvrage du projet</w:t>
                      </w:r>
                    </w:p>
                    <w:p w14:paraId="078F03FE" w14:textId="6AECD862" w:rsidR="007062F3" w:rsidRPr="002C2C16" w:rsidRDefault="007062F3" w:rsidP="00E41AA9">
                      <w:pPr>
                        <w:spacing w:before="0" w:after="0"/>
                        <w:jc w:val="center"/>
                        <w:rPr>
                          <w:rFonts w:ascii="Arial Narrow" w:hAnsi="Arial Narrow"/>
                          <w:sz w:val="22"/>
                        </w:rPr>
                      </w:pPr>
                      <w:r w:rsidRPr="002C2C16">
                        <w:rPr>
                          <w:rFonts w:ascii="Arial Narrow" w:hAnsi="Arial Narrow"/>
                          <w:bCs/>
                          <w:sz w:val="20"/>
                          <w:szCs w:val="20"/>
                        </w:rPr>
                        <w:t>(Ministère chargé de l’Energie</w:t>
                      </w:r>
                      <w:r>
                        <w:rPr>
                          <w:rFonts w:ascii="Arial Narrow" w:hAnsi="Arial Narrow"/>
                          <w:bCs/>
                          <w:sz w:val="20"/>
                          <w:szCs w:val="20"/>
                        </w:rPr>
                        <w:t xml:space="preserve"> AT2ER</w:t>
                      </w:r>
                      <w:r w:rsidRPr="002C2C16">
                        <w:rPr>
                          <w:rFonts w:ascii="Arial Narrow" w:hAnsi="Arial Narrow"/>
                          <w:bCs/>
                          <w:sz w:val="20"/>
                          <w:szCs w:val="20"/>
                        </w:rPr>
                        <w:t>)</w:t>
                      </w:r>
                    </w:p>
                  </w:txbxContent>
                </v:textbox>
              </v:shape>
            </w:pict>
          </mc:Fallback>
        </mc:AlternateContent>
      </w:r>
    </w:p>
    <w:p w14:paraId="1DB749BA" w14:textId="77777777" w:rsidR="001544FE" w:rsidRPr="002C2C16" w:rsidRDefault="001544FE" w:rsidP="008B06B6">
      <w:pPr>
        <w:spacing w:before="80" w:after="60" w:line="276" w:lineRule="auto"/>
        <w:ind w:right="-567"/>
        <w:jc w:val="both"/>
        <w:rPr>
          <w:rFonts w:ascii="Arial Narrow" w:hAnsi="Arial Narrow" w:cs="Arimo"/>
          <w:sz w:val="22"/>
          <w:lang w:val="fr-BE"/>
        </w:rPr>
      </w:pPr>
    </w:p>
    <w:p w14:paraId="1B94398B" w14:textId="5F8BCCBB" w:rsidR="001544FE" w:rsidRPr="002C2C16" w:rsidRDefault="00F23D19" w:rsidP="008B06B6">
      <w:pPr>
        <w:spacing w:line="276" w:lineRule="auto"/>
        <w:ind w:right="-567"/>
        <w:jc w:val="both"/>
        <w:rPr>
          <w:rFonts w:ascii="Arial Narrow" w:hAnsi="Arial Narrow" w:cs="Arimo"/>
          <w:sz w:val="22"/>
          <w:lang w:val="fr-BE"/>
        </w:rPr>
      </w:pPr>
      <w:r>
        <w:rPr>
          <w:noProof/>
          <w:lang w:eastAsia="fr-FR" w:bidi="ar-SA"/>
        </w:rPr>
        <mc:AlternateContent>
          <mc:Choice Requires="wps">
            <w:drawing>
              <wp:anchor distT="0" distB="0" distL="114299" distR="114299" simplePos="0" relativeHeight="251650048" behindDoc="0" locked="0" layoutInCell="1" allowOverlap="1" wp14:anchorId="71F6A23D" wp14:editId="543DBD16">
                <wp:simplePos x="0" y="0"/>
                <wp:positionH relativeFrom="column">
                  <wp:posOffset>2961640</wp:posOffset>
                </wp:positionH>
                <wp:positionV relativeFrom="paragraph">
                  <wp:posOffset>150495</wp:posOffset>
                </wp:positionV>
                <wp:extent cx="19685" cy="3075305"/>
                <wp:effectExtent l="0" t="0" r="18415" b="10795"/>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685" cy="3075305"/>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E0F54C7" id="Straight Connector 20" o:spid="_x0000_s1026" style="position:absolute;flip:x;z-index:251650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3.2pt,11.85pt" to="234.7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" strokeweight="1.5pt"/>
            </w:pict>
          </mc:Fallback>
        </mc:AlternateContent>
      </w:r>
    </w:p>
    <w:p w14:paraId="20703C3A" w14:textId="0997E6A3" w:rsidR="001544FE" w:rsidRPr="002C2C16" w:rsidRDefault="00F23D19" w:rsidP="008B06B6">
      <w:pPr>
        <w:spacing w:line="276" w:lineRule="auto"/>
        <w:ind w:right="-567"/>
        <w:jc w:val="both"/>
        <w:rPr>
          <w:rFonts w:ascii="Arial Narrow" w:hAnsi="Arial Narrow" w:cs="Arimo"/>
          <w:sz w:val="22"/>
          <w:lang w:val="fr-BE"/>
        </w:rPr>
      </w:pPr>
      <w:r>
        <w:rPr>
          <w:noProof/>
          <w:lang w:eastAsia="fr-FR" w:bidi="ar-SA"/>
        </w:rPr>
        <mc:AlternateContent>
          <mc:Choice Requires="wps">
            <w:drawing>
              <wp:anchor distT="0" distB="0" distL="114300" distR="114300" simplePos="0" relativeHeight="251651072" behindDoc="0" locked="0" layoutInCell="1" allowOverlap="1" wp14:anchorId="6015C1A8" wp14:editId="0345032F">
                <wp:simplePos x="0" y="0"/>
                <wp:positionH relativeFrom="column">
                  <wp:posOffset>-481330</wp:posOffset>
                </wp:positionH>
                <wp:positionV relativeFrom="paragraph">
                  <wp:posOffset>220345</wp:posOffset>
                </wp:positionV>
                <wp:extent cx="2806700" cy="533400"/>
                <wp:effectExtent l="19050" t="1905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533400"/>
                        </a:xfrm>
                        <a:prstGeom prst="rect">
                          <a:avLst/>
                        </a:prstGeom>
                        <a:solidFill>
                          <a:srgbClr val="FFFFFF"/>
                        </a:solidFill>
                        <a:ln w="38100" cmpd="dbl">
                          <a:solidFill>
                            <a:srgbClr val="000000"/>
                          </a:solidFill>
                          <a:miter lim="800000"/>
                          <a:headEnd/>
                          <a:tailEnd/>
                        </a:ln>
                      </wps:spPr>
                      <wps:txbx>
                        <w:txbxContent>
                          <w:p w14:paraId="509A5B47" w14:textId="77777777" w:rsidR="007062F3" w:rsidRPr="002C2C16" w:rsidRDefault="007062F3" w:rsidP="008B06B6">
                            <w:pPr>
                              <w:spacing w:before="0" w:after="0"/>
                              <w:jc w:val="center"/>
                              <w:rPr>
                                <w:rFonts w:ascii="Arial Narrow" w:hAnsi="Arial Narrow"/>
                                <w:b/>
                                <w:bCs/>
                                <w:sz w:val="20"/>
                                <w:szCs w:val="20"/>
                              </w:rPr>
                            </w:pPr>
                            <w:r w:rsidRPr="002C2C16">
                              <w:rPr>
                                <w:rFonts w:ascii="Arial Narrow" w:hAnsi="Arial Narrow"/>
                                <w:b/>
                                <w:bCs/>
                                <w:sz w:val="20"/>
                                <w:szCs w:val="20"/>
                              </w:rPr>
                              <w:t>Maître d’Ouvrage du PAR</w:t>
                            </w:r>
                          </w:p>
                          <w:p w14:paraId="4CACA3B6" w14:textId="7CF6FD94" w:rsidR="007062F3" w:rsidRPr="002C2C16" w:rsidRDefault="007062F3" w:rsidP="008B06B6">
                            <w:pPr>
                              <w:spacing w:before="0" w:after="0"/>
                              <w:jc w:val="center"/>
                              <w:rPr>
                                <w:rFonts w:ascii="Arial Narrow" w:hAnsi="Arial Narrow"/>
                                <w:b/>
                                <w:bCs/>
                                <w:sz w:val="20"/>
                                <w:szCs w:val="20"/>
                              </w:rPr>
                            </w:pPr>
                            <w:r w:rsidRPr="002C2C16">
                              <w:rPr>
                                <w:rFonts w:ascii="Arial Narrow" w:hAnsi="Arial Narrow"/>
                                <w:sz w:val="20"/>
                                <w:szCs w:val="20"/>
                              </w:rPr>
                              <w:t>(</w:t>
                            </w:r>
                            <w:r>
                              <w:rPr>
                                <w:rFonts w:ascii="Arial Narrow" w:hAnsi="Arial Narrow"/>
                                <w:sz w:val="20"/>
                                <w:szCs w:val="20"/>
                              </w:rPr>
                              <w:t xml:space="preserve">COMEX assistée des </w:t>
                            </w:r>
                            <w:r w:rsidRPr="002C2C16">
                              <w:rPr>
                                <w:rFonts w:ascii="Arial Narrow" w:hAnsi="Arial Narrow"/>
                                <w:sz w:val="20"/>
                                <w:szCs w:val="20"/>
                              </w:rPr>
                              <w:t>Communes)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15C1A8" id="Text Box 19" o:spid="_x0000_s1039" type="#_x0000_t202" style="position:absolute;left:0;text-align:left;margin-left:-37.9pt;margin-top:17.35pt;width:221pt;height:4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" strokeweight="3pt">
                <v:stroke linestyle="thinThin"/>
                <v:textbox>
                  <w:txbxContent>
                    <w:p w14:paraId="509A5B47" w14:textId="77777777" w:rsidR="007062F3" w:rsidRPr="002C2C16" w:rsidRDefault="007062F3" w:rsidP="008B06B6">
                      <w:pPr>
                        <w:spacing w:before="0" w:after="0"/>
                        <w:jc w:val="center"/>
                        <w:rPr>
                          <w:rFonts w:ascii="Arial Narrow" w:hAnsi="Arial Narrow"/>
                          <w:b/>
                          <w:bCs/>
                          <w:sz w:val="20"/>
                          <w:szCs w:val="20"/>
                        </w:rPr>
                      </w:pPr>
                      <w:r w:rsidRPr="002C2C16">
                        <w:rPr>
                          <w:rFonts w:ascii="Arial Narrow" w:hAnsi="Arial Narrow"/>
                          <w:b/>
                          <w:bCs/>
                          <w:sz w:val="20"/>
                          <w:szCs w:val="20"/>
                        </w:rPr>
                        <w:t>Maître d’Ouvrage du PAR</w:t>
                      </w:r>
                    </w:p>
                    <w:p w14:paraId="4CACA3B6" w14:textId="7CF6FD94" w:rsidR="007062F3" w:rsidRPr="002C2C16" w:rsidRDefault="007062F3" w:rsidP="008B06B6">
                      <w:pPr>
                        <w:spacing w:before="0" w:after="0"/>
                        <w:jc w:val="center"/>
                        <w:rPr>
                          <w:rFonts w:ascii="Arial Narrow" w:hAnsi="Arial Narrow"/>
                          <w:b/>
                          <w:bCs/>
                          <w:sz w:val="20"/>
                          <w:szCs w:val="20"/>
                        </w:rPr>
                      </w:pPr>
                      <w:r w:rsidRPr="002C2C16">
                        <w:rPr>
                          <w:rFonts w:ascii="Arial Narrow" w:hAnsi="Arial Narrow"/>
                          <w:sz w:val="20"/>
                          <w:szCs w:val="20"/>
                        </w:rPr>
                        <w:t>(</w:t>
                      </w:r>
                      <w:r>
                        <w:rPr>
                          <w:rFonts w:ascii="Arial Narrow" w:hAnsi="Arial Narrow"/>
                          <w:sz w:val="20"/>
                          <w:szCs w:val="20"/>
                        </w:rPr>
                        <w:t xml:space="preserve">COMEX assistée des </w:t>
                      </w:r>
                      <w:r w:rsidRPr="002C2C16">
                        <w:rPr>
                          <w:rFonts w:ascii="Arial Narrow" w:hAnsi="Arial Narrow"/>
                          <w:sz w:val="20"/>
                          <w:szCs w:val="20"/>
                        </w:rPr>
                        <w:t>Communes)</w:t>
                      </w:r>
                    </w:p>
                  </w:txbxContent>
                </v:textbox>
              </v:shape>
            </w:pict>
          </mc:Fallback>
        </mc:AlternateContent>
      </w:r>
      <w:r>
        <w:rPr>
          <w:noProof/>
          <w:lang w:eastAsia="fr-FR" w:bidi="ar-SA"/>
        </w:rPr>
        <mc:AlternateContent>
          <mc:Choice Requires="wps">
            <w:drawing>
              <wp:anchor distT="0" distB="0" distL="114300" distR="114300" simplePos="0" relativeHeight="251668480" behindDoc="0" locked="0" layoutInCell="1" allowOverlap="1" wp14:anchorId="7FE1258A" wp14:editId="01788109">
                <wp:simplePos x="0" y="0"/>
                <wp:positionH relativeFrom="margin">
                  <wp:posOffset>3564255</wp:posOffset>
                </wp:positionH>
                <wp:positionV relativeFrom="paragraph">
                  <wp:posOffset>143510</wp:posOffset>
                </wp:positionV>
                <wp:extent cx="2419350" cy="554990"/>
                <wp:effectExtent l="19050" t="1905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554990"/>
                        </a:xfrm>
                        <a:prstGeom prst="rect">
                          <a:avLst/>
                        </a:prstGeom>
                        <a:solidFill>
                          <a:srgbClr val="FFFFFF"/>
                        </a:solidFill>
                        <a:ln w="38100" cmpd="dbl">
                          <a:solidFill>
                            <a:srgbClr val="000000"/>
                          </a:solidFill>
                          <a:miter lim="800000"/>
                          <a:headEnd/>
                          <a:tailEnd/>
                        </a:ln>
                      </wps:spPr>
                      <wps:txbx>
                        <w:txbxContent>
                          <w:p w14:paraId="49EF882F" w14:textId="77777777" w:rsidR="007062F3" w:rsidRPr="002C2C16" w:rsidRDefault="007062F3" w:rsidP="00E41AA9">
                            <w:pPr>
                              <w:pStyle w:val="Corpsdetexte"/>
                              <w:spacing w:before="0" w:after="0"/>
                              <w:jc w:val="center"/>
                              <w:rPr>
                                <w:rFonts w:ascii="Arial Narrow" w:hAnsi="Arial Narrow"/>
                                <w:b/>
                                <w:sz w:val="20"/>
                                <w:szCs w:val="20"/>
                              </w:rPr>
                            </w:pPr>
                            <w:r w:rsidRPr="002C2C16">
                              <w:rPr>
                                <w:rFonts w:ascii="Arial Narrow" w:hAnsi="Arial Narrow"/>
                                <w:b/>
                                <w:sz w:val="20"/>
                                <w:szCs w:val="20"/>
                              </w:rPr>
                              <w:t>Organisme de gestion des Fonds</w:t>
                            </w:r>
                          </w:p>
                          <w:p w14:paraId="05485B87" w14:textId="1DCB88E4" w:rsidR="007062F3" w:rsidRPr="002C2C16" w:rsidRDefault="007062F3" w:rsidP="00E41AA9">
                            <w:pPr>
                              <w:spacing w:before="0" w:after="0"/>
                              <w:jc w:val="center"/>
                              <w:rPr>
                                <w:rFonts w:ascii="Arial Narrow" w:hAnsi="Arial Narrow"/>
                                <w:sz w:val="20"/>
                                <w:szCs w:val="20"/>
                              </w:rPr>
                            </w:pPr>
                            <w:r w:rsidRPr="002C2C16">
                              <w:rPr>
                                <w:rFonts w:ascii="Arial Narrow" w:hAnsi="Arial Narrow"/>
                                <w:iCs/>
                                <w:sz w:val="20"/>
                                <w:szCs w:val="20"/>
                                <w:lang w:val="fr-BE"/>
                              </w:rPr>
                              <w:t>Ministère de l’Economie et des Finances</w:t>
                            </w:r>
                            <w:r w:rsidRPr="002C2C16">
                              <w:rPr>
                                <w:rFonts w:ascii="Arial Narrow" w:hAnsi="Arial Narrow"/>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E1258A" id="Text Box 9" o:spid="_x0000_s1040" type="#_x0000_t202" style="position:absolute;left:0;text-align:left;margin-left:280.65pt;margin-top:11.3pt;width:190.5pt;height:43.7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" strokeweight="3pt">
                <v:stroke linestyle="thinThin"/>
                <v:textbox>
                  <w:txbxContent>
                    <w:p w14:paraId="49EF882F" w14:textId="77777777" w:rsidR="007062F3" w:rsidRPr="002C2C16" w:rsidRDefault="007062F3" w:rsidP="00E41AA9">
                      <w:pPr>
                        <w:pStyle w:val="BodyText"/>
                        <w:spacing w:before="0" w:after="0"/>
                        <w:jc w:val="center"/>
                        <w:rPr>
                          <w:rFonts w:ascii="Arial Narrow" w:hAnsi="Arial Narrow"/>
                          <w:b/>
                          <w:sz w:val="20"/>
                          <w:szCs w:val="20"/>
                        </w:rPr>
                      </w:pPr>
                      <w:r w:rsidRPr="002C2C16">
                        <w:rPr>
                          <w:rFonts w:ascii="Arial Narrow" w:hAnsi="Arial Narrow"/>
                          <w:b/>
                          <w:sz w:val="20"/>
                          <w:szCs w:val="20"/>
                        </w:rPr>
                        <w:t>Organisme de gestion des Fonds</w:t>
                      </w:r>
                    </w:p>
                    <w:p w14:paraId="05485B87" w14:textId="1DCB88E4" w:rsidR="007062F3" w:rsidRPr="002C2C16" w:rsidRDefault="007062F3" w:rsidP="00E41AA9">
                      <w:pPr>
                        <w:spacing w:before="0" w:after="0"/>
                        <w:jc w:val="center"/>
                        <w:rPr>
                          <w:rFonts w:ascii="Arial Narrow" w:hAnsi="Arial Narrow"/>
                          <w:sz w:val="20"/>
                          <w:szCs w:val="20"/>
                        </w:rPr>
                      </w:pPr>
                      <w:r w:rsidRPr="002C2C16">
                        <w:rPr>
                          <w:rFonts w:ascii="Arial Narrow" w:hAnsi="Arial Narrow"/>
                          <w:iCs/>
                          <w:sz w:val="20"/>
                          <w:szCs w:val="20"/>
                          <w:lang w:val="fr-BE"/>
                        </w:rPr>
                        <w:t>Ministère de l’Economie et des Finances</w:t>
                      </w:r>
                      <w:r w:rsidRPr="002C2C16">
                        <w:rPr>
                          <w:rFonts w:ascii="Arial Narrow" w:hAnsi="Arial Narrow"/>
                          <w:sz w:val="20"/>
                          <w:szCs w:val="20"/>
                        </w:rPr>
                        <w:t xml:space="preserve"> </w:t>
                      </w:r>
                    </w:p>
                  </w:txbxContent>
                </v:textbox>
                <w10:wrap anchorx="margin"/>
              </v:shape>
            </w:pict>
          </mc:Fallback>
        </mc:AlternateContent>
      </w:r>
    </w:p>
    <w:p w14:paraId="0CC32F6D" w14:textId="77777777" w:rsidR="001544FE" w:rsidRPr="002C2C16" w:rsidRDefault="001544FE" w:rsidP="008B06B6">
      <w:pPr>
        <w:pStyle w:val="En-tte"/>
        <w:tabs>
          <w:tab w:val="clear" w:pos="4536"/>
          <w:tab w:val="clear" w:pos="9072"/>
        </w:tabs>
        <w:spacing w:line="276" w:lineRule="auto"/>
        <w:ind w:right="-567"/>
        <w:jc w:val="both"/>
        <w:rPr>
          <w:rFonts w:ascii="Arial Narrow" w:hAnsi="Arial Narrow" w:cs="Arimo"/>
          <w:sz w:val="22"/>
          <w:szCs w:val="22"/>
          <w:lang w:val="fr-BE"/>
        </w:rPr>
      </w:pPr>
    </w:p>
    <w:p w14:paraId="36FF1E79" w14:textId="2F6A61A0" w:rsidR="001544FE" w:rsidRPr="002C2C16" w:rsidRDefault="00F23D19" w:rsidP="008B06B6">
      <w:pPr>
        <w:pStyle w:val="En-tte"/>
        <w:tabs>
          <w:tab w:val="clear" w:pos="4536"/>
          <w:tab w:val="clear" w:pos="9072"/>
        </w:tabs>
        <w:spacing w:line="276" w:lineRule="auto"/>
        <w:ind w:right="-567"/>
        <w:jc w:val="both"/>
        <w:rPr>
          <w:rFonts w:ascii="Arial Narrow" w:hAnsi="Arial Narrow" w:cs="Arimo"/>
          <w:sz w:val="22"/>
          <w:szCs w:val="22"/>
          <w:lang w:val="fr-BE"/>
        </w:rPr>
      </w:pPr>
      <w:r>
        <w:rPr>
          <w:noProof/>
          <w:lang w:bidi="ar-SA"/>
        </w:rPr>
        <mc:AlternateContent>
          <mc:Choice Requires="wps">
            <w:drawing>
              <wp:anchor distT="4294967294" distB="4294967294" distL="114300" distR="114300" simplePos="0" relativeHeight="251652096" behindDoc="0" locked="0" layoutInCell="1" allowOverlap="1" wp14:anchorId="65510B6F" wp14:editId="03A36BC7">
                <wp:simplePos x="0" y="0"/>
                <wp:positionH relativeFrom="column">
                  <wp:posOffset>2957830</wp:posOffset>
                </wp:positionH>
                <wp:positionV relativeFrom="paragraph">
                  <wp:posOffset>90169</wp:posOffset>
                </wp:positionV>
                <wp:extent cx="721360" cy="0"/>
                <wp:effectExtent l="0" t="0" r="0" b="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136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32D462A" id="Straight Connector 8" o:spid="_x0000_s1026" style="position:absolute;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32.9pt,7.1pt" to="289.7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" strokeweight="1.5pt"/>
            </w:pict>
          </mc:Fallback>
        </mc:AlternateContent>
      </w:r>
      <w:r>
        <w:rPr>
          <w:noProof/>
          <w:lang w:bidi="ar-SA"/>
        </w:rPr>
        <mc:AlternateContent>
          <mc:Choice Requires="wps">
            <w:drawing>
              <wp:anchor distT="0" distB="0" distL="114300" distR="114300" simplePos="0" relativeHeight="251653120" behindDoc="0" locked="0" layoutInCell="1" allowOverlap="1" wp14:anchorId="6BF5EB24" wp14:editId="07EFA9FD">
                <wp:simplePos x="0" y="0"/>
                <wp:positionH relativeFrom="column">
                  <wp:posOffset>2320290</wp:posOffset>
                </wp:positionH>
                <wp:positionV relativeFrom="paragraph">
                  <wp:posOffset>89535</wp:posOffset>
                </wp:positionV>
                <wp:extent cx="637540" cy="635"/>
                <wp:effectExtent l="0" t="0" r="0" b="18415"/>
                <wp:wrapNone/>
                <wp:docPr id="7" name="Connector: Elbow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7540" cy="635"/>
                        </a:xfrm>
                        <a:prstGeom prst="bentConnector3">
                          <a:avLst>
                            <a:gd name="adj1" fmla="val 50000"/>
                          </a:avLst>
                        </a:prstGeom>
                        <a:noFill/>
                        <a:ln w="19050">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EEF00A8"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7" o:spid="_x0000_s1026" type="#_x0000_t34" style="position:absolute;margin-left:182.7pt;margin-top:7.05pt;width:50.2pt;height:.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" strokeweight="1.5pt"/>
            </w:pict>
          </mc:Fallback>
        </mc:AlternateContent>
      </w:r>
    </w:p>
    <w:p w14:paraId="7440D26F" w14:textId="77777777" w:rsidR="001544FE" w:rsidRPr="002C2C16" w:rsidRDefault="001544FE" w:rsidP="008B06B6">
      <w:pPr>
        <w:pStyle w:val="En-tte"/>
        <w:tabs>
          <w:tab w:val="clear" w:pos="4536"/>
          <w:tab w:val="clear" w:pos="9072"/>
        </w:tabs>
        <w:spacing w:line="276" w:lineRule="auto"/>
        <w:ind w:right="-567"/>
        <w:jc w:val="both"/>
        <w:rPr>
          <w:rFonts w:ascii="Arial Narrow" w:hAnsi="Arial Narrow" w:cs="Arimo"/>
          <w:sz w:val="22"/>
          <w:szCs w:val="22"/>
          <w:lang w:val="fr-BE"/>
        </w:rPr>
      </w:pPr>
    </w:p>
    <w:p w14:paraId="75D5DB4A" w14:textId="77777777" w:rsidR="001544FE" w:rsidRPr="002C2C16" w:rsidRDefault="001544FE" w:rsidP="008B06B6">
      <w:pPr>
        <w:pStyle w:val="En-tte"/>
        <w:tabs>
          <w:tab w:val="clear" w:pos="4536"/>
          <w:tab w:val="clear" w:pos="9072"/>
        </w:tabs>
        <w:spacing w:line="276" w:lineRule="auto"/>
        <w:ind w:right="-567"/>
        <w:jc w:val="both"/>
        <w:rPr>
          <w:rFonts w:ascii="Arial Narrow" w:hAnsi="Arial Narrow" w:cs="Arimo"/>
          <w:sz w:val="22"/>
          <w:szCs w:val="22"/>
          <w:lang w:val="fr-BE"/>
        </w:rPr>
      </w:pPr>
    </w:p>
    <w:p w14:paraId="284AA689" w14:textId="59CCA1FA" w:rsidR="001544FE" w:rsidRPr="002C2C16" w:rsidRDefault="00F23D19" w:rsidP="008B06B6">
      <w:pPr>
        <w:pStyle w:val="En-tte"/>
        <w:tabs>
          <w:tab w:val="clear" w:pos="4536"/>
          <w:tab w:val="clear" w:pos="9072"/>
        </w:tabs>
        <w:spacing w:line="276" w:lineRule="auto"/>
        <w:ind w:right="-567"/>
        <w:jc w:val="both"/>
        <w:rPr>
          <w:rFonts w:ascii="Arial Narrow" w:hAnsi="Arial Narrow" w:cs="Arimo"/>
          <w:sz w:val="22"/>
          <w:szCs w:val="22"/>
          <w:lang w:val="fr-BE"/>
        </w:rPr>
      </w:pPr>
      <w:r>
        <w:rPr>
          <w:noProof/>
          <w:lang w:bidi="ar-SA"/>
        </w:rPr>
        <mc:AlternateContent>
          <mc:Choice Requires="wps">
            <w:drawing>
              <wp:anchor distT="0" distB="0" distL="114300" distR="114300" simplePos="0" relativeHeight="251654144" behindDoc="0" locked="0" layoutInCell="1" allowOverlap="1" wp14:anchorId="794D8B06" wp14:editId="4366CCD3">
                <wp:simplePos x="0" y="0"/>
                <wp:positionH relativeFrom="column">
                  <wp:posOffset>1261745</wp:posOffset>
                </wp:positionH>
                <wp:positionV relativeFrom="paragraph">
                  <wp:posOffset>108585</wp:posOffset>
                </wp:positionV>
                <wp:extent cx="3476625" cy="733425"/>
                <wp:effectExtent l="19050" t="19050" r="9525" b="952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733425"/>
                        </a:xfrm>
                        <a:prstGeom prst="rect">
                          <a:avLst/>
                        </a:prstGeom>
                        <a:solidFill>
                          <a:srgbClr val="FFFFFF"/>
                        </a:solidFill>
                        <a:ln w="38100" cmpd="dbl">
                          <a:solidFill>
                            <a:srgbClr val="000000"/>
                          </a:solidFill>
                          <a:miter lim="800000"/>
                          <a:headEnd/>
                          <a:tailEnd/>
                        </a:ln>
                      </wps:spPr>
                      <wps:txbx>
                        <w:txbxContent>
                          <w:p w14:paraId="30B7F865" w14:textId="59023A1E" w:rsidR="007062F3" w:rsidRPr="002C2C16" w:rsidRDefault="007062F3" w:rsidP="008B06B6">
                            <w:pPr>
                              <w:spacing w:before="0" w:after="0"/>
                              <w:jc w:val="center"/>
                              <w:rPr>
                                <w:rFonts w:ascii="Arial Narrow" w:hAnsi="Arial Narrow"/>
                                <w:b/>
                                <w:bCs/>
                                <w:sz w:val="20"/>
                                <w:szCs w:val="20"/>
                              </w:rPr>
                            </w:pPr>
                            <w:r w:rsidRPr="002C2C16">
                              <w:rPr>
                                <w:rFonts w:ascii="Arial Narrow" w:hAnsi="Arial Narrow"/>
                                <w:b/>
                                <w:bCs/>
                                <w:sz w:val="20"/>
                                <w:szCs w:val="20"/>
                              </w:rPr>
                              <w:t xml:space="preserve">Comité </w:t>
                            </w:r>
                            <w:r>
                              <w:rPr>
                                <w:rFonts w:ascii="Arial Narrow" w:hAnsi="Arial Narrow"/>
                                <w:b/>
                                <w:bCs/>
                                <w:sz w:val="20"/>
                                <w:szCs w:val="20"/>
                              </w:rPr>
                              <w:t>de mise en œuvre du PAR</w:t>
                            </w:r>
                          </w:p>
                          <w:p w14:paraId="1CC10938" w14:textId="49745B47" w:rsidR="007062F3" w:rsidRPr="002C2C16" w:rsidRDefault="007062F3" w:rsidP="008B06B6">
                            <w:pPr>
                              <w:spacing w:before="0" w:after="0"/>
                              <w:jc w:val="center"/>
                              <w:rPr>
                                <w:rFonts w:ascii="Arial Narrow" w:hAnsi="Arial Narrow"/>
                                <w:i/>
                                <w:iCs/>
                                <w:sz w:val="20"/>
                                <w:szCs w:val="20"/>
                                <w:lang w:val="fr-BE"/>
                              </w:rPr>
                            </w:pPr>
                            <w:r w:rsidRPr="002C2C16">
                              <w:rPr>
                                <w:rFonts w:ascii="Arial Narrow" w:hAnsi="Arial Narrow"/>
                                <w:sz w:val="20"/>
                                <w:szCs w:val="20"/>
                                <w:lang w:val="fr-BE"/>
                              </w:rPr>
                              <w:t xml:space="preserve">( COMEX, </w:t>
                            </w:r>
                            <w:r>
                              <w:rPr>
                                <w:rFonts w:ascii="Arial Narrow" w:hAnsi="Arial Narrow"/>
                                <w:iCs/>
                                <w:sz w:val="20"/>
                                <w:szCs w:val="20"/>
                                <w:lang w:val="fr-BE"/>
                              </w:rPr>
                              <w:t xml:space="preserve"> assistée des </w:t>
                            </w:r>
                            <w:r w:rsidRPr="002C2C16">
                              <w:rPr>
                                <w:rFonts w:ascii="Arial Narrow" w:hAnsi="Arial Narrow"/>
                                <w:iCs/>
                                <w:sz w:val="20"/>
                                <w:szCs w:val="20"/>
                                <w:lang w:val="fr-BE"/>
                              </w:rPr>
                              <w:t xml:space="preserve"> Communes,</w:t>
                            </w:r>
                            <w:r>
                              <w:rPr>
                                <w:rFonts w:ascii="Arial Narrow" w:hAnsi="Arial Narrow"/>
                                <w:iCs/>
                                <w:sz w:val="20"/>
                                <w:szCs w:val="20"/>
                                <w:lang w:val="fr-BE"/>
                              </w:rPr>
                              <w:t xml:space="preserve"> et de  l’</w:t>
                            </w:r>
                            <w:r w:rsidRPr="002C2C16">
                              <w:rPr>
                                <w:rFonts w:ascii="Arial Narrow" w:hAnsi="Arial Narrow"/>
                                <w:iCs/>
                                <w:sz w:val="20"/>
                                <w:szCs w:val="20"/>
                                <w:lang w:val="fr-BE"/>
                              </w:rPr>
                              <w:t xml:space="preserve">AT2R </w:t>
                            </w:r>
                            <w:r>
                              <w:rPr>
                                <w:rFonts w:ascii="Arial Narrow" w:hAnsi="Arial Narrow"/>
                                <w:iCs/>
                                <w:sz w:val="20"/>
                                <w:szCs w:val="20"/>
                                <w:lang w:val="fr-BE"/>
                              </w:rPr>
                              <w:t>et autorités coutumières</w:t>
                            </w:r>
                            <w:r w:rsidRPr="002C2C16">
                              <w:rPr>
                                <w:rFonts w:ascii="Arial Narrow" w:hAnsi="Arial Narrow"/>
                                <w:iCs/>
                                <w:sz w:val="20"/>
                                <w:szCs w:val="20"/>
                                <w:lang w:val="fr-BE"/>
                              </w:rPr>
                              <w:t xml:space="preserve"> </w:t>
                            </w:r>
                          </w:p>
                          <w:p w14:paraId="348B6A9B" w14:textId="77777777" w:rsidR="007062F3" w:rsidRDefault="007062F3" w:rsidP="008B06B6">
                            <w:pPr>
                              <w:spacing w:after="0"/>
                              <w:jc w:val="center"/>
                              <w:rPr>
                                <w:i/>
                                <w:iCs/>
                                <w:lang w:val="fr-BE"/>
                              </w:rPr>
                            </w:pPr>
                          </w:p>
                          <w:p w14:paraId="63859E2A" w14:textId="77777777" w:rsidR="007062F3" w:rsidRPr="00696EA0" w:rsidRDefault="007062F3" w:rsidP="008B06B6">
                            <w:pPr>
                              <w:jc w:val="center"/>
                              <w:rPr>
                                <w:color w:val="FF0000"/>
                                <w:sz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4D8B06" id="Text Box 6" o:spid="_x0000_s1041" type="#_x0000_t202" style="position:absolute;left:0;text-align:left;margin-left:99.35pt;margin-top:8.55pt;width:273.75pt;height:57.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" strokeweight="3pt">
                <v:stroke linestyle="thinThin"/>
                <v:textbox>
                  <w:txbxContent>
                    <w:p w14:paraId="30B7F865" w14:textId="59023A1E" w:rsidR="007062F3" w:rsidRPr="002C2C16" w:rsidRDefault="007062F3" w:rsidP="008B06B6">
                      <w:pPr>
                        <w:spacing w:before="0" w:after="0"/>
                        <w:jc w:val="center"/>
                        <w:rPr>
                          <w:rFonts w:ascii="Arial Narrow" w:hAnsi="Arial Narrow"/>
                          <w:b/>
                          <w:bCs/>
                          <w:sz w:val="20"/>
                          <w:szCs w:val="20"/>
                        </w:rPr>
                      </w:pPr>
                      <w:r w:rsidRPr="002C2C16">
                        <w:rPr>
                          <w:rFonts w:ascii="Arial Narrow" w:hAnsi="Arial Narrow"/>
                          <w:b/>
                          <w:bCs/>
                          <w:sz w:val="20"/>
                          <w:szCs w:val="20"/>
                        </w:rPr>
                        <w:t xml:space="preserve">Comité </w:t>
                      </w:r>
                      <w:r>
                        <w:rPr>
                          <w:rFonts w:ascii="Arial Narrow" w:hAnsi="Arial Narrow"/>
                          <w:b/>
                          <w:bCs/>
                          <w:sz w:val="20"/>
                          <w:szCs w:val="20"/>
                        </w:rPr>
                        <w:t>de mise en œuvre du PAR</w:t>
                      </w:r>
                    </w:p>
                    <w:p w14:paraId="1CC10938" w14:textId="49745B47" w:rsidR="007062F3" w:rsidRPr="002C2C16" w:rsidRDefault="007062F3" w:rsidP="008B06B6">
                      <w:pPr>
                        <w:spacing w:before="0" w:after="0"/>
                        <w:jc w:val="center"/>
                        <w:rPr>
                          <w:rFonts w:ascii="Arial Narrow" w:hAnsi="Arial Narrow"/>
                          <w:i/>
                          <w:iCs/>
                          <w:sz w:val="20"/>
                          <w:szCs w:val="20"/>
                          <w:lang w:val="fr-BE"/>
                        </w:rPr>
                      </w:pPr>
                      <w:r w:rsidRPr="002C2C16">
                        <w:rPr>
                          <w:rFonts w:ascii="Arial Narrow" w:hAnsi="Arial Narrow"/>
                          <w:sz w:val="20"/>
                          <w:szCs w:val="20"/>
                          <w:lang w:val="fr-BE"/>
                        </w:rPr>
                        <w:t xml:space="preserve">( COMEX, </w:t>
                      </w:r>
                      <w:r>
                        <w:rPr>
                          <w:rFonts w:ascii="Arial Narrow" w:hAnsi="Arial Narrow"/>
                          <w:iCs/>
                          <w:sz w:val="20"/>
                          <w:szCs w:val="20"/>
                          <w:lang w:val="fr-BE"/>
                        </w:rPr>
                        <w:t xml:space="preserve"> assistée des </w:t>
                      </w:r>
                      <w:r w:rsidRPr="002C2C16">
                        <w:rPr>
                          <w:rFonts w:ascii="Arial Narrow" w:hAnsi="Arial Narrow"/>
                          <w:iCs/>
                          <w:sz w:val="20"/>
                          <w:szCs w:val="20"/>
                          <w:lang w:val="fr-BE"/>
                        </w:rPr>
                        <w:t xml:space="preserve"> Communes,</w:t>
                      </w:r>
                      <w:r>
                        <w:rPr>
                          <w:rFonts w:ascii="Arial Narrow" w:hAnsi="Arial Narrow"/>
                          <w:iCs/>
                          <w:sz w:val="20"/>
                          <w:szCs w:val="20"/>
                          <w:lang w:val="fr-BE"/>
                        </w:rPr>
                        <w:t xml:space="preserve"> et de  l’</w:t>
                      </w:r>
                      <w:r w:rsidRPr="002C2C16">
                        <w:rPr>
                          <w:rFonts w:ascii="Arial Narrow" w:hAnsi="Arial Narrow"/>
                          <w:iCs/>
                          <w:sz w:val="20"/>
                          <w:szCs w:val="20"/>
                          <w:lang w:val="fr-BE"/>
                        </w:rPr>
                        <w:t xml:space="preserve">AT2R </w:t>
                      </w:r>
                      <w:r>
                        <w:rPr>
                          <w:rFonts w:ascii="Arial Narrow" w:hAnsi="Arial Narrow"/>
                          <w:iCs/>
                          <w:sz w:val="20"/>
                          <w:szCs w:val="20"/>
                          <w:lang w:val="fr-BE"/>
                        </w:rPr>
                        <w:t>et autorités coutumières</w:t>
                      </w:r>
                      <w:r w:rsidRPr="002C2C16">
                        <w:rPr>
                          <w:rFonts w:ascii="Arial Narrow" w:hAnsi="Arial Narrow"/>
                          <w:iCs/>
                          <w:sz w:val="20"/>
                          <w:szCs w:val="20"/>
                          <w:lang w:val="fr-BE"/>
                        </w:rPr>
                        <w:t xml:space="preserve"> </w:t>
                      </w:r>
                    </w:p>
                    <w:p w14:paraId="348B6A9B" w14:textId="77777777" w:rsidR="007062F3" w:rsidRDefault="007062F3" w:rsidP="008B06B6">
                      <w:pPr>
                        <w:spacing w:after="0"/>
                        <w:jc w:val="center"/>
                        <w:rPr>
                          <w:i/>
                          <w:iCs/>
                          <w:lang w:val="fr-BE"/>
                        </w:rPr>
                      </w:pPr>
                    </w:p>
                    <w:p w14:paraId="63859E2A" w14:textId="77777777" w:rsidR="007062F3" w:rsidRPr="00696EA0" w:rsidRDefault="007062F3" w:rsidP="008B06B6">
                      <w:pPr>
                        <w:jc w:val="center"/>
                        <w:rPr>
                          <w:color w:val="FF0000"/>
                          <w:sz w:val="22"/>
                        </w:rPr>
                      </w:pPr>
                    </w:p>
                  </w:txbxContent>
                </v:textbox>
              </v:shape>
            </w:pict>
          </mc:Fallback>
        </mc:AlternateContent>
      </w:r>
    </w:p>
    <w:p w14:paraId="52E3AAF6" w14:textId="77777777" w:rsidR="001544FE" w:rsidRPr="002C2C16" w:rsidRDefault="001544FE" w:rsidP="008B06B6">
      <w:pPr>
        <w:pStyle w:val="En-tte"/>
        <w:tabs>
          <w:tab w:val="clear" w:pos="4536"/>
          <w:tab w:val="clear" w:pos="9072"/>
        </w:tabs>
        <w:spacing w:line="276" w:lineRule="auto"/>
        <w:ind w:right="-567"/>
        <w:jc w:val="both"/>
        <w:rPr>
          <w:rFonts w:ascii="Arial Narrow" w:hAnsi="Arial Narrow" w:cs="Arimo"/>
          <w:sz w:val="22"/>
          <w:szCs w:val="22"/>
          <w:lang w:val="fr-BE"/>
        </w:rPr>
      </w:pPr>
    </w:p>
    <w:p w14:paraId="03228D5E" w14:textId="77777777" w:rsidR="001544FE" w:rsidRPr="002C2C16" w:rsidRDefault="001544FE" w:rsidP="008B06B6">
      <w:pPr>
        <w:pStyle w:val="En-tte"/>
        <w:tabs>
          <w:tab w:val="clear" w:pos="4536"/>
          <w:tab w:val="clear" w:pos="9072"/>
        </w:tabs>
        <w:spacing w:line="276" w:lineRule="auto"/>
        <w:ind w:right="-567"/>
        <w:jc w:val="both"/>
        <w:rPr>
          <w:rFonts w:ascii="Arial Narrow" w:hAnsi="Arial Narrow" w:cs="Arimo"/>
          <w:sz w:val="22"/>
          <w:szCs w:val="22"/>
          <w:lang w:val="fr-BE"/>
        </w:rPr>
      </w:pPr>
    </w:p>
    <w:p w14:paraId="5F95F523" w14:textId="77777777" w:rsidR="001544FE" w:rsidRPr="002C2C16" w:rsidRDefault="001544FE" w:rsidP="008B06B6">
      <w:pPr>
        <w:pStyle w:val="En-tte"/>
        <w:tabs>
          <w:tab w:val="clear" w:pos="4536"/>
          <w:tab w:val="clear" w:pos="9072"/>
        </w:tabs>
        <w:spacing w:line="276" w:lineRule="auto"/>
        <w:ind w:right="-567"/>
        <w:jc w:val="both"/>
        <w:rPr>
          <w:rFonts w:ascii="Arial Narrow" w:hAnsi="Arial Narrow" w:cs="Arimo"/>
          <w:sz w:val="22"/>
          <w:szCs w:val="22"/>
          <w:lang w:val="fr-BE"/>
        </w:rPr>
      </w:pPr>
    </w:p>
    <w:p w14:paraId="16EA1D15" w14:textId="050A1E31" w:rsidR="001544FE" w:rsidRPr="002C2C16" w:rsidRDefault="00F23D19" w:rsidP="008B06B6">
      <w:pPr>
        <w:pStyle w:val="En-tte"/>
        <w:tabs>
          <w:tab w:val="clear" w:pos="4536"/>
          <w:tab w:val="clear" w:pos="9072"/>
        </w:tabs>
        <w:spacing w:line="276" w:lineRule="auto"/>
        <w:ind w:right="-567"/>
        <w:jc w:val="both"/>
        <w:rPr>
          <w:rFonts w:ascii="Arial Narrow" w:hAnsi="Arial Narrow" w:cs="Arimo"/>
          <w:sz w:val="22"/>
          <w:szCs w:val="22"/>
          <w:lang w:val="fr-BE"/>
        </w:rPr>
      </w:pPr>
      <w:r>
        <w:rPr>
          <w:noProof/>
          <w:lang w:bidi="ar-SA"/>
        </w:rPr>
        <mc:AlternateContent>
          <mc:Choice Requires="wps">
            <w:drawing>
              <wp:anchor distT="0" distB="0" distL="114300" distR="114300" simplePos="0" relativeHeight="251655168" behindDoc="0" locked="0" layoutInCell="1" allowOverlap="1" wp14:anchorId="79A39CBF" wp14:editId="65C300FF">
                <wp:simplePos x="0" y="0"/>
                <wp:positionH relativeFrom="column">
                  <wp:posOffset>1229995</wp:posOffset>
                </wp:positionH>
                <wp:positionV relativeFrom="paragraph">
                  <wp:posOffset>242570</wp:posOffset>
                </wp:positionV>
                <wp:extent cx="3448050" cy="417830"/>
                <wp:effectExtent l="19050" t="19050" r="0" b="127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417830"/>
                        </a:xfrm>
                        <a:prstGeom prst="rect">
                          <a:avLst/>
                        </a:prstGeom>
                        <a:solidFill>
                          <a:srgbClr val="FFFFFF"/>
                        </a:solidFill>
                        <a:ln w="38100" cmpd="dbl">
                          <a:solidFill>
                            <a:srgbClr val="000000"/>
                          </a:solidFill>
                          <a:miter lim="800000"/>
                          <a:headEnd/>
                          <a:tailEnd/>
                        </a:ln>
                      </wps:spPr>
                      <wps:txbx>
                        <w:txbxContent>
                          <w:p w14:paraId="7559C102" w14:textId="77777777" w:rsidR="007062F3" w:rsidRPr="002C2C16" w:rsidRDefault="007062F3" w:rsidP="008B06B6">
                            <w:pPr>
                              <w:jc w:val="center"/>
                              <w:rPr>
                                <w:rFonts w:ascii="Arial Narrow" w:hAnsi="Arial Narrow"/>
                                <w:b/>
                                <w:bCs/>
                                <w:sz w:val="22"/>
                              </w:rPr>
                            </w:pPr>
                            <w:r w:rsidRPr="002C2C16">
                              <w:rPr>
                                <w:rFonts w:ascii="Arial Narrow" w:hAnsi="Arial Narrow"/>
                                <w:b/>
                                <w:bCs/>
                                <w:sz w:val="22"/>
                              </w:rPr>
                              <w:t>Personnes et biens affectés par le projet</w:t>
                            </w:r>
                          </w:p>
                          <w:p w14:paraId="0F4E600B" w14:textId="77777777" w:rsidR="007062F3" w:rsidRPr="001764D9" w:rsidRDefault="007062F3" w:rsidP="008B06B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A39CBF" id="Text Box 4" o:spid="_x0000_s1042" type="#_x0000_t202" style="position:absolute;left:0;text-align:left;margin-left:96.85pt;margin-top:19.1pt;width:271.5pt;height:32.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" strokeweight="3pt">
                <v:stroke linestyle="thinThin"/>
                <v:textbox>
                  <w:txbxContent>
                    <w:p w14:paraId="7559C102" w14:textId="77777777" w:rsidR="007062F3" w:rsidRPr="002C2C16" w:rsidRDefault="007062F3" w:rsidP="008B06B6">
                      <w:pPr>
                        <w:jc w:val="center"/>
                        <w:rPr>
                          <w:rFonts w:ascii="Arial Narrow" w:hAnsi="Arial Narrow"/>
                          <w:b/>
                          <w:bCs/>
                          <w:sz w:val="22"/>
                        </w:rPr>
                      </w:pPr>
                      <w:r w:rsidRPr="002C2C16">
                        <w:rPr>
                          <w:rFonts w:ascii="Arial Narrow" w:hAnsi="Arial Narrow"/>
                          <w:b/>
                          <w:bCs/>
                          <w:sz w:val="22"/>
                        </w:rPr>
                        <w:t>Personnes et biens affectés par le projet</w:t>
                      </w:r>
                    </w:p>
                    <w:p w14:paraId="0F4E600B" w14:textId="77777777" w:rsidR="007062F3" w:rsidRPr="001764D9" w:rsidRDefault="007062F3" w:rsidP="008B06B6"/>
                  </w:txbxContent>
                </v:textbox>
              </v:shape>
            </w:pict>
          </mc:Fallback>
        </mc:AlternateContent>
      </w:r>
    </w:p>
    <w:p w14:paraId="2E6A5F2F" w14:textId="77777777" w:rsidR="001544FE" w:rsidRPr="002C2C16" w:rsidRDefault="001544FE" w:rsidP="008B06B6">
      <w:pPr>
        <w:pStyle w:val="En-tte"/>
        <w:tabs>
          <w:tab w:val="clear" w:pos="4536"/>
          <w:tab w:val="clear" w:pos="9072"/>
        </w:tabs>
        <w:spacing w:line="276" w:lineRule="auto"/>
        <w:ind w:right="-567"/>
        <w:jc w:val="both"/>
        <w:rPr>
          <w:rFonts w:ascii="Arial Narrow" w:hAnsi="Arial Narrow" w:cs="Arimo"/>
          <w:sz w:val="22"/>
          <w:szCs w:val="22"/>
          <w:lang w:val="fr-BE"/>
        </w:rPr>
      </w:pPr>
    </w:p>
    <w:p w14:paraId="41D25C86" w14:textId="77777777" w:rsidR="001544FE" w:rsidRPr="002C2C16" w:rsidRDefault="001544FE" w:rsidP="008B06B6">
      <w:pPr>
        <w:spacing w:line="276" w:lineRule="auto"/>
        <w:jc w:val="both"/>
        <w:rPr>
          <w:rFonts w:ascii="Arial Narrow" w:hAnsi="Arial Narrow" w:cs="Arimo"/>
          <w:sz w:val="22"/>
        </w:rPr>
      </w:pPr>
    </w:p>
    <w:bookmarkEnd w:id="331"/>
    <w:p w14:paraId="3E346156" w14:textId="77777777" w:rsidR="001544FE" w:rsidRPr="00B523D6" w:rsidRDefault="001544FE" w:rsidP="008B06B6">
      <w:pPr>
        <w:spacing w:line="276" w:lineRule="auto"/>
        <w:jc w:val="both"/>
        <w:rPr>
          <w:rFonts w:ascii="Arimo" w:eastAsia="Calibri" w:hAnsi="Arimo" w:cs="Arimo"/>
          <w:iCs/>
          <w:sz w:val="22"/>
          <w:lang w:eastAsia="fr-FR" w:bidi="ar-SA"/>
        </w:rPr>
      </w:pPr>
    </w:p>
    <w:p w14:paraId="7A870637" w14:textId="77777777" w:rsidR="001544FE" w:rsidRPr="00B523D6" w:rsidRDefault="001544FE" w:rsidP="008B06B6">
      <w:pPr>
        <w:spacing w:before="0" w:after="160" w:line="259" w:lineRule="auto"/>
        <w:rPr>
          <w:rFonts w:ascii="Arimo" w:eastAsia="Calibri" w:hAnsi="Arimo" w:cs="Arimo"/>
          <w:iCs/>
          <w:sz w:val="22"/>
          <w:lang w:eastAsia="fr-FR" w:bidi="ar-SA"/>
        </w:rPr>
      </w:pPr>
      <w:r w:rsidRPr="00B523D6">
        <w:rPr>
          <w:rFonts w:ascii="Arimo" w:eastAsia="Calibri" w:hAnsi="Arimo" w:cs="Arimo"/>
          <w:iCs/>
          <w:sz w:val="22"/>
          <w:lang w:eastAsia="fr-FR" w:bidi="ar-SA"/>
        </w:rPr>
        <w:br w:type="page"/>
      </w:r>
    </w:p>
    <w:p w14:paraId="021758ED" w14:textId="3D572522" w:rsidR="004D0262" w:rsidRPr="002173C3" w:rsidRDefault="004D0262" w:rsidP="002173C3">
      <w:pPr>
        <w:spacing w:after="0"/>
        <w:jc w:val="both"/>
        <w:rPr>
          <w:rFonts w:ascii="Arial Narrow" w:hAnsi="Arial Narrow" w:cs="Arimo"/>
          <w:sz w:val="22"/>
          <w:lang w:eastAsia="fr-FR"/>
        </w:rPr>
        <w:sectPr w:rsidR="004D0262" w:rsidRPr="002173C3" w:rsidSect="002173C3">
          <w:footerReference w:type="default" r:id="rId105"/>
          <w:pgSz w:w="11906" w:h="16838"/>
          <w:pgMar w:top="1418" w:right="1418" w:bottom="1418" w:left="1418" w:header="709" w:footer="709" w:gutter="0"/>
          <w:cols w:space="708"/>
          <w:docGrid w:linePitch="360"/>
        </w:sectPr>
      </w:pPr>
      <w:bookmarkStart w:id="332" w:name="_Hlk9519934"/>
    </w:p>
    <w:p w14:paraId="01CE9BB7" w14:textId="77777777" w:rsidR="001544FE" w:rsidRPr="00B523D6" w:rsidRDefault="001544FE" w:rsidP="00246EAF">
      <w:pPr>
        <w:pStyle w:val="Titre1"/>
        <w:numPr>
          <w:ilvl w:val="0"/>
          <w:numId w:val="173"/>
        </w:numPr>
      </w:pPr>
      <w:bookmarkStart w:id="333" w:name="_Toc93476505"/>
      <w:bookmarkStart w:id="334" w:name="_Toc93477070"/>
      <w:bookmarkStart w:id="335" w:name="_Toc340576196"/>
      <w:bookmarkStart w:id="336" w:name="_Toc343240816"/>
      <w:bookmarkStart w:id="337" w:name="_Toc352337329"/>
      <w:bookmarkStart w:id="338" w:name="_Toc352633280"/>
      <w:bookmarkStart w:id="339" w:name="_Toc356969764"/>
      <w:bookmarkStart w:id="340" w:name="_Toc324664496"/>
      <w:bookmarkEnd w:id="294"/>
      <w:bookmarkEnd w:id="295"/>
      <w:bookmarkEnd w:id="296"/>
      <w:bookmarkEnd w:id="297"/>
      <w:bookmarkEnd w:id="298"/>
      <w:bookmarkEnd w:id="299"/>
      <w:bookmarkEnd w:id="300"/>
      <w:bookmarkEnd w:id="301"/>
      <w:bookmarkEnd w:id="302"/>
      <w:bookmarkEnd w:id="332"/>
      <w:r w:rsidRPr="00B523D6">
        <w:t>ELIGIBILITE</w:t>
      </w:r>
      <w:bookmarkEnd w:id="333"/>
      <w:bookmarkEnd w:id="334"/>
    </w:p>
    <w:p w14:paraId="6E3867C3" w14:textId="7FC2C514" w:rsidR="001544FE" w:rsidRPr="00B523D6" w:rsidRDefault="00D8562C" w:rsidP="00D8562C">
      <w:pPr>
        <w:pStyle w:val="Titre2"/>
      </w:pPr>
      <w:bookmarkStart w:id="341" w:name="_Toc93476506"/>
      <w:bookmarkStart w:id="342" w:name="_Toc93477071"/>
      <w:r>
        <w:t>7.1-</w:t>
      </w:r>
      <w:r w:rsidR="001544FE" w:rsidRPr="00B523D6">
        <w:t>Critères d'éligibilité</w:t>
      </w:r>
      <w:bookmarkEnd w:id="341"/>
      <w:bookmarkEnd w:id="342"/>
    </w:p>
    <w:p w14:paraId="04F18B19" w14:textId="5E99F0BF" w:rsidR="001544FE" w:rsidRPr="00B523D6" w:rsidRDefault="00D8562C" w:rsidP="00354AE0">
      <w:pPr>
        <w:pStyle w:val="Titre3"/>
      </w:pPr>
      <w:bookmarkStart w:id="343" w:name="_Toc93476507"/>
      <w:bookmarkStart w:id="344" w:name="_Toc93477072"/>
      <w:r>
        <w:t>7.1.1-</w:t>
      </w:r>
      <w:r w:rsidR="001544FE" w:rsidRPr="00B523D6">
        <w:t>Recensement des personnes affectées par le projet</w:t>
      </w:r>
      <w:bookmarkEnd w:id="343"/>
      <w:bookmarkEnd w:id="344"/>
    </w:p>
    <w:p w14:paraId="0C0D0473" w14:textId="77777777" w:rsidR="00457E4B" w:rsidRPr="001C3367" w:rsidRDefault="00457E4B" w:rsidP="00457E4B">
      <w:pPr>
        <w:autoSpaceDE w:val="0"/>
        <w:autoSpaceDN w:val="0"/>
        <w:adjustRightInd w:val="0"/>
        <w:spacing w:before="0" w:after="0" w:line="276" w:lineRule="auto"/>
        <w:ind w:right="-2"/>
        <w:jc w:val="both"/>
        <w:rPr>
          <w:rFonts w:ascii="Arial Narrow" w:eastAsia="Calibri" w:hAnsi="Arial Narrow" w:cs="Arimo"/>
          <w:sz w:val="22"/>
        </w:rPr>
      </w:pPr>
      <w:r>
        <w:rPr>
          <w:rFonts w:ascii="Arial Narrow" w:eastAsia="Calibri" w:hAnsi="Arial Narrow" w:cs="Arimo"/>
          <w:sz w:val="22"/>
        </w:rPr>
        <w:t>Le recensement permet d’établir les critères d’éligibilité</w:t>
      </w:r>
      <w:r w:rsidRPr="001C3367">
        <w:rPr>
          <w:rFonts w:ascii="Arial Narrow" w:eastAsia="Calibri" w:hAnsi="Arial Narrow" w:cs="Arimo"/>
          <w:sz w:val="22"/>
        </w:rPr>
        <w:t xml:space="preserve">. Les personnes et les biens situés dans l'emprise du projet ont été identifiés lors de l'enquête socio-économique. Cette identification a permis connaître les caractéristiques ou profil socio-économique des populations affectées par le projet. Il nous a surtout permis de déterminer les catégories éligibles au PAR conformément aux dispositions </w:t>
      </w:r>
      <w:r w:rsidRPr="001C3367">
        <w:rPr>
          <w:rFonts w:ascii="Arial Narrow" w:hAnsi="Arial Narrow" w:cs="Arimo"/>
          <w:sz w:val="22"/>
        </w:rPr>
        <w:t>de NP 5 de la SFI et le CPR</w:t>
      </w:r>
      <w:r w:rsidRPr="001C3367">
        <w:rPr>
          <w:rFonts w:ascii="Arial Narrow" w:eastAsia="Calibri" w:hAnsi="Arial Narrow" w:cs="Arimo"/>
          <w:sz w:val="22"/>
        </w:rPr>
        <w:t>.</w:t>
      </w:r>
    </w:p>
    <w:p w14:paraId="6A706B31" w14:textId="77777777" w:rsidR="00457E4B" w:rsidRPr="001C3367" w:rsidRDefault="00457E4B" w:rsidP="00457E4B">
      <w:pPr>
        <w:shd w:val="clear" w:color="auto" w:fill="FFFFFF"/>
        <w:spacing w:after="0"/>
        <w:jc w:val="both"/>
        <w:rPr>
          <w:rFonts w:ascii="Arial Narrow" w:hAnsi="Arial Narrow"/>
          <w:sz w:val="22"/>
        </w:rPr>
      </w:pPr>
      <w:r w:rsidRPr="001C3367">
        <w:rPr>
          <w:rFonts w:ascii="Arial Narrow" w:hAnsi="Arial Narrow"/>
          <w:sz w:val="22"/>
        </w:rPr>
        <w:t xml:space="preserve">Le CPR élaboré dans la phase de préparation du projet a donné des orientations sur le </w:t>
      </w:r>
      <w:r w:rsidRPr="001C3367">
        <w:rPr>
          <w:rFonts w:ascii="Arial Narrow" w:eastAsia="Arial" w:hAnsi="Arial Narrow"/>
          <w:sz w:val="22"/>
        </w:rPr>
        <w:t>cadre législatif pour l'acquisition de terres, la réinstallation et la restauration des moyens de subsistance suite à une analyse combinée des procédures et exigences nationales et les Normes de Performance de la SFI. Sur cette base, et suite à l’étude de terrain,</w:t>
      </w:r>
      <w:r w:rsidRPr="001C3367">
        <w:rPr>
          <w:rFonts w:ascii="Arial Narrow" w:hAnsi="Arial Narrow"/>
          <w:sz w:val="22"/>
        </w:rPr>
        <w:t xml:space="preserve"> les critères d’éligibilité ont permis de retenir </w:t>
      </w:r>
      <w:r>
        <w:rPr>
          <w:rFonts w:ascii="Arial Narrow" w:hAnsi="Arial Narrow"/>
          <w:sz w:val="22"/>
        </w:rPr>
        <w:t>les</w:t>
      </w:r>
      <w:r w:rsidRPr="001C3367">
        <w:rPr>
          <w:rFonts w:ascii="Arial Narrow" w:hAnsi="Arial Narrow"/>
          <w:sz w:val="22"/>
        </w:rPr>
        <w:t xml:space="preserve"> catégories de personnes affectées par le projet </w:t>
      </w:r>
      <w:r>
        <w:rPr>
          <w:rFonts w:ascii="Arial Narrow" w:hAnsi="Arial Narrow"/>
          <w:sz w:val="22"/>
        </w:rPr>
        <w:t>suivant :</w:t>
      </w:r>
    </w:p>
    <w:p w14:paraId="75CD3893" w14:textId="77777777" w:rsidR="00457E4B" w:rsidRPr="00AF031A" w:rsidRDefault="00457E4B" w:rsidP="00457E4B">
      <w:pPr>
        <w:pStyle w:val="Paragraphedeliste"/>
        <w:numPr>
          <w:ilvl w:val="0"/>
          <w:numId w:val="139"/>
        </w:numPr>
        <w:shd w:val="clear" w:color="auto" w:fill="FFFFFF"/>
        <w:spacing w:after="0"/>
        <w:jc w:val="both"/>
        <w:rPr>
          <w:rFonts w:ascii="Arial Narrow" w:hAnsi="Arial Narrow"/>
          <w:sz w:val="22"/>
        </w:rPr>
      </w:pPr>
      <w:r w:rsidRPr="00AF031A">
        <w:rPr>
          <w:rFonts w:ascii="Arial Narrow" w:hAnsi="Arial Narrow"/>
          <w:sz w:val="22"/>
        </w:rPr>
        <w:t>Les personnes qui ont des droits formels ou coutumier sur la terre , reconnus par les lois du pays</w:t>
      </w:r>
      <w:r w:rsidRPr="00AF031A">
        <w:rPr>
          <w:rFonts w:ascii="Arial Narrow" w:eastAsia="Arial" w:hAnsi="Arial Narrow"/>
          <w:sz w:val="22"/>
        </w:rPr>
        <w:t xml:space="preserve"> </w:t>
      </w:r>
      <w:r w:rsidRPr="00AF031A">
        <w:rPr>
          <w:rFonts w:ascii="Arial Narrow" w:hAnsi="Arial Narrow"/>
          <w:sz w:val="22"/>
        </w:rPr>
        <w:t>(catégorie 1) ;</w:t>
      </w:r>
    </w:p>
    <w:p w14:paraId="5D005051" w14:textId="77777777" w:rsidR="00457E4B" w:rsidRPr="00802112" w:rsidRDefault="00457E4B" w:rsidP="00457E4B">
      <w:pPr>
        <w:pStyle w:val="Paragraphedeliste"/>
        <w:numPr>
          <w:ilvl w:val="0"/>
          <w:numId w:val="139"/>
        </w:numPr>
        <w:shd w:val="clear" w:color="auto" w:fill="FFFFFF"/>
        <w:spacing w:after="0"/>
        <w:jc w:val="both"/>
        <w:rPr>
          <w:rFonts w:ascii="Arial Narrow" w:hAnsi="Arial Narrow"/>
          <w:sz w:val="22"/>
        </w:rPr>
      </w:pPr>
      <w:r w:rsidRPr="00802112">
        <w:rPr>
          <w:rFonts w:ascii="Arial Narrow" w:hAnsi="Arial Narrow"/>
          <w:sz w:val="22"/>
        </w:rPr>
        <w:t>Les personnes n’ayant pas de droits formels reconnus sur la terre au moment du recensement, mais qui peuvent prouver leurs droits au regard des lois coutumières du pays (catégorie 2) ;</w:t>
      </w:r>
    </w:p>
    <w:p w14:paraId="7016296F" w14:textId="77777777" w:rsidR="00457E4B" w:rsidRPr="00802112" w:rsidRDefault="00457E4B" w:rsidP="00457E4B">
      <w:pPr>
        <w:pStyle w:val="Paragraphedeliste"/>
        <w:numPr>
          <w:ilvl w:val="0"/>
          <w:numId w:val="139"/>
        </w:numPr>
        <w:shd w:val="clear" w:color="auto" w:fill="FFFFFF"/>
        <w:spacing w:after="0"/>
        <w:jc w:val="both"/>
        <w:rPr>
          <w:rFonts w:ascii="Arial Narrow" w:hAnsi="Arial Narrow"/>
          <w:sz w:val="22"/>
        </w:rPr>
      </w:pPr>
      <w:r w:rsidRPr="00802112">
        <w:rPr>
          <w:rFonts w:ascii="Arial Narrow" w:hAnsi="Arial Narrow"/>
          <w:sz w:val="22"/>
        </w:rPr>
        <w:t>Les personnes qui sont des occupants des terres sans droits, susceptibles d’être reconnues sur les terres qu’elles occupent, et qui ne sont pas incluses dans les deux catégories décrites ci-dessus (catégorie 3)</w:t>
      </w:r>
      <w:r>
        <w:rPr>
          <w:rFonts w:ascii="Arial Narrow" w:hAnsi="Arial Narrow"/>
          <w:sz w:val="22"/>
        </w:rPr>
        <w:t> ;</w:t>
      </w:r>
    </w:p>
    <w:p w14:paraId="1D408AC0" w14:textId="77777777" w:rsidR="00457E4B" w:rsidRPr="00802112" w:rsidRDefault="00457E4B" w:rsidP="00457E4B">
      <w:pPr>
        <w:pStyle w:val="Paragraphedeliste"/>
        <w:numPr>
          <w:ilvl w:val="0"/>
          <w:numId w:val="139"/>
        </w:numPr>
        <w:shd w:val="clear" w:color="auto" w:fill="FFFFFF"/>
        <w:spacing w:after="0"/>
        <w:jc w:val="both"/>
        <w:rPr>
          <w:rFonts w:ascii="Arial Narrow" w:hAnsi="Arial Narrow"/>
          <w:sz w:val="22"/>
        </w:rPr>
      </w:pPr>
      <w:r w:rsidRPr="00802112">
        <w:rPr>
          <w:rFonts w:ascii="Arial Narrow" w:hAnsi="Arial Narrow"/>
          <w:sz w:val="22"/>
        </w:rPr>
        <w:t>Les personnes propriétaires des cultures sur pieds qui sont soit propriétaires des terres ayant un droit formel ou coutumier, ou n’ayant pas de droits formels reconnus, ou occupants des terres sans droits reconnus (catégorie 4)</w:t>
      </w:r>
    </w:p>
    <w:p w14:paraId="5017B24E" w14:textId="77777777" w:rsidR="00457E4B" w:rsidRPr="00802112" w:rsidRDefault="00457E4B" w:rsidP="00457E4B">
      <w:pPr>
        <w:pStyle w:val="Paragraphedeliste"/>
        <w:numPr>
          <w:ilvl w:val="0"/>
          <w:numId w:val="139"/>
        </w:numPr>
        <w:shd w:val="clear" w:color="auto" w:fill="FFFFFF"/>
        <w:spacing w:after="0"/>
        <w:jc w:val="both"/>
        <w:rPr>
          <w:rFonts w:ascii="Arial Narrow" w:hAnsi="Arial Narrow"/>
          <w:sz w:val="22"/>
        </w:rPr>
      </w:pPr>
      <w:r w:rsidRPr="00802112">
        <w:rPr>
          <w:rFonts w:ascii="Arial Narrow" w:hAnsi="Arial Narrow"/>
          <w:sz w:val="22"/>
        </w:rPr>
        <w:t>Les personnes propriétaires des arbres à valeurs économiques qui sont soit propriétaires des terres ayant un droit formel ou coutumier, ou soit des propriétaires n’ayant pas de droits formels reconnus (catégorie 5)</w:t>
      </w:r>
    </w:p>
    <w:p w14:paraId="382029E9" w14:textId="77777777" w:rsidR="00457E4B" w:rsidRPr="00802112" w:rsidRDefault="00457E4B" w:rsidP="00457E4B">
      <w:pPr>
        <w:pStyle w:val="Paragraphedeliste"/>
        <w:numPr>
          <w:ilvl w:val="0"/>
          <w:numId w:val="139"/>
        </w:numPr>
        <w:shd w:val="clear" w:color="auto" w:fill="FFFFFF"/>
        <w:spacing w:after="0"/>
        <w:jc w:val="both"/>
        <w:rPr>
          <w:rFonts w:ascii="Arial Narrow" w:hAnsi="Arial Narrow"/>
          <w:sz w:val="22"/>
        </w:rPr>
      </w:pPr>
      <w:r w:rsidRPr="00802112">
        <w:rPr>
          <w:rFonts w:ascii="Arial Narrow" w:hAnsi="Arial Narrow"/>
          <w:sz w:val="22"/>
        </w:rPr>
        <w:t>Les personnes propriétaires des structures aménagés dans l’emprise des composantes du projet (catégorie 6)</w:t>
      </w:r>
      <w:r>
        <w:rPr>
          <w:rFonts w:ascii="Arial Narrow" w:hAnsi="Arial Narrow"/>
          <w:sz w:val="22"/>
        </w:rPr>
        <w:t> ;</w:t>
      </w:r>
    </w:p>
    <w:p w14:paraId="44F4A5BD" w14:textId="27DACC90" w:rsidR="00457E4B" w:rsidRDefault="00457E4B" w:rsidP="00457E4B">
      <w:pPr>
        <w:pStyle w:val="Paragraphedeliste"/>
        <w:numPr>
          <w:ilvl w:val="0"/>
          <w:numId w:val="139"/>
        </w:numPr>
        <w:shd w:val="clear" w:color="auto" w:fill="FFFFFF"/>
        <w:spacing w:after="0"/>
        <w:jc w:val="both"/>
        <w:rPr>
          <w:rFonts w:ascii="Arial Narrow" w:hAnsi="Arial Narrow"/>
          <w:sz w:val="22"/>
        </w:rPr>
      </w:pPr>
      <w:r w:rsidRPr="00802112">
        <w:rPr>
          <w:rFonts w:ascii="Arial Narrow" w:hAnsi="Arial Narrow"/>
          <w:sz w:val="22"/>
        </w:rPr>
        <w:t>Les utilisateurs des ressources communales (catégorie 7)</w:t>
      </w:r>
      <w:r>
        <w:rPr>
          <w:rFonts w:ascii="Arial Narrow" w:hAnsi="Arial Narrow"/>
          <w:sz w:val="22"/>
        </w:rPr>
        <w:t>.</w:t>
      </w:r>
    </w:p>
    <w:p w14:paraId="0FE66A76" w14:textId="19B59EAA" w:rsidR="00457E4B" w:rsidRPr="00802112" w:rsidRDefault="00457E4B" w:rsidP="00457E4B">
      <w:pPr>
        <w:pStyle w:val="Paragraphedeliste"/>
        <w:numPr>
          <w:ilvl w:val="0"/>
          <w:numId w:val="139"/>
        </w:numPr>
        <w:shd w:val="clear" w:color="auto" w:fill="FFFFFF"/>
        <w:spacing w:after="0"/>
        <w:jc w:val="both"/>
        <w:rPr>
          <w:rFonts w:ascii="Arial Narrow" w:hAnsi="Arial Narrow"/>
          <w:sz w:val="22"/>
        </w:rPr>
      </w:pPr>
      <w:r>
        <w:rPr>
          <w:rFonts w:ascii="Arial Narrow" w:hAnsi="Arial Narrow"/>
          <w:sz w:val="22"/>
        </w:rPr>
        <w:t xml:space="preserve">Les propriétaires ou dépositaires des patrimoines culturels </w:t>
      </w:r>
      <w:r w:rsidR="003A1C99">
        <w:rPr>
          <w:rFonts w:ascii="Arial Narrow" w:hAnsi="Arial Narrow"/>
          <w:sz w:val="22"/>
        </w:rPr>
        <w:t>(catégorie</w:t>
      </w:r>
      <w:r>
        <w:rPr>
          <w:rFonts w:ascii="Arial Narrow" w:hAnsi="Arial Narrow"/>
          <w:sz w:val="22"/>
        </w:rPr>
        <w:t xml:space="preserve"> 8)</w:t>
      </w:r>
    </w:p>
    <w:p w14:paraId="7887122F" w14:textId="4C063DC4" w:rsidR="00457E4B" w:rsidRPr="00A43200" w:rsidRDefault="00457E4B" w:rsidP="00457E4B">
      <w:pPr>
        <w:shd w:val="clear" w:color="auto" w:fill="FFFFFF"/>
        <w:spacing w:after="0"/>
        <w:jc w:val="both"/>
        <w:rPr>
          <w:rFonts w:ascii="Arial Narrow" w:hAnsi="Arial Narrow"/>
          <w:sz w:val="22"/>
        </w:rPr>
      </w:pPr>
      <w:r w:rsidRPr="00110DBE">
        <w:rPr>
          <w:rFonts w:ascii="Arial Narrow" w:hAnsi="Arial Narrow"/>
          <w:sz w:val="22"/>
        </w:rPr>
        <w:t>Les personnes constituant les catégories (1)</w:t>
      </w:r>
      <w:r>
        <w:rPr>
          <w:rFonts w:ascii="Arial Narrow" w:hAnsi="Arial Narrow"/>
          <w:sz w:val="22"/>
        </w:rPr>
        <w:t>,</w:t>
      </w:r>
      <w:r w:rsidRPr="00A43200">
        <w:rPr>
          <w:rFonts w:ascii="Arial Narrow" w:hAnsi="Arial Narrow"/>
          <w:sz w:val="22"/>
        </w:rPr>
        <w:t xml:space="preserve"> (2)</w:t>
      </w:r>
      <w:r>
        <w:rPr>
          <w:rFonts w:ascii="Arial Narrow" w:hAnsi="Arial Narrow"/>
          <w:sz w:val="22"/>
        </w:rPr>
        <w:t xml:space="preserve">, </w:t>
      </w:r>
      <w:r w:rsidRPr="00A43200">
        <w:rPr>
          <w:rFonts w:ascii="Arial Narrow" w:hAnsi="Arial Narrow"/>
          <w:sz w:val="22"/>
        </w:rPr>
        <w:t xml:space="preserve">(6) </w:t>
      </w:r>
      <w:r>
        <w:rPr>
          <w:rFonts w:ascii="Arial Narrow" w:hAnsi="Arial Narrow"/>
          <w:sz w:val="22"/>
        </w:rPr>
        <w:t xml:space="preserve">et (8) </w:t>
      </w:r>
      <w:r w:rsidRPr="00A43200">
        <w:rPr>
          <w:rFonts w:ascii="Arial Narrow" w:hAnsi="Arial Narrow"/>
          <w:sz w:val="22"/>
        </w:rPr>
        <w:t xml:space="preserve">ci-dessus reçoivent une pleine compensation pour la terre, les </w:t>
      </w:r>
      <w:r w:rsidR="003A1C99" w:rsidRPr="00A43200">
        <w:rPr>
          <w:rFonts w:ascii="Arial Narrow" w:hAnsi="Arial Narrow"/>
          <w:sz w:val="22"/>
        </w:rPr>
        <w:t>structures,</w:t>
      </w:r>
      <w:r>
        <w:rPr>
          <w:rFonts w:ascii="Arial Narrow" w:hAnsi="Arial Narrow"/>
          <w:sz w:val="22"/>
        </w:rPr>
        <w:t xml:space="preserve"> patrimoine culturel </w:t>
      </w:r>
      <w:r w:rsidRPr="00A43200">
        <w:rPr>
          <w:rFonts w:ascii="Arial Narrow" w:hAnsi="Arial Narrow"/>
          <w:sz w:val="22"/>
        </w:rPr>
        <w:t xml:space="preserve">et autres biens qu’elles perdent. </w:t>
      </w:r>
    </w:p>
    <w:p w14:paraId="70D17CB3" w14:textId="77777777" w:rsidR="00457E4B" w:rsidRDefault="00457E4B" w:rsidP="00457E4B">
      <w:pPr>
        <w:shd w:val="clear" w:color="auto" w:fill="FFFFFF"/>
        <w:spacing w:after="0"/>
        <w:jc w:val="both"/>
        <w:rPr>
          <w:rFonts w:ascii="Arial Narrow" w:hAnsi="Arial Narrow"/>
          <w:sz w:val="22"/>
        </w:rPr>
      </w:pPr>
      <w:r w:rsidRPr="001C3367">
        <w:rPr>
          <w:rFonts w:ascii="Arial Narrow" w:hAnsi="Arial Narrow"/>
          <w:sz w:val="22"/>
        </w:rPr>
        <w:t xml:space="preserve">Dans le cas </w:t>
      </w:r>
      <w:r>
        <w:rPr>
          <w:rFonts w:ascii="Arial Narrow" w:hAnsi="Arial Narrow"/>
          <w:sz w:val="22"/>
        </w:rPr>
        <w:t>des autres</w:t>
      </w:r>
      <w:r w:rsidRPr="001C3367">
        <w:rPr>
          <w:rFonts w:ascii="Arial Narrow" w:hAnsi="Arial Narrow"/>
          <w:sz w:val="22"/>
        </w:rPr>
        <w:t xml:space="preserve"> catégorie</w:t>
      </w:r>
      <w:r>
        <w:rPr>
          <w:rFonts w:ascii="Arial Narrow" w:hAnsi="Arial Narrow"/>
          <w:sz w:val="22"/>
        </w:rPr>
        <w:t>s</w:t>
      </w:r>
      <w:r w:rsidRPr="001C3367">
        <w:rPr>
          <w:rFonts w:ascii="Arial Narrow" w:hAnsi="Arial Narrow"/>
          <w:sz w:val="22"/>
        </w:rPr>
        <w:t xml:space="preserve"> (3</w:t>
      </w:r>
      <w:r>
        <w:rPr>
          <w:rFonts w:ascii="Arial Narrow" w:hAnsi="Arial Narrow"/>
          <w:sz w:val="22"/>
        </w:rPr>
        <w:t>,4 et 5</w:t>
      </w:r>
      <w:r w:rsidRPr="001C3367">
        <w:rPr>
          <w:rFonts w:ascii="Arial Narrow" w:hAnsi="Arial Narrow"/>
          <w:sz w:val="22"/>
        </w:rPr>
        <w:t xml:space="preserve">), soit les ayants droits qui sont des </w:t>
      </w:r>
      <w:r>
        <w:rPr>
          <w:rFonts w:ascii="Arial Narrow" w:hAnsi="Arial Narrow"/>
          <w:sz w:val="22"/>
        </w:rPr>
        <w:t xml:space="preserve">occupants </w:t>
      </w:r>
      <w:r w:rsidRPr="001C3367">
        <w:rPr>
          <w:rFonts w:ascii="Arial Narrow" w:hAnsi="Arial Narrow"/>
          <w:sz w:val="22"/>
        </w:rPr>
        <w:t xml:space="preserve">de la terre, mais qui n’ont pas de titres ou droits reconnus, ces personnes </w:t>
      </w:r>
      <w:r>
        <w:rPr>
          <w:rFonts w:ascii="Arial Narrow" w:hAnsi="Arial Narrow"/>
          <w:sz w:val="22"/>
        </w:rPr>
        <w:t xml:space="preserve">sont éligibles à l’indemnisations de tous les biens immobiliers, (excepté la terre), des cultures, arbres à valeurs économiques et </w:t>
      </w:r>
      <w:r w:rsidRPr="001C3367">
        <w:rPr>
          <w:rFonts w:ascii="Arial Narrow" w:hAnsi="Arial Narrow"/>
          <w:sz w:val="22"/>
        </w:rPr>
        <w:t>ont droit à une aide à la réinstallation pour leur permettre d’améliorer leurs conditions de vie, à condition qu’elles aient occupé le site du projet avant la date limite fixée par le projet.</w:t>
      </w:r>
    </w:p>
    <w:p w14:paraId="2FA9C0F6" w14:textId="77777777" w:rsidR="00457E4B" w:rsidRPr="00110DBE" w:rsidRDefault="00457E4B" w:rsidP="00457E4B">
      <w:pPr>
        <w:jc w:val="both"/>
        <w:rPr>
          <w:rFonts w:ascii="Arial Narrow" w:hAnsi="Arial Narrow"/>
          <w:szCs w:val="24"/>
        </w:rPr>
      </w:pPr>
      <w:r>
        <w:rPr>
          <w:rFonts w:ascii="Arial Narrow" w:hAnsi="Arial Narrow"/>
          <w:sz w:val="22"/>
        </w:rPr>
        <w:t>Enfin la catégorie 7, c’est-à-dire les utilisateurs des ressources communales,</w:t>
      </w:r>
      <w:r>
        <w:rPr>
          <w:rStyle w:val="fontstyle01"/>
          <w:rFonts w:ascii="Arial Narrow" w:eastAsiaTheme="majorEastAsia" w:hAnsi="Arial Narrow"/>
          <w:sz w:val="22"/>
          <w:szCs w:val="22"/>
        </w:rPr>
        <w:t xml:space="preserve"> dont </w:t>
      </w:r>
      <w:r w:rsidRPr="0086436F">
        <w:rPr>
          <w:rStyle w:val="fontstyle01"/>
          <w:rFonts w:ascii="Arial Narrow" w:eastAsiaTheme="majorEastAsia" w:hAnsi="Arial Narrow"/>
          <w:sz w:val="22"/>
          <w:szCs w:val="22"/>
        </w:rPr>
        <w:t xml:space="preserve"> des ressources collectives sont touchées,</w:t>
      </w:r>
      <w:r w:rsidRPr="0086436F">
        <w:rPr>
          <w:rFonts w:ascii="Arial Narrow" w:hAnsi="Arial Narrow"/>
          <w:color w:val="000000"/>
          <w:sz w:val="22"/>
        </w:rPr>
        <w:t xml:space="preserve"> </w:t>
      </w:r>
      <w:r>
        <w:rPr>
          <w:rStyle w:val="fontstyle01"/>
          <w:rFonts w:ascii="Arial Narrow" w:eastAsiaTheme="majorEastAsia" w:hAnsi="Arial Narrow"/>
          <w:sz w:val="22"/>
          <w:szCs w:val="22"/>
        </w:rPr>
        <w:t xml:space="preserve">ont droit collectivement  aux </w:t>
      </w:r>
      <w:r w:rsidRPr="0086436F">
        <w:rPr>
          <w:rStyle w:val="fontstyle01"/>
          <w:rFonts w:ascii="Arial Narrow" w:eastAsiaTheme="majorEastAsia" w:hAnsi="Arial Narrow"/>
          <w:sz w:val="22"/>
          <w:szCs w:val="22"/>
        </w:rPr>
        <w:t>indemnisations et avantages liés aux restrictions d’accès aux ressources naturelles;</w:t>
      </w:r>
      <w:r w:rsidRPr="0086436F">
        <w:rPr>
          <w:rStyle w:val="fontstyle01"/>
          <w:rFonts w:ascii="Arial Narrow" w:eastAsiaTheme="majorEastAsia" w:hAnsi="Arial Narrow"/>
          <w:sz w:val="22"/>
          <w:szCs w:val="22"/>
        </w:rPr>
        <w:t> </w:t>
      </w:r>
      <w:r w:rsidRPr="0086436F">
        <w:rPr>
          <w:rStyle w:val="fontstyle01"/>
          <w:rFonts w:ascii="Arial Narrow" w:eastAsiaTheme="majorEastAsia" w:hAnsi="Arial Narrow"/>
          <w:sz w:val="22"/>
          <w:szCs w:val="22"/>
        </w:rPr>
        <w:t>et</w:t>
      </w:r>
      <w:r w:rsidRPr="0086436F">
        <w:rPr>
          <w:rStyle w:val="fontstyle01"/>
          <w:rFonts w:ascii="Arial Narrow" w:eastAsia="Calibri" w:hAnsi="Arial Narrow"/>
          <w:sz w:val="22"/>
          <w:szCs w:val="22"/>
        </w:rPr>
        <w:t xml:space="preserve"> s</w:t>
      </w:r>
      <w:r w:rsidRPr="0086436F">
        <w:rPr>
          <w:rStyle w:val="fontstyle01"/>
          <w:rFonts w:ascii="Arial Narrow" w:eastAsiaTheme="majorEastAsia" w:hAnsi="Arial Narrow"/>
          <w:sz w:val="22"/>
          <w:szCs w:val="22"/>
        </w:rPr>
        <w:t xml:space="preserve">’il est démontré que des terres ou des ressources de remplacement </w:t>
      </w:r>
      <w:r>
        <w:rPr>
          <w:rStyle w:val="fontstyle01"/>
          <w:rFonts w:ascii="Arial Narrow" w:eastAsiaTheme="majorEastAsia" w:hAnsi="Arial Narrow"/>
          <w:sz w:val="22"/>
          <w:szCs w:val="22"/>
        </w:rPr>
        <w:t xml:space="preserve"> aux finalités initiales </w:t>
      </w:r>
      <w:r w:rsidRPr="0086436F">
        <w:rPr>
          <w:rStyle w:val="fontstyle01"/>
          <w:rFonts w:ascii="Arial Narrow" w:eastAsiaTheme="majorEastAsia" w:hAnsi="Arial Narrow"/>
          <w:sz w:val="22"/>
          <w:szCs w:val="22"/>
        </w:rPr>
        <w:t xml:space="preserve">ne sont pas disponibles, </w:t>
      </w:r>
      <w:r w:rsidRPr="0086436F">
        <w:rPr>
          <w:rStyle w:val="fontstyle01"/>
          <w:rFonts w:ascii="Arial Narrow" w:eastAsia="Calibri" w:hAnsi="Arial Narrow"/>
          <w:sz w:val="22"/>
          <w:szCs w:val="22"/>
        </w:rPr>
        <w:t>ils auront droits à</w:t>
      </w:r>
      <w:r w:rsidRPr="0086436F">
        <w:rPr>
          <w:rStyle w:val="fontstyle01"/>
          <w:rFonts w:ascii="Arial Narrow" w:eastAsiaTheme="majorEastAsia" w:hAnsi="Arial Narrow"/>
          <w:sz w:val="22"/>
          <w:szCs w:val="22"/>
        </w:rPr>
        <w:t xml:space="preserve"> d’autres options </w:t>
      </w:r>
      <w:r w:rsidRPr="0086436F">
        <w:rPr>
          <w:rStyle w:val="fontstyle01"/>
          <w:rFonts w:ascii="Arial Narrow" w:eastAsia="Calibri" w:hAnsi="Arial Narrow"/>
          <w:sz w:val="22"/>
          <w:szCs w:val="22"/>
        </w:rPr>
        <w:t xml:space="preserve"> telles que</w:t>
      </w:r>
      <w:r>
        <w:rPr>
          <w:rFonts w:ascii="Arial Narrow" w:hAnsi="Arial Narrow"/>
          <w:szCs w:val="24"/>
        </w:rPr>
        <w:t xml:space="preserve"> </w:t>
      </w:r>
      <w:r>
        <w:rPr>
          <w:rFonts w:ascii="Arial Narrow" w:hAnsi="Arial Narrow"/>
          <w:sz w:val="22"/>
        </w:rPr>
        <w:t xml:space="preserve">des investissements alternatifs de nature communautaire.   </w:t>
      </w:r>
    </w:p>
    <w:p w14:paraId="4B885537" w14:textId="77777777" w:rsidR="00CA27E3" w:rsidRPr="00B523D6" w:rsidRDefault="00CA27E3" w:rsidP="008B06B6">
      <w:pPr>
        <w:autoSpaceDE w:val="0"/>
        <w:autoSpaceDN w:val="0"/>
        <w:adjustRightInd w:val="0"/>
        <w:spacing w:before="0" w:after="0" w:line="276" w:lineRule="auto"/>
        <w:ind w:right="-2"/>
        <w:jc w:val="both"/>
        <w:rPr>
          <w:rFonts w:ascii="Arimo" w:eastAsia="Calibri" w:hAnsi="Arimo" w:cs="Arimo"/>
          <w:sz w:val="20"/>
          <w:szCs w:val="20"/>
        </w:rPr>
      </w:pPr>
    </w:p>
    <w:p w14:paraId="0D75477E" w14:textId="28EDB8F0" w:rsidR="001544FE" w:rsidRPr="00B523D6" w:rsidRDefault="00D8562C" w:rsidP="00354AE0">
      <w:pPr>
        <w:pStyle w:val="Titre3"/>
      </w:pPr>
      <w:bookmarkStart w:id="345" w:name="_Toc93476508"/>
      <w:bookmarkStart w:id="346" w:name="_Toc93477073"/>
      <w:r>
        <w:t>7.1.2-</w:t>
      </w:r>
      <w:r w:rsidR="001544FE" w:rsidRPr="00B523D6">
        <w:t>Les catégories de personnes éligibles au PAR</w:t>
      </w:r>
      <w:bookmarkEnd w:id="345"/>
      <w:bookmarkEnd w:id="346"/>
    </w:p>
    <w:p w14:paraId="67279B31" w14:textId="757990BF" w:rsidR="00E44F2E" w:rsidRDefault="00E44F2E" w:rsidP="00E44F2E">
      <w:pPr>
        <w:pStyle w:val="Lgende"/>
        <w:rPr>
          <w:rFonts w:ascii="Arial Narrow" w:hAnsi="Arial Narrow"/>
        </w:rPr>
      </w:pPr>
    </w:p>
    <w:p w14:paraId="31239AD0" w14:textId="0964F62E" w:rsidR="00E44F2E" w:rsidRDefault="00E44F2E" w:rsidP="00E44F2E">
      <w:pPr>
        <w:pStyle w:val="Lgende"/>
      </w:pPr>
      <w:bookmarkStart w:id="347" w:name="_Toc93477194"/>
      <w:r>
        <w:t xml:space="preserve">Tableau </w:t>
      </w:r>
      <w:r w:rsidR="005F6572">
        <w:rPr>
          <w:noProof/>
        </w:rPr>
        <w:fldChar w:fldCharType="begin"/>
      </w:r>
      <w:r w:rsidR="005F6572">
        <w:rPr>
          <w:noProof/>
        </w:rPr>
        <w:instrText xml:space="preserve"> SEQ Tableau \* ARABIC </w:instrText>
      </w:r>
      <w:r w:rsidR="005F6572">
        <w:rPr>
          <w:noProof/>
        </w:rPr>
        <w:fldChar w:fldCharType="separate"/>
      </w:r>
      <w:r w:rsidR="00250BFF">
        <w:rPr>
          <w:noProof/>
        </w:rPr>
        <w:t>22</w:t>
      </w:r>
      <w:r w:rsidR="005F6572">
        <w:rPr>
          <w:noProof/>
        </w:rPr>
        <w:fldChar w:fldCharType="end"/>
      </w:r>
      <w:r>
        <w:t xml:space="preserve"> : </w:t>
      </w:r>
      <w:r w:rsidR="00C353BC">
        <w:t>Matr</w:t>
      </w:r>
      <w:r w:rsidR="00C353BC" w:rsidRPr="00602565">
        <w:t>ice</w:t>
      </w:r>
      <w:r w:rsidRPr="00602565">
        <w:t xml:space="preserve"> récapitulative des droits de compensation potentiels en cas d’expropriation</w:t>
      </w:r>
      <w:bookmarkEnd w:id="347"/>
    </w:p>
    <w:tbl>
      <w:tblPr>
        <w:tblStyle w:val="Grilledutableau"/>
        <w:tblpPr w:leftFromText="141" w:rightFromText="141" w:vertAnchor="text" w:tblpY="1"/>
        <w:tblW w:w="9634" w:type="dxa"/>
        <w:tblLook w:val="0000" w:firstRow="0" w:lastRow="0" w:firstColumn="0" w:lastColumn="0" w:noHBand="0" w:noVBand="0"/>
      </w:tblPr>
      <w:tblGrid>
        <w:gridCol w:w="846"/>
        <w:gridCol w:w="1843"/>
        <w:gridCol w:w="2835"/>
        <w:gridCol w:w="4110"/>
      </w:tblGrid>
      <w:tr w:rsidR="00FF2E68" w:rsidRPr="00E44F2E" w14:paraId="7EDC6B60" w14:textId="77777777" w:rsidTr="00CE20AB">
        <w:tc>
          <w:tcPr>
            <w:tcW w:w="846" w:type="dxa"/>
          </w:tcPr>
          <w:p w14:paraId="629BDB34" w14:textId="77777777" w:rsidR="00FF2E68" w:rsidRPr="00E44F2E" w:rsidRDefault="00FF2E68" w:rsidP="00CE20AB">
            <w:pPr>
              <w:jc w:val="center"/>
              <w:rPr>
                <w:rFonts w:ascii="Arial Narrow" w:hAnsi="Arial Narrow"/>
                <w:b/>
                <w:sz w:val="18"/>
                <w:szCs w:val="18"/>
              </w:rPr>
            </w:pPr>
            <w:r w:rsidRPr="00E44F2E">
              <w:rPr>
                <w:rFonts w:ascii="Arial Narrow" w:hAnsi="Arial Narrow"/>
                <w:b/>
                <w:sz w:val="18"/>
                <w:szCs w:val="18"/>
              </w:rPr>
              <w:t>Biens</w:t>
            </w:r>
          </w:p>
        </w:tc>
        <w:tc>
          <w:tcPr>
            <w:tcW w:w="1843" w:type="dxa"/>
          </w:tcPr>
          <w:p w14:paraId="1035475D" w14:textId="77777777" w:rsidR="00FF2E68" w:rsidRPr="00E44F2E" w:rsidRDefault="00FF2E68" w:rsidP="00CE20AB">
            <w:pPr>
              <w:jc w:val="both"/>
              <w:rPr>
                <w:rFonts w:ascii="Arial Narrow" w:hAnsi="Arial Narrow"/>
                <w:b/>
                <w:bCs/>
                <w:sz w:val="18"/>
                <w:szCs w:val="18"/>
              </w:rPr>
            </w:pPr>
            <w:r w:rsidRPr="00E44F2E">
              <w:rPr>
                <w:rFonts w:ascii="Arial Narrow" w:hAnsi="Arial Narrow"/>
                <w:b/>
                <w:bCs/>
                <w:sz w:val="18"/>
                <w:szCs w:val="18"/>
              </w:rPr>
              <w:t>Impact</w:t>
            </w:r>
          </w:p>
        </w:tc>
        <w:tc>
          <w:tcPr>
            <w:tcW w:w="2835" w:type="dxa"/>
          </w:tcPr>
          <w:p w14:paraId="66FF7CB8" w14:textId="77777777" w:rsidR="00FF2E68" w:rsidRPr="00E44F2E" w:rsidRDefault="00FF2E68" w:rsidP="00CE20AB">
            <w:pPr>
              <w:jc w:val="both"/>
              <w:rPr>
                <w:rFonts w:ascii="Arial Narrow" w:hAnsi="Arial Narrow"/>
                <w:b/>
                <w:bCs/>
                <w:sz w:val="18"/>
                <w:szCs w:val="18"/>
              </w:rPr>
            </w:pPr>
            <w:r w:rsidRPr="00E44F2E">
              <w:rPr>
                <w:rFonts w:ascii="Arial Narrow" w:hAnsi="Arial Narrow"/>
                <w:b/>
                <w:bCs/>
                <w:sz w:val="18"/>
                <w:szCs w:val="18"/>
              </w:rPr>
              <w:t>Eligibilité</w:t>
            </w:r>
          </w:p>
        </w:tc>
        <w:tc>
          <w:tcPr>
            <w:tcW w:w="4110" w:type="dxa"/>
          </w:tcPr>
          <w:p w14:paraId="7260990D" w14:textId="77777777" w:rsidR="00FF2E68" w:rsidRPr="00E44F2E" w:rsidRDefault="00FF2E68" w:rsidP="00CE20AB">
            <w:pPr>
              <w:jc w:val="both"/>
              <w:rPr>
                <w:rFonts w:ascii="Arial Narrow" w:hAnsi="Arial Narrow"/>
                <w:b/>
                <w:bCs/>
                <w:sz w:val="18"/>
                <w:szCs w:val="18"/>
              </w:rPr>
            </w:pPr>
            <w:r w:rsidRPr="00E44F2E">
              <w:rPr>
                <w:rFonts w:ascii="Arial Narrow" w:hAnsi="Arial Narrow"/>
                <w:b/>
                <w:bCs/>
                <w:sz w:val="18"/>
                <w:szCs w:val="18"/>
              </w:rPr>
              <w:t>Compensation</w:t>
            </w:r>
          </w:p>
        </w:tc>
      </w:tr>
      <w:tr w:rsidR="00FF2E68" w:rsidRPr="00E44F2E" w14:paraId="23CA4301" w14:textId="77777777" w:rsidTr="00CE20AB">
        <w:tc>
          <w:tcPr>
            <w:tcW w:w="846" w:type="dxa"/>
            <w:vMerge w:val="restart"/>
            <w:textDirection w:val="btLr"/>
          </w:tcPr>
          <w:p w14:paraId="69103231" w14:textId="77777777" w:rsidR="00FF2E68" w:rsidRPr="00E44F2E" w:rsidRDefault="00FF2E68" w:rsidP="00CE20AB">
            <w:pPr>
              <w:ind w:right="113"/>
              <w:jc w:val="center"/>
              <w:rPr>
                <w:rFonts w:ascii="Arial Narrow" w:hAnsi="Arial Narrow"/>
                <w:bCs/>
                <w:sz w:val="18"/>
                <w:szCs w:val="18"/>
              </w:rPr>
            </w:pPr>
            <w:r w:rsidRPr="00E44F2E">
              <w:rPr>
                <w:rFonts w:ascii="Arial Narrow" w:hAnsi="Arial Narrow"/>
                <w:bCs/>
                <w:sz w:val="18"/>
                <w:szCs w:val="18"/>
              </w:rPr>
              <w:t>TERRE</w:t>
            </w:r>
          </w:p>
        </w:tc>
        <w:tc>
          <w:tcPr>
            <w:tcW w:w="1843" w:type="dxa"/>
          </w:tcPr>
          <w:p w14:paraId="2D62666E" w14:textId="77777777" w:rsidR="00FF2E68" w:rsidRPr="00E44F2E" w:rsidRDefault="00FF2E68" w:rsidP="00CE20AB">
            <w:pPr>
              <w:pStyle w:val="En-tte"/>
              <w:jc w:val="both"/>
              <w:rPr>
                <w:rFonts w:ascii="Arial Narrow" w:hAnsi="Arial Narrow"/>
                <w:sz w:val="18"/>
                <w:szCs w:val="18"/>
              </w:rPr>
            </w:pPr>
            <w:r w:rsidRPr="00E44F2E">
              <w:rPr>
                <w:rFonts w:ascii="Arial Narrow" w:hAnsi="Arial Narrow"/>
                <w:sz w:val="18"/>
                <w:szCs w:val="18"/>
              </w:rPr>
              <w:t>Perte de terre</w:t>
            </w:r>
            <w:r>
              <w:rPr>
                <w:rFonts w:ascii="Arial Narrow" w:hAnsi="Arial Narrow"/>
                <w:sz w:val="18"/>
                <w:szCs w:val="18"/>
              </w:rPr>
              <w:t xml:space="preserve"> lotie</w:t>
            </w:r>
          </w:p>
        </w:tc>
        <w:tc>
          <w:tcPr>
            <w:tcW w:w="2835" w:type="dxa"/>
          </w:tcPr>
          <w:p w14:paraId="330061A1" w14:textId="77777777" w:rsidR="00FF2E68" w:rsidRPr="00E44F2E" w:rsidRDefault="00FF2E68" w:rsidP="00CE20AB">
            <w:pPr>
              <w:jc w:val="both"/>
              <w:rPr>
                <w:rFonts w:ascii="Arial Narrow" w:eastAsia="Arial" w:hAnsi="Arial Narrow"/>
                <w:sz w:val="18"/>
                <w:szCs w:val="18"/>
              </w:rPr>
            </w:pPr>
            <w:r w:rsidRPr="00E44F2E">
              <w:rPr>
                <w:rFonts w:ascii="Arial Narrow" w:eastAsia="Arial" w:hAnsi="Arial Narrow"/>
                <w:sz w:val="18"/>
                <w:szCs w:val="18"/>
              </w:rPr>
              <w:t xml:space="preserve">Propriétaire foncier ayant </w:t>
            </w:r>
            <w:r>
              <w:rPr>
                <w:rFonts w:ascii="Arial Narrow" w:eastAsia="Arial" w:hAnsi="Arial Narrow"/>
                <w:sz w:val="18"/>
                <w:szCs w:val="18"/>
              </w:rPr>
              <w:t xml:space="preserve">des </w:t>
            </w:r>
            <w:r w:rsidRPr="00E44F2E">
              <w:rPr>
                <w:rFonts w:ascii="Arial Narrow" w:eastAsia="Arial" w:hAnsi="Arial Narrow"/>
                <w:sz w:val="18"/>
                <w:szCs w:val="18"/>
              </w:rPr>
              <w:t>d</w:t>
            </w:r>
            <w:r>
              <w:rPr>
                <w:rFonts w:ascii="Arial Narrow" w:eastAsia="Arial" w:hAnsi="Arial Narrow"/>
                <w:sz w:val="18"/>
                <w:szCs w:val="18"/>
              </w:rPr>
              <w:t xml:space="preserve">roits formels ou coutumiers  </w:t>
            </w:r>
          </w:p>
        </w:tc>
        <w:tc>
          <w:tcPr>
            <w:tcW w:w="4110" w:type="dxa"/>
          </w:tcPr>
          <w:p w14:paraId="30AE24E5" w14:textId="77777777" w:rsidR="00FF2E68" w:rsidRPr="00E44F2E" w:rsidDel="00801B34" w:rsidRDefault="00FF2E68" w:rsidP="00CE20AB">
            <w:pPr>
              <w:jc w:val="both"/>
              <w:rPr>
                <w:rFonts w:ascii="Arial Narrow" w:eastAsia="Arial" w:hAnsi="Arial Narrow"/>
                <w:sz w:val="18"/>
                <w:szCs w:val="18"/>
              </w:rPr>
            </w:pPr>
            <w:r w:rsidRPr="00E44F2E">
              <w:rPr>
                <w:rFonts w:ascii="Arial Narrow" w:eastAsia="Arial" w:hAnsi="Arial Narrow"/>
                <w:sz w:val="18"/>
                <w:szCs w:val="18"/>
              </w:rPr>
              <w:t>Indemnisation en espèces calculée au coût de remplacement intégral</w:t>
            </w:r>
          </w:p>
        </w:tc>
      </w:tr>
      <w:tr w:rsidR="00FF2E68" w:rsidRPr="00E44F2E" w14:paraId="46CD2A72" w14:textId="77777777" w:rsidTr="00CE20AB">
        <w:tc>
          <w:tcPr>
            <w:tcW w:w="846" w:type="dxa"/>
            <w:vMerge/>
            <w:textDirection w:val="btLr"/>
          </w:tcPr>
          <w:p w14:paraId="217940BA" w14:textId="77777777" w:rsidR="00FF2E68" w:rsidRPr="00E44F2E" w:rsidRDefault="00FF2E68" w:rsidP="00CE20AB">
            <w:pPr>
              <w:ind w:right="113"/>
              <w:jc w:val="center"/>
              <w:rPr>
                <w:rFonts w:ascii="Arial Narrow" w:hAnsi="Arial Narrow"/>
                <w:bCs/>
                <w:sz w:val="18"/>
                <w:szCs w:val="18"/>
              </w:rPr>
            </w:pPr>
          </w:p>
        </w:tc>
        <w:tc>
          <w:tcPr>
            <w:tcW w:w="1843" w:type="dxa"/>
            <w:vMerge w:val="restart"/>
          </w:tcPr>
          <w:p w14:paraId="43B4DE5C" w14:textId="77777777" w:rsidR="00FF2E68" w:rsidRPr="00E44F2E" w:rsidRDefault="00FF2E68" w:rsidP="00CE20AB">
            <w:pPr>
              <w:pStyle w:val="En-tte"/>
              <w:jc w:val="both"/>
              <w:rPr>
                <w:rFonts w:ascii="Arial Narrow" w:hAnsi="Arial Narrow"/>
                <w:sz w:val="18"/>
                <w:szCs w:val="18"/>
              </w:rPr>
            </w:pPr>
            <w:r w:rsidRPr="00E44F2E">
              <w:rPr>
                <w:rFonts w:ascii="Arial Narrow" w:hAnsi="Arial Narrow"/>
                <w:sz w:val="18"/>
                <w:szCs w:val="18"/>
              </w:rPr>
              <w:t xml:space="preserve">Perte de terre agricoles à la fois </w:t>
            </w:r>
            <w:r w:rsidRPr="00E44F2E">
              <w:rPr>
                <w:rFonts w:ascii="Arial Narrow" w:eastAsia="Arial" w:hAnsi="Arial Narrow"/>
                <w:i/>
                <w:sz w:val="18"/>
                <w:szCs w:val="18"/>
              </w:rPr>
              <w:t xml:space="preserve"> en culture active</w:t>
            </w:r>
            <w:r>
              <w:rPr>
                <w:rFonts w:ascii="Arial Narrow" w:eastAsia="Arial" w:hAnsi="Arial Narrow"/>
                <w:i/>
                <w:sz w:val="18"/>
                <w:szCs w:val="18"/>
              </w:rPr>
              <w:t>, arbres à valeur économiques</w:t>
            </w:r>
            <w:r w:rsidRPr="00E44F2E">
              <w:rPr>
                <w:rFonts w:ascii="Arial Narrow" w:eastAsia="Arial" w:hAnsi="Arial Narrow"/>
                <w:i/>
                <w:sz w:val="18"/>
                <w:szCs w:val="18"/>
              </w:rPr>
              <w:t xml:space="preserve"> et en jachère)</w:t>
            </w:r>
            <w:r w:rsidRPr="00E44F2E">
              <w:rPr>
                <w:rFonts w:ascii="Arial Narrow" w:hAnsi="Arial Narrow"/>
                <w:sz w:val="18"/>
                <w:szCs w:val="18"/>
              </w:rPr>
              <w:t xml:space="preserve"> </w:t>
            </w:r>
            <w:r>
              <w:rPr>
                <w:rFonts w:ascii="Arial Narrow" w:hAnsi="Arial Narrow"/>
                <w:sz w:val="18"/>
                <w:szCs w:val="18"/>
              </w:rPr>
              <w:t xml:space="preserve"> </w:t>
            </w:r>
          </w:p>
        </w:tc>
        <w:tc>
          <w:tcPr>
            <w:tcW w:w="2835" w:type="dxa"/>
          </w:tcPr>
          <w:p w14:paraId="0CC35182" w14:textId="77777777" w:rsidR="00FF2E68" w:rsidRDefault="00FF2E68" w:rsidP="00CE20AB">
            <w:pPr>
              <w:jc w:val="both"/>
              <w:rPr>
                <w:rFonts w:ascii="Arial Narrow" w:eastAsia="Arial" w:hAnsi="Arial Narrow"/>
                <w:sz w:val="18"/>
                <w:szCs w:val="18"/>
              </w:rPr>
            </w:pPr>
            <w:r w:rsidRPr="00E44F2E">
              <w:rPr>
                <w:rFonts w:ascii="Arial Narrow" w:eastAsia="Arial" w:hAnsi="Arial Narrow"/>
                <w:sz w:val="18"/>
                <w:szCs w:val="18"/>
              </w:rPr>
              <w:t xml:space="preserve">Propriétaire foncier ayant </w:t>
            </w:r>
            <w:r>
              <w:rPr>
                <w:rFonts w:ascii="Arial Narrow" w:eastAsia="Arial" w:hAnsi="Arial Narrow"/>
                <w:sz w:val="18"/>
                <w:szCs w:val="18"/>
              </w:rPr>
              <w:t xml:space="preserve">des </w:t>
            </w:r>
            <w:r w:rsidRPr="00E44F2E">
              <w:rPr>
                <w:rFonts w:ascii="Arial Narrow" w:eastAsia="Arial" w:hAnsi="Arial Narrow"/>
                <w:sz w:val="18"/>
                <w:szCs w:val="18"/>
              </w:rPr>
              <w:t>d</w:t>
            </w:r>
            <w:r>
              <w:rPr>
                <w:rFonts w:ascii="Arial Narrow" w:eastAsia="Arial" w:hAnsi="Arial Narrow"/>
                <w:sz w:val="18"/>
                <w:szCs w:val="18"/>
              </w:rPr>
              <w:t xml:space="preserve">roits formels ou coutumiers  </w:t>
            </w:r>
          </w:p>
          <w:p w14:paraId="3C1A92C9" w14:textId="77777777" w:rsidR="00FF2E68" w:rsidRDefault="00FF2E68" w:rsidP="00CE20AB">
            <w:pPr>
              <w:jc w:val="both"/>
              <w:rPr>
                <w:rFonts w:ascii="Arial Narrow" w:eastAsia="Arial" w:hAnsi="Arial Narrow"/>
                <w:sz w:val="18"/>
                <w:szCs w:val="18"/>
              </w:rPr>
            </w:pPr>
            <w:r>
              <w:rPr>
                <w:rFonts w:ascii="Arial Narrow" w:eastAsia="Arial" w:hAnsi="Arial Narrow"/>
                <w:sz w:val="18"/>
                <w:szCs w:val="18"/>
              </w:rPr>
              <w:t>Propriétaire sans droits formels reconnus</w:t>
            </w:r>
          </w:p>
          <w:p w14:paraId="627E0973" w14:textId="77777777" w:rsidR="00FF2E68" w:rsidRPr="00E44F2E" w:rsidRDefault="00FF2E68" w:rsidP="00CE20AB">
            <w:pPr>
              <w:jc w:val="both"/>
              <w:rPr>
                <w:rFonts w:ascii="Arial Narrow" w:hAnsi="Arial Narrow"/>
                <w:sz w:val="18"/>
                <w:szCs w:val="18"/>
              </w:rPr>
            </w:pPr>
          </w:p>
        </w:tc>
        <w:tc>
          <w:tcPr>
            <w:tcW w:w="4110" w:type="dxa"/>
          </w:tcPr>
          <w:p w14:paraId="183D7837" w14:textId="77777777" w:rsidR="00FF2E68" w:rsidRDefault="00FF2E68" w:rsidP="00CE20AB">
            <w:pPr>
              <w:jc w:val="both"/>
              <w:rPr>
                <w:rFonts w:ascii="Arial Narrow" w:eastAsia="Arial" w:hAnsi="Arial Narrow"/>
                <w:sz w:val="18"/>
                <w:szCs w:val="18"/>
              </w:rPr>
            </w:pPr>
            <w:r w:rsidRPr="00E44F2E">
              <w:rPr>
                <w:rFonts w:ascii="Arial Narrow" w:eastAsia="Arial" w:hAnsi="Arial Narrow"/>
                <w:sz w:val="18"/>
                <w:szCs w:val="18"/>
              </w:rPr>
              <w:t xml:space="preserve">Indemnisation en espèces calculée au coût de remplacement intégral </w:t>
            </w:r>
          </w:p>
          <w:p w14:paraId="09399DFD" w14:textId="77777777" w:rsidR="00FF2E68" w:rsidRPr="00E44F2E" w:rsidRDefault="00FF2E68" w:rsidP="00CE20AB">
            <w:pPr>
              <w:jc w:val="both"/>
              <w:rPr>
                <w:rFonts w:ascii="Arial Narrow" w:eastAsia="Arial" w:hAnsi="Arial Narrow"/>
                <w:sz w:val="18"/>
                <w:szCs w:val="18"/>
              </w:rPr>
            </w:pPr>
            <w:r w:rsidRPr="00E44F2E">
              <w:rPr>
                <w:rFonts w:ascii="Arial Narrow" w:eastAsia="Arial" w:hAnsi="Arial Narrow"/>
                <w:b/>
                <w:sz w:val="18"/>
                <w:szCs w:val="18"/>
              </w:rPr>
              <w:t xml:space="preserve"> </w:t>
            </w:r>
            <w:r w:rsidRPr="00E44F2E">
              <w:rPr>
                <w:rFonts w:ascii="Arial Narrow" w:eastAsia="Arial" w:hAnsi="Arial Narrow"/>
                <w:sz w:val="18"/>
                <w:szCs w:val="18"/>
              </w:rPr>
              <w:t>Aide à la préparation des terres de remplacement pour la culture</w:t>
            </w:r>
            <w:r>
              <w:rPr>
                <w:rFonts w:ascii="Arial Narrow" w:eastAsia="Arial" w:hAnsi="Arial Narrow"/>
                <w:sz w:val="18"/>
                <w:szCs w:val="18"/>
              </w:rPr>
              <w:t>, pour les arbres à valeur économique</w:t>
            </w:r>
            <w:r w:rsidRPr="00E44F2E">
              <w:rPr>
                <w:rFonts w:ascii="Arial Narrow" w:eastAsia="Arial" w:hAnsi="Arial Narrow"/>
                <w:sz w:val="18"/>
                <w:szCs w:val="18"/>
              </w:rPr>
              <w:t xml:space="preserve"> ;</w:t>
            </w:r>
          </w:p>
          <w:p w14:paraId="026EBBBF" w14:textId="77777777" w:rsidR="00FF2E68" w:rsidRDefault="00FF2E68" w:rsidP="00CE20AB">
            <w:pPr>
              <w:jc w:val="both"/>
              <w:rPr>
                <w:rFonts w:ascii="Arial Narrow" w:eastAsia="Arial" w:hAnsi="Arial Narrow"/>
                <w:sz w:val="18"/>
                <w:szCs w:val="18"/>
              </w:rPr>
            </w:pPr>
            <w:r w:rsidRPr="00E44F2E">
              <w:rPr>
                <w:rFonts w:ascii="Arial Narrow" w:eastAsia="Arial" w:hAnsi="Arial Narrow"/>
                <w:sz w:val="18"/>
                <w:szCs w:val="18"/>
              </w:rPr>
              <w:t xml:space="preserve">Aide à l'obtention de la sécurité foncière </w:t>
            </w:r>
          </w:p>
          <w:p w14:paraId="6D2530C7" w14:textId="77777777" w:rsidR="00FF2E68" w:rsidRPr="00E44F2E" w:rsidRDefault="00FF2E68" w:rsidP="00CE20AB">
            <w:pPr>
              <w:jc w:val="both"/>
              <w:rPr>
                <w:rFonts w:ascii="Arial Narrow" w:hAnsi="Arial Narrow"/>
                <w:sz w:val="18"/>
                <w:szCs w:val="18"/>
              </w:rPr>
            </w:pPr>
            <w:r>
              <w:rPr>
                <w:rFonts w:ascii="Arial Narrow" w:hAnsi="Arial Narrow"/>
                <w:sz w:val="18"/>
                <w:szCs w:val="18"/>
              </w:rPr>
              <w:t>Aide à la réinstallation</w:t>
            </w:r>
          </w:p>
        </w:tc>
      </w:tr>
      <w:tr w:rsidR="00FF2E68" w:rsidRPr="00E44F2E" w14:paraId="7AB149CF" w14:textId="77777777" w:rsidTr="00CE20AB">
        <w:tc>
          <w:tcPr>
            <w:tcW w:w="846" w:type="dxa"/>
            <w:vMerge/>
            <w:textDirection w:val="btLr"/>
          </w:tcPr>
          <w:p w14:paraId="47E23466" w14:textId="77777777" w:rsidR="00FF2E68" w:rsidRPr="00E44F2E" w:rsidRDefault="00FF2E68" w:rsidP="00CE20AB">
            <w:pPr>
              <w:ind w:right="113"/>
              <w:jc w:val="center"/>
              <w:rPr>
                <w:rFonts w:ascii="Arial Narrow" w:hAnsi="Arial Narrow"/>
                <w:bCs/>
                <w:sz w:val="18"/>
                <w:szCs w:val="18"/>
              </w:rPr>
            </w:pPr>
          </w:p>
        </w:tc>
        <w:tc>
          <w:tcPr>
            <w:tcW w:w="1843" w:type="dxa"/>
            <w:vMerge/>
          </w:tcPr>
          <w:p w14:paraId="4C0116DA" w14:textId="77777777" w:rsidR="00FF2E68" w:rsidRPr="00E44F2E" w:rsidRDefault="00FF2E68" w:rsidP="00CE20AB">
            <w:pPr>
              <w:pStyle w:val="En-tte"/>
              <w:jc w:val="both"/>
              <w:rPr>
                <w:rFonts w:ascii="Arial Narrow" w:hAnsi="Arial Narrow"/>
                <w:sz w:val="18"/>
                <w:szCs w:val="18"/>
              </w:rPr>
            </w:pPr>
          </w:p>
        </w:tc>
        <w:tc>
          <w:tcPr>
            <w:tcW w:w="2835" w:type="dxa"/>
          </w:tcPr>
          <w:p w14:paraId="60D69551" w14:textId="77777777" w:rsidR="00FF2E68" w:rsidRDefault="00FF2E68" w:rsidP="00CE20AB">
            <w:pPr>
              <w:jc w:val="both"/>
              <w:rPr>
                <w:rFonts w:ascii="Arial Narrow" w:eastAsia="Arial" w:hAnsi="Arial Narrow"/>
                <w:sz w:val="18"/>
                <w:szCs w:val="18"/>
              </w:rPr>
            </w:pPr>
            <w:r>
              <w:rPr>
                <w:rFonts w:ascii="Arial Narrow" w:eastAsia="Arial" w:hAnsi="Arial Narrow"/>
                <w:sz w:val="18"/>
                <w:szCs w:val="18"/>
              </w:rPr>
              <w:t xml:space="preserve">Occupants des </w:t>
            </w:r>
            <w:r w:rsidRPr="00E44F2E">
              <w:rPr>
                <w:rFonts w:ascii="Arial Narrow" w:eastAsia="Arial" w:hAnsi="Arial Narrow"/>
                <w:sz w:val="18"/>
                <w:szCs w:val="18"/>
              </w:rPr>
              <w:t>terres sans droits reconnus</w:t>
            </w:r>
          </w:p>
          <w:p w14:paraId="232B2263" w14:textId="77777777" w:rsidR="00FF2E68" w:rsidRPr="00E44F2E" w:rsidRDefault="00FF2E68" w:rsidP="00CE20AB">
            <w:pPr>
              <w:jc w:val="both"/>
              <w:rPr>
                <w:rFonts w:ascii="Arial Narrow" w:eastAsia="Arial" w:hAnsi="Arial Narrow"/>
                <w:sz w:val="18"/>
                <w:szCs w:val="18"/>
              </w:rPr>
            </w:pPr>
          </w:p>
        </w:tc>
        <w:tc>
          <w:tcPr>
            <w:tcW w:w="4110" w:type="dxa"/>
          </w:tcPr>
          <w:p w14:paraId="48D30143" w14:textId="77777777" w:rsidR="00FF2E68" w:rsidRPr="00E44F2E" w:rsidRDefault="00FF2E68" w:rsidP="00CE20AB">
            <w:pPr>
              <w:jc w:val="both"/>
              <w:rPr>
                <w:rFonts w:ascii="Arial Narrow" w:eastAsia="Arial" w:hAnsi="Arial Narrow"/>
                <w:sz w:val="18"/>
                <w:szCs w:val="18"/>
              </w:rPr>
            </w:pPr>
            <w:r w:rsidRPr="00E44F2E">
              <w:rPr>
                <w:rFonts w:ascii="Arial Narrow" w:eastAsia="Wingdings" w:hAnsi="Arial Narrow"/>
                <w:b/>
                <w:sz w:val="18"/>
                <w:szCs w:val="18"/>
              </w:rPr>
              <w:t>I</w:t>
            </w:r>
            <w:r w:rsidRPr="00E44F2E">
              <w:rPr>
                <w:rFonts w:ascii="Arial Narrow" w:eastAsia="Arial" w:hAnsi="Arial Narrow"/>
                <w:sz w:val="18"/>
                <w:szCs w:val="18"/>
              </w:rPr>
              <w:t>ndemnisation en espèces au coût de remplacement intégral pour les améliorations apportées au terrain (c'est-à-dire les cultures et les arbres</w:t>
            </w:r>
            <w:r>
              <w:rPr>
                <w:rFonts w:ascii="Arial Narrow" w:eastAsia="Arial" w:hAnsi="Arial Narrow"/>
                <w:sz w:val="18"/>
                <w:szCs w:val="18"/>
              </w:rPr>
              <w:t xml:space="preserve"> à valeur économique</w:t>
            </w:r>
            <w:r w:rsidRPr="00E44F2E">
              <w:rPr>
                <w:rFonts w:ascii="Arial Narrow" w:eastAsia="Arial" w:hAnsi="Arial Narrow"/>
                <w:sz w:val="18"/>
                <w:szCs w:val="18"/>
              </w:rPr>
              <w:t>.)</w:t>
            </w:r>
          </w:p>
          <w:p w14:paraId="61E44440" w14:textId="77777777" w:rsidR="00FF2E68" w:rsidRDefault="00FF2E68" w:rsidP="00CE20AB">
            <w:pPr>
              <w:jc w:val="both"/>
              <w:rPr>
                <w:rFonts w:ascii="Arial Narrow" w:eastAsia="Arial" w:hAnsi="Arial Narrow"/>
                <w:sz w:val="18"/>
                <w:szCs w:val="18"/>
              </w:rPr>
            </w:pPr>
            <w:r w:rsidRPr="00E44F2E">
              <w:rPr>
                <w:rFonts w:ascii="Arial Narrow" w:eastAsia="Arial" w:hAnsi="Arial Narrow"/>
                <w:sz w:val="18"/>
                <w:szCs w:val="18"/>
              </w:rPr>
              <w:t>Aide à la restauration des moyens de subsistance et possibilité d’aide à l'obtention de la sécurité d</w:t>
            </w:r>
            <w:r>
              <w:rPr>
                <w:rFonts w:ascii="Arial Narrow" w:eastAsia="Arial" w:hAnsi="Arial Narrow"/>
                <w:sz w:val="18"/>
                <w:szCs w:val="18"/>
              </w:rPr>
              <w:t>’occupation des terres</w:t>
            </w:r>
          </w:p>
          <w:p w14:paraId="0D1B2E15" w14:textId="77777777" w:rsidR="00FF2E68" w:rsidRDefault="00FF2E68" w:rsidP="00CE20AB">
            <w:pPr>
              <w:jc w:val="both"/>
              <w:rPr>
                <w:rFonts w:ascii="Arial Narrow" w:eastAsia="Arial" w:hAnsi="Arial Narrow"/>
                <w:sz w:val="18"/>
                <w:szCs w:val="18"/>
              </w:rPr>
            </w:pPr>
            <w:r>
              <w:rPr>
                <w:rFonts w:ascii="Arial Narrow" w:eastAsia="Arial" w:hAnsi="Arial Narrow"/>
                <w:sz w:val="18"/>
                <w:szCs w:val="18"/>
              </w:rPr>
              <w:t>Aide à réinstallation</w:t>
            </w:r>
          </w:p>
          <w:p w14:paraId="66C3A582" w14:textId="77777777" w:rsidR="00FF2E68" w:rsidRPr="00E44F2E" w:rsidRDefault="00FF2E68" w:rsidP="00CE20AB">
            <w:pPr>
              <w:jc w:val="both"/>
              <w:rPr>
                <w:rFonts w:ascii="Arial Narrow" w:hAnsi="Arial Narrow"/>
                <w:sz w:val="18"/>
                <w:szCs w:val="18"/>
              </w:rPr>
            </w:pPr>
            <w:r>
              <w:rPr>
                <w:rFonts w:ascii="Arial Narrow" w:hAnsi="Arial Narrow"/>
                <w:sz w:val="18"/>
                <w:szCs w:val="18"/>
              </w:rPr>
              <w:t>Indemnité de transition</w:t>
            </w:r>
          </w:p>
        </w:tc>
      </w:tr>
      <w:tr w:rsidR="00FF2E68" w:rsidRPr="00E44F2E" w14:paraId="25BBCA1B" w14:textId="77777777" w:rsidTr="00CE20AB">
        <w:trPr>
          <w:trHeight w:val="1605"/>
        </w:trPr>
        <w:tc>
          <w:tcPr>
            <w:tcW w:w="846" w:type="dxa"/>
            <w:vMerge/>
            <w:textDirection w:val="btLr"/>
          </w:tcPr>
          <w:p w14:paraId="7E698561" w14:textId="77777777" w:rsidR="00FF2E68" w:rsidRPr="00E44F2E" w:rsidRDefault="00FF2E68" w:rsidP="00CE20AB">
            <w:pPr>
              <w:ind w:right="113"/>
              <w:jc w:val="center"/>
              <w:rPr>
                <w:rFonts w:ascii="Arial Narrow" w:hAnsi="Arial Narrow"/>
                <w:bCs/>
                <w:sz w:val="18"/>
                <w:szCs w:val="18"/>
              </w:rPr>
            </w:pPr>
          </w:p>
        </w:tc>
        <w:tc>
          <w:tcPr>
            <w:tcW w:w="1843" w:type="dxa"/>
          </w:tcPr>
          <w:p w14:paraId="312ECBC2" w14:textId="77777777" w:rsidR="00FF2E68" w:rsidRDefault="00FF2E68" w:rsidP="00CE20AB">
            <w:pPr>
              <w:pStyle w:val="En-tte"/>
              <w:jc w:val="both"/>
              <w:rPr>
                <w:rFonts w:ascii="Arial Narrow" w:eastAsia="Arial" w:hAnsi="Arial Narrow"/>
                <w:sz w:val="18"/>
                <w:szCs w:val="18"/>
              </w:rPr>
            </w:pPr>
            <w:r w:rsidRPr="00E44F2E">
              <w:rPr>
                <w:rFonts w:ascii="Arial Narrow" w:eastAsia="Arial" w:hAnsi="Arial Narrow"/>
                <w:sz w:val="18"/>
                <w:szCs w:val="18"/>
              </w:rPr>
              <w:t xml:space="preserve">Perte de terres communales </w:t>
            </w:r>
            <w:r w:rsidRPr="00E44F2E">
              <w:rPr>
                <w:rFonts w:ascii="Arial Narrow" w:eastAsia="Arial" w:hAnsi="Arial Narrow"/>
                <w:i/>
                <w:sz w:val="18"/>
                <w:szCs w:val="18"/>
              </w:rPr>
              <w:t>(y compris les terres  pastorales et  forestières)</w:t>
            </w:r>
          </w:p>
        </w:tc>
        <w:tc>
          <w:tcPr>
            <w:tcW w:w="2835" w:type="dxa"/>
          </w:tcPr>
          <w:p w14:paraId="6B4B8C25" w14:textId="77777777" w:rsidR="00FF2E68" w:rsidRDefault="00FF2E68" w:rsidP="00CE20AB">
            <w:pPr>
              <w:jc w:val="both"/>
              <w:rPr>
                <w:rFonts w:ascii="Arial Narrow" w:eastAsia="Arial" w:hAnsi="Arial Narrow"/>
                <w:sz w:val="18"/>
                <w:szCs w:val="18"/>
              </w:rPr>
            </w:pPr>
            <w:r w:rsidRPr="00E44F2E">
              <w:rPr>
                <w:rFonts w:ascii="Arial Narrow" w:eastAsia="Arial" w:hAnsi="Arial Narrow"/>
                <w:sz w:val="18"/>
                <w:szCs w:val="18"/>
              </w:rPr>
              <w:t xml:space="preserve">Utilisateur des </w:t>
            </w:r>
            <w:r>
              <w:rPr>
                <w:rFonts w:ascii="Arial Narrow" w:eastAsia="Arial" w:hAnsi="Arial Narrow"/>
                <w:sz w:val="18"/>
                <w:szCs w:val="18"/>
              </w:rPr>
              <w:t xml:space="preserve">ressources </w:t>
            </w:r>
            <w:r w:rsidRPr="00E44F2E">
              <w:rPr>
                <w:rFonts w:ascii="Arial Narrow" w:eastAsia="Arial" w:hAnsi="Arial Narrow"/>
                <w:sz w:val="18"/>
                <w:szCs w:val="18"/>
              </w:rPr>
              <w:t>communales</w:t>
            </w:r>
          </w:p>
        </w:tc>
        <w:tc>
          <w:tcPr>
            <w:tcW w:w="4110" w:type="dxa"/>
          </w:tcPr>
          <w:p w14:paraId="4C4C49E6" w14:textId="77777777" w:rsidR="00FF2E68" w:rsidRDefault="00FF2E68" w:rsidP="00CE20AB">
            <w:pPr>
              <w:jc w:val="both"/>
              <w:rPr>
                <w:rFonts w:ascii="Arial Narrow" w:eastAsia="Arial" w:hAnsi="Arial Narrow"/>
                <w:sz w:val="18"/>
                <w:szCs w:val="18"/>
              </w:rPr>
            </w:pPr>
            <w:r w:rsidRPr="00E44F2E">
              <w:rPr>
                <w:rFonts w:ascii="Arial Narrow" w:eastAsia="Arial" w:hAnsi="Arial Narrow"/>
                <w:sz w:val="18"/>
                <w:szCs w:val="18"/>
              </w:rPr>
              <w:t>Les investissements alternatifs de nature communautaire</w:t>
            </w:r>
          </w:p>
        </w:tc>
      </w:tr>
      <w:tr w:rsidR="00FF2E68" w:rsidRPr="00E44F2E" w14:paraId="61E38F06" w14:textId="77777777" w:rsidTr="00CE20AB">
        <w:tc>
          <w:tcPr>
            <w:tcW w:w="846" w:type="dxa"/>
            <w:vMerge w:val="restart"/>
            <w:textDirection w:val="btLr"/>
          </w:tcPr>
          <w:p w14:paraId="30454793" w14:textId="77777777" w:rsidR="00FF2E68" w:rsidRPr="00E44F2E" w:rsidRDefault="00FF2E68" w:rsidP="00CE20AB">
            <w:pPr>
              <w:ind w:right="113"/>
              <w:jc w:val="center"/>
              <w:rPr>
                <w:rFonts w:ascii="Arial Narrow" w:hAnsi="Arial Narrow"/>
                <w:sz w:val="18"/>
                <w:szCs w:val="18"/>
              </w:rPr>
            </w:pPr>
            <w:r w:rsidRPr="00E44F2E">
              <w:rPr>
                <w:rFonts w:ascii="Arial Narrow" w:hAnsi="Arial Narrow"/>
                <w:bCs/>
                <w:sz w:val="18"/>
                <w:szCs w:val="18"/>
              </w:rPr>
              <w:t>CULTURES</w:t>
            </w:r>
            <w:r>
              <w:rPr>
                <w:rFonts w:ascii="Arial Narrow" w:hAnsi="Arial Narrow"/>
                <w:bCs/>
                <w:sz w:val="18"/>
                <w:szCs w:val="18"/>
              </w:rPr>
              <w:t xml:space="preserve"> ET ARBRES</w:t>
            </w:r>
          </w:p>
        </w:tc>
        <w:tc>
          <w:tcPr>
            <w:tcW w:w="1843" w:type="dxa"/>
          </w:tcPr>
          <w:p w14:paraId="6CD79D1A" w14:textId="77777777" w:rsidR="00FF2E68" w:rsidRDefault="00FF2E68" w:rsidP="00CE20AB">
            <w:pPr>
              <w:jc w:val="both"/>
              <w:rPr>
                <w:rFonts w:ascii="Arial Narrow" w:hAnsi="Arial Narrow"/>
                <w:sz w:val="18"/>
                <w:szCs w:val="18"/>
              </w:rPr>
            </w:pPr>
            <w:r w:rsidRPr="00E44F2E">
              <w:rPr>
                <w:rFonts w:ascii="Arial Narrow" w:hAnsi="Arial Narrow"/>
                <w:sz w:val="18"/>
                <w:szCs w:val="18"/>
              </w:rPr>
              <w:t xml:space="preserve">Perte de cultures </w:t>
            </w:r>
          </w:p>
          <w:p w14:paraId="26B2F252" w14:textId="77777777" w:rsidR="00FF2E68" w:rsidRDefault="00FF2E68" w:rsidP="00CE20AB">
            <w:pPr>
              <w:jc w:val="both"/>
              <w:rPr>
                <w:rFonts w:ascii="Arial Narrow" w:hAnsi="Arial Narrow"/>
                <w:sz w:val="18"/>
                <w:szCs w:val="18"/>
              </w:rPr>
            </w:pPr>
          </w:p>
          <w:p w14:paraId="3A0701A4" w14:textId="77777777" w:rsidR="00FF2E68" w:rsidRDefault="00FF2E68" w:rsidP="00CE20AB">
            <w:pPr>
              <w:jc w:val="both"/>
              <w:rPr>
                <w:rFonts w:ascii="Arial Narrow" w:hAnsi="Arial Narrow"/>
                <w:sz w:val="18"/>
                <w:szCs w:val="18"/>
              </w:rPr>
            </w:pPr>
          </w:p>
          <w:p w14:paraId="39D6BFDA" w14:textId="77777777" w:rsidR="00FF2E68" w:rsidRPr="00E44F2E" w:rsidRDefault="00FF2E68" w:rsidP="00CE20AB">
            <w:pPr>
              <w:jc w:val="both"/>
              <w:rPr>
                <w:rFonts w:ascii="Arial Narrow" w:hAnsi="Arial Narrow"/>
                <w:sz w:val="18"/>
                <w:szCs w:val="18"/>
              </w:rPr>
            </w:pPr>
          </w:p>
        </w:tc>
        <w:tc>
          <w:tcPr>
            <w:tcW w:w="2835" w:type="dxa"/>
          </w:tcPr>
          <w:p w14:paraId="7E8AEEC6" w14:textId="77777777" w:rsidR="00FF2E68" w:rsidRPr="00E44F2E" w:rsidRDefault="00FF2E68" w:rsidP="00CE20AB">
            <w:pPr>
              <w:jc w:val="both"/>
              <w:rPr>
                <w:rFonts w:ascii="Arial Narrow" w:hAnsi="Arial Narrow"/>
                <w:sz w:val="18"/>
                <w:szCs w:val="18"/>
              </w:rPr>
            </w:pPr>
            <w:r>
              <w:rPr>
                <w:rFonts w:ascii="Arial Narrow" w:hAnsi="Arial Narrow"/>
                <w:sz w:val="18"/>
                <w:szCs w:val="18"/>
              </w:rPr>
              <w:t>Propriétaires</w:t>
            </w:r>
            <w:r w:rsidRPr="00E44F2E">
              <w:rPr>
                <w:rFonts w:ascii="Arial Narrow" w:hAnsi="Arial Narrow"/>
                <w:sz w:val="18"/>
                <w:szCs w:val="18"/>
              </w:rPr>
              <w:t xml:space="preserve"> de culture</w:t>
            </w:r>
            <w:r>
              <w:rPr>
                <w:rFonts w:ascii="Arial Narrow" w:hAnsi="Arial Narrow"/>
                <w:sz w:val="18"/>
                <w:szCs w:val="18"/>
              </w:rPr>
              <w:t xml:space="preserve"> </w:t>
            </w:r>
          </w:p>
        </w:tc>
        <w:tc>
          <w:tcPr>
            <w:tcW w:w="4110" w:type="dxa"/>
          </w:tcPr>
          <w:p w14:paraId="32F7274E" w14:textId="77777777" w:rsidR="00FF2E68" w:rsidRDefault="00FF2E68" w:rsidP="00CE20AB">
            <w:pPr>
              <w:jc w:val="both"/>
              <w:rPr>
                <w:rFonts w:ascii="Arial Narrow" w:eastAsia="Arial" w:hAnsi="Arial Narrow"/>
                <w:sz w:val="18"/>
                <w:szCs w:val="18"/>
              </w:rPr>
            </w:pPr>
            <w:r w:rsidRPr="00E44F2E">
              <w:rPr>
                <w:rFonts w:ascii="Arial Narrow" w:eastAsia="Arial" w:hAnsi="Arial Narrow"/>
                <w:sz w:val="18"/>
                <w:szCs w:val="18"/>
              </w:rPr>
              <w:t>Indemnisation en espèces pour la perte de cultures sur pied</w:t>
            </w:r>
            <w:r>
              <w:rPr>
                <w:rStyle w:val="Appelnotedebasdep"/>
                <w:rFonts w:ascii="Arial Narrow" w:eastAsia="Arial" w:hAnsi="Arial Narrow"/>
                <w:sz w:val="18"/>
                <w:szCs w:val="18"/>
              </w:rPr>
              <w:footnoteReference w:id="1"/>
            </w:r>
            <w:r w:rsidRPr="00E44F2E">
              <w:rPr>
                <w:rFonts w:ascii="Arial Narrow" w:eastAsia="Arial" w:hAnsi="Arial Narrow"/>
                <w:sz w:val="18"/>
                <w:szCs w:val="18"/>
              </w:rPr>
              <w:t xml:space="preserve"> au coût de remplacement intégral; </w:t>
            </w:r>
          </w:p>
          <w:p w14:paraId="4EAB9B19" w14:textId="77777777" w:rsidR="00FF2E68" w:rsidRDefault="00FF2E68" w:rsidP="00CE20AB">
            <w:pPr>
              <w:jc w:val="both"/>
              <w:rPr>
                <w:rFonts w:ascii="Arial Narrow" w:eastAsia="Arial" w:hAnsi="Arial Narrow"/>
                <w:sz w:val="18"/>
                <w:szCs w:val="18"/>
              </w:rPr>
            </w:pPr>
            <w:r w:rsidRPr="00E44F2E">
              <w:rPr>
                <w:rFonts w:ascii="Arial Narrow" w:eastAsia="Arial" w:hAnsi="Arial Narrow"/>
                <w:sz w:val="18"/>
                <w:szCs w:val="18"/>
              </w:rPr>
              <w:t xml:space="preserve">Droit au sauvetage </w:t>
            </w:r>
          </w:p>
          <w:p w14:paraId="2869FE07" w14:textId="77777777" w:rsidR="00FF2E68" w:rsidRDefault="00FF2E68" w:rsidP="00CE20AB">
            <w:pPr>
              <w:jc w:val="both"/>
              <w:rPr>
                <w:rFonts w:ascii="Arial Narrow" w:hAnsi="Arial Narrow"/>
                <w:sz w:val="18"/>
                <w:szCs w:val="18"/>
              </w:rPr>
            </w:pPr>
            <w:r w:rsidRPr="00E44F2E">
              <w:rPr>
                <w:rFonts w:ascii="Arial Narrow" w:eastAsia="Arial" w:hAnsi="Arial Narrow"/>
                <w:sz w:val="18"/>
                <w:szCs w:val="18"/>
              </w:rPr>
              <w:t>Aide à la restauration des moyens de subsistance</w:t>
            </w:r>
            <w:r>
              <w:rPr>
                <w:rFonts w:ascii="Arial Narrow" w:hAnsi="Arial Narrow"/>
                <w:sz w:val="18"/>
                <w:szCs w:val="18"/>
              </w:rPr>
              <w:t xml:space="preserve"> Indemnité de transition</w:t>
            </w:r>
          </w:p>
          <w:p w14:paraId="05431442" w14:textId="77777777" w:rsidR="00FF2E68" w:rsidRPr="00E44F2E" w:rsidRDefault="00FF2E68" w:rsidP="00CE20AB">
            <w:pPr>
              <w:jc w:val="both"/>
              <w:rPr>
                <w:rFonts w:ascii="Arial Narrow" w:hAnsi="Arial Narrow"/>
                <w:sz w:val="18"/>
                <w:szCs w:val="18"/>
              </w:rPr>
            </w:pPr>
            <w:r>
              <w:rPr>
                <w:rFonts w:ascii="Arial Narrow" w:hAnsi="Arial Narrow"/>
                <w:sz w:val="18"/>
                <w:szCs w:val="18"/>
              </w:rPr>
              <w:t>Aide à la réinstallation</w:t>
            </w:r>
          </w:p>
          <w:p w14:paraId="796CE6EA" w14:textId="77777777" w:rsidR="00FF2E68" w:rsidRPr="00913F40" w:rsidRDefault="00FF2E68" w:rsidP="00CE20AB">
            <w:pPr>
              <w:jc w:val="both"/>
              <w:rPr>
                <w:rFonts w:ascii="Arial Narrow" w:hAnsi="Arial Narrow"/>
                <w:sz w:val="18"/>
                <w:szCs w:val="18"/>
              </w:rPr>
            </w:pPr>
          </w:p>
        </w:tc>
      </w:tr>
      <w:tr w:rsidR="00FF2E68" w:rsidRPr="00E44F2E" w14:paraId="40F0B033" w14:textId="77777777" w:rsidTr="00CE20AB">
        <w:trPr>
          <w:trHeight w:val="1740"/>
        </w:trPr>
        <w:tc>
          <w:tcPr>
            <w:tcW w:w="846" w:type="dxa"/>
            <w:vMerge/>
          </w:tcPr>
          <w:p w14:paraId="71F2C84C" w14:textId="77777777" w:rsidR="00FF2E68" w:rsidRPr="00E44F2E" w:rsidRDefault="00FF2E68" w:rsidP="00CE20AB">
            <w:pPr>
              <w:jc w:val="center"/>
              <w:rPr>
                <w:rFonts w:ascii="Arial Narrow" w:hAnsi="Arial Narrow"/>
                <w:sz w:val="18"/>
                <w:szCs w:val="18"/>
              </w:rPr>
            </w:pPr>
          </w:p>
        </w:tc>
        <w:tc>
          <w:tcPr>
            <w:tcW w:w="1843" w:type="dxa"/>
          </w:tcPr>
          <w:p w14:paraId="09FAF3C3" w14:textId="77777777" w:rsidR="00FF2E68" w:rsidRPr="00E44F2E" w:rsidRDefault="00FF2E68" w:rsidP="00CE20AB">
            <w:pPr>
              <w:jc w:val="both"/>
              <w:rPr>
                <w:rFonts w:ascii="Arial Narrow" w:hAnsi="Arial Narrow"/>
                <w:sz w:val="18"/>
                <w:szCs w:val="18"/>
              </w:rPr>
            </w:pPr>
            <w:r w:rsidRPr="00E44F2E">
              <w:rPr>
                <w:rFonts w:ascii="Arial Narrow" w:hAnsi="Arial Narrow"/>
                <w:sz w:val="18"/>
                <w:szCs w:val="18"/>
              </w:rPr>
              <w:t xml:space="preserve">Perte </w:t>
            </w:r>
            <w:r>
              <w:rPr>
                <w:rFonts w:ascii="Arial Narrow" w:hAnsi="Arial Narrow"/>
                <w:sz w:val="18"/>
                <w:szCs w:val="18"/>
              </w:rPr>
              <w:t>d’arbres</w:t>
            </w:r>
            <w:r w:rsidRPr="00E44F2E">
              <w:rPr>
                <w:rFonts w:ascii="Arial Narrow" w:hAnsi="Arial Narrow"/>
                <w:sz w:val="18"/>
                <w:szCs w:val="18"/>
              </w:rPr>
              <w:t xml:space="preserve"> </w:t>
            </w:r>
            <w:r>
              <w:rPr>
                <w:rFonts w:ascii="Arial Narrow" w:hAnsi="Arial Narrow"/>
                <w:sz w:val="18"/>
                <w:szCs w:val="18"/>
              </w:rPr>
              <w:t>à</w:t>
            </w:r>
            <w:r w:rsidRPr="00E44F2E">
              <w:rPr>
                <w:rFonts w:ascii="Arial Narrow" w:hAnsi="Arial Narrow"/>
                <w:sz w:val="18"/>
                <w:szCs w:val="18"/>
              </w:rPr>
              <w:t xml:space="preserve"> valeur économique</w:t>
            </w:r>
            <w:r>
              <w:rPr>
                <w:rFonts w:ascii="Arial Narrow" w:hAnsi="Arial Narrow"/>
                <w:sz w:val="18"/>
                <w:szCs w:val="18"/>
              </w:rPr>
              <w:t xml:space="preserve">  </w:t>
            </w:r>
          </w:p>
        </w:tc>
        <w:tc>
          <w:tcPr>
            <w:tcW w:w="2835" w:type="dxa"/>
          </w:tcPr>
          <w:p w14:paraId="7B6645E5" w14:textId="77777777" w:rsidR="00FF2E68" w:rsidRPr="00E44F2E" w:rsidRDefault="00FF2E68" w:rsidP="00CE20AB">
            <w:pPr>
              <w:jc w:val="both"/>
              <w:rPr>
                <w:rFonts w:ascii="Arial Narrow" w:hAnsi="Arial Narrow"/>
                <w:sz w:val="18"/>
                <w:szCs w:val="18"/>
              </w:rPr>
            </w:pPr>
            <w:r>
              <w:rPr>
                <w:rFonts w:ascii="Arial Narrow" w:hAnsi="Arial Narrow"/>
                <w:sz w:val="18"/>
                <w:szCs w:val="18"/>
              </w:rPr>
              <w:t xml:space="preserve">Propriétaire des arbres à valeurs économiques </w:t>
            </w:r>
            <w:r w:rsidRPr="00E44F2E">
              <w:rPr>
                <w:rFonts w:ascii="Arial Narrow" w:hAnsi="Arial Narrow"/>
                <w:sz w:val="18"/>
                <w:szCs w:val="18"/>
              </w:rPr>
              <w:t xml:space="preserve"> </w:t>
            </w:r>
          </w:p>
        </w:tc>
        <w:tc>
          <w:tcPr>
            <w:tcW w:w="4110" w:type="dxa"/>
          </w:tcPr>
          <w:p w14:paraId="1D945C07" w14:textId="77777777" w:rsidR="00FF2E68" w:rsidRPr="00E44F2E" w:rsidRDefault="00FF2E68" w:rsidP="00CE20AB">
            <w:pPr>
              <w:jc w:val="both"/>
              <w:rPr>
                <w:rFonts w:ascii="Arial Narrow" w:hAnsi="Arial Narrow"/>
                <w:sz w:val="18"/>
                <w:szCs w:val="18"/>
              </w:rPr>
            </w:pPr>
            <w:r w:rsidRPr="00E44F2E">
              <w:rPr>
                <w:rFonts w:ascii="Arial Narrow" w:hAnsi="Arial Narrow"/>
                <w:sz w:val="18"/>
                <w:szCs w:val="18"/>
              </w:rPr>
              <w:t>Indemnisation de la plantation à sa valeur intégrale de remplacement, comprenant le coût de réinstallation sur un nouveau site, et le revenu perdu pendant la période comprise entre la destruction et le début de la production.</w:t>
            </w:r>
          </w:p>
          <w:p w14:paraId="5F9B3981" w14:textId="77777777" w:rsidR="00FF2E68" w:rsidRDefault="00FF2E68" w:rsidP="00CE20AB">
            <w:pPr>
              <w:jc w:val="both"/>
              <w:rPr>
                <w:rFonts w:ascii="Arial Narrow" w:eastAsia="Arial" w:hAnsi="Arial Narrow"/>
                <w:sz w:val="18"/>
                <w:szCs w:val="18"/>
              </w:rPr>
            </w:pPr>
            <w:r>
              <w:rPr>
                <w:rFonts w:ascii="Arial Narrow" w:eastAsia="Arial" w:hAnsi="Arial Narrow"/>
                <w:sz w:val="18"/>
                <w:szCs w:val="18"/>
              </w:rPr>
              <w:t>Aide à la réinstallation</w:t>
            </w:r>
          </w:p>
          <w:p w14:paraId="60F9F635" w14:textId="77777777" w:rsidR="00FF2E68" w:rsidRDefault="00FF2E68" w:rsidP="00CE20AB">
            <w:pPr>
              <w:jc w:val="both"/>
              <w:rPr>
                <w:rFonts w:ascii="Arial Narrow" w:hAnsi="Arial Narrow"/>
                <w:sz w:val="18"/>
                <w:szCs w:val="18"/>
              </w:rPr>
            </w:pPr>
            <w:r>
              <w:rPr>
                <w:rFonts w:ascii="Arial Narrow" w:hAnsi="Arial Narrow"/>
                <w:sz w:val="18"/>
                <w:szCs w:val="18"/>
              </w:rPr>
              <w:t>Indemnisation en espèce des arbres naturels et fruitiers sources de revenus et droit de sauvetage</w:t>
            </w:r>
          </w:p>
          <w:p w14:paraId="7067421E" w14:textId="77777777" w:rsidR="00FF2E68" w:rsidRDefault="00FF2E68" w:rsidP="00CE20AB">
            <w:pPr>
              <w:jc w:val="both"/>
              <w:rPr>
                <w:rFonts w:ascii="Arial Narrow" w:hAnsi="Arial Narrow"/>
                <w:sz w:val="18"/>
                <w:szCs w:val="18"/>
              </w:rPr>
            </w:pPr>
            <w:r>
              <w:rPr>
                <w:rFonts w:ascii="Arial Narrow" w:hAnsi="Arial Narrow"/>
                <w:sz w:val="18"/>
                <w:szCs w:val="18"/>
              </w:rPr>
              <w:t>Indemnités de transition pour les plantations</w:t>
            </w:r>
          </w:p>
          <w:p w14:paraId="44606432" w14:textId="77777777" w:rsidR="00FF2E68" w:rsidRPr="00E44F2E" w:rsidRDefault="00FF2E68" w:rsidP="00CE20AB">
            <w:pPr>
              <w:jc w:val="both"/>
              <w:rPr>
                <w:rFonts w:ascii="Arial Narrow" w:hAnsi="Arial Narrow"/>
                <w:sz w:val="18"/>
                <w:szCs w:val="18"/>
              </w:rPr>
            </w:pPr>
            <w:r>
              <w:rPr>
                <w:rFonts w:ascii="Arial Narrow" w:hAnsi="Arial Narrow"/>
                <w:sz w:val="18"/>
                <w:szCs w:val="18"/>
              </w:rPr>
              <w:t>Aide à la restauration des moyens de subsistance</w:t>
            </w:r>
          </w:p>
        </w:tc>
      </w:tr>
      <w:tr w:rsidR="00FF2E68" w:rsidRPr="00E44F2E" w14:paraId="15B66717" w14:textId="77777777" w:rsidTr="00CE20AB">
        <w:tc>
          <w:tcPr>
            <w:tcW w:w="846" w:type="dxa"/>
            <w:textDirection w:val="btLr"/>
          </w:tcPr>
          <w:p w14:paraId="6CA46CCA" w14:textId="77777777" w:rsidR="00FF2E68" w:rsidRPr="00E44F2E" w:rsidRDefault="00FF2E68" w:rsidP="00CE20AB">
            <w:pPr>
              <w:ind w:right="113"/>
              <w:jc w:val="center"/>
              <w:rPr>
                <w:rFonts w:ascii="Arial Narrow" w:hAnsi="Arial Narrow"/>
                <w:sz w:val="18"/>
                <w:szCs w:val="18"/>
              </w:rPr>
            </w:pPr>
            <w:r w:rsidRPr="00E44F2E">
              <w:rPr>
                <w:rFonts w:ascii="Arial Narrow" w:hAnsi="Arial Narrow"/>
                <w:bCs/>
                <w:sz w:val="18"/>
                <w:szCs w:val="18"/>
              </w:rPr>
              <w:t>STRUCTURES</w:t>
            </w:r>
          </w:p>
        </w:tc>
        <w:tc>
          <w:tcPr>
            <w:tcW w:w="1843" w:type="dxa"/>
          </w:tcPr>
          <w:p w14:paraId="7AEE8088" w14:textId="77777777" w:rsidR="00FF2E68" w:rsidRPr="00E44F2E" w:rsidRDefault="00FF2E68" w:rsidP="00CE20AB">
            <w:pPr>
              <w:jc w:val="both"/>
              <w:rPr>
                <w:rFonts w:ascii="Arial Narrow" w:hAnsi="Arial Narrow"/>
                <w:sz w:val="18"/>
                <w:szCs w:val="18"/>
              </w:rPr>
            </w:pPr>
            <w:r w:rsidRPr="00E44F2E">
              <w:rPr>
                <w:rFonts w:ascii="Arial Narrow" w:eastAsia="Arial" w:hAnsi="Arial Narrow"/>
                <w:sz w:val="18"/>
                <w:szCs w:val="18"/>
              </w:rPr>
              <w:t>Perte de structures temporaires / saisonnières</w:t>
            </w:r>
          </w:p>
        </w:tc>
        <w:tc>
          <w:tcPr>
            <w:tcW w:w="2835" w:type="dxa"/>
          </w:tcPr>
          <w:p w14:paraId="2AC5EB0D" w14:textId="77777777" w:rsidR="00FF2E68" w:rsidRPr="00E44F2E" w:rsidRDefault="00FF2E68" w:rsidP="00CE20AB">
            <w:pPr>
              <w:jc w:val="both"/>
              <w:rPr>
                <w:rFonts w:ascii="Arial Narrow" w:hAnsi="Arial Narrow"/>
                <w:sz w:val="18"/>
                <w:szCs w:val="18"/>
              </w:rPr>
            </w:pPr>
            <w:r w:rsidRPr="00E44F2E">
              <w:rPr>
                <w:rFonts w:ascii="Arial Narrow" w:hAnsi="Arial Narrow"/>
                <w:sz w:val="18"/>
                <w:szCs w:val="18"/>
              </w:rPr>
              <w:t>Propriétaire de la structure</w:t>
            </w:r>
          </w:p>
        </w:tc>
        <w:tc>
          <w:tcPr>
            <w:tcW w:w="4110" w:type="dxa"/>
          </w:tcPr>
          <w:p w14:paraId="05D71F21" w14:textId="77777777" w:rsidR="00FF2E68" w:rsidRDefault="00FF2E68" w:rsidP="00CE20AB">
            <w:pPr>
              <w:jc w:val="both"/>
              <w:rPr>
                <w:rFonts w:ascii="Arial Narrow" w:hAnsi="Arial Narrow"/>
                <w:sz w:val="18"/>
                <w:szCs w:val="18"/>
              </w:rPr>
            </w:pPr>
            <w:r w:rsidRPr="00E44F2E">
              <w:rPr>
                <w:rFonts w:ascii="Arial Narrow" w:hAnsi="Arial Narrow"/>
                <w:sz w:val="18"/>
                <w:szCs w:val="18"/>
              </w:rPr>
              <w:t>Indemnisation sur la base d’une évaluation au cas par cas à la valeur intégrale de remplacement sur la base d’une catégorisation des structures précaires</w:t>
            </w:r>
          </w:p>
          <w:p w14:paraId="28D1DA74" w14:textId="77777777" w:rsidR="00FF2E68" w:rsidRPr="00E44F2E" w:rsidRDefault="00FF2E68" w:rsidP="00CE20AB">
            <w:pPr>
              <w:jc w:val="both"/>
              <w:rPr>
                <w:rFonts w:ascii="Arial Narrow" w:hAnsi="Arial Narrow"/>
                <w:sz w:val="18"/>
                <w:szCs w:val="18"/>
              </w:rPr>
            </w:pPr>
            <w:r w:rsidRPr="00E44F2E">
              <w:rPr>
                <w:rFonts w:ascii="Arial Narrow" w:eastAsia="Arial" w:hAnsi="Arial Narrow"/>
                <w:sz w:val="18"/>
                <w:szCs w:val="18"/>
              </w:rPr>
              <w:t xml:space="preserve"> Droit de sauvetage</w:t>
            </w:r>
          </w:p>
        </w:tc>
      </w:tr>
      <w:tr w:rsidR="00FF2E68" w:rsidRPr="00E44F2E" w14:paraId="66DE0EFC" w14:textId="77777777" w:rsidTr="00D8562C">
        <w:trPr>
          <w:trHeight w:val="1069"/>
        </w:trPr>
        <w:tc>
          <w:tcPr>
            <w:tcW w:w="846" w:type="dxa"/>
            <w:textDirection w:val="btLr"/>
          </w:tcPr>
          <w:p w14:paraId="119D93C2" w14:textId="41AD15D8" w:rsidR="00FF2E68" w:rsidRPr="00E44F2E" w:rsidRDefault="00FF2E68" w:rsidP="00CE20AB">
            <w:pPr>
              <w:ind w:right="113"/>
              <w:jc w:val="center"/>
              <w:rPr>
                <w:rFonts w:ascii="Arial Narrow" w:hAnsi="Arial Narrow"/>
                <w:bCs/>
                <w:sz w:val="18"/>
                <w:szCs w:val="18"/>
              </w:rPr>
            </w:pPr>
            <w:r>
              <w:rPr>
                <w:rFonts w:ascii="Arial Narrow" w:hAnsi="Arial Narrow"/>
                <w:bCs/>
                <w:sz w:val="18"/>
                <w:szCs w:val="18"/>
              </w:rPr>
              <w:t>PATRIMOINE CULTUREL</w:t>
            </w:r>
          </w:p>
        </w:tc>
        <w:tc>
          <w:tcPr>
            <w:tcW w:w="1843" w:type="dxa"/>
          </w:tcPr>
          <w:p w14:paraId="653A2801" w14:textId="0AB9556E" w:rsidR="00FF2E68" w:rsidRPr="00E44F2E" w:rsidRDefault="00FF2E68" w:rsidP="00CE20AB">
            <w:pPr>
              <w:jc w:val="both"/>
              <w:rPr>
                <w:rFonts w:ascii="Arial Narrow" w:eastAsia="Arial" w:hAnsi="Arial Narrow"/>
                <w:sz w:val="18"/>
                <w:szCs w:val="18"/>
              </w:rPr>
            </w:pPr>
            <w:r>
              <w:rPr>
                <w:rFonts w:ascii="Arial Narrow" w:eastAsia="Arial" w:hAnsi="Arial Narrow"/>
                <w:sz w:val="18"/>
                <w:szCs w:val="18"/>
              </w:rPr>
              <w:t xml:space="preserve">Perte de patrimoine culturel </w:t>
            </w:r>
          </w:p>
        </w:tc>
        <w:tc>
          <w:tcPr>
            <w:tcW w:w="2835" w:type="dxa"/>
          </w:tcPr>
          <w:p w14:paraId="031DA6DA" w14:textId="77777777" w:rsidR="00FF2E68" w:rsidRPr="00E44F2E" w:rsidRDefault="00FF2E68" w:rsidP="00CE20AB">
            <w:pPr>
              <w:jc w:val="both"/>
              <w:rPr>
                <w:rFonts w:ascii="Arial Narrow" w:hAnsi="Arial Narrow"/>
                <w:sz w:val="18"/>
                <w:szCs w:val="18"/>
              </w:rPr>
            </w:pPr>
          </w:p>
        </w:tc>
        <w:tc>
          <w:tcPr>
            <w:tcW w:w="4110" w:type="dxa"/>
          </w:tcPr>
          <w:p w14:paraId="2396AFAC" w14:textId="0BEE69E9" w:rsidR="00FF2E68" w:rsidRPr="00E44F2E" w:rsidRDefault="00FF2E68" w:rsidP="00CE20AB">
            <w:pPr>
              <w:jc w:val="both"/>
              <w:rPr>
                <w:rFonts w:ascii="Arial Narrow" w:hAnsi="Arial Narrow"/>
                <w:sz w:val="18"/>
                <w:szCs w:val="18"/>
              </w:rPr>
            </w:pPr>
            <w:r w:rsidRPr="00E44F2E">
              <w:rPr>
                <w:rFonts w:ascii="Arial Narrow" w:hAnsi="Arial Narrow"/>
                <w:sz w:val="18"/>
                <w:szCs w:val="18"/>
              </w:rPr>
              <w:t>Indemnisation sur la base d’une évaluation au cas par cas à la valeur intégrale de remplacement</w:t>
            </w:r>
          </w:p>
        </w:tc>
      </w:tr>
    </w:tbl>
    <w:p w14:paraId="0700AD72" w14:textId="77777777" w:rsidR="00FF2E68" w:rsidRPr="00D8562C" w:rsidRDefault="00FF2E68" w:rsidP="00D8562C"/>
    <w:p w14:paraId="6799832E" w14:textId="5A35AB57" w:rsidR="00487E12" w:rsidRDefault="00487E12" w:rsidP="002D32BC">
      <w:pPr>
        <w:spacing w:before="0" w:after="0" w:line="276" w:lineRule="auto"/>
        <w:jc w:val="both"/>
        <w:rPr>
          <w:rFonts w:ascii="Arimo" w:hAnsi="Arimo" w:cs="Arimo"/>
          <w:sz w:val="20"/>
          <w:szCs w:val="20"/>
        </w:rPr>
      </w:pPr>
    </w:p>
    <w:p w14:paraId="57FB0451" w14:textId="77777777" w:rsidR="00BA3B65" w:rsidRPr="00B523D6" w:rsidRDefault="00BA3B65" w:rsidP="002D32BC">
      <w:pPr>
        <w:spacing w:before="0" w:after="0" w:line="276" w:lineRule="auto"/>
        <w:jc w:val="both"/>
        <w:rPr>
          <w:rFonts w:ascii="Arimo" w:hAnsi="Arimo" w:cs="Arimo"/>
          <w:sz w:val="20"/>
          <w:szCs w:val="20"/>
        </w:rPr>
      </w:pPr>
    </w:p>
    <w:p w14:paraId="24D32CBE" w14:textId="0A50A646" w:rsidR="001544FE" w:rsidRPr="00B523D6" w:rsidRDefault="00D8562C" w:rsidP="00D8562C">
      <w:pPr>
        <w:pStyle w:val="Titre2"/>
      </w:pPr>
      <w:bookmarkStart w:id="348" w:name="_Toc93476510"/>
      <w:bookmarkStart w:id="349" w:name="_Toc93477075"/>
      <w:r>
        <w:t>7.2-</w:t>
      </w:r>
      <w:r w:rsidR="001544FE" w:rsidRPr="00B523D6">
        <w:t>Date limite d’éligibilité</w:t>
      </w:r>
      <w:bookmarkEnd w:id="348"/>
      <w:bookmarkEnd w:id="349"/>
    </w:p>
    <w:p w14:paraId="546841AD" w14:textId="38645222" w:rsidR="001544FE" w:rsidRPr="009A3CEA" w:rsidRDefault="001544FE" w:rsidP="008B06B6">
      <w:pPr>
        <w:spacing w:before="0" w:after="0" w:line="276" w:lineRule="auto"/>
        <w:jc w:val="both"/>
        <w:rPr>
          <w:rFonts w:ascii="Arial Narrow" w:hAnsi="Arial Narrow" w:cs="Arimo"/>
          <w:sz w:val="22"/>
          <w:lang w:val="fr-CI"/>
        </w:rPr>
      </w:pPr>
      <w:r w:rsidRPr="009A3CEA">
        <w:rPr>
          <w:rFonts w:ascii="Arial Narrow" w:hAnsi="Arial Narrow" w:cs="Arimo"/>
          <w:sz w:val="22"/>
          <w:lang w:val="fr-CI"/>
        </w:rPr>
        <w:t xml:space="preserve">Concernant la date limite d'éligibilité à la compensation, conformément aux </w:t>
      </w:r>
      <w:r w:rsidR="001C3367" w:rsidRPr="009A3CEA">
        <w:rPr>
          <w:rFonts w:ascii="Arial Narrow" w:hAnsi="Arial Narrow" w:cs="Arimo"/>
          <w:sz w:val="22"/>
          <w:lang w:val="fr-CI"/>
        </w:rPr>
        <w:t>NP 5</w:t>
      </w:r>
      <w:r w:rsidRPr="009A3CEA">
        <w:rPr>
          <w:rFonts w:ascii="Arial Narrow" w:hAnsi="Arial Narrow" w:cs="Arimo"/>
          <w:sz w:val="22"/>
          <w:lang w:val="fr-CI"/>
        </w:rPr>
        <w:t>, selon laquelle, une date limite est déterminée sur base du calendrier d’exécution du projet. Cette date est celle :</w:t>
      </w:r>
    </w:p>
    <w:p w14:paraId="3EAC5CB8" w14:textId="77777777" w:rsidR="001544FE" w:rsidRPr="009A3CEA" w:rsidRDefault="001544FE" w:rsidP="00B724A4">
      <w:pPr>
        <w:numPr>
          <w:ilvl w:val="0"/>
          <w:numId w:val="5"/>
        </w:numPr>
        <w:tabs>
          <w:tab w:val="num" w:pos="720"/>
        </w:tabs>
        <w:overflowPunct w:val="0"/>
        <w:autoSpaceDE w:val="0"/>
        <w:autoSpaceDN w:val="0"/>
        <w:adjustRightInd w:val="0"/>
        <w:spacing w:before="0" w:after="0" w:line="276" w:lineRule="auto"/>
        <w:ind w:left="720"/>
        <w:jc w:val="both"/>
        <w:textAlignment w:val="baseline"/>
        <w:rPr>
          <w:rFonts w:ascii="Arial Narrow" w:hAnsi="Arial Narrow" w:cs="Arimo"/>
          <w:sz w:val="22"/>
          <w:lang w:val="fr-CI"/>
        </w:rPr>
      </w:pPr>
      <w:r w:rsidRPr="009A3CEA">
        <w:rPr>
          <w:rFonts w:ascii="Arial Narrow" w:hAnsi="Arial Narrow" w:cs="Arimo"/>
          <w:sz w:val="22"/>
          <w:lang w:val="fr-CI"/>
        </w:rPr>
        <w:t>de démarrage des opérations de recensement destinées à déterminer les personnes et les biens éligibles à une compensation,</w:t>
      </w:r>
    </w:p>
    <w:p w14:paraId="756DD4A2" w14:textId="26CDBE57" w:rsidR="001544FE" w:rsidRPr="009A3CEA" w:rsidRDefault="001544FE" w:rsidP="00B724A4">
      <w:pPr>
        <w:numPr>
          <w:ilvl w:val="0"/>
          <w:numId w:val="5"/>
        </w:numPr>
        <w:tabs>
          <w:tab w:val="num" w:pos="720"/>
        </w:tabs>
        <w:overflowPunct w:val="0"/>
        <w:autoSpaceDE w:val="0"/>
        <w:autoSpaceDN w:val="0"/>
        <w:adjustRightInd w:val="0"/>
        <w:spacing w:before="0" w:after="0" w:line="276" w:lineRule="auto"/>
        <w:ind w:left="720"/>
        <w:jc w:val="both"/>
        <w:textAlignment w:val="baseline"/>
        <w:rPr>
          <w:rFonts w:ascii="Arial Narrow" w:hAnsi="Arial Narrow" w:cs="Arimo"/>
          <w:sz w:val="22"/>
          <w:lang w:val="fr-CI"/>
        </w:rPr>
      </w:pPr>
      <w:r w:rsidRPr="009A3CEA">
        <w:rPr>
          <w:rFonts w:ascii="Arial Narrow" w:hAnsi="Arial Narrow" w:cs="Arimo"/>
          <w:sz w:val="22"/>
          <w:lang w:val="fr-CI"/>
        </w:rPr>
        <w:t>à laquelle les personnes et les biens observés dans les</w:t>
      </w:r>
      <w:r w:rsidR="00310921">
        <w:rPr>
          <w:rFonts w:ascii="Arial Narrow" w:hAnsi="Arial Narrow" w:cs="Arimo"/>
          <w:sz w:val="22"/>
          <w:lang w:val="fr-CI"/>
        </w:rPr>
        <w:t xml:space="preserve"> emprises </w:t>
      </w:r>
      <w:r w:rsidRPr="009A3CEA">
        <w:rPr>
          <w:rFonts w:ascii="Arial Narrow" w:hAnsi="Arial Narrow" w:cs="Arimo"/>
          <w:sz w:val="22"/>
          <w:lang w:val="fr-CI"/>
        </w:rPr>
        <w:t xml:space="preserve"> sujets à des déplacements sont éligibles à une compensation,</w:t>
      </w:r>
    </w:p>
    <w:p w14:paraId="11834A3C" w14:textId="77777777" w:rsidR="001544FE" w:rsidRPr="009A3CEA" w:rsidRDefault="001544FE" w:rsidP="00B724A4">
      <w:pPr>
        <w:numPr>
          <w:ilvl w:val="0"/>
          <w:numId w:val="5"/>
        </w:numPr>
        <w:tabs>
          <w:tab w:val="num" w:pos="720"/>
        </w:tabs>
        <w:overflowPunct w:val="0"/>
        <w:autoSpaceDE w:val="0"/>
        <w:autoSpaceDN w:val="0"/>
        <w:adjustRightInd w:val="0"/>
        <w:spacing w:before="0" w:after="0" w:line="276" w:lineRule="auto"/>
        <w:ind w:left="720"/>
        <w:jc w:val="both"/>
        <w:textAlignment w:val="baseline"/>
        <w:rPr>
          <w:rFonts w:ascii="Arial Narrow" w:hAnsi="Arial Narrow" w:cs="Arimo"/>
          <w:sz w:val="22"/>
          <w:lang w:val="fr-CI"/>
        </w:rPr>
      </w:pPr>
      <w:r w:rsidRPr="009A3CEA">
        <w:rPr>
          <w:rFonts w:ascii="Arial Narrow" w:hAnsi="Arial Narrow" w:cs="Arimo"/>
          <w:sz w:val="22"/>
          <w:lang w:val="fr-CI"/>
        </w:rPr>
        <w:t>après laquelle les personnes qui arriveraient pour occuper les emprises ne seront pas éligibles.</w:t>
      </w:r>
    </w:p>
    <w:p w14:paraId="74C38B2D" w14:textId="19AA2D7B" w:rsidR="001544FE" w:rsidRPr="009A3CEA" w:rsidRDefault="001544FE" w:rsidP="008B06B6">
      <w:pPr>
        <w:spacing w:line="276" w:lineRule="auto"/>
        <w:jc w:val="both"/>
        <w:rPr>
          <w:rFonts w:ascii="Arial Narrow" w:eastAsia="Calibri" w:hAnsi="Arial Narrow" w:cs="Arimo"/>
          <w:sz w:val="22"/>
          <w:lang w:val="fr-BE"/>
        </w:rPr>
      </w:pPr>
      <w:r w:rsidRPr="009A3CEA">
        <w:rPr>
          <w:rFonts w:ascii="Arial Narrow" w:eastAsia="Calibri" w:hAnsi="Arial Narrow" w:cs="Arimo"/>
          <w:sz w:val="22"/>
          <w:lang w:val="fr-BE"/>
        </w:rPr>
        <w:t xml:space="preserve">Dans le cadre du présent projet, la date limite d'éligibilité ou date butoir d'éligibilité au PAR correspond à la date de début et de fin de l'opération d'identification des populations affectées par le projet, </w:t>
      </w:r>
      <w:r w:rsidR="00E8463A" w:rsidRPr="009A3CEA">
        <w:rPr>
          <w:rFonts w:ascii="Arial Narrow" w:eastAsia="Calibri" w:hAnsi="Arial Narrow" w:cs="Arimo"/>
          <w:sz w:val="22"/>
          <w:lang w:val="fr-BE"/>
        </w:rPr>
        <w:t xml:space="preserve">pour l’ensemble des personnes affectées, </w:t>
      </w:r>
      <w:r w:rsidR="00B0464F" w:rsidRPr="009A3CEA">
        <w:rPr>
          <w:rFonts w:ascii="Arial Narrow" w:eastAsia="Calibri" w:hAnsi="Arial Narrow" w:cs="Arimo"/>
          <w:sz w:val="22"/>
          <w:lang w:val="fr-BE"/>
        </w:rPr>
        <w:t>y compris l</w:t>
      </w:r>
      <w:r w:rsidR="00E8463A" w:rsidRPr="009A3CEA">
        <w:rPr>
          <w:rFonts w:ascii="Arial Narrow" w:eastAsia="Calibri" w:hAnsi="Arial Narrow" w:cs="Arimo"/>
          <w:sz w:val="22"/>
          <w:lang w:val="fr-BE"/>
        </w:rPr>
        <w:t>es propriétaires des terres.</w:t>
      </w:r>
      <w:r w:rsidR="00117086">
        <w:rPr>
          <w:rFonts w:ascii="Arial Narrow" w:eastAsia="Calibri" w:hAnsi="Arial Narrow" w:cs="Arimo"/>
          <w:sz w:val="22"/>
          <w:lang w:val="fr-BE"/>
        </w:rPr>
        <w:t xml:space="preserve"> Les opérations de recensements des biens ont pris fin le 22 janvier 2021.</w:t>
      </w:r>
    </w:p>
    <w:p w14:paraId="1E3408C7" w14:textId="58F67C3C" w:rsidR="00E44F2E" w:rsidRPr="00E44F2E" w:rsidRDefault="001544FE" w:rsidP="00E44F2E">
      <w:pPr>
        <w:spacing w:line="276" w:lineRule="auto"/>
        <w:jc w:val="both"/>
        <w:rPr>
          <w:rFonts w:ascii="Arial Narrow" w:eastAsia="Calibri" w:hAnsi="Arial Narrow" w:cs="Arimo"/>
          <w:sz w:val="22"/>
          <w:lang w:val="fr-BE"/>
        </w:rPr>
      </w:pPr>
      <w:r w:rsidRPr="009A3CEA">
        <w:rPr>
          <w:rFonts w:ascii="Arial Narrow" w:eastAsia="Calibri" w:hAnsi="Arial Narrow" w:cs="Arimo"/>
          <w:sz w:val="22"/>
          <w:lang w:val="fr-BE"/>
        </w:rPr>
        <w:t>Toutefois, une ouverture est faite pour les personnes identifiées comme absentes et dûment constatées par l'équipe socio-économique. Ces personnes absentes intègrent la liste des populations affectées par le projet, une fois que leur identité est connue.</w:t>
      </w:r>
    </w:p>
    <w:p w14:paraId="25DBC9E8" w14:textId="0FE1708C" w:rsidR="001544FE" w:rsidRPr="00B523D6" w:rsidRDefault="00E44F2E" w:rsidP="008B06B6">
      <w:pPr>
        <w:spacing w:before="0" w:after="160" w:line="259" w:lineRule="auto"/>
        <w:rPr>
          <w:rFonts w:ascii="Arimo" w:hAnsi="Arimo" w:cs="Arimo"/>
        </w:rPr>
      </w:pPr>
      <w:r>
        <w:rPr>
          <w:rFonts w:ascii="Arimo" w:hAnsi="Arimo" w:cs="Arimo"/>
        </w:rPr>
        <w:br w:type="page"/>
      </w:r>
    </w:p>
    <w:p w14:paraId="2F93B5D0" w14:textId="3E0BDCEF" w:rsidR="008B06B6" w:rsidRPr="00B523D6" w:rsidRDefault="00FF2E68" w:rsidP="00246EAF">
      <w:pPr>
        <w:pStyle w:val="Titre1"/>
        <w:numPr>
          <w:ilvl w:val="0"/>
          <w:numId w:val="172"/>
        </w:numPr>
      </w:pPr>
      <w:bookmarkStart w:id="350" w:name="_Toc93476511"/>
      <w:bookmarkStart w:id="351" w:name="_Toc93477076"/>
      <w:r w:rsidRPr="00B523D6">
        <w:t>E</w:t>
      </w:r>
      <w:r>
        <w:t xml:space="preserve">VALUATION </w:t>
      </w:r>
      <w:r w:rsidR="008B06B6" w:rsidRPr="00B523D6">
        <w:t>DES PERTES ET DES INDEMNISATION</w:t>
      </w:r>
      <w:bookmarkEnd w:id="335"/>
      <w:r w:rsidR="008B06B6" w:rsidRPr="00B523D6">
        <w:t>S</w:t>
      </w:r>
      <w:bookmarkEnd w:id="336"/>
      <w:bookmarkEnd w:id="337"/>
      <w:bookmarkEnd w:id="338"/>
      <w:bookmarkEnd w:id="339"/>
      <w:bookmarkEnd w:id="350"/>
      <w:bookmarkEnd w:id="351"/>
    </w:p>
    <w:p w14:paraId="50B2ACC6" w14:textId="682781AE" w:rsidR="008B06B6" w:rsidRPr="00B523D6" w:rsidRDefault="00D8562C" w:rsidP="00D8562C">
      <w:pPr>
        <w:pStyle w:val="Titre2"/>
      </w:pPr>
      <w:bookmarkStart w:id="352" w:name="_Toc93476512"/>
      <w:bookmarkStart w:id="353" w:name="_Toc93477077"/>
      <w:r>
        <w:t xml:space="preserve"> 8.1- </w:t>
      </w:r>
      <w:r w:rsidR="00FF2E68">
        <w:t>Etude des coûts de déménagement</w:t>
      </w:r>
      <w:bookmarkEnd w:id="352"/>
      <w:bookmarkEnd w:id="353"/>
    </w:p>
    <w:p w14:paraId="6AEAFCBC" w14:textId="77777777" w:rsidR="00FF2E68" w:rsidRDefault="00FF2E68" w:rsidP="00FF2E68">
      <w:pPr>
        <w:spacing w:line="276" w:lineRule="auto"/>
        <w:jc w:val="both"/>
        <w:rPr>
          <w:rFonts w:ascii="Arial Narrow" w:hAnsi="Arial Narrow" w:cs="Arimo"/>
          <w:sz w:val="22"/>
        </w:rPr>
      </w:pPr>
      <w:r>
        <w:rPr>
          <w:rFonts w:ascii="Arial Narrow" w:hAnsi="Arial Narrow" w:cs="Arimo"/>
          <w:sz w:val="22"/>
        </w:rPr>
        <w:t>Les évaluations des coûts des catégories de PAP ci-dessus mentionnées concernent</w:t>
      </w:r>
    </w:p>
    <w:p w14:paraId="53EEA325" w14:textId="77777777" w:rsidR="00FF2E68" w:rsidRDefault="00FF2E68" w:rsidP="00FF2E68">
      <w:pPr>
        <w:pStyle w:val="Paragraphedeliste"/>
        <w:numPr>
          <w:ilvl w:val="0"/>
          <w:numId w:val="68"/>
        </w:numPr>
        <w:spacing w:line="276" w:lineRule="auto"/>
        <w:jc w:val="both"/>
        <w:rPr>
          <w:rFonts w:ascii="Arial Narrow" w:hAnsi="Arial Narrow" w:cs="Arimo"/>
          <w:sz w:val="22"/>
        </w:rPr>
      </w:pPr>
      <w:r>
        <w:rPr>
          <w:rFonts w:ascii="Arial Narrow" w:hAnsi="Arial Narrow" w:cs="Arimo"/>
          <w:sz w:val="22"/>
        </w:rPr>
        <w:t xml:space="preserve">Coûts de compensation des terres agricoles </w:t>
      </w:r>
    </w:p>
    <w:p w14:paraId="04F59D2F" w14:textId="77777777" w:rsidR="00FF2E68" w:rsidRDefault="00FF2E68" w:rsidP="00FF2E68">
      <w:pPr>
        <w:pStyle w:val="Paragraphedeliste"/>
        <w:numPr>
          <w:ilvl w:val="0"/>
          <w:numId w:val="68"/>
        </w:numPr>
        <w:spacing w:line="276" w:lineRule="auto"/>
        <w:jc w:val="both"/>
        <w:rPr>
          <w:rFonts w:ascii="Arial Narrow" w:hAnsi="Arial Narrow" w:cs="Arimo"/>
          <w:sz w:val="22"/>
        </w:rPr>
      </w:pPr>
      <w:r>
        <w:rPr>
          <w:rFonts w:ascii="Arial Narrow" w:hAnsi="Arial Narrow" w:cs="Arimo"/>
          <w:sz w:val="22"/>
        </w:rPr>
        <w:t>Coûts des indemnisations des cultures;</w:t>
      </w:r>
    </w:p>
    <w:p w14:paraId="5D9BC646" w14:textId="77777777" w:rsidR="00FF2E68" w:rsidRPr="00350D3A" w:rsidRDefault="00FF2E68" w:rsidP="00FF2E68">
      <w:pPr>
        <w:pStyle w:val="Paragraphedeliste"/>
        <w:numPr>
          <w:ilvl w:val="0"/>
          <w:numId w:val="68"/>
        </w:numPr>
        <w:spacing w:line="276" w:lineRule="auto"/>
        <w:jc w:val="both"/>
        <w:rPr>
          <w:rFonts w:ascii="Arial Narrow" w:hAnsi="Arial Narrow" w:cs="Arimo"/>
          <w:sz w:val="22"/>
        </w:rPr>
      </w:pPr>
      <w:r>
        <w:rPr>
          <w:rFonts w:ascii="Arial Narrow" w:hAnsi="Arial Narrow" w:cs="Arimo"/>
          <w:sz w:val="22"/>
        </w:rPr>
        <w:t>Coûts d’indemnisation des arbres à valeur économique y compris  les arbres naturels et fruitiers sources de revenus;</w:t>
      </w:r>
    </w:p>
    <w:p w14:paraId="3C126018" w14:textId="77777777" w:rsidR="00FF2E68" w:rsidRDefault="00FF2E68" w:rsidP="00FF2E68">
      <w:pPr>
        <w:pStyle w:val="Paragraphedeliste"/>
        <w:numPr>
          <w:ilvl w:val="0"/>
          <w:numId w:val="68"/>
        </w:numPr>
        <w:spacing w:line="276" w:lineRule="auto"/>
        <w:jc w:val="both"/>
        <w:rPr>
          <w:rFonts w:ascii="Arial Narrow" w:hAnsi="Arial Narrow" w:cs="Arimo"/>
          <w:sz w:val="22"/>
        </w:rPr>
      </w:pPr>
      <w:r>
        <w:rPr>
          <w:rFonts w:ascii="Arial Narrow" w:hAnsi="Arial Narrow" w:cs="Arimo"/>
          <w:sz w:val="22"/>
        </w:rPr>
        <w:t>Indemnités de transition ;</w:t>
      </w:r>
    </w:p>
    <w:p w14:paraId="28747D46" w14:textId="1571508A" w:rsidR="00324F9D" w:rsidRPr="003A1C99" w:rsidRDefault="00FF2E68" w:rsidP="003A1C99">
      <w:pPr>
        <w:pStyle w:val="Paragraphedeliste"/>
        <w:numPr>
          <w:ilvl w:val="0"/>
          <w:numId w:val="68"/>
        </w:numPr>
        <w:spacing w:line="276" w:lineRule="auto"/>
        <w:jc w:val="both"/>
        <w:rPr>
          <w:rFonts w:ascii="Arial Narrow" w:hAnsi="Arial Narrow" w:cs="Arimo"/>
          <w:sz w:val="22"/>
        </w:rPr>
      </w:pPr>
      <w:r>
        <w:rPr>
          <w:rFonts w:ascii="Arial Narrow" w:hAnsi="Arial Narrow" w:cs="Arimo"/>
          <w:sz w:val="22"/>
        </w:rPr>
        <w:t>Aide à la réinstallation.</w:t>
      </w:r>
    </w:p>
    <w:p w14:paraId="479F7888" w14:textId="745735EF" w:rsidR="008B06B6" w:rsidRPr="00B523D6" w:rsidRDefault="00D8562C" w:rsidP="00D8562C">
      <w:pPr>
        <w:pStyle w:val="Titre2"/>
      </w:pPr>
      <w:bookmarkStart w:id="354" w:name="_Toc340576198"/>
      <w:bookmarkStart w:id="355" w:name="_Toc343240818"/>
      <w:bookmarkStart w:id="356" w:name="_Toc352337331"/>
      <w:bookmarkStart w:id="357" w:name="_Toc352633282"/>
      <w:bookmarkStart w:id="358" w:name="_Toc356969766"/>
      <w:bookmarkStart w:id="359" w:name="_Toc93476515"/>
      <w:bookmarkStart w:id="360" w:name="_Toc93477080"/>
      <w:r>
        <w:t>8.2-</w:t>
      </w:r>
      <w:r w:rsidR="008B06B6" w:rsidRPr="00B523D6">
        <w:t>Méthodologie d'évaluation des biens et des indemnisations</w:t>
      </w:r>
      <w:bookmarkEnd w:id="354"/>
      <w:bookmarkEnd w:id="355"/>
      <w:bookmarkEnd w:id="356"/>
      <w:bookmarkEnd w:id="357"/>
      <w:bookmarkEnd w:id="358"/>
      <w:bookmarkEnd w:id="359"/>
      <w:bookmarkEnd w:id="360"/>
    </w:p>
    <w:p w14:paraId="4BDFC17D" w14:textId="54AA0366" w:rsidR="008B06B6" w:rsidRPr="009A3CEA" w:rsidRDefault="00C814DB" w:rsidP="00E44F2E">
      <w:pPr>
        <w:spacing w:line="276" w:lineRule="auto"/>
        <w:ind w:left="12"/>
        <w:jc w:val="both"/>
        <w:rPr>
          <w:rFonts w:ascii="Arial Narrow" w:hAnsi="Arial Narrow" w:cs="Arimo"/>
          <w:sz w:val="22"/>
        </w:rPr>
      </w:pPr>
      <w:r w:rsidRPr="009A3CEA">
        <w:rPr>
          <w:rFonts w:ascii="Arial Narrow" w:hAnsi="Arial Narrow" w:cs="Arimo"/>
          <w:sz w:val="22"/>
        </w:rPr>
        <w:t>En conformité avec l</w:t>
      </w:r>
      <w:r w:rsidR="009A3CEA" w:rsidRPr="009A3CEA">
        <w:rPr>
          <w:rFonts w:ascii="Arial Narrow" w:hAnsi="Arial Narrow" w:cs="Arimo"/>
          <w:sz w:val="22"/>
        </w:rPr>
        <w:t xml:space="preserve">a norme de performance 5 de la </w:t>
      </w:r>
      <w:r w:rsidR="0094471B" w:rsidRPr="009A3CEA">
        <w:rPr>
          <w:rFonts w:ascii="Arial Narrow" w:hAnsi="Arial Narrow" w:cs="Arimo"/>
          <w:sz w:val="22"/>
        </w:rPr>
        <w:t>SFI, les</w:t>
      </w:r>
      <w:r w:rsidR="008B06B6" w:rsidRPr="009A3CEA">
        <w:rPr>
          <w:rFonts w:ascii="Arial Narrow" w:hAnsi="Arial Narrow" w:cs="Arimo"/>
          <w:sz w:val="22"/>
        </w:rPr>
        <w:t xml:space="preserve"> méthodes de calcul des compensations reposent sur les principes de l’évaluation des pertes au coût </w:t>
      </w:r>
      <w:r w:rsidRPr="009A3CEA">
        <w:rPr>
          <w:rFonts w:ascii="Arial Narrow" w:hAnsi="Arial Narrow" w:cs="Arimo"/>
          <w:sz w:val="22"/>
        </w:rPr>
        <w:t xml:space="preserve">intégral </w:t>
      </w:r>
      <w:r w:rsidR="008B06B6" w:rsidRPr="009A3CEA">
        <w:rPr>
          <w:rFonts w:ascii="Arial Narrow" w:hAnsi="Arial Narrow" w:cs="Arimo"/>
          <w:sz w:val="22"/>
        </w:rPr>
        <w:t>de remplacement</w:t>
      </w:r>
      <w:r w:rsidRPr="009A3CEA">
        <w:rPr>
          <w:rFonts w:ascii="Arial Narrow" w:hAnsi="Arial Narrow" w:cs="Arimo"/>
          <w:sz w:val="22"/>
        </w:rPr>
        <w:t xml:space="preserve"> sur le marché</w:t>
      </w:r>
      <w:r w:rsidR="008B06B6" w:rsidRPr="009A3CEA">
        <w:rPr>
          <w:rFonts w:ascii="Arial Narrow" w:hAnsi="Arial Narrow" w:cs="Arimo"/>
          <w:sz w:val="22"/>
        </w:rPr>
        <w:t>. Dans la législation togolaise, il est prévu que la valeur de chaque bien soit estimée par des représentants qualifiés du Ministère chargé de l’Habitat (bâti), du Ministère chargé de l’agriculture (terres agricoles) ou du Ministère chargé de l’Environnement (arbres).</w:t>
      </w:r>
      <w:r w:rsidR="00261D9D">
        <w:rPr>
          <w:rFonts w:ascii="Arial Narrow" w:hAnsi="Arial Narrow" w:cs="Arimo"/>
          <w:sz w:val="22"/>
        </w:rPr>
        <w:t xml:space="preserve"> Tous ces barèmes sont comparés avec ceux du COMEX l’institution nationale chargée de la mise en œuvre des PAR.</w:t>
      </w:r>
    </w:p>
    <w:p w14:paraId="7C916E44" w14:textId="09A7B60A" w:rsidR="009A3CEA" w:rsidRPr="009A3CEA" w:rsidRDefault="008B06B6" w:rsidP="00E44F2E">
      <w:pPr>
        <w:spacing w:line="276" w:lineRule="auto"/>
        <w:jc w:val="both"/>
        <w:rPr>
          <w:rFonts w:ascii="Arial Narrow" w:hAnsi="Arial Narrow" w:cs="Arimo"/>
          <w:sz w:val="22"/>
          <w:lang w:eastAsia="fr-FR" w:bidi="ar-SA"/>
        </w:rPr>
      </w:pPr>
      <w:r w:rsidRPr="009A3CEA">
        <w:rPr>
          <w:rFonts w:ascii="Arial Narrow" w:hAnsi="Arial Narrow" w:cs="Arimo"/>
          <w:sz w:val="22"/>
        </w:rPr>
        <w:t xml:space="preserve">Cependant, on </w:t>
      </w:r>
      <w:r w:rsidR="00261D9D">
        <w:rPr>
          <w:rFonts w:ascii="Arial Narrow" w:hAnsi="Arial Narrow" w:cs="Arimo"/>
          <w:sz w:val="22"/>
        </w:rPr>
        <w:t>constate des écarts entre certains coûts issus des barèmes nationaux et les coûts basés sur les modes de calcul conseillé par ma SFI</w:t>
      </w:r>
      <w:r w:rsidRPr="009A3CEA">
        <w:rPr>
          <w:rFonts w:ascii="Arial Narrow" w:hAnsi="Arial Narrow" w:cs="Arimo"/>
          <w:sz w:val="22"/>
        </w:rPr>
        <w:t xml:space="preserve">. Pour cette raison, des méthodes d’évaluation complémentaires ou mieux adaptées aux exigences </w:t>
      </w:r>
      <w:r w:rsidR="009A3CEA" w:rsidRPr="009A3CEA">
        <w:rPr>
          <w:rFonts w:ascii="Arial Narrow" w:hAnsi="Arial Narrow" w:cs="Arimo"/>
          <w:sz w:val="22"/>
        </w:rPr>
        <w:t>de la NP 5</w:t>
      </w:r>
      <w:r w:rsidRPr="009A3CEA">
        <w:rPr>
          <w:rFonts w:ascii="Arial Narrow" w:hAnsi="Arial Narrow" w:cs="Arimo"/>
          <w:sz w:val="22"/>
        </w:rPr>
        <w:t xml:space="preserve"> ont été utilisées dans le cadre de la présente étude. Les bases méthodologiques de calcul des indemnités et de détermination des coûts de réinstallation se réfèrent aux réalités locales (coût local de remplacement) qui ont été appréhendées à travers des </w:t>
      </w:r>
      <w:r w:rsidR="00F84488" w:rsidRPr="009A3CEA">
        <w:rPr>
          <w:rFonts w:ascii="Arial Narrow" w:hAnsi="Arial Narrow" w:cs="Arimo"/>
          <w:sz w:val="22"/>
        </w:rPr>
        <w:t>enquêtes</w:t>
      </w:r>
      <w:r w:rsidR="00117086">
        <w:rPr>
          <w:rFonts w:ascii="Arial Narrow" w:hAnsi="Arial Narrow" w:cs="Arimo"/>
          <w:sz w:val="22"/>
        </w:rPr>
        <w:t xml:space="preserve"> PAP</w:t>
      </w:r>
      <w:r w:rsidR="00F84488" w:rsidRPr="009A3CEA">
        <w:rPr>
          <w:rFonts w:ascii="Arial Narrow" w:hAnsi="Arial Narrow" w:cs="Arimo"/>
          <w:sz w:val="22"/>
        </w:rPr>
        <w:t>, des</w:t>
      </w:r>
      <w:r w:rsidR="009A3CEA" w:rsidRPr="009A3CEA">
        <w:rPr>
          <w:rFonts w:ascii="Arial Narrow" w:hAnsi="Arial Narrow" w:cs="Arimo"/>
          <w:sz w:val="22"/>
        </w:rPr>
        <w:t xml:space="preserve"> enquêtes de prix</w:t>
      </w:r>
      <w:r w:rsidR="00117086">
        <w:rPr>
          <w:rFonts w:ascii="Arial Narrow" w:hAnsi="Arial Narrow" w:cs="Arimo"/>
          <w:sz w:val="22"/>
        </w:rPr>
        <w:t>,</w:t>
      </w:r>
      <w:r w:rsidRPr="009A3CEA">
        <w:rPr>
          <w:rFonts w:ascii="Arial Narrow" w:hAnsi="Arial Narrow" w:cs="Arimo"/>
          <w:sz w:val="22"/>
        </w:rPr>
        <w:t xml:space="preserve"> les bonnes pratiques usitées par </w:t>
      </w:r>
      <w:r w:rsidR="009A3CEA" w:rsidRPr="009A3CEA">
        <w:rPr>
          <w:rFonts w:ascii="Arial Narrow" w:hAnsi="Arial Narrow" w:cs="Arimo"/>
          <w:sz w:val="22"/>
        </w:rPr>
        <w:t>la Comex</w:t>
      </w:r>
      <w:r w:rsidR="00117086">
        <w:rPr>
          <w:rFonts w:ascii="Arial Narrow" w:hAnsi="Arial Narrow" w:cs="Arimo"/>
          <w:sz w:val="22"/>
        </w:rPr>
        <w:t xml:space="preserve"> et des barèmes de </w:t>
      </w:r>
      <w:r w:rsidR="00261D9D">
        <w:rPr>
          <w:rFonts w:ascii="Arial Narrow" w:hAnsi="Arial Narrow" w:cs="Arimo"/>
          <w:sz w:val="22"/>
        </w:rPr>
        <w:t>l’Etat</w:t>
      </w:r>
      <w:r w:rsidR="009A3CEA" w:rsidRPr="009A3CEA">
        <w:rPr>
          <w:rFonts w:ascii="Arial Narrow" w:hAnsi="Arial Narrow" w:cs="Arimo"/>
          <w:sz w:val="22"/>
        </w:rPr>
        <w:t>.</w:t>
      </w:r>
    </w:p>
    <w:p w14:paraId="21696C4F" w14:textId="16353BCA" w:rsidR="009A3CEA" w:rsidRPr="00B523D6" w:rsidRDefault="00D8562C" w:rsidP="00354AE0">
      <w:pPr>
        <w:pStyle w:val="Titre3"/>
      </w:pPr>
      <w:bookmarkStart w:id="361" w:name="_Toc93476516"/>
      <w:bookmarkStart w:id="362" w:name="_Toc93477081"/>
      <w:r>
        <w:t>8.2.1-</w:t>
      </w:r>
      <w:r w:rsidR="009A3CEA" w:rsidRPr="00B523D6">
        <w:t>Étude des prix de compensations</w:t>
      </w:r>
      <w:bookmarkEnd w:id="361"/>
      <w:bookmarkEnd w:id="362"/>
      <w:r w:rsidR="009A3CEA" w:rsidRPr="00B523D6">
        <w:t xml:space="preserve"> </w:t>
      </w:r>
    </w:p>
    <w:p w14:paraId="646CC7F9" w14:textId="77777777" w:rsidR="009A3CEA" w:rsidRPr="00284ADE" w:rsidRDefault="009A3CEA" w:rsidP="00B724A4">
      <w:pPr>
        <w:pStyle w:val="Paragraphedeliste"/>
        <w:numPr>
          <w:ilvl w:val="0"/>
          <w:numId w:val="55"/>
        </w:numPr>
        <w:spacing w:line="276" w:lineRule="auto"/>
        <w:jc w:val="both"/>
        <w:rPr>
          <w:rFonts w:ascii="Arial Narrow" w:hAnsi="Arial Narrow" w:cs="Arimo"/>
          <w:b/>
          <w:bCs/>
          <w:sz w:val="22"/>
        </w:rPr>
      </w:pPr>
      <w:r w:rsidRPr="00284ADE">
        <w:rPr>
          <w:rFonts w:ascii="Arial Narrow" w:hAnsi="Arial Narrow" w:cs="Arimo"/>
          <w:b/>
          <w:bCs/>
          <w:sz w:val="22"/>
        </w:rPr>
        <w:t xml:space="preserve">Méthodologie de détermination des coûts </w:t>
      </w:r>
    </w:p>
    <w:p w14:paraId="3C407AEB" w14:textId="77777777" w:rsidR="009A3CEA" w:rsidRPr="00284ADE" w:rsidRDefault="009A3CEA" w:rsidP="00B724A4">
      <w:pPr>
        <w:pStyle w:val="Paragraphedeliste"/>
        <w:numPr>
          <w:ilvl w:val="0"/>
          <w:numId w:val="56"/>
        </w:numPr>
        <w:spacing w:line="276" w:lineRule="auto"/>
        <w:jc w:val="both"/>
        <w:rPr>
          <w:rFonts w:ascii="Arial Narrow" w:hAnsi="Arial Narrow" w:cs="Arimo"/>
          <w:b/>
          <w:bCs/>
          <w:sz w:val="22"/>
        </w:rPr>
      </w:pPr>
      <w:r w:rsidRPr="00284ADE">
        <w:rPr>
          <w:rFonts w:ascii="Arial Narrow" w:hAnsi="Arial Narrow" w:cs="Arimo"/>
          <w:b/>
          <w:bCs/>
          <w:sz w:val="22"/>
        </w:rPr>
        <w:t>Terre agricoles et parcelles loties</w:t>
      </w:r>
    </w:p>
    <w:p w14:paraId="10B84C96" w14:textId="48A7AD78" w:rsidR="009A3CEA" w:rsidRDefault="009A3CEA" w:rsidP="00A50308">
      <w:pPr>
        <w:spacing w:line="276" w:lineRule="auto"/>
        <w:jc w:val="both"/>
        <w:rPr>
          <w:rFonts w:ascii="Arial Narrow" w:hAnsi="Arial Narrow"/>
          <w:color w:val="000000"/>
          <w:sz w:val="22"/>
        </w:rPr>
      </w:pPr>
      <w:r w:rsidRPr="00D02C53">
        <w:rPr>
          <w:rFonts w:ascii="Arial Narrow" w:hAnsi="Arial Narrow"/>
          <w:color w:val="000000"/>
          <w:sz w:val="22"/>
        </w:rPr>
        <w:t>La détermination du coût de remplacement par hectare de terres agricoles</w:t>
      </w:r>
      <w:r>
        <w:rPr>
          <w:rFonts w:ascii="Arial Narrow" w:hAnsi="Arial Narrow"/>
          <w:color w:val="000000"/>
          <w:sz w:val="22"/>
        </w:rPr>
        <w:t xml:space="preserve"> a été faite </w:t>
      </w:r>
      <w:r w:rsidRPr="00D02C53">
        <w:rPr>
          <w:rFonts w:ascii="Arial Narrow" w:hAnsi="Arial Narrow"/>
          <w:color w:val="000000"/>
          <w:sz w:val="22"/>
        </w:rPr>
        <w:t>sur</w:t>
      </w:r>
      <w:r>
        <w:rPr>
          <w:rFonts w:ascii="Arial Narrow" w:hAnsi="Arial Narrow"/>
          <w:color w:val="000000"/>
          <w:sz w:val="22"/>
        </w:rPr>
        <w:t xml:space="preserve"> base d’</w:t>
      </w:r>
      <w:r w:rsidRPr="00D02C53">
        <w:rPr>
          <w:rFonts w:ascii="Arial Narrow" w:hAnsi="Arial Narrow"/>
          <w:color w:val="000000"/>
          <w:sz w:val="22"/>
        </w:rPr>
        <w:t>une étude demarché</w:t>
      </w:r>
      <w:r>
        <w:rPr>
          <w:rFonts w:ascii="Arial Narrow" w:hAnsi="Arial Narrow"/>
          <w:color w:val="000000"/>
          <w:sz w:val="22"/>
        </w:rPr>
        <w:t xml:space="preserve">. </w:t>
      </w:r>
    </w:p>
    <w:p w14:paraId="095EC759" w14:textId="51558A35" w:rsidR="009A3CEA" w:rsidRDefault="009A3CEA" w:rsidP="00A50308">
      <w:pPr>
        <w:spacing w:line="276" w:lineRule="auto"/>
        <w:jc w:val="both"/>
        <w:rPr>
          <w:rFonts w:ascii="Arial Narrow" w:hAnsi="Arial Narrow"/>
          <w:color w:val="000000"/>
          <w:sz w:val="22"/>
        </w:rPr>
      </w:pPr>
      <w:r>
        <w:rPr>
          <w:rFonts w:ascii="Arial Narrow" w:hAnsi="Arial Narrow"/>
          <w:color w:val="000000"/>
          <w:sz w:val="22"/>
        </w:rPr>
        <w:t>Cette étude a été réalisée auprès des agences immobilières qui ont eu à réaliser récemment des transactions immobilières dans les zones du projet. Des données sur la valeur du foncier ont été également collectées auprès des chefs cantons d’ Awandjelo, de Kpezindé et  auprès du service de topographie des communes</w:t>
      </w:r>
      <w:r w:rsidR="008E0068">
        <w:rPr>
          <w:rFonts w:ascii="Arial Narrow" w:hAnsi="Arial Narrow"/>
          <w:color w:val="000000"/>
          <w:sz w:val="22"/>
        </w:rPr>
        <w:t>.</w:t>
      </w:r>
    </w:p>
    <w:p w14:paraId="1412654C" w14:textId="02B0D31A" w:rsidR="009A3CEA" w:rsidRDefault="009A3CEA" w:rsidP="00A50308">
      <w:pPr>
        <w:spacing w:line="276" w:lineRule="auto"/>
        <w:jc w:val="both"/>
        <w:rPr>
          <w:rFonts w:ascii="Arial Narrow" w:hAnsi="Arial Narrow"/>
          <w:color w:val="000000"/>
          <w:sz w:val="22"/>
        </w:rPr>
      </w:pPr>
      <w:r>
        <w:rPr>
          <w:rFonts w:ascii="Arial Narrow" w:hAnsi="Arial Narrow"/>
          <w:color w:val="000000"/>
          <w:sz w:val="22"/>
        </w:rPr>
        <w:t xml:space="preserve">Ces informations ont été complétées par les résultats des enquêtes auprès du service du cadastre et de la conservation foncière de </w:t>
      </w:r>
      <w:r w:rsidR="00685B0F">
        <w:rPr>
          <w:rFonts w:ascii="Arial Narrow" w:hAnsi="Arial Narrow"/>
          <w:color w:val="000000"/>
          <w:sz w:val="22"/>
        </w:rPr>
        <w:t xml:space="preserve">la </w:t>
      </w:r>
      <w:r>
        <w:rPr>
          <w:rFonts w:ascii="Arial Narrow" w:hAnsi="Arial Narrow"/>
          <w:color w:val="000000"/>
          <w:sz w:val="22"/>
        </w:rPr>
        <w:t>région.</w:t>
      </w:r>
    </w:p>
    <w:p w14:paraId="20C4BE6C" w14:textId="63B6B519" w:rsidR="009A3CEA" w:rsidRDefault="009A3CEA" w:rsidP="00A50308">
      <w:pPr>
        <w:spacing w:line="276" w:lineRule="auto"/>
        <w:jc w:val="both"/>
        <w:rPr>
          <w:rFonts w:ascii="Arial Narrow" w:hAnsi="Arial Narrow"/>
          <w:color w:val="000000"/>
          <w:sz w:val="22"/>
        </w:rPr>
      </w:pPr>
      <w:r>
        <w:rPr>
          <w:rFonts w:ascii="Arial Narrow" w:hAnsi="Arial Narrow"/>
          <w:color w:val="000000"/>
          <w:sz w:val="22"/>
        </w:rPr>
        <w:t>Ces enquêtes ont concerné le coût de vente d’une parcelle lotie et d’un hectare</w:t>
      </w:r>
      <w:r w:rsidR="00F4250D">
        <w:rPr>
          <w:rFonts w:ascii="Arial Narrow" w:hAnsi="Arial Narrow"/>
          <w:color w:val="000000"/>
          <w:sz w:val="22"/>
        </w:rPr>
        <w:t xml:space="preserve"> de terre agricole.</w:t>
      </w:r>
    </w:p>
    <w:p w14:paraId="36C9F659" w14:textId="6AE26845" w:rsidR="009A3CEA" w:rsidRDefault="009A3CEA" w:rsidP="00A50308">
      <w:pPr>
        <w:spacing w:line="276" w:lineRule="auto"/>
        <w:jc w:val="both"/>
        <w:rPr>
          <w:rFonts w:ascii="Arial Narrow" w:hAnsi="Arial Narrow"/>
          <w:color w:val="000000"/>
          <w:sz w:val="22"/>
        </w:rPr>
      </w:pPr>
      <w:r>
        <w:rPr>
          <w:rFonts w:ascii="Arial Narrow" w:hAnsi="Arial Narrow"/>
          <w:color w:val="000000"/>
          <w:sz w:val="22"/>
        </w:rPr>
        <w:t>Enfin, les prix issus des résultats des enquêtes ont été analysés et croisés avec les coûts récemment pratiqués par l</w:t>
      </w:r>
      <w:r w:rsidR="00117086">
        <w:rPr>
          <w:rFonts w:ascii="Arial Narrow" w:hAnsi="Arial Narrow"/>
          <w:color w:val="000000"/>
          <w:sz w:val="22"/>
        </w:rPr>
        <w:t xml:space="preserve">a </w:t>
      </w:r>
      <w:r w:rsidR="008E0068">
        <w:rPr>
          <w:rFonts w:ascii="Arial Narrow" w:hAnsi="Arial Narrow"/>
          <w:color w:val="000000"/>
          <w:sz w:val="22"/>
        </w:rPr>
        <w:t xml:space="preserve">COMEX  </w:t>
      </w:r>
      <w:r>
        <w:rPr>
          <w:rFonts w:ascii="Arial Narrow" w:hAnsi="Arial Narrow"/>
          <w:color w:val="000000"/>
          <w:sz w:val="22"/>
        </w:rPr>
        <w:t>dans la région afin de proposer une moyenne acceptable par toutes les parties.</w:t>
      </w:r>
    </w:p>
    <w:p w14:paraId="7CFC8840" w14:textId="61255E48" w:rsidR="009A3CEA" w:rsidRDefault="009A3CEA" w:rsidP="00A50308">
      <w:pPr>
        <w:spacing w:line="276" w:lineRule="auto"/>
        <w:jc w:val="both"/>
        <w:rPr>
          <w:rFonts w:ascii="Arial Narrow" w:hAnsi="Arial Narrow"/>
          <w:color w:val="000000"/>
          <w:sz w:val="22"/>
        </w:rPr>
      </w:pPr>
      <w:r>
        <w:rPr>
          <w:rFonts w:ascii="Arial Narrow" w:hAnsi="Arial Narrow"/>
          <w:color w:val="000000"/>
          <w:sz w:val="22"/>
        </w:rPr>
        <w:t>Afin de proposer le coût nécessaire à la sécurisation des parcelles loties et le coût d’élaboration des document</w:t>
      </w:r>
      <w:r w:rsidR="008E0068">
        <w:rPr>
          <w:rFonts w:ascii="Arial Narrow" w:hAnsi="Arial Narrow"/>
          <w:color w:val="000000"/>
          <w:sz w:val="22"/>
        </w:rPr>
        <w:t>s</w:t>
      </w:r>
      <w:r>
        <w:rPr>
          <w:rFonts w:ascii="Arial Narrow" w:hAnsi="Arial Narrow"/>
          <w:color w:val="000000"/>
          <w:sz w:val="22"/>
        </w:rPr>
        <w:t xml:space="preserve"> administratifs une enquête a été menées auprès des services du cadastre et des topographes des localités. Cette enquête a permis d’obtenir le coût inhérent à l’établissement d’un plan, d’un contrat et de l’immatriculation d’une parcelle lotie.</w:t>
      </w:r>
      <w:r w:rsidR="008E0068">
        <w:rPr>
          <w:rFonts w:ascii="Arial Narrow" w:hAnsi="Arial Narrow"/>
          <w:color w:val="000000"/>
          <w:sz w:val="22"/>
        </w:rPr>
        <w:t xml:space="preserve"> Il est important de noter que les enquêté ont </w:t>
      </w:r>
      <w:r w:rsidR="00FE3347">
        <w:rPr>
          <w:rFonts w:ascii="Arial Narrow" w:hAnsi="Arial Narrow"/>
          <w:color w:val="000000"/>
          <w:sz w:val="22"/>
        </w:rPr>
        <w:t>révélé</w:t>
      </w:r>
      <w:r w:rsidR="008E0068">
        <w:rPr>
          <w:rFonts w:ascii="Arial Narrow" w:hAnsi="Arial Narrow"/>
          <w:color w:val="000000"/>
          <w:sz w:val="22"/>
        </w:rPr>
        <w:t xml:space="preserve"> que la quasi-totalité des terres et parcelles n’</w:t>
      </w:r>
      <w:r w:rsidR="00FE3347">
        <w:rPr>
          <w:rFonts w:ascii="Arial Narrow" w:hAnsi="Arial Narrow"/>
          <w:color w:val="000000"/>
          <w:sz w:val="22"/>
        </w:rPr>
        <w:t>a</w:t>
      </w:r>
      <w:r w:rsidR="00685B0F">
        <w:rPr>
          <w:rFonts w:ascii="Arial Narrow" w:hAnsi="Arial Narrow"/>
          <w:color w:val="000000"/>
          <w:sz w:val="22"/>
        </w:rPr>
        <w:t xml:space="preserve"> </w:t>
      </w:r>
      <w:r w:rsidR="008E0068">
        <w:rPr>
          <w:rFonts w:ascii="Arial Narrow" w:hAnsi="Arial Narrow"/>
          <w:color w:val="000000"/>
          <w:sz w:val="22"/>
        </w:rPr>
        <w:t>pas été immatriculé</w:t>
      </w:r>
      <w:r w:rsidR="00FE3347">
        <w:rPr>
          <w:rFonts w:ascii="Arial Narrow" w:hAnsi="Arial Narrow"/>
          <w:color w:val="000000"/>
          <w:sz w:val="22"/>
        </w:rPr>
        <w:t xml:space="preserve">. </w:t>
      </w:r>
    </w:p>
    <w:p w14:paraId="7F03E9DF" w14:textId="0E425A3E" w:rsidR="009A3CEA" w:rsidRDefault="009A3CEA" w:rsidP="00A50308">
      <w:pPr>
        <w:spacing w:line="276" w:lineRule="auto"/>
        <w:jc w:val="both"/>
        <w:rPr>
          <w:rFonts w:ascii="Arial Narrow" w:hAnsi="Arial Narrow"/>
          <w:color w:val="000000"/>
          <w:sz w:val="22"/>
        </w:rPr>
      </w:pPr>
      <w:r w:rsidRPr="00D02C53">
        <w:rPr>
          <w:rFonts w:ascii="Arial Narrow" w:hAnsi="Arial Narrow"/>
          <w:color w:val="000000"/>
          <w:sz w:val="22"/>
        </w:rPr>
        <w:t xml:space="preserve">Une fois établie, la formule pour calculer le coût de remplacement intégral </w:t>
      </w:r>
      <w:r w:rsidR="00F4250D">
        <w:rPr>
          <w:rFonts w:ascii="Arial Narrow" w:hAnsi="Arial Narrow"/>
          <w:color w:val="000000"/>
          <w:sz w:val="22"/>
        </w:rPr>
        <w:t xml:space="preserve">de la parcelle agricole </w:t>
      </w:r>
      <w:r w:rsidRPr="00D02C53">
        <w:rPr>
          <w:rFonts w:ascii="Arial Narrow" w:hAnsi="Arial Narrow"/>
          <w:color w:val="000000"/>
          <w:sz w:val="22"/>
        </w:rPr>
        <w:t>sera la suivante :</w:t>
      </w:r>
    </w:p>
    <w:p w14:paraId="542FFC22" w14:textId="734E7E7C" w:rsidR="009A3CEA" w:rsidRDefault="009A3CEA" w:rsidP="00A50308">
      <w:pPr>
        <w:spacing w:line="276" w:lineRule="auto"/>
        <w:jc w:val="both"/>
        <w:rPr>
          <w:rFonts w:ascii="Arial Narrow" w:hAnsi="Arial Narrow"/>
          <w:color w:val="000000"/>
          <w:sz w:val="22"/>
        </w:rPr>
      </w:pPr>
      <w:r w:rsidRPr="00D02C53">
        <w:rPr>
          <w:rFonts w:ascii="Arial Narrow" w:hAnsi="Arial Narrow"/>
          <w:color w:val="000000"/>
          <w:sz w:val="22"/>
        </w:rPr>
        <w:t>A = Valeur de marché des terres agricoles par hectare</w:t>
      </w:r>
      <w:r>
        <w:rPr>
          <w:rFonts w:ascii="Arial Narrow" w:hAnsi="Arial Narrow"/>
          <w:color w:val="000000"/>
          <w:sz w:val="22"/>
        </w:rPr>
        <w:t xml:space="preserve"> </w:t>
      </w:r>
    </w:p>
    <w:p w14:paraId="4FE88263" w14:textId="2557454C" w:rsidR="009A3CEA" w:rsidRDefault="009A3CEA" w:rsidP="00A50308">
      <w:pPr>
        <w:spacing w:line="276" w:lineRule="auto"/>
        <w:jc w:val="both"/>
        <w:rPr>
          <w:rFonts w:ascii="Arial Narrow" w:hAnsi="Arial Narrow"/>
          <w:color w:val="000000"/>
          <w:sz w:val="22"/>
        </w:rPr>
      </w:pPr>
      <w:r w:rsidRPr="00D02C53">
        <w:rPr>
          <w:rFonts w:ascii="Arial Narrow" w:hAnsi="Arial Narrow"/>
          <w:color w:val="000000"/>
          <w:sz w:val="22"/>
        </w:rPr>
        <w:t>B = Nombre total d'hectares perdus</w:t>
      </w:r>
    </w:p>
    <w:p w14:paraId="25DEE83B" w14:textId="77777777" w:rsidR="009A3CEA" w:rsidRDefault="009A3CEA" w:rsidP="00A50308">
      <w:pPr>
        <w:spacing w:line="276" w:lineRule="auto"/>
        <w:jc w:val="both"/>
        <w:rPr>
          <w:rFonts w:ascii="Arial Narrow" w:hAnsi="Arial Narrow"/>
          <w:color w:val="000000"/>
          <w:sz w:val="22"/>
        </w:rPr>
      </w:pPr>
      <w:r w:rsidRPr="00D02C53">
        <w:rPr>
          <w:rFonts w:ascii="Arial Narrow" w:hAnsi="Arial Narrow"/>
          <w:color w:val="000000"/>
          <w:sz w:val="22"/>
        </w:rPr>
        <w:t>C = Coûts de rétablissement des activités par hectare</w:t>
      </w:r>
    </w:p>
    <w:p w14:paraId="737FF839" w14:textId="77777777" w:rsidR="009A3CEA" w:rsidRPr="00284ADE" w:rsidRDefault="009A3CEA" w:rsidP="00A50308">
      <w:pPr>
        <w:spacing w:line="276" w:lineRule="auto"/>
        <w:jc w:val="both"/>
        <w:rPr>
          <w:rFonts w:ascii="Arial Narrow" w:hAnsi="Arial Narrow"/>
          <w:color w:val="000000"/>
          <w:sz w:val="22"/>
        </w:rPr>
      </w:pPr>
      <w:r w:rsidRPr="00D02C53">
        <w:rPr>
          <w:rFonts w:ascii="Arial Narrow" w:hAnsi="Arial Narrow"/>
          <w:color w:val="000000"/>
          <w:sz w:val="22"/>
        </w:rPr>
        <w:t>D = Coûts de transaction</w:t>
      </w:r>
    </w:p>
    <w:p w14:paraId="0F6285EA" w14:textId="2CD98C5F" w:rsidR="009A3CEA" w:rsidRDefault="009A3CEA" w:rsidP="009A3CEA">
      <w:pPr>
        <w:spacing w:line="276" w:lineRule="auto"/>
        <w:jc w:val="both"/>
        <w:rPr>
          <w:rFonts w:ascii="Arial Narrow" w:hAnsi="Arial Narrow" w:cs="Arimo"/>
          <w:sz w:val="22"/>
        </w:rPr>
      </w:pPr>
      <w:r w:rsidRPr="00D02C53">
        <w:rPr>
          <w:rFonts w:ascii="Arial Narrow" w:hAnsi="Arial Narrow"/>
          <w:noProof/>
          <w:sz w:val="22"/>
          <w:lang w:eastAsia="fr-FR" w:bidi="ar-SA"/>
        </w:rPr>
        <w:drawing>
          <wp:inline distT="0" distB="0" distL="0" distR="0" wp14:anchorId="25C2C0F9" wp14:editId="3B71D94A">
            <wp:extent cx="3790950" cy="40957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790950" cy="409575"/>
                    </a:xfrm>
                    <a:prstGeom prst="rect">
                      <a:avLst/>
                    </a:prstGeom>
                  </pic:spPr>
                </pic:pic>
              </a:graphicData>
            </a:graphic>
          </wp:inline>
        </w:drawing>
      </w:r>
    </w:p>
    <w:p w14:paraId="30EAF473" w14:textId="66E25662" w:rsidR="00F4250D" w:rsidRDefault="00F4250D" w:rsidP="009A3CEA">
      <w:pPr>
        <w:spacing w:line="276" w:lineRule="auto"/>
        <w:jc w:val="both"/>
        <w:rPr>
          <w:rFonts w:ascii="Arial Narrow" w:hAnsi="Arial Narrow"/>
          <w:color w:val="000000"/>
          <w:sz w:val="22"/>
        </w:rPr>
      </w:pPr>
      <w:r>
        <w:rPr>
          <w:rFonts w:ascii="Arial Narrow" w:hAnsi="Arial Narrow" w:cs="Arimo"/>
          <w:sz w:val="22"/>
        </w:rPr>
        <w:t>Pour la parcelle lotie,</w:t>
      </w:r>
      <w:r w:rsidRPr="00F4250D">
        <w:rPr>
          <w:rFonts w:ascii="Arial Narrow" w:hAnsi="Arial Narrow"/>
          <w:color w:val="000000"/>
          <w:sz w:val="22"/>
        </w:rPr>
        <w:t xml:space="preserve"> </w:t>
      </w:r>
      <w:r w:rsidRPr="00D02C53">
        <w:rPr>
          <w:rFonts w:ascii="Arial Narrow" w:hAnsi="Arial Narrow"/>
          <w:color w:val="000000"/>
          <w:sz w:val="22"/>
        </w:rPr>
        <w:t>la formule pour calculer le coût de remplacement intégral sera la suivante</w:t>
      </w:r>
      <w:r>
        <w:rPr>
          <w:rFonts w:ascii="Arial Narrow" w:hAnsi="Arial Narrow"/>
          <w:color w:val="000000"/>
          <w:sz w:val="22"/>
        </w:rPr>
        <w:t> :</w:t>
      </w:r>
    </w:p>
    <w:p w14:paraId="3386692E" w14:textId="707B3F0A" w:rsidR="00F4250D" w:rsidRDefault="00F4250D" w:rsidP="00F4250D">
      <w:pPr>
        <w:spacing w:line="276" w:lineRule="auto"/>
        <w:jc w:val="both"/>
        <w:rPr>
          <w:rFonts w:ascii="Arial Narrow" w:hAnsi="Arial Narrow"/>
          <w:color w:val="000000"/>
          <w:sz w:val="22"/>
        </w:rPr>
      </w:pPr>
      <w:r w:rsidRPr="00D02C53">
        <w:rPr>
          <w:rFonts w:ascii="Arial Narrow" w:hAnsi="Arial Narrow"/>
          <w:color w:val="000000"/>
          <w:sz w:val="22"/>
        </w:rPr>
        <w:t xml:space="preserve">A = Valeur de marché </w:t>
      </w:r>
      <w:r>
        <w:rPr>
          <w:rFonts w:ascii="Arial Narrow" w:hAnsi="Arial Narrow"/>
          <w:color w:val="000000"/>
          <w:sz w:val="22"/>
        </w:rPr>
        <w:t xml:space="preserve">de la parcelle lotie </w:t>
      </w:r>
    </w:p>
    <w:p w14:paraId="467DE8F2" w14:textId="74C32E0B" w:rsidR="00F4250D" w:rsidRDefault="00F4250D" w:rsidP="00F4250D">
      <w:pPr>
        <w:spacing w:line="276" w:lineRule="auto"/>
        <w:jc w:val="both"/>
        <w:rPr>
          <w:rFonts w:ascii="Arial Narrow" w:hAnsi="Arial Narrow"/>
          <w:color w:val="000000"/>
          <w:sz w:val="22"/>
        </w:rPr>
      </w:pPr>
      <w:r w:rsidRPr="00D02C53">
        <w:rPr>
          <w:rFonts w:ascii="Arial Narrow" w:hAnsi="Arial Narrow"/>
          <w:color w:val="000000"/>
          <w:sz w:val="22"/>
        </w:rPr>
        <w:t xml:space="preserve">B = Nombre total </w:t>
      </w:r>
      <w:r>
        <w:rPr>
          <w:rFonts w:ascii="Arial Narrow" w:hAnsi="Arial Narrow"/>
          <w:color w:val="000000"/>
          <w:sz w:val="22"/>
        </w:rPr>
        <w:t xml:space="preserve">de parcelles loties </w:t>
      </w:r>
      <w:r w:rsidRPr="00D02C53">
        <w:rPr>
          <w:rFonts w:ascii="Arial Narrow" w:hAnsi="Arial Narrow"/>
          <w:color w:val="000000"/>
          <w:sz w:val="22"/>
        </w:rPr>
        <w:t xml:space="preserve"> perdu</w:t>
      </w:r>
      <w:r>
        <w:rPr>
          <w:rFonts w:ascii="Arial Narrow" w:hAnsi="Arial Narrow"/>
          <w:color w:val="000000"/>
          <w:sz w:val="22"/>
        </w:rPr>
        <w:t>e</w:t>
      </w:r>
      <w:r w:rsidRPr="00D02C53">
        <w:rPr>
          <w:rFonts w:ascii="Arial Narrow" w:hAnsi="Arial Narrow"/>
          <w:color w:val="000000"/>
          <w:sz w:val="22"/>
        </w:rPr>
        <w:t>s</w:t>
      </w:r>
    </w:p>
    <w:p w14:paraId="1418C87E" w14:textId="3DDDEBD1" w:rsidR="00F4250D" w:rsidRDefault="00F4250D" w:rsidP="009A3CEA">
      <w:pPr>
        <w:spacing w:line="276" w:lineRule="auto"/>
        <w:jc w:val="both"/>
        <w:rPr>
          <w:rFonts w:ascii="Arial Narrow" w:hAnsi="Arial Narrow"/>
          <w:color w:val="000000"/>
          <w:sz w:val="22"/>
        </w:rPr>
      </w:pPr>
      <w:r w:rsidRPr="00D02C53">
        <w:rPr>
          <w:rFonts w:ascii="Arial Narrow" w:hAnsi="Arial Narrow"/>
          <w:color w:val="000000"/>
          <w:sz w:val="22"/>
        </w:rPr>
        <w:t>D = Coûts de transaction</w:t>
      </w:r>
    </w:p>
    <w:p w14:paraId="05AC7A6F" w14:textId="4C18F22C" w:rsidR="00F4250D" w:rsidRPr="00F4250D" w:rsidRDefault="00F4250D" w:rsidP="009A3CEA">
      <w:pPr>
        <w:spacing w:line="276" w:lineRule="auto"/>
        <w:jc w:val="both"/>
        <w:rPr>
          <w:rFonts w:ascii="Arial Narrow" w:hAnsi="Arial Narrow"/>
          <w:color w:val="000000"/>
          <w:sz w:val="22"/>
        </w:rPr>
      </w:pPr>
      <w:r>
        <w:rPr>
          <w:noProof/>
          <w:lang w:eastAsia="fr-FR" w:bidi="ar-SA"/>
        </w:rPr>
        <w:drawing>
          <wp:inline distT="0" distB="0" distL="0" distR="0" wp14:anchorId="740F5620" wp14:editId="0B680928">
            <wp:extent cx="3581400" cy="361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581400" cy="361950"/>
                    </a:xfrm>
                    <a:prstGeom prst="rect">
                      <a:avLst/>
                    </a:prstGeom>
                  </pic:spPr>
                </pic:pic>
              </a:graphicData>
            </a:graphic>
          </wp:inline>
        </w:drawing>
      </w:r>
    </w:p>
    <w:p w14:paraId="51B8285D" w14:textId="2057453B" w:rsidR="009A3CEA" w:rsidRPr="00284ADE" w:rsidRDefault="00503FB5" w:rsidP="00B724A4">
      <w:pPr>
        <w:pStyle w:val="Paragraphedeliste"/>
        <w:numPr>
          <w:ilvl w:val="0"/>
          <w:numId w:val="56"/>
        </w:numPr>
        <w:spacing w:line="276" w:lineRule="auto"/>
        <w:jc w:val="both"/>
        <w:rPr>
          <w:rFonts w:ascii="Arial Narrow" w:hAnsi="Arial Narrow" w:cs="Arimo"/>
          <w:b/>
          <w:bCs/>
          <w:sz w:val="22"/>
        </w:rPr>
      </w:pPr>
      <w:r>
        <w:rPr>
          <w:rFonts w:ascii="Arial Narrow" w:hAnsi="Arial Narrow" w:cs="Arimo"/>
          <w:b/>
          <w:bCs/>
          <w:sz w:val="22"/>
        </w:rPr>
        <w:t>C</w:t>
      </w:r>
      <w:r w:rsidR="009A3CEA" w:rsidRPr="00284ADE">
        <w:rPr>
          <w:rFonts w:ascii="Arial Narrow" w:hAnsi="Arial Narrow" w:cs="Arimo"/>
          <w:b/>
          <w:bCs/>
          <w:sz w:val="22"/>
        </w:rPr>
        <w:t xml:space="preserve">ultures </w:t>
      </w:r>
      <w:r>
        <w:rPr>
          <w:rFonts w:ascii="Arial Narrow" w:hAnsi="Arial Narrow" w:cs="Arimo"/>
          <w:b/>
          <w:bCs/>
          <w:sz w:val="22"/>
        </w:rPr>
        <w:t>vivrières</w:t>
      </w:r>
    </w:p>
    <w:p w14:paraId="20F16721" w14:textId="5D4C74EF" w:rsidR="009A3CEA" w:rsidRDefault="009A3CEA" w:rsidP="009A3CEA">
      <w:pPr>
        <w:spacing w:line="276" w:lineRule="auto"/>
        <w:jc w:val="both"/>
        <w:rPr>
          <w:rFonts w:ascii="Arial Narrow" w:hAnsi="Arial Narrow"/>
          <w:b/>
          <w:bCs/>
          <w:color w:val="007A5F"/>
          <w:sz w:val="22"/>
        </w:rPr>
      </w:pPr>
      <w:r>
        <w:rPr>
          <w:rFonts w:ascii="Arial Narrow" w:hAnsi="Arial Narrow"/>
          <w:color w:val="000000"/>
          <w:sz w:val="22"/>
        </w:rPr>
        <w:t>L</w:t>
      </w:r>
      <w:r w:rsidRPr="00D02C53">
        <w:rPr>
          <w:rFonts w:ascii="Arial Narrow" w:hAnsi="Arial Narrow"/>
          <w:color w:val="000000"/>
          <w:sz w:val="22"/>
        </w:rPr>
        <w:t xml:space="preserve">e processus d'enquête </w:t>
      </w:r>
      <w:r>
        <w:rPr>
          <w:rFonts w:ascii="Arial Narrow" w:hAnsi="Arial Narrow"/>
          <w:color w:val="000000"/>
          <w:sz w:val="22"/>
        </w:rPr>
        <w:t xml:space="preserve">a permis de </w:t>
      </w:r>
      <w:r w:rsidRPr="00D02C53">
        <w:rPr>
          <w:rFonts w:ascii="Arial Narrow" w:hAnsi="Arial Narrow"/>
          <w:color w:val="000000"/>
          <w:sz w:val="22"/>
        </w:rPr>
        <w:t>recueillir des informations sur le type de culture et la surface totale de chaque type de culture, ainsi que sur la valeur de marché de chaque type de culture</w:t>
      </w:r>
      <w:r w:rsidR="00C6198F">
        <w:rPr>
          <w:rFonts w:ascii="Arial Narrow" w:hAnsi="Arial Narrow"/>
          <w:color w:val="000000"/>
          <w:sz w:val="22"/>
        </w:rPr>
        <w:t xml:space="preserve"> au kilogramme ou à l’hectare</w:t>
      </w:r>
      <w:r w:rsidRPr="00D02C53">
        <w:rPr>
          <w:rFonts w:ascii="Arial Narrow" w:hAnsi="Arial Narrow"/>
          <w:color w:val="000000"/>
          <w:sz w:val="22"/>
        </w:rPr>
        <w:t>.</w:t>
      </w:r>
    </w:p>
    <w:p w14:paraId="680E33AE" w14:textId="77777777" w:rsidR="009A3CEA" w:rsidRDefault="009A3CEA" w:rsidP="009A3CEA">
      <w:pPr>
        <w:spacing w:line="276" w:lineRule="auto"/>
        <w:jc w:val="both"/>
        <w:rPr>
          <w:rFonts w:ascii="Arial Narrow" w:hAnsi="Arial Narrow"/>
          <w:color w:val="000000"/>
          <w:sz w:val="22"/>
        </w:rPr>
      </w:pPr>
      <w:r>
        <w:rPr>
          <w:rFonts w:ascii="Arial Narrow" w:hAnsi="Arial Narrow"/>
          <w:color w:val="000000"/>
          <w:sz w:val="22"/>
        </w:rPr>
        <w:t xml:space="preserve">S’agissant du </w:t>
      </w:r>
      <w:r w:rsidRPr="00D02C53">
        <w:rPr>
          <w:rFonts w:ascii="Arial Narrow" w:hAnsi="Arial Narrow"/>
          <w:color w:val="000000"/>
          <w:sz w:val="22"/>
        </w:rPr>
        <w:t>calcul des coûts de rétablissement des activités agricoles sur les terres</w:t>
      </w:r>
      <w:r>
        <w:rPr>
          <w:rFonts w:ascii="Arial Narrow" w:hAnsi="Arial Narrow"/>
          <w:color w:val="000000"/>
          <w:sz w:val="22"/>
        </w:rPr>
        <w:t xml:space="preserve"> </w:t>
      </w:r>
      <w:r w:rsidRPr="00D02C53">
        <w:rPr>
          <w:rFonts w:ascii="Arial Narrow" w:hAnsi="Arial Narrow"/>
          <w:color w:val="000000"/>
          <w:sz w:val="22"/>
        </w:rPr>
        <w:t>de remplacement (par exemple, défrichement, amélioration de la fertilité des sols, plantation, accès à l'eau)</w:t>
      </w:r>
      <w:r>
        <w:rPr>
          <w:rFonts w:ascii="Arial Narrow" w:hAnsi="Arial Narrow"/>
          <w:color w:val="000000"/>
          <w:sz w:val="22"/>
        </w:rPr>
        <w:t>, l’enquête auprès de l’ ICAT a permis d’obtenir les comptes d’ exploitation d’un hectare de chaque catégorie de culture basé les éléments suivants :</w:t>
      </w:r>
    </w:p>
    <w:p w14:paraId="03E17A20" w14:textId="693541D4" w:rsidR="009A3CEA" w:rsidRPr="00BE6911" w:rsidRDefault="009A3CEA" w:rsidP="00B724A4">
      <w:pPr>
        <w:pStyle w:val="Paragraphedeliste"/>
        <w:numPr>
          <w:ilvl w:val="0"/>
          <w:numId w:val="52"/>
        </w:numPr>
        <w:jc w:val="both"/>
        <w:rPr>
          <w:rFonts w:ascii="Arial Narrow" w:hAnsi="Arial Narrow"/>
          <w:color w:val="000000"/>
          <w:sz w:val="22"/>
        </w:rPr>
      </w:pPr>
      <w:r w:rsidRPr="00BE6911">
        <w:rPr>
          <w:rFonts w:ascii="Arial Narrow" w:hAnsi="Arial Narrow"/>
          <w:color w:val="000000"/>
          <w:sz w:val="22"/>
        </w:rPr>
        <w:t>Valeur de marché de la récolte par kilogramme</w:t>
      </w:r>
      <w:r w:rsidR="00A50308">
        <w:rPr>
          <w:rFonts w:ascii="Arial Narrow" w:hAnsi="Arial Narrow"/>
          <w:color w:val="000000"/>
          <w:sz w:val="22"/>
        </w:rPr>
        <w:t> ;</w:t>
      </w:r>
    </w:p>
    <w:p w14:paraId="7C16BDEA" w14:textId="074793D8" w:rsidR="009A3CEA" w:rsidRPr="00BE6911" w:rsidRDefault="009A3CEA" w:rsidP="00B724A4">
      <w:pPr>
        <w:pStyle w:val="Paragraphedeliste"/>
        <w:numPr>
          <w:ilvl w:val="0"/>
          <w:numId w:val="52"/>
        </w:numPr>
        <w:jc w:val="both"/>
        <w:rPr>
          <w:rFonts w:ascii="Arial Narrow" w:hAnsi="Arial Narrow"/>
          <w:color w:val="000000"/>
          <w:sz w:val="22"/>
        </w:rPr>
      </w:pPr>
      <w:r w:rsidRPr="00BE6911">
        <w:rPr>
          <w:rFonts w:ascii="Arial Narrow" w:hAnsi="Arial Narrow"/>
          <w:color w:val="000000"/>
          <w:sz w:val="22"/>
        </w:rPr>
        <w:t>Nombre total de kilogrammes produits par hectare</w:t>
      </w:r>
      <w:r w:rsidR="00A50308">
        <w:rPr>
          <w:rFonts w:ascii="Arial Narrow" w:hAnsi="Arial Narrow"/>
          <w:color w:val="000000"/>
          <w:sz w:val="22"/>
        </w:rPr>
        <w:t> ;</w:t>
      </w:r>
    </w:p>
    <w:p w14:paraId="0F80C53A" w14:textId="65571E87" w:rsidR="009A3CEA" w:rsidRPr="00BE6911" w:rsidRDefault="009A3CEA" w:rsidP="00B724A4">
      <w:pPr>
        <w:pStyle w:val="Paragraphedeliste"/>
        <w:numPr>
          <w:ilvl w:val="0"/>
          <w:numId w:val="52"/>
        </w:numPr>
        <w:jc w:val="both"/>
        <w:rPr>
          <w:rFonts w:ascii="Arial Narrow" w:hAnsi="Arial Narrow"/>
          <w:color w:val="000000"/>
          <w:sz w:val="22"/>
        </w:rPr>
      </w:pPr>
      <w:r w:rsidRPr="00BE6911">
        <w:rPr>
          <w:rFonts w:ascii="Arial Narrow" w:hAnsi="Arial Narrow"/>
          <w:color w:val="000000"/>
          <w:sz w:val="22"/>
        </w:rPr>
        <w:t>Superficie totale des cultures affectées</w:t>
      </w:r>
      <w:r w:rsidR="00A50308">
        <w:rPr>
          <w:rFonts w:ascii="Arial Narrow" w:hAnsi="Arial Narrow"/>
          <w:color w:val="000000"/>
          <w:sz w:val="22"/>
        </w:rPr>
        <w:t> ;</w:t>
      </w:r>
    </w:p>
    <w:p w14:paraId="5A1B086D" w14:textId="5A3AFD34" w:rsidR="009A3CEA" w:rsidRPr="007A0F38" w:rsidRDefault="009A3CEA" w:rsidP="00B724A4">
      <w:pPr>
        <w:pStyle w:val="Paragraphedeliste"/>
        <w:numPr>
          <w:ilvl w:val="0"/>
          <w:numId w:val="52"/>
        </w:numPr>
        <w:jc w:val="both"/>
        <w:rPr>
          <w:rFonts w:ascii="Arial Narrow" w:hAnsi="Arial Narrow"/>
          <w:color w:val="000000"/>
          <w:sz w:val="22"/>
        </w:rPr>
      </w:pPr>
      <w:r w:rsidRPr="00BE6911">
        <w:rPr>
          <w:rFonts w:ascii="Arial Narrow" w:hAnsi="Arial Narrow"/>
          <w:color w:val="000000"/>
          <w:sz w:val="22"/>
        </w:rPr>
        <w:t>Coût du rétablissement de la culture sur des terres de remplacement</w:t>
      </w:r>
      <w:r w:rsidR="00A50308">
        <w:rPr>
          <w:rFonts w:ascii="Arial Narrow" w:hAnsi="Arial Narrow"/>
          <w:color w:val="000000"/>
          <w:sz w:val="22"/>
        </w:rPr>
        <w:t>.</w:t>
      </w:r>
    </w:p>
    <w:p w14:paraId="54FC5471" w14:textId="45D49BA4" w:rsidR="00DA5517" w:rsidRPr="003A1C99" w:rsidRDefault="00A51AC1" w:rsidP="003A1C99">
      <w:pPr>
        <w:spacing w:line="276" w:lineRule="auto"/>
        <w:jc w:val="both"/>
        <w:rPr>
          <w:rFonts w:ascii="Arial Narrow" w:hAnsi="Arial Narrow"/>
          <w:color w:val="000000"/>
          <w:sz w:val="22"/>
        </w:rPr>
      </w:pPr>
      <w:r>
        <w:rPr>
          <w:rFonts w:ascii="Arial Narrow" w:hAnsi="Arial Narrow"/>
          <w:color w:val="000000"/>
          <w:sz w:val="22"/>
        </w:rPr>
        <w:t>C</w:t>
      </w:r>
      <w:r w:rsidR="009A3CEA">
        <w:rPr>
          <w:rFonts w:ascii="Arial Narrow" w:hAnsi="Arial Narrow"/>
          <w:color w:val="000000"/>
          <w:sz w:val="22"/>
        </w:rPr>
        <w:t xml:space="preserve">es montants ont été comparés </w:t>
      </w:r>
      <w:r w:rsidR="00A50EDD">
        <w:rPr>
          <w:rFonts w:ascii="Arial Narrow" w:hAnsi="Arial Narrow"/>
          <w:color w:val="000000"/>
          <w:sz w:val="22"/>
        </w:rPr>
        <w:t xml:space="preserve">avec </w:t>
      </w:r>
      <w:r w:rsidR="009A3CEA">
        <w:rPr>
          <w:rFonts w:ascii="Arial Narrow" w:hAnsi="Arial Narrow"/>
          <w:color w:val="000000"/>
          <w:sz w:val="22"/>
        </w:rPr>
        <w:t>les coûts d’exploitation</w:t>
      </w:r>
      <w:r>
        <w:rPr>
          <w:rFonts w:ascii="Arial Narrow" w:hAnsi="Arial Narrow"/>
          <w:color w:val="000000"/>
          <w:sz w:val="22"/>
        </w:rPr>
        <w:t xml:space="preserve"> déterminés par la Comex et ceux fournies</w:t>
      </w:r>
      <w:r w:rsidR="009A3CEA">
        <w:rPr>
          <w:rFonts w:ascii="Arial Narrow" w:hAnsi="Arial Narrow"/>
          <w:color w:val="000000"/>
          <w:sz w:val="22"/>
        </w:rPr>
        <w:t xml:space="preserve"> par les </w:t>
      </w:r>
      <w:r w:rsidR="00B94B3F">
        <w:rPr>
          <w:rFonts w:ascii="Arial Narrow" w:hAnsi="Arial Narrow"/>
          <w:color w:val="000000"/>
          <w:sz w:val="22"/>
        </w:rPr>
        <w:t xml:space="preserve">PAP </w:t>
      </w:r>
      <w:r w:rsidR="009A3CEA">
        <w:rPr>
          <w:rFonts w:ascii="Arial Narrow" w:hAnsi="Arial Narrow"/>
          <w:color w:val="000000"/>
          <w:sz w:val="22"/>
        </w:rPr>
        <w:t>enquêt</w:t>
      </w:r>
      <w:r w:rsidR="00B94B3F">
        <w:rPr>
          <w:rFonts w:ascii="Arial Narrow" w:hAnsi="Arial Narrow"/>
          <w:color w:val="000000"/>
          <w:sz w:val="22"/>
        </w:rPr>
        <w:t>ée</w:t>
      </w:r>
      <w:r w:rsidR="009A3CEA">
        <w:rPr>
          <w:rFonts w:ascii="Arial Narrow" w:hAnsi="Arial Narrow"/>
          <w:color w:val="000000"/>
          <w:sz w:val="22"/>
        </w:rPr>
        <w:t>s</w:t>
      </w:r>
      <w:r w:rsidR="00A50EDD">
        <w:rPr>
          <w:rFonts w:ascii="Arial Narrow" w:hAnsi="Arial Narrow"/>
          <w:color w:val="000000"/>
          <w:sz w:val="22"/>
        </w:rPr>
        <w:t xml:space="preserve">. Ces comparaisons ont permis </w:t>
      </w:r>
      <w:r w:rsidR="00DA5517">
        <w:rPr>
          <w:rFonts w:ascii="Arial Narrow" w:hAnsi="Arial Narrow"/>
          <w:color w:val="000000"/>
          <w:sz w:val="22"/>
        </w:rPr>
        <w:t>d’actualiser</w:t>
      </w:r>
      <w:r w:rsidR="00B94B3F">
        <w:rPr>
          <w:rFonts w:ascii="Arial Narrow" w:hAnsi="Arial Narrow"/>
          <w:color w:val="000000"/>
          <w:sz w:val="22"/>
        </w:rPr>
        <w:t xml:space="preserve"> les coûts et d</w:t>
      </w:r>
      <w:r w:rsidR="009A3CEA">
        <w:rPr>
          <w:rFonts w:ascii="Arial Narrow" w:hAnsi="Arial Narrow"/>
          <w:color w:val="000000"/>
          <w:sz w:val="22"/>
        </w:rPr>
        <w:t>e proposer une moyenne</w:t>
      </w:r>
      <w:r w:rsidR="00A50EDD">
        <w:rPr>
          <w:rFonts w:ascii="Arial Narrow" w:hAnsi="Arial Narrow"/>
          <w:color w:val="000000"/>
          <w:sz w:val="22"/>
        </w:rPr>
        <w:t xml:space="preserve"> acceptable par toutes les parties</w:t>
      </w:r>
      <w:r w:rsidR="009A3CEA">
        <w:rPr>
          <w:rFonts w:ascii="Arial Narrow" w:hAnsi="Arial Narrow"/>
          <w:color w:val="000000"/>
          <w:sz w:val="22"/>
        </w:rPr>
        <w:t>.</w:t>
      </w:r>
    </w:p>
    <w:p w14:paraId="37399CCA" w14:textId="51A4D18A" w:rsidR="009A3CEA" w:rsidRPr="00284ADE" w:rsidRDefault="003A1C99" w:rsidP="00B724A4">
      <w:pPr>
        <w:pStyle w:val="Paragraphedeliste"/>
        <w:numPr>
          <w:ilvl w:val="0"/>
          <w:numId w:val="56"/>
        </w:numPr>
        <w:spacing w:line="276" w:lineRule="auto"/>
        <w:jc w:val="both"/>
        <w:rPr>
          <w:rFonts w:ascii="Arial Narrow" w:hAnsi="Arial Narrow" w:cs="Arimo"/>
          <w:b/>
          <w:bCs/>
          <w:sz w:val="20"/>
        </w:rPr>
      </w:pPr>
      <w:r w:rsidRPr="00284ADE">
        <w:rPr>
          <w:rFonts w:ascii="Arial Narrow" w:hAnsi="Arial Narrow" w:cs="Arimo"/>
          <w:b/>
          <w:bCs/>
          <w:sz w:val="22"/>
          <w:szCs w:val="24"/>
        </w:rPr>
        <w:t xml:space="preserve">Arbres </w:t>
      </w:r>
      <w:r>
        <w:rPr>
          <w:rFonts w:ascii="Arial Narrow" w:hAnsi="Arial Narrow" w:cs="Arimo"/>
          <w:b/>
          <w:bCs/>
          <w:sz w:val="22"/>
          <w:szCs w:val="24"/>
        </w:rPr>
        <w:t>à</w:t>
      </w:r>
      <w:r w:rsidR="00FF2E68">
        <w:rPr>
          <w:rFonts w:ascii="Arial Narrow" w:hAnsi="Arial Narrow" w:cs="Arimo"/>
          <w:b/>
          <w:bCs/>
          <w:sz w:val="22"/>
          <w:szCs w:val="24"/>
        </w:rPr>
        <w:t xml:space="preserve"> valeur </w:t>
      </w:r>
      <w:r w:rsidR="009A3CEA" w:rsidRPr="00284ADE">
        <w:rPr>
          <w:rFonts w:ascii="Arial Narrow" w:hAnsi="Arial Narrow" w:cs="Arimo"/>
          <w:b/>
          <w:bCs/>
          <w:sz w:val="22"/>
          <w:szCs w:val="24"/>
        </w:rPr>
        <w:t>économiques</w:t>
      </w:r>
    </w:p>
    <w:p w14:paraId="5DD2369D" w14:textId="77777777" w:rsidR="00FF2E68" w:rsidRDefault="00FF2E68" w:rsidP="00FF2E68">
      <w:pPr>
        <w:spacing w:line="276" w:lineRule="auto"/>
        <w:jc w:val="both"/>
        <w:rPr>
          <w:rFonts w:ascii="Arial Narrow" w:hAnsi="Arial Narrow"/>
          <w:sz w:val="22"/>
          <w:u w:val="single"/>
        </w:rPr>
      </w:pPr>
      <w:r w:rsidRPr="00350D3A">
        <w:rPr>
          <w:rFonts w:ascii="Arial Narrow" w:hAnsi="Arial Narrow"/>
          <w:sz w:val="22"/>
          <w:u w:val="single"/>
        </w:rPr>
        <w:t xml:space="preserve">On </w:t>
      </w:r>
      <w:r w:rsidRPr="0040046C">
        <w:rPr>
          <w:rFonts w:ascii="Arial Narrow" w:hAnsi="Arial Narrow"/>
          <w:sz w:val="22"/>
          <w:u w:val="single"/>
        </w:rPr>
        <w:t>disting</w:t>
      </w:r>
      <w:r>
        <w:rPr>
          <w:rFonts w:ascii="Arial Narrow" w:hAnsi="Arial Narrow"/>
          <w:sz w:val="22"/>
          <w:u w:val="single"/>
        </w:rPr>
        <w:t>ue les arbres à valeur économique aménagés en plantation tels que les tecks, les anacardiers et les arbres non aménagés en plantation mais sources de revenus tels que les fruitiers, certains arbres naturels (néré, karité, Boabab..)</w:t>
      </w:r>
    </w:p>
    <w:p w14:paraId="6485FAD3" w14:textId="7A06EDEA" w:rsidR="00FF2E68" w:rsidRDefault="003A1C99" w:rsidP="00FF2E68">
      <w:pPr>
        <w:spacing w:line="276" w:lineRule="auto"/>
        <w:jc w:val="both"/>
        <w:rPr>
          <w:rFonts w:ascii="Arial Narrow" w:hAnsi="Arial Narrow"/>
          <w:color w:val="000000"/>
          <w:sz w:val="22"/>
        </w:rPr>
      </w:pPr>
      <w:r>
        <w:rPr>
          <w:rFonts w:ascii="Arial Narrow" w:hAnsi="Arial Narrow"/>
          <w:color w:val="000000"/>
          <w:sz w:val="22"/>
        </w:rPr>
        <w:t>Les arbres</w:t>
      </w:r>
      <w:r w:rsidR="00FF2E68">
        <w:rPr>
          <w:rFonts w:ascii="Arial Narrow" w:hAnsi="Arial Narrow"/>
          <w:color w:val="000000"/>
          <w:sz w:val="22"/>
        </w:rPr>
        <w:t xml:space="preserve"> à valeur économique aménagé en plantation, leurs comptes d’exploitation par hectare ont été déterminé à partir des données collectées sur le terrain.</w:t>
      </w:r>
    </w:p>
    <w:p w14:paraId="02F47009" w14:textId="77777777" w:rsidR="00FF2E68" w:rsidRDefault="00FF2E68" w:rsidP="00FF2E68">
      <w:pPr>
        <w:spacing w:line="276" w:lineRule="auto"/>
        <w:jc w:val="both"/>
        <w:rPr>
          <w:rFonts w:ascii="Arial Narrow" w:hAnsi="Arial Narrow"/>
          <w:color w:val="000000"/>
          <w:sz w:val="22"/>
        </w:rPr>
      </w:pPr>
      <w:r>
        <w:rPr>
          <w:rFonts w:ascii="Arial Narrow" w:hAnsi="Arial Narrow"/>
          <w:color w:val="000000"/>
          <w:sz w:val="22"/>
        </w:rPr>
        <w:t xml:space="preserve">Le compte prend en compte : </w:t>
      </w:r>
    </w:p>
    <w:p w14:paraId="767AB4A6" w14:textId="77777777" w:rsidR="00FF2E68" w:rsidRPr="001A71CB" w:rsidRDefault="00FF2E68" w:rsidP="00FF2E68">
      <w:pPr>
        <w:pStyle w:val="Paragraphedeliste"/>
        <w:numPr>
          <w:ilvl w:val="0"/>
          <w:numId w:val="53"/>
        </w:numPr>
        <w:spacing w:line="276" w:lineRule="auto"/>
        <w:jc w:val="both"/>
        <w:rPr>
          <w:rFonts w:ascii="Arial Narrow" w:hAnsi="Arial Narrow"/>
          <w:color w:val="000000"/>
          <w:sz w:val="22"/>
        </w:rPr>
      </w:pPr>
      <w:r w:rsidRPr="001A71CB">
        <w:rPr>
          <w:rFonts w:ascii="Arial Narrow" w:hAnsi="Arial Narrow"/>
          <w:color w:val="000000"/>
          <w:sz w:val="22"/>
        </w:rPr>
        <w:t>Le coût du semi</w:t>
      </w:r>
      <w:r>
        <w:rPr>
          <w:rFonts w:ascii="Arial Narrow" w:hAnsi="Arial Narrow"/>
          <w:color w:val="000000"/>
          <w:sz w:val="22"/>
        </w:rPr>
        <w:t> ;</w:t>
      </w:r>
    </w:p>
    <w:p w14:paraId="5C714B07" w14:textId="77777777" w:rsidR="00FF2E68" w:rsidRPr="001A71CB" w:rsidRDefault="00FF2E68" w:rsidP="00FF2E68">
      <w:pPr>
        <w:pStyle w:val="Paragraphedeliste"/>
        <w:numPr>
          <w:ilvl w:val="0"/>
          <w:numId w:val="53"/>
        </w:numPr>
        <w:spacing w:line="276" w:lineRule="auto"/>
        <w:jc w:val="both"/>
        <w:rPr>
          <w:rFonts w:ascii="Arial Narrow" w:hAnsi="Arial Narrow"/>
          <w:color w:val="000000"/>
          <w:sz w:val="22"/>
        </w:rPr>
      </w:pPr>
      <w:r w:rsidRPr="001A71CB">
        <w:rPr>
          <w:rFonts w:ascii="Arial Narrow" w:hAnsi="Arial Narrow"/>
          <w:color w:val="000000"/>
          <w:sz w:val="22"/>
        </w:rPr>
        <w:t>Les coûts d’entretien jusqu’ à maturation (c'est-à-dire les coûts des intrants et de la main-d'œuvre pour entretenir</w:t>
      </w:r>
      <w:r>
        <w:rPr>
          <w:rFonts w:ascii="Arial Narrow" w:hAnsi="Arial Narrow"/>
          <w:color w:val="000000"/>
          <w:sz w:val="22"/>
        </w:rPr>
        <w:t> ;</w:t>
      </w:r>
      <w:r w:rsidRPr="001A71CB">
        <w:rPr>
          <w:rFonts w:ascii="Arial Narrow" w:hAnsi="Arial Narrow"/>
          <w:color w:val="000000"/>
          <w:sz w:val="22"/>
        </w:rPr>
        <w:br/>
        <w:t>un nouvel arbre jusqu'au même niveau de maturité)</w:t>
      </w:r>
      <w:r>
        <w:rPr>
          <w:rFonts w:ascii="Arial Narrow" w:hAnsi="Arial Narrow"/>
          <w:color w:val="000000"/>
          <w:sz w:val="22"/>
        </w:rPr>
        <w:t> ;</w:t>
      </w:r>
    </w:p>
    <w:p w14:paraId="01582CBB" w14:textId="77777777" w:rsidR="00FF2E68" w:rsidRPr="001A71CB" w:rsidRDefault="00FF2E68" w:rsidP="00FF2E68">
      <w:pPr>
        <w:pStyle w:val="Paragraphedeliste"/>
        <w:numPr>
          <w:ilvl w:val="0"/>
          <w:numId w:val="53"/>
        </w:numPr>
        <w:spacing w:line="276" w:lineRule="auto"/>
        <w:jc w:val="both"/>
        <w:rPr>
          <w:rFonts w:ascii="Arial Narrow" w:hAnsi="Arial Narrow"/>
          <w:color w:val="000000"/>
          <w:sz w:val="22"/>
        </w:rPr>
      </w:pPr>
      <w:r w:rsidRPr="001A71CB">
        <w:rPr>
          <w:rFonts w:ascii="Arial Narrow" w:hAnsi="Arial Narrow"/>
          <w:color w:val="000000"/>
          <w:sz w:val="22"/>
        </w:rPr>
        <w:t>Les revenus qui seront perdus entre la plantation d'un nouveau semis et le moment où il atteint un</w:t>
      </w:r>
      <w:r w:rsidRPr="001A71CB">
        <w:rPr>
          <w:rFonts w:ascii="Arial Narrow" w:hAnsi="Arial Narrow"/>
          <w:color w:val="000000"/>
          <w:sz w:val="22"/>
        </w:rPr>
        <w:br/>
        <w:t>niveau de productivité équivalent à celui de l'arbre affecté</w:t>
      </w:r>
      <w:r>
        <w:rPr>
          <w:rFonts w:ascii="Arial Narrow" w:hAnsi="Arial Narrow"/>
          <w:color w:val="000000"/>
          <w:sz w:val="22"/>
        </w:rPr>
        <w:t> ;</w:t>
      </w:r>
    </w:p>
    <w:p w14:paraId="2EB8A59A" w14:textId="77777777" w:rsidR="00FF2E68" w:rsidRPr="00350D3A" w:rsidRDefault="00FF2E68" w:rsidP="00FF2E68">
      <w:pPr>
        <w:pStyle w:val="Paragraphedeliste"/>
        <w:numPr>
          <w:ilvl w:val="0"/>
          <w:numId w:val="53"/>
        </w:numPr>
        <w:spacing w:line="276" w:lineRule="auto"/>
        <w:jc w:val="both"/>
        <w:rPr>
          <w:rFonts w:ascii="Arial Narrow" w:hAnsi="Arial Narrow"/>
          <w:color w:val="000000"/>
          <w:sz w:val="22"/>
        </w:rPr>
      </w:pPr>
      <w:r w:rsidRPr="001A71CB">
        <w:rPr>
          <w:rFonts w:ascii="Arial Narrow" w:hAnsi="Arial Narrow"/>
          <w:color w:val="000000"/>
          <w:sz w:val="22"/>
        </w:rPr>
        <w:t>Le coût de la maturation de l'arbre</w:t>
      </w:r>
      <w:r>
        <w:rPr>
          <w:rFonts w:ascii="Arial Narrow" w:hAnsi="Arial Narrow"/>
          <w:color w:val="000000"/>
          <w:sz w:val="22"/>
        </w:rPr>
        <w:t> ;</w:t>
      </w:r>
    </w:p>
    <w:p w14:paraId="36865B99" w14:textId="2143F638" w:rsidR="00495B4C" w:rsidRPr="00495B4C" w:rsidRDefault="00FF2E68" w:rsidP="00B724A4">
      <w:pPr>
        <w:pStyle w:val="Paragraphedeliste"/>
        <w:numPr>
          <w:ilvl w:val="0"/>
          <w:numId w:val="56"/>
        </w:numPr>
        <w:rPr>
          <w:rFonts w:ascii="Arial Narrow" w:hAnsi="Arial Narrow"/>
          <w:b/>
          <w:sz w:val="22"/>
        </w:rPr>
      </w:pPr>
      <w:r w:rsidRPr="00350D3A">
        <w:rPr>
          <w:rFonts w:ascii="Arial Narrow" w:hAnsi="Arial Narrow"/>
          <w:sz w:val="22"/>
        </w:rPr>
        <w:t>Quant aux</w:t>
      </w:r>
      <w:r>
        <w:rPr>
          <w:rFonts w:ascii="Arial Narrow" w:hAnsi="Arial Narrow"/>
          <w:sz w:val="22"/>
          <w:u w:val="single"/>
        </w:rPr>
        <w:t xml:space="preserve"> </w:t>
      </w:r>
      <w:r w:rsidRPr="002A1F04">
        <w:rPr>
          <w:rFonts w:ascii="Arial Narrow" w:hAnsi="Arial Narrow"/>
          <w:sz w:val="22"/>
        </w:rPr>
        <w:t>arbres naturels et des fruitiers non aménagés en plantation, mais qui ont poussé</w:t>
      </w:r>
      <w:r>
        <w:rPr>
          <w:rFonts w:ascii="Arial Narrow" w:hAnsi="Arial Narrow"/>
          <w:sz w:val="22"/>
        </w:rPr>
        <w:t>s</w:t>
      </w:r>
      <w:r w:rsidRPr="002A1F04">
        <w:rPr>
          <w:rFonts w:ascii="Arial Narrow" w:hAnsi="Arial Narrow"/>
          <w:sz w:val="22"/>
        </w:rPr>
        <w:t xml:space="preserve"> d’eux-mêmes sur les terres mais dont les fruits servent de sources de revenus aux propriétaires</w:t>
      </w:r>
      <w:r>
        <w:rPr>
          <w:rFonts w:ascii="Arial Narrow" w:hAnsi="Arial Narrow"/>
          <w:sz w:val="22"/>
        </w:rPr>
        <w:t>, é</w:t>
      </w:r>
      <w:r w:rsidRPr="00A50EDD">
        <w:rPr>
          <w:rFonts w:ascii="Arial Narrow" w:hAnsi="Arial Narrow" w:cs="Arimo"/>
          <w:sz w:val="22"/>
        </w:rPr>
        <w:t xml:space="preserve">tant donné qu’ils sont épars et qu’il n’existe </w:t>
      </w:r>
      <w:r>
        <w:rPr>
          <w:rFonts w:ascii="Arial Narrow" w:hAnsi="Arial Narrow" w:cs="Arimo"/>
          <w:sz w:val="22"/>
        </w:rPr>
        <w:t xml:space="preserve">pas </w:t>
      </w:r>
      <w:r w:rsidRPr="00A50EDD">
        <w:rPr>
          <w:rFonts w:ascii="Arial Narrow" w:hAnsi="Arial Narrow" w:cs="Arimo"/>
          <w:sz w:val="22"/>
        </w:rPr>
        <w:t>de barèmes officiels, nous avons comparés les prix forfaitaires qui sont pratiqués sur d’autres projets au Togo et les prix pratiqués par la Comex.</w:t>
      </w:r>
      <w:r w:rsidR="003A1C99">
        <w:rPr>
          <w:rFonts w:ascii="Arial Narrow" w:hAnsi="Arial Narrow" w:cs="Arimo"/>
          <w:sz w:val="22"/>
        </w:rPr>
        <w:t xml:space="preserve"> </w:t>
      </w:r>
      <w:r w:rsidR="00495B4C" w:rsidRPr="00495B4C">
        <w:rPr>
          <w:rFonts w:ascii="Arial Narrow" w:hAnsi="Arial Narrow"/>
          <w:b/>
          <w:sz w:val="22"/>
        </w:rPr>
        <w:t>Indemnité de transition</w:t>
      </w:r>
      <w:r w:rsidR="00495B4C">
        <w:rPr>
          <w:rFonts w:ascii="Arial Narrow" w:hAnsi="Arial Narrow"/>
          <w:b/>
          <w:sz w:val="22"/>
        </w:rPr>
        <w:t xml:space="preserve"> des exploitants agricoles</w:t>
      </w:r>
    </w:p>
    <w:p w14:paraId="5B74DBBD" w14:textId="7145E521" w:rsidR="00495B4C" w:rsidRPr="004D7ED7" w:rsidRDefault="00495B4C" w:rsidP="00495B4C">
      <w:pPr>
        <w:rPr>
          <w:rFonts w:ascii="Arial Narrow" w:hAnsi="Arial Narrow"/>
          <w:sz w:val="22"/>
        </w:rPr>
      </w:pPr>
      <w:r w:rsidRPr="004D7ED7">
        <w:rPr>
          <w:rFonts w:ascii="Arial Narrow" w:hAnsi="Arial Narrow"/>
          <w:sz w:val="22"/>
        </w:rPr>
        <w:t>Elle sera accordée aux exploitants agricoles pour la période comprise en</w:t>
      </w:r>
      <w:r>
        <w:rPr>
          <w:rFonts w:ascii="Arial Narrow" w:hAnsi="Arial Narrow"/>
          <w:sz w:val="22"/>
        </w:rPr>
        <w:t>tre</w:t>
      </w:r>
      <w:r w:rsidRPr="004D7ED7">
        <w:rPr>
          <w:rFonts w:ascii="Arial Narrow" w:hAnsi="Arial Narrow"/>
          <w:sz w:val="22"/>
        </w:rPr>
        <w:t xml:space="preserve"> </w:t>
      </w:r>
      <w:r w:rsidR="00DA5517">
        <w:rPr>
          <w:rFonts w:ascii="Arial Narrow" w:hAnsi="Arial Narrow"/>
          <w:sz w:val="22"/>
        </w:rPr>
        <w:t xml:space="preserve">a période de destruction des biens  </w:t>
      </w:r>
      <w:r w:rsidRPr="004D7ED7">
        <w:rPr>
          <w:rFonts w:ascii="Arial Narrow" w:hAnsi="Arial Narrow"/>
          <w:sz w:val="22"/>
        </w:rPr>
        <w:t xml:space="preserve"> et la prochaine </w:t>
      </w:r>
      <w:r>
        <w:rPr>
          <w:rFonts w:ascii="Arial Narrow" w:hAnsi="Arial Narrow"/>
          <w:sz w:val="22"/>
        </w:rPr>
        <w:t>saison agricole, soit une moyenne de trois mois d’inactivité</w:t>
      </w:r>
      <w:r w:rsidRPr="004D7ED7">
        <w:rPr>
          <w:rFonts w:ascii="Arial Narrow" w:hAnsi="Arial Narrow"/>
          <w:sz w:val="22"/>
        </w:rPr>
        <w:t xml:space="preserve">. </w:t>
      </w:r>
    </w:p>
    <w:p w14:paraId="2D1ED5BA" w14:textId="77777777" w:rsidR="00495B4C" w:rsidRPr="004D7ED7" w:rsidRDefault="00495B4C" w:rsidP="00495B4C">
      <w:pPr>
        <w:rPr>
          <w:rFonts w:ascii="Arial Narrow" w:hAnsi="Arial Narrow"/>
          <w:sz w:val="22"/>
        </w:rPr>
      </w:pPr>
      <w:r w:rsidRPr="004D7ED7">
        <w:rPr>
          <w:rFonts w:ascii="Arial Narrow" w:hAnsi="Arial Narrow"/>
          <w:sz w:val="22"/>
        </w:rPr>
        <w:t>Elle est équivalente à la perte de revenu agricole ou de bénéfice d’exploitation par hectare sur une saison d’inactivité agricole.</w:t>
      </w:r>
    </w:p>
    <w:p w14:paraId="1C280A1C" w14:textId="61285C09" w:rsidR="00495B4C" w:rsidRPr="00495B4C" w:rsidRDefault="00495B4C" w:rsidP="00495B4C">
      <w:pPr>
        <w:jc w:val="both"/>
        <w:rPr>
          <w:rFonts w:ascii="Arial Narrow" w:hAnsi="Arial Narrow"/>
          <w:sz w:val="22"/>
        </w:rPr>
      </w:pPr>
      <w:r w:rsidRPr="004D7ED7">
        <w:rPr>
          <w:rFonts w:ascii="Arial Narrow" w:hAnsi="Arial Narrow"/>
          <w:sz w:val="22"/>
        </w:rPr>
        <w:t xml:space="preserve">Elle a été déterminée à partir </w:t>
      </w:r>
      <w:r>
        <w:rPr>
          <w:rFonts w:ascii="Arial Narrow" w:hAnsi="Arial Narrow"/>
          <w:sz w:val="22"/>
        </w:rPr>
        <w:t xml:space="preserve">de la moyenne </w:t>
      </w:r>
      <w:r w:rsidRPr="004D7ED7">
        <w:rPr>
          <w:rFonts w:ascii="Arial Narrow" w:hAnsi="Arial Narrow"/>
          <w:sz w:val="22"/>
        </w:rPr>
        <w:t xml:space="preserve">des </w:t>
      </w:r>
      <w:r w:rsidR="007E76AC">
        <w:rPr>
          <w:rFonts w:ascii="Arial Narrow" w:hAnsi="Arial Narrow"/>
          <w:sz w:val="22"/>
        </w:rPr>
        <w:t xml:space="preserve">revenus mensuels </w:t>
      </w:r>
      <w:r>
        <w:rPr>
          <w:rFonts w:ascii="Arial Narrow" w:hAnsi="Arial Narrow"/>
          <w:sz w:val="22"/>
        </w:rPr>
        <w:t>déclarés par les PAP</w:t>
      </w:r>
      <w:r w:rsidR="007E76AC">
        <w:rPr>
          <w:rFonts w:ascii="Arial Narrow" w:hAnsi="Arial Narrow"/>
          <w:sz w:val="22"/>
        </w:rPr>
        <w:t xml:space="preserve"> qui exercent l’agriculture comme activités principales</w:t>
      </w:r>
    </w:p>
    <w:p w14:paraId="13C25559" w14:textId="719EC918" w:rsidR="00495B4C" w:rsidRPr="004D7ED7" w:rsidRDefault="00495B4C" w:rsidP="00495B4C">
      <w:pPr>
        <w:jc w:val="both"/>
        <w:rPr>
          <w:rFonts w:ascii="Arial Narrow" w:hAnsi="Arial Narrow"/>
          <w:sz w:val="22"/>
        </w:rPr>
      </w:pPr>
      <w:r>
        <w:rPr>
          <w:rFonts w:ascii="Arial Narrow" w:hAnsi="Arial Narrow"/>
          <w:sz w:val="22"/>
        </w:rPr>
        <w:t xml:space="preserve">A Awandjelo, la majorité, 42 % ont déclaré avoir un revenu moyen mensuel compris en 50 000 et 75 000 F CFA, </w:t>
      </w:r>
    </w:p>
    <w:p w14:paraId="215103C3" w14:textId="77777777" w:rsidR="00495B4C" w:rsidRDefault="00495B4C" w:rsidP="00495B4C">
      <w:pPr>
        <w:jc w:val="both"/>
        <w:rPr>
          <w:rFonts w:ascii="Arial Narrow" w:hAnsi="Arial Narrow"/>
          <w:sz w:val="22"/>
        </w:rPr>
      </w:pPr>
      <w:r w:rsidRPr="004D7ED7">
        <w:rPr>
          <w:rFonts w:ascii="Arial Narrow" w:hAnsi="Arial Narrow"/>
          <w:sz w:val="22"/>
        </w:rPr>
        <w:t>Un bénéfice d’exploitation a été calculé par la somme des bénéfices d’exploitation à l’hectare des différentes cultures inventoriées sur la majorité des parcelles</w:t>
      </w:r>
      <w:r>
        <w:rPr>
          <w:rFonts w:ascii="Arial Narrow" w:hAnsi="Arial Narrow"/>
          <w:sz w:val="22"/>
        </w:rPr>
        <w:t>.</w:t>
      </w:r>
    </w:p>
    <w:p w14:paraId="6E676C5F" w14:textId="1C4A46E2" w:rsidR="00495B4C" w:rsidRPr="00495B4C" w:rsidRDefault="00495B4C" w:rsidP="00B724A4">
      <w:pPr>
        <w:pStyle w:val="Paragraphedeliste"/>
        <w:numPr>
          <w:ilvl w:val="0"/>
          <w:numId w:val="56"/>
        </w:numPr>
        <w:rPr>
          <w:rFonts w:ascii="Arial Narrow" w:hAnsi="Arial Narrow"/>
          <w:b/>
          <w:sz w:val="22"/>
        </w:rPr>
      </w:pPr>
      <w:r w:rsidRPr="00495B4C">
        <w:rPr>
          <w:rFonts w:ascii="Arial Narrow" w:hAnsi="Arial Narrow"/>
          <w:b/>
          <w:sz w:val="22"/>
        </w:rPr>
        <w:t>Indemnités de transition des ouvriers</w:t>
      </w:r>
      <w:r>
        <w:rPr>
          <w:rFonts w:ascii="Arial Narrow" w:hAnsi="Arial Narrow"/>
          <w:b/>
          <w:sz w:val="22"/>
        </w:rPr>
        <w:t xml:space="preserve"> agricoles</w:t>
      </w:r>
    </w:p>
    <w:p w14:paraId="1862C3A7" w14:textId="6EE87556" w:rsidR="00B94B3F" w:rsidRDefault="00495B4C" w:rsidP="00503FB5">
      <w:pPr>
        <w:jc w:val="both"/>
        <w:rPr>
          <w:rFonts w:ascii="Arial Narrow" w:hAnsi="Arial Narrow"/>
          <w:sz w:val="22"/>
        </w:rPr>
      </w:pPr>
      <w:r w:rsidRPr="004D7ED7">
        <w:rPr>
          <w:rFonts w:ascii="Arial Narrow" w:hAnsi="Arial Narrow"/>
          <w:sz w:val="22"/>
        </w:rPr>
        <w:t xml:space="preserve">Les ouvriers agricoles sont payés à la tache pendant la saison agricole. Ils perdront un revenu équivalent à une saison agricole le temps que l’exploitant agricole n’aménage pour la prochaine saison. Un forfait </w:t>
      </w:r>
      <w:r>
        <w:rPr>
          <w:rFonts w:ascii="Arial Narrow" w:hAnsi="Arial Narrow"/>
          <w:sz w:val="22"/>
        </w:rPr>
        <w:t>leur sera</w:t>
      </w:r>
      <w:r w:rsidRPr="004D7ED7">
        <w:rPr>
          <w:rFonts w:ascii="Arial Narrow" w:hAnsi="Arial Narrow"/>
          <w:sz w:val="22"/>
        </w:rPr>
        <w:t xml:space="preserve"> proposé</w:t>
      </w:r>
      <w:r>
        <w:rPr>
          <w:rFonts w:ascii="Arial Narrow" w:hAnsi="Arial Narrow"/>
          <w:sz w:val="22"/>
        </w:rPr>
        <w:t xml:space="preserve"> par perte de revenu mensuel qui sera l’équivalent au revenu mensuel moyen de la majorité des </w:t>
      </w:r>
      <w:r w:rsidR="00BB00A8">
        <w:rPr>
          <w:rFonts w:ascii="Arial Narrow" w:hAnsi="Arial Narrow"/>
          <w:sz w:val="22"/>
        </w:rPr>
        <w:t xml:space="preserve">ouvriers </w:t>
      </w:r>
      <w:r>
        <w:rPr>
          <w:rFonts w:ascii="Arial Narrow" w:hAnsi="Arial Narrow"/>
          <w:sz w:val="22"/>
        </w:rPr>
        <w:t>enquêtés.</w:t>
      </w:r>
    </w:p>
    <w:p w14:paraId="20F77BB2" w14:textId="561C57D7" w:rsidR="00503FB5" w:rsidRPr="00B94B3F" w:rsidRDefault="00B94B3F" w:rsidP="00B724A4">
      <w:pPr>
        <w:pStyle w:val="Paragraphedeliste"/>
        <w:numPr>
          <w:ilvl w:val="0"/>
          <w:numId w:val="78"/>
        </w:numPr>
        <w:jc w:val="both"/>
        <w:rPr>
          <w:rFonts w:ascii="Arial Narrow" w:hAnsi="Arial Narrow"/>
          <w:b/>
          <w:sz w:val="22"/>
        </w:rPr>
      </w:pPr>
      <w:r w:rsidRPr="00B94B3F">
        <w:rPr>
          <w:rFonts w:ascii="Arial Narrow" w:hAnsi="Arial Narrow"/>
          <w:b/>
          <w:sz w:val="22"/>
        </w:rPr>
        <w:t>Aide à la réinstallation</w:t>
      </w:r>
    </w:p>
    <w:p w14:paraId="234E6314" w14:textId="66EA4EDD" w:rsidR="00B94B3F" w:rsidRPr="00503FB5" w:rsidRDefault="00B94B3F" w:rsidP="00503FB5">
      <w:pPr>
        <w:jc w:val="both"/>
        <w:rPr>
          <w:rFonts w:ascii="Arial Narrow" w:hAnsi="Arial Narrow"/>
          <w:sz w:val="22"/>
        </w:rPr>
      </w:pPr>
      <w:r>
        <w:rPr>
          <w:rFonts w:ascii="Arial Narrow" w:hAnsi="Arial Narrow"/>
          <w:sz w:val="22"/>
        </w:rPr>
        <w:t xml:space="preserve">Une aide à la réinstallation aux </w:t>
      </w:r>
      <w:r w:rsidR="00721174">
        <w:rPr>
          <w:rFonts w:ascii="Arial Narrow" w:hAnsi="Arial Narrow"/>
          <w:sz w:val="22"/>
        </w:rPr>
        <w:t>occupants exerçant</w:t>
      </w:r>
      <w:r>
        <w:rPr>
          <w:rFonts w:ascii="Arial Narrow" w:hAnsi="Arial Narrow"/>
          <w:sz w:val="22"/>
        </w:rPr>
        <w:t xml:space="preserve"> une activité </w:t>
      </w:r>
      <w:r w:rsidR="00721174">
        <w:rPr>
          <w:rFonts w:ascii="Arial Narrow" w:hAnsi="Arial Narrow"/>
          <w:sz w:val="22"/>
        </w:rPr>
        <w:t>agricole est</w:t>
      </w:r>
      <w:r>
        <w:rPr>
          <w:rFonts w:ascii="Arial Narrow" w:hAnsi="Arial Narrow"/>
          <w:sz w:val="22"/>
        </w:rPr>
        <w:t xml:space="preserve"> déterminée sur la base du coût du bail d’un hectare de parcelle agricole sur une période de trois ans.</w:t>
      </w:r>
    </w:p>
    <w:p w14:paraId="6C4B5AD0" w14:textId="77777777" w:rsidR="00065CC1" w:rsidRPr="002365E4" w:rsidRDefault="00065CC1" w:rsidP="00B724A4">
      <w:pPr>
        <w:pStyle w:val="Paragraphedeliste"/>
        <w:numPr>
          <w:ilvl w:val="0"/>
          <w:numId w:val="55"/>
        </w:numPr>
        <w:spacing w:line="276" w:lineRule="auto"/>
        <w:jc w:val="both"/>
        <w:rPr>
          <w:rFonts w:ascii="Arial Narrow" w:hAnsi="Arial Narrow" w:cs="Arimo"/>
          <w:b/>
          <w:sz w:val="22"/>
          <w:lang w:eastAsia="fr-FR" w:bidi="ar-SA"/>
        </w:rPr>
      </w:pPr>
      <w:r w:rsidRPr="002365E4">
        <w:rPr>
          <w:rFonts w:ascii="Arial Narrow" w:hAnsi="Arial Narrow" w:cs="Arimo"/>
          <w:b/>
          <w:sz w:val="22"/>
          <w:lang w:eastAsia="fr-FR" w:bidi="ar-SA"/>
        </w:rPr>
        <w:t xml:space="preserve">Barèmes des coûts </w:t>
      </w:r>
    </w:p>
    <w:p w14:paraId="554FAA76" w14:textId="3562A2A0" w:rsidR="00065CC1" w:rsidRDefault="002365E4" w:rsidP="00B724A4">
      <w:pPr>
        <w:pStyle w:val="Paragraphedeliste"/>
        <w:numPr>
          <w:ilvl w:val="0"/>
          <w:numId w:val="56"/>
        </w:numPr>
        <w:spacing w:line="276" w:lineRule="auto"/>
        <w:jc w:val="both"/>
        <w:rPr>
          <w:rFonts w:ascii="Arial Narrow" w:hAnsi="Arial Narrow" w:cs="Arimo"/>
          <w:b/>
          <w:sz w:val="22"/>
        </w:rPr>
      </w:pPr>
      <w:r>
        <w:rPr>
          <w:rFonts w:ascii="Arial Narrow" w:hAnsi="Arial Narrow" w:cs="Arimo"/>
          <w:b/>
          <w:sz w:val="22"/>
        </w:rPr>
        <w:t xml:space="preserve">Parcelles </w:t>
      </w:r>
      <w:r w:rsidR="00503FB5" w:rsidRPr="00503FB5">
        <w:rPr>
          <w:rFonts w:ascii="Arial Narrow" w:hAnsi="Arial Narrow" w:cs="Arimo"/>
          <w:b/>
          <w:sz w:val="22"/>
        </w:rPr>
        <w:t>loties</w:t>
      </w:r>
    </w:p>
    <w:p w14:paraId="5FF92360" w14:textId="55F652DD" w:rsidR="00A51AC1" w:rsidRDefault="00A51AC1" w:rsidP="00A51AC1">
      <w:pPr>
        <w:ind w:left="360"/>
        <w:rPr>
          <w:rFonts w:ascii="Arial Narrow" w:hAnsi="Arial Narrow"/>
          <w:b/>
          <w:sz w:val="22"/>
        </w:rPr>
      </w:pPr>
      <w:r w:rsidRPr="00A51AC1">
        <w:rPr>
          <w:rFonts w:ascii="Arial Narrow" w:hAnsi="Arial Narrow"/>
          <w:b/>
          <w:sz w:val="22"/>
        </w:rPr>
        <w:t xml:space="preserve">Evaluation du coût intégral d’un lot ou 600 m² à Awandjelo </w:t>
      </w:r>
    </w:p>
    <w:p w14:paraId="65D5BF6D" w14:textId="6C547206" w:rsidR="00A51AC1" w:rsidRPr="00A51AC1" w:rsidRDefault="00A51AC1" w:rsidP="00A51AC1">
      <w:pPr>
        <w:pStyle w:val="Lgende"/>
        <w:rPr>
          <w:rFonts w:ascii="Arial Narrow" w:hAnsi="Arial Narrow"/>
          <w:sz w:val="22"/>
        </w:rPr>
      </w:pPr>
      <w:bookmarkStart w:id="363" w:name="_Toc93477195"/>
      <w:r>
        <w:t xml:space="preserve">Tableau </w:t>
      </w:r>
      <w:fldSimple w:instr=" SEQ Tableau \* ARABIC ">
        <w:r w:rsidR="00250BFF">
          <w:rPr>
            <w:noProof/>
          </w:rPr>
          <w:t>23</w:t>
        </w:r>
      </w:fldSimple>
      <w:r>
        <w:t xml:space="preserve"> : Coûts de compensation intégrale d'une parcelle lotie</w:t>
      </w:r>
      <w:bookmarkEnd w:id="363"/>
    </w:p>
    <w:tbl>
      <w:tblPr>
        <w:tblStyle w:val="Grilledutableau"/>
        <w:tblW w:w="0" w:type="auto"/>
        <w:tblLook w:val="04A0" w:firstRow="1" w:lastRow="0" w:firstColumn="1" w:lastColumn="0" w:noHBand="0" w:noVBand="1"/>
      </w:tblPr>
      <w:tblGrid>
        <w:gridCol w:w="6516"/>
        <w:gridCol w:w="2523"/>
      </w:tblGrid>
      <w:tr w:rsidR="00A51AC1" w:rsidRPr="004D7ED7" w14:paraId="1E554983" w14:textId="77777777" w:rsidTr="00136B95">
        <w:trPr>
          <w:trHeight w:val="20"/>
        </w:trPr>
        <w:tc>
          <w:tcPr>
            <w:tcW w:w="6516" w:type="dxa"/>
          </w:tcPr>
          <w:p w14:paraId="73CF1401" w14:textId="77777777" w:rsidR="00A51AC1" w:rsidRPr="004D7ED7" w:rsidRDefault="00A51AC1" w:rsidP="00A51AC1">
            <w:pPr>
              <w:spacing w:before="0" w:after="0"/>
              <w:rPr>
                <w:rFonts w:ascii="Arial Narrow" w:hAnsi="Arial Narrow"/>
                <w:b/>
                <w:sz w:val="22"/>
              </w:rPr>
            </w:pPr>
            <w:r w:rsidRPr="004D7ED7">
              <w:rPr>
                <w:rFonts w:ascii="Arial Narrow" w:hAnsi="Arial Narrow"/>
                <w:b/>
                <w:sz w:val="22"/>
              </w:rPr>
              <w:t xml:space="preserve"> Désignations</w:t>
            </w:r>
          </w:p>
        </w:tc>
        <w:tc>
          <w:tcPr>
            <w:tcW w:w="2523" w:type="dxa"/>
          </w:tcPr>
          <w:p w14:paraId="6A3F6D69" w14:textId="77777777" w:rsidR="00A51AC1" w:rsidRPr="004D7ED7" w:rsidRDefault="00A51AC1" w:rsidP="00A51AC1">
            <w:pPr>
              <w:spacing w:before="0" w:after="0"/>
              <w:rPr>
                <w:rFonts w:ascii="Arial Narrow" w:hAnsi="Arial Narrow"/>
                <w:b/>
                <w:sz w:val="22"/>
              </w:rPr>
            </w:pPr>
            <w:r w:rsidRPr="004D7ED7">
              <w:rPr>
                <w:rFonts w:ascii="Arial Narrow" w:hAnsi="Arial Narrow"/>
                <w:b/>
                <w:sz w:val="22"/>
              </w:rPr>
              <w:t>Couts  en CFA</w:t>
            </w:r>
          </w:p>
        </w:tc>
      </w:tr>
      <w:tr w:rsidR="00A51AC1" w:rsidRPr="004D7ED7" w14:paraId="01C8EA08" w14:textId="77777777" w:rsidTr="00136B95">
        <w:trPr>
          <w:trHeight w:val="20"/>
        </w:trPr>
        <w:tc>
          <w:tcPr>
            <w:tcW w:w="9039" w:type="dxa"/>
            <w:gridSpan w:val="2"/>
          </w:tcPr>
          <w:p w14:paraId="48F1DD70" w14:textId="77777777" w:rsidR="00A51AC1" w:rsidRPr="004D7ED7" w:rsidRDefault="00A51AC1" w:rsidP="00A51AC1">
            <w:pPr>
              <w:spacing w:before="0" w:after="0"/>
              <w:rPr>
                <w:rFonts w:ascii="Arial Narrow" w:hAnsi="Arial Narrow"/>
                <w:b/>
                <w:sz w:val="22"/>
              </w:rPr>
            </w:pPr>
            <w:r w:rsidRPr="004D7ED7">
              <w:rPr>
                <w:rFonts w:ascii="Arial Narrow" w:hAnsi="Arial Narrow"/>
                <w:b/>
                <w:sz w:val="22"/>
              </w:rPr>
              <w:t>Prix de vente sur une moyenne des prix suivants</w:t>
            </w:r>
          </w:p>
        </w:tc>
      </w:tr>
      <w:tr w:rsidR="00A51AC1" w:rsidRPr="004D7ED7" w14:paraId="096A2030" w14:textId="77777777" w:rsidTr="00136B95">
        <w:trPr>
          <w:trHeight w:val="20"/>
        </w:trPr>
        <w:tc>
          <w:tcPr>
            <w:tcW w:w="6516" w:type="dxa"/>
          </w:tcPr>
          <w:p w14:paraId="13C6EE4E" w14:textId="39EAF8E9" w:rsidR="00A51AC1" w:rsidRPr="00685B0F" w:rsidRDefault="00A51AC1" w:rsidP="00A51AC1">
            <w:pPr>
              <w:spacing w:before="0" w:after="0"/>
              <w:rPr>
                <w:rFonts w:ascii="Arial Narrow" w:hAnsi="Arial Narrow"/>
                <w:sz w:val="22"/>
              </w:rPr>
            </w:pPr>
            <w:r w:rsidRPr="00685B0F">
              <w:rPr>
                <w:rFonts w:ascii="Arial Narrow" w:hAnsi="Arial Narrow"/>
                <w:sz w:val="22"/>
              </w:rPr>
              <w:t xml:space="preserve">Enquête de prix </w:t>
            </w:r>
            <w:r w:rsidR="00FE3347" w:rsidRPr="00685B0F">
              <w:rPr>
                <w:rFonts w:ascii="Arial Narrow" w:hAnsi="Arial Narrow"/>
                <w:sz w:val="22"/>
              </w:rPr>
              <w:t xml:space="preserve">  sur le coût de transaction le plus élevé </w:t>
            </w:r>
            <w:r w:rsidRPr="00685B0F">
              <w:rPr>
                <w:rFonts w:ascii="Arial Narrow" w:hAnsi="Arial Narrow"/>
                <w:sz w:val="22"/>
              </w:rPr>
              <w:t xml:space="preserve">dans la zone d’ Awandjelo </w:t>
            </w:r>
          </w:p>
        </w:tc>
        <w:tc>
          <w:tcPr>
            <w:tcW w:w="2523" w:type="dxa"/>
          </w:tcPr>
          <w:p w14:paraId="51B0DF0F" w14:textId="065BCA48" w:rsidR="00A51AC1" w:rsidRPr="00685B0F" w:rsidRDefault="00A51AC1" w:rsidP="00A51AC1">
            <w:pPr>
              <w:spacing w:before="0" w:after="0"/>
              <w:rPr>
                <w:rFonts w:ascii="Arial Narrow" w:hAnsi="Arial Narrow"/>
                <w:sz w:val="22"/>
              </w:rPr>
            </w:pPr>
            <w:r w:rsidRPr="00685B0F">
              <w:rPr>
                <w:rFonts w:ascii="Arial Narrow" w:hAnsi="Arial Narrow"/>
                <w:sz w:val="22"/>
              </w:rPr>
              <w:t xml:space="preserve">800 000 </w:t>
            </w:r>
          </w:p>
        </w:tc>
      </w:tr>
      <w:tr w:rsidR="00A51AC1" w:rsidRPr="004D7ED7" w14:paraId="5FD7E396" w14:textId="77777777" w:rsidTr="00136B95">
        <w:trPr>
          <w:trHeight w:val="20"/>
        </w:trPr>
        <w:tc>
          <w:tcPr>
            <w:tcW w:w="6516" w:type="dxa"/>
          </w:tcPr>
          <w:p w14:paraId="47618DD4" w14:textId="6569B2CD" w:rsidR="00A51AC1" w:rsidRPr="00685B0F" w:rsidRDefault="00A51AC1" w:rsidP="00A51AC1">
            <w:pPr>
              <w:spacing w:before="0" w:after="0"/>
              <w:rPr>
                <w:rFonts w:ascii="Arial Narrow" w:hAnsi="Arial Narrow"/>
                <w:sz w:val="22"/>
              </w:rPr>
            </w:pPr>
            <w:r w:rsidRPr="00685B0F">
              <w:rPr>
                <w:rFonts w:ascii="Arial Narrow" w:hAnsi="Arial Narrow"/>
                <w:sz w:val="22"/>
              </w:rPr>
              <w:t xml:space="preserve">Enquête de prix </w:t>
            </w:r>
            <w:r w:rsidR="00FE3347" w:rsidRPr="00685B0F">
              <w:rPr>
                <w:rFonts w:ascii="Arial Narrow" w:hAnsi="Arial Narrow"/>
                <w:sz w:val="22"/>
              </w:rPr>
              <w:t xml:space="preserve">sur le coût de transaction le plus bas  </w:t>
            </w:r>
            <w:r w:rsidRPr="00685B0F">
              <w:rPr>
                <w:rFonts w:ascii="Arial Narrow" w:hAnsi="Arial Narrow"/>
                <w:sz w:val="22"/>
              </w:rPr>
              <w:t xml:space="preserve">dans la zone d’ Awandjelo </w:t>
            </w:r>
          </w:p>
        </w:tc>
        <w:tc>
          <w:tcPr>
            <w:tcW w:w="2523" w:type="dxa"/>
          </w:tcPr>
          <w:p w14:paraId="048AE74B" w14:textId="22FD48C0" w:rsidR="00A51AC1" w:rsidRPr="00685B0F" w:rsidRDefault="00FE3347" w:rsidP="00A51AC1">
            <w:pPr>
              <w:spacing w:before="0" w:after="0"/>
              <w:rPr>
                <w:rFonts w:ascii="Arial Narrow" w:hAnsi="Arial Narrow"/>
                <w:sz w:val="22"/>
              </w:rPr>
            </w:pPr>
            <w:r w:rsidRPr="00685B0F">
              <w:rPr>
                <w:rFonts w:ascii="Arial Narrow" w:hAnsi="Arial Narrow"/>
                <w:sz w:val="22"/>
              </w:rPr>
              <w:t>400 </w:t>
            </w:r>
            <w:r w:rsidR="00A51AC1" w:rsidRPr="00685B0F">
              <w:rPr>
                <w:rFonts w:ascii="Arial Narrow" w:hAnsi="Arial Narrow"/>
                <w:sz w:val="22"/>
              </w:rPr>
              <w:t xml:space="preserve">000 </w:t>
            </w:r>
          </w:p>
        </w:tc>
      </w:tr>
      <w:tr w:rsidR="006B4E76" w:rsidRPr="004D7ED7" w14:paraId="220BF776" w14:textId="77777777" w:rsidTr="00136B95">
        <w:trPr>
          <w:trHeight w:val="20"/>
        </w:trPr>
        <w:tc>
          <w:tcPr>
            <w:tcW w:w="6516" w:type="dxa"/>
          </w:tcPr>
          <w:p w14:paraId="4D2149FD" w14:textId="4916097D" w:rsidR="006B4E76" w:rsidRPr="00685B0F" w:rsidRDefault="00FE3347" w:rsidP="00A51AC1">
            <w:pPr>
              <w:spacing w:before="0" w:after="0"/>
              <w:rPr>
                <w:rFonts w:ascii="Arial Narrow" w:hAnsi="Arial Narrow"/>
                <w:sz w:val="22"/>
              </w:rPr>
            </w:pPr>
            <w:r w:rsidRPr="00685B0F">
              <w:rPr>
                <w:rFonts w:ascii="Arial Narrow" w:hAnsi="Arial Narrow"/>
                <w:sz w:val="22"/>
              </w:rPr>
              <w:t>Valeur des services de cadastre</w:t>
            </w:r>
          </w:p>
        </w:tc>
        <w:tc>
          <w:tcPr>
            <w:tcW w:w="2523" w:type="dxa"/>
          </w:tcPr>
          <w:p w14:paraId="11205FE8" w14:textId="2BCC0152" w:rsidR="006B4E76" w:rsidRPr="00685B0F" w:rsidRDefault="00FE3347" w:rsidP="00A51AC1">
            <w:pPr>
              <w:spacing w:before="0" w:after="0"/>
              <w:rPr>
                <w:rFonts w:ascii="Arial Narrow" w:hAnsi="Arial Narrow"/>
                <w:sz w:val="22"/>
              </w:rPr>
            </w:pPr>
            <w:r w:rsidRPr="00685B0F">
              <w:rPr>
                <w:rFonts w:ascii="Arial Narrow" w:hAnsi="Arial Narrow"/>
                <w:sz w:val="22"/>
              </w:rPr>
              <w:t>600 000</w:t>
            </w:r>
          </w:p>
        </w:tc>
      </w:tr>
      <w:tr w:rsidR="00A51AC1" w:rsidRPr="004D7ED7" w14:paraId="78D4F3A7" w14:textId="77777777" w:rsidTr="00136B95">
        <w:trPr>
          <w:trHeight w:val="20"/>
        </w:trPr>
        <w:tc>
          <w:tcPr>
            <w:tcW w:w="6516" w:type="dxa"/>
          </w:tcPr>
          <w:p w14:paraId="7842EC4C" w14:textId="5588A189" w:rsidR="00A51AC1" w:rsidRPr="00685B0F" w:rsidRDefault="00A51AC1" w:rsidP="00A51AC1">
            <w:pPr>
              <w:spacing w:before="0" w:after="0"/>
              <w:rPr>
                <w:rFonts w:ascii="Arial Narrow" w:hAnsi="Arial Narrow"/>
                <w:sz w:val="22"/>
              </w:rPr>
            </w:pPr>
            <w:r w:rsidRPr="00685B0F">
              <w:rPr>
                <w:rFonts w:ascii="Arial Narrow" w:hAnsi="Arial Narrow"/>
                <w:sz w:val="22"/>
              </w:rPr>
              <w:t>Prix d’achat</w:t>
            </w:r>
            <w:r w:rsidR="00FE3347" w:rsidRPr="00685B0F">
              <w:rPr>
                <w:rFonts w:ascii="Arial Narrow" w:hAnsi="Arial Narrow"/>
                <w:sz w:val="22"/>
              </w:rPr>
              <w:t>s</w:t>
            </w:r>
            <w:r w:rsidRPr="00685B0F">
              <w:rPr>
                <w:rFonts w:ascii="Arial Narrow" w:hAnsi="Arial Narrow"/>
                <w:sz w:val="22"/>
              </w:rPr>
              <w:t xml:space="preserve"> le</w:t>
            </w:r>
            <w:r w:rsidR="00FE3347" w:rsidRPr="00685B0F">
              <w:rPr>
                <w:rFonts w:ascii="Arial Narrow" w:hAnsi="Arial Narrow"/>
                <w:sz w:val="22"/>
              </w:rPr>
              <w:t>s</w:t>
            </w:r>
            <w:r w:rsidRPr="00685B0F">
              <w:rPr>
                <w:rFonts w:ascii="Arial Narrow" w:hAnsi="Arial Narrow"/>
                <w:sz w:val="22"/>
              </w:rPr>
              <w:t xml:space="preserve"> plus récent en </w:t>
            </w:r>
            <w:r w:rsidR="00FE3347" w:rsidRPr="00685B0F">
              <w:rPr>
                <w:rFonts w:ascii="Arial Narrow" w:hAnsi="Arial Narrow"/>
                <w:sz w:val="22"/>
              </w:rPr>
              <w:t xml:space="preserve">2019  sur base des reçus de vente fournis </w:t>
            </w:r>
            <w:r w:rsidRPr="00685B0F">
              <w:rPr>
                <w:rFonts w:ascii="Arial Narrow" w:hAnsi="Arial Narrow"/>
                <w:sz w:val="22"/>
              </w:rPr>
              <w:t> </w:t>
            </w:r>
          </w:p>
        </w:tc>
        <w:tc>
          <w:tcPr>
            <w:tcW w:w="2523" w:type="dxa"/>
          </w:tcPr>
          <w:p w14:paraId="3A7014A6" w14:textId="75A9EAD2" w:rsidR="00A51AC1" w:rsidRPr="00685B0F" w:rsidRDefault="00FE3347" w:rsidP="00A51AC1">
            <w:pPr>
              <w:spacing w:before="0" w:after="0"/>
              <w:rPr>
                <w:rFonts w:ascii="Arial Narrow" w:hAnsi="Arial Narrow"/>
                <w:sz w:val="22"/>
              </w:rPr>
            </w:pPr>
            <w:r w:rsidRPr="00685B0F">
              <w:rPr>
                <w:rFonts w:ascii="Arial Narrow" w:hAnsi="Arial Narrow"/>
                <w:sz w:val="22"/>
              </w:rPr>
              <w:t>600 000</w:t>
            </w:r>
            <w:r w:rsidR="00A51AC1" w:rsidRPr="00685B0F">
              <w:rPr>
                <w:rFonts w:ascii="Arial Narrow" w:hAnsi="Arial Narrow"/>
                <w:sz w:val="22"/>
              </w:rPr>
              <w:t xml:space="preserve"> </w:t>
            </w:r>
          </w:p>
        </w:tc>
      </w:tr>
      <w:tr w:rsidR="00A51AC1" w:rsidRPr="004D7ED7" w14:paraId="7FABFDAC" w14:textId="77777777" w:rsidTr="00136B95">
        <w:trPr>
          <w:trHeight w:val="20"/>
        </w:trPr>
        <w:tc>
          <w:tcPr>
            <w:tcW w:w="6516" w:type="dxa"/>
          </w:tcPr>
          <w:p w14:paraId="1C943539" w14:textId="77777777" w:rsidR="00A51AC1" w:rsidRPr="00685B0F" w:rsidRDefault="00A51AC1" w:rsidP="00A51AC1">
            <w:pPr>
              <w:spacing w:before="0" w:after="0"/>
              <w:rPr>
                <w:rFonts w:ascii="Arial Narrow" w:hAnsi="Arial Narrow"/>
                <w:b/>
                <w:sz w:val="22"/>
              </w:rPr>
            </w:pPr>
            <w:r w:rsidRPr="00685B0F">
              <w:rPr>
                <w:rFonts w:ascii="Arial Narrow" w:hAnsi="Arial Narrow"/>
                <w:b/>
                <w:sz w:val="22"/>
              </w:rPr>
              <w:t xml:space="preserve"> Moyenne</w:t>
            </w:r>
          </w:p>
        </w:tc>
        <w:tc>
          <w:tcPr>
            <w:tcW w:w="2523" w:type="dxa"/>
          </w:tcPr>
          <w:p w14:paraId="7CCA8061" w14:textId="7EA73C99" w:rsidR="00A51AC1" w:rsidRPr="00685B0F" w:rsidRDefault="00FE3347" w:rsidP="00A51AC1">
            <w:pPr>
              <w:spacing w:before="0" w:after="0"/>
              <w:rPr>
                <w:rFonts w:ascii="Arial Narrow" w:hAnsi="Arial Narrow"/>
                <w:b/>
                <w:sz w:val="22"/>
              </w:rPr>
            </w:pPr>
            <w:r w:rsidRPr="00685B0F">
              <w:rPr>
                <w:rFonts w:ascii="Arial Narrow" w:hAnsi="Arial Narrow"/>
                <w:b/>
                <w:sz w:val="22"/>
              </w:rPr>
              <w:t>600</w:t>
            </w:r>
            <w:r w:rsidR="00813F62">
              <w:rPr>
                <w:rFonts w:ascii="Arial Narrow" w:hAnsi="Arial Narrow"/>
                <w:b/>
                <w:sz w:val="22"/>
              </w:rPr>
              <w:t> </w:t>
            </w:r>
            <w:r w:rsidRPr="00685B0F">
              <w:rPr>
                <w:rFonts w:ascii="Arial Narrow" w:hAnsi="Arial Narrow"/>
                <w:b/>
                <w:sz w:val="22"/>
              </w:rPr>
              <w:t>000</w:t>
            </w:r>
            <w:r w:rsidR="00813F62">
              <w:rPr>
                <w:rFonts w:ascii="Arial Narrow" w:hAnsi="Arial Narrow"/>
                <w:b/>
                <w:sz w:val="22"/>
              </w:rPr>
              <w:t xml:space="preserve"> soit  1000 / m²</w:t>
            </w:r>
          </w:p>
        </w:tc>
      </w:tr>
      <w:tr w:rsidR="00813F62" w:rsidRPr="004D7ED7" w14:paraId="45733686" w14:textId="77777777" w:rsidTr="00136B95">
        <w:trPr>
          <w:trHeight w:val="20"/>
        </w:trPr>
        <w:tc>
          <w:tcPr>
            <w:tcW w:w="6516" w:type="dxa"/>
          </w:tcPr>
          <w:p w14:paraId="52A249BE" w14:textId="5E5CF025" w:rsidR="00813F62" w:rsidRPr="00685B0F" w:rsidRDefault="00813F62" w:rsidP="00813F62">
            <w:pPr>
              <w:spacing w:before="0" w:after="0"/>
              <w:rPr>
                <w:rFonts w:ascii="Arial Narrow" w:hAnsi="Arial Narrow"/>
                <w:b/>
                <w:sz w:val="22"/>
              </w:rPr>
            </w:pPr>
            <w:r w:rsidRPr="00350D3A">
              <w:rPr>
                <w:rFonts w:ascii="Arial Narrow" w:hAnsi="Arial Narrow"/>
                <w:b/>
                <w:sz w:val="20"/>
                <w:szCs w:val="24"/>
              </w:rPr>
              <w:t>TOTAL  en m²</w:t>
            </w:r>
          </w:p>
        </w:tc>
        <w:tc>
          <w:tcPr>
            <w:tcW w:w="2523" w:type="dxa"/>
          </w:tcPr>
          <w:p w14:paraId="36F3E3B4" w14:textId="2E75B31A" w:rsidR="00813F62" w:rsidRPr="00685B0F" w:rsidRDefault="00813F62" w:rsidP="00813F62">
            <w:pPr>
              <w:spacing w:before="0" w:after="0"/>
              <w:rPr>
                <w:rFonts w:ascii="Arial Narrow" w:hAnsi="Arial Narrow"/>
                <w:b/>
                <w:sz w:val="22"/>
              </w:rPr>
            </w:pPr>
            <w:r w:rsidRPr="00350D3A">
              <w:rPr>
                <w:rFonts w:ascii="Arial Narrow" w:hAnsi="Arial Narrow"/>
                <w:b/>
                <w:sz w:val="20"/>
                <w:szCs w:val="24"/>
              </w:rPr>
              <w:t>1000 FCFA le m²</w:t>
            </w:r>
          </w:p>
        </w:tc>
      </w:tr>
    </w:tbl>
    <w:p w14:paraId="0C3388A6" w14:textId="7DBE17C8" w:rsidR="00503FB5" w:rsidRPr="00503FB5" w:rsidRDefault="00503FB5" w:rsidP="00B724A4">
      <w:pPr>
        <w:pStyle w:val="Paragraphedeliste"/>
        <w:numPr>
          <w:ilvl w:val="0"/>
          <w:numId w:val="74"/>
        </w:numPr>
        <w:spacing w:line="276" w:lineRule="auto"/>
        <w:jc w:val="both"/>
        <w:rPr>
          <w:rFonts w:ascii="Arial Narrow" w:hAnsi="Arial Narrow" w:cs="Arimo"/>
          <w:b/>
          <w:sz w:val="22"/>
        </w:rPr>
      </w:pPr>
      <w:r w:rsidRPr="00503FB5">
        <w:rPr>
          <w:rFonts w:ascii="Arial Narrow" w:hAnsi="Arial Narrow" w:cs="Arimo"/>
          <w:b/>
          <w:sz w:val="22"/>
        </w:rPr>
        <w:t>Frais de transaction</w:t>
      </w:r>
      <w:r w:rsidR="00FE3347">
        <w:rPr>
          <w:rStyle w:val="Appelnotedebasdep"/>
          <w:rFonts w:ascii="Arial Narrow" w:hAnsi="Arial Narrow" w:cs="Arimo"/>
          <w:b/>
          <w:sz w:val="22"/>
        </w:rPr>
        <w:footnoteReference w:id="2"/>
      </w:r>
      <w:r>
        <w:rPr>
          <w:rFonts w:ascii="Arial Narrow" w:hAnsi="Arial Narrow" w:cs="Arimo"/>
          <w:b/>
          <w:sz w:val="22"/>
        </w:rPr>
        <w:t xml:space="preserve"> </w:t>
      </w:r>
    </w:p>
    <w:tbl>
      <w:tblPr>
        <w:tblStyle w:val="Grilledutableau"/>
        <w:tblW w:w="0" w:type="auto"/>
        <w:tblLook w:val="04A0" w:firstRow="1" w:lastRow="0" w:firstColumn="1" w:lastColumn="0" w:noHBand="0" w:noVBand="1"/>
      </w:tblPr>
      <w:tblGrid>
        <w:gridCol w:w="6516"/>
        <w:gridCol w:w="2546"/>
      </w:tblGrid>
      <w:tr w:rsidR="00A51AC1" w:rsidRPr="004D7ED7" w14:paraId="081363A4" w14:textId="77777777" w:rsidTr="00FE59CA">
        <w:tc>
          <w:tcPr>
            <w:tcW w:w="9062" w:type="dxa"/>
            <w:gridSpan w:val="2"/>
          </w:tcPr>
          <w:p w14:paraId="73791B26" w14:textId="77777777" w:rsidR="00A51AC1" w:rsidRPr="004D7ED7" w:rsidRDefault="00A51AC1" w:rsidP="00FE59CA">
            <w:pPr>
              <w:spacing w:before="0" w:after="0"/>
              <w:rPr>
                <w:rFonts w:ascii="Arial Narrow" w:hAnsi="Arial Narrow"/>
                <w:b/>
                <w:sz w:val="22"/>
              </w:rPr>
            </w:pPr>
            <w:r w:rsidRPr="004D7ED7">
              <w:rPr>
                <w:rFonts w:ascii="Arial Narrow" w:hAnsi="Arial Narrow"/>
                <w:b/>
                <w:sz w:val="22"/>
              </w:rPr>
              <w:t>Frais administratifs</w:t>
            </w:r>
            <w:r>
              <w:rPr>
                <w:rFonts w:ascii="Arial Narrow" w:hAnsi="Arial Narrow"/>
                <w:b/>
                <w:sz w:val="22"/>
              </w:rPr>
              <w:t xml:space="preserve"> ( fixes)</w:t>
            </w:r>
          </w:p>
        </w:tc>
      </w:tr>
      <w:tr w:rsidR="00A51AC1" w:rsidRPr="004D7ED7" w14:paraId="0969EB33" w14:textId="77777777" w:rsidTr="00FE59CA">
        <w:tc>
          <w:tcPr>
            <w:tcW w:w="6516" w:type="dxa"/>
          </w:tcPr>
          <w:p w14:paraId="6AE22E2B" w14:textId="77777777" w:rsidR="00A51AC1" w:rsidRPr="004D7ED7" w:rsidRDefault="00A51AC1" w:rsidP="00FE59CA">
            <w:pPr>
              <w:tabs>
                <w:tab w:val="center" w:pos="3150"/>
              </w:tabs>
              <w:spacing w:before="0" w:after="0"/>
              <w:rPr>
                <w:rFonts w:ascii="Arial Narrow" w:hAnsi="Arial Narrow"/>
                <w:sz w:val="22"/>
              </w:rPr>
            </w:pPr>
            <w:r w:rsidRPr="004D7ED7">
              <w:rPr>
                <w:rFonts w:ascii="Arial Narrow" w:hAnsi="Arial Narrow"/>
                <w:sz w:val="22"/>
              </w:rPr>
              <w:t>Etablissement de plan visé</w:t>
            </w:r>
            <w:r w:rsidRPr="004D7ED7">
              <w:rPr>
                <w:rFonts w:ascii="Arial Narrow" w:hAnsi="Arial Narrow"/>
                <w:sz w:val="22"/>
              </w:rPr>
              <w:tab/>
            </w:r>
          </w:p>
        </w:tc>
        <w:tc>
          <w:tcPr>
            <w:tcW w:w="2546" w:type="dxa"/>
          </w:tcPr>
          <w:p w14:paraId="02120C2E" w14:textId="77777777" w:rsidR="00A51AC1" w:rsidRPr="004D7ED7" w:rsidRDefault="00A51AC1" w:rsidP="00FE59CA">
            <w:pPr>
              <w:spacing w:before="0" w:after="0"/>
              <w:rPr>
                <w:rFonts w:ascii="Arial Narrow" w:hAnsi="Arial Narrow"/>
                <w:sz w:val="22"/>
              </w:rPr>
            </w:pPr>
            <w:r w:rsidRPr="004D7ED7">
              <w:rPr>
                <w:rFonts w:ascii="Arial Narrow" w:hAnsi="Arial Narrow"/>
                <w:sz w:val="22"/>
              </w:rPr>
              <w:t xml:space="preserve">   150 000 </w:t>
            </w:r>
          </w:p>
        </w:tc>
      </w:tr>
      <w:tr w:rsidR="00A51AC1" w:rsidRPr="004D7ED7" w14:paraId="4741047E" w14:textId="77777777" w:rsidTr="00FE59CA">
        <w:tc>
          <w:tcPr>
            <w:tcW w:w="6516" w:type="dxa"/>
          </w:tcPr>
          <w:p w14:paraId="3F70B6A2" w14:textId="77777777" w:rsidR="00A51AC1" w:rsidRPr="004D7ED7" w:rsidRDefault="00A51AC1" w:rsidP="00FE59CA">
            <w:pPr>
              <w:tabs>
                <w:tab w:val="center" w:pos="3150"/>
              </w:tabs>
              <w:spacing w:before="0" w:after="0"/>
              <w:rPr>
                <w:rFonts w:ascii="Arial Narrow" w:hAnsi="Arial Narrow"/>
                <w:sz w:val="22"/>
              </w:rPr>
            </w:pPr>
            <w:r w:rsidRPr="004D7ED7">
              <w:rPr>
                <w:rFonts w:ascii="Arial Narrow" w:hAnsi="Arial Narrow"/>
                <w:sz w:val="22"/>
              </w:rPr>
              <w:t>Légalisation de contrat de vente</w:t>
            </w:r>
          </w:p>
        </w:tc>
        <w:tc>
          <w:tcPr>
            <w:tcW w:w="2546" w:type="dxa"/>
          </w:tcPr>
          <w:p w14:paraId="621B2AAC" w14:textId="77777777" w:rsidR="00A51AC1" w:rsidRPr="004D7ED7" w:rsidRDefault="00A51AC1" w:rsidP="00FE59CA">
            <w:pPr>
              <w:spacing w:before="0" w:after="0"/>
              <w:rPr>
                <w:rFonts w:ascii="Arial Narrow" w:hAnsi="Arial Narrow"/>
                <w:sz w:val="22"/>
              </w:rPr>
            </w:pPr>
            <w:r w:rsidRPr="004D7ED7">
              <w:rPr>
                <w:rFonts w:ascii="Arial Narrow" w:hAnsi="Arial Narrow"/>
                <w:sz w:val="22"/>
              </w:rPr>
              <w:t xml:space="preserve">     50 000</w:t>
            </w:r>
          </w:p>
        </w:tc>
      </w:tr>
      <w:tr w:rsidR="00A51AC1" w:rsidRPr="004D7ED7" w14:paraId="399A5BAF" w14:textId="77777777" w:rsidTr="00FE59CA">
        <w:tc>
          <w:tcPr>
            <w:tcW w:w="6516" w:type="dxa"/>
          </w:tcPr>
          <w:p w14:paraId="245620DB" w14:textId="71BC19B8" w:rsidR="00A51AC1" w:rsidRPr="004D7ED7" w:rsidRDefault="00A51AC1" w:rsidP="00FE59CA">
            <w:pPr>
              <w:tabs>
                <w:tab w:val="center" w:pos="3150"/>
              </w:tabs>
              <w:spacing w:before="0" w:after="0"/>
              <w:rPr>
                <w:rFonts w:ascii="Arial Narrow" w:hAnsi="Arial Narrow"/>
                <w:b/>
                <w:sz w:val="22"/>
              </w:rPr>
            </w:pPr>
            <w:r w:rsidRPr="004D7ED7">
              <w:rPr>
                <w:rFonts w:ascii="Arial Narrow" w:hAnsi="Arial Narrow"/>
                <w:b/>
                <w:sz w:val="22"/>
              </w:rPr>
              <w:t xml:space="preserve">TOTAL </w:t>
            </w:r>
          </w:p>
        </w:tc>
        <w:tc>
          <w:tcPr>
            <w:tcW w:w="2546" w:type="dxa"/>
          </w:tcPr>
          <w:p w14:paraId="17372530" w14:textId="77777777" w:rsidR="00A51AC1" w:rsidRPr="004D7ED7" w:rsidRDefault="00A51AC1" w:rsidP="00FE59CA">
            <w:pPr>
              <w:spacing w:before="0" w:after="0"/>
              <w:rPr>
                <w:rFonts w:ascii="Arial Narrow" w:hAnsi="Arial Narrow"/>
                <w:b/>
                <w:sz w:val="22"/>
              </w:rPr>
            </w:pPr>
            <w:r w:rsidRPr="004D7ED7">
              <w:rPr>
                <w:rFonts w:ascii="Arial Narrow" w:hAnsi="Arial Narrow"/>
                <w:b/>
                <w:sz w:val="22"/>
              </w:rPr>
              <w:t xml:space="preserve">   200 000</w:t>
            </w:r>
          </w:p>
        </w:tc>
      </w:tr>
    </w:tbl>
    <w:p w14:paraId="01F33A69" w14:textId="1CF8C7CA" w:rsidR="00503FB5" w:rsidRDefault="00503FB5" w:rsidP="00B724A4">
      <w:pPr>
        <w:pStyle w:val="Paragraphedeliste"/>
        <w:numPr>
          <w:ilvl w:val="0"/>
          <w:numId w:val="73"/>
        </w:numPr>
        <w:spacing w:line="276" w:lineRule="auto"/>
        <w:jc w:val="both"/>
        <w:rPr>
          <w:rFonts w:ascii="Arial Narrow" w:hAnsi="Arial Narrow" w:cs="Arimo"/>
          <w:b/>
          <w:sz w:val="22"/>
        </w:rPr>
      </w:pPr>
      <w:r w:rsidRPr="00503FB5">
        <w:rPr>
          <w:rFonts w:ascii="Arial Narrow" w:hAnsi="Arial Narrow" w:cs="Arimo"/>
          <w:b/>
          <w:sz w:val="22"/>
        </w:rPr>
        <w:t>Immatriculation d’une parcelle de 1 lot ou 600 m²</w:t>
      </w:r>
    </w:p>
    <w:tbl>
      <w:tblPr>
        <w:tblStyle w:val="Grilledutableau"/>
        <w:tblW w:w="0" w:type="auto"/>
        <w:tblLook w:val="04A0" w:firstRow="1" w:lastRow="0" w:firstColumn="1" w:lastColumn="0" w:noHBand="0" w:noVBand="1"/>
      </w:tblPr>
      <w:tblGrid>
        <w:gridCol w:w="6516"/>
        <w:gridCol w:w="2546"/>
      </w:tblGrid>
      <w:tr w:rsidR="00A51AC1" w:rsidRPr="004D7ED7" w14:paraId="51663939" w14:textId="77777777" w:rsidTr="007D38DA">
        <w:trPr>
          <w:trHeight w:val="20"/>
        </w:trPr>
        <w:tc>
          <w:tcPr>
            <w:tcW w:w="9062" w:type="dxa"/>
            <w:gridSpan w:val="2"/>
          </w:tcPr>
          <w:p w14:paraId="6EAF2D35" w14:textId="4CF705DE" w:rsidR="00A51AC1" w:rsidRPr="004D7ED7" w:rsidRDefault="00A51AC1" w:rsidP="00A51AC1">
            <w:pPr>
              <w:spacing w:before="0" w:after="0"/>
              <w:jc w:val="center"/>
              <w:rPr>
                <w:rFonts w:ascii="Arial Narrow" w:hAnsi="Arial Narrow"/>
                <w:b/>
                <w:sz w:val="22"/>
              </w:rPr>
            </w:pPr>
            <w:r>
              <w:rPr>
                <w:rFonts w:ascii="Arial Narrow" w:hAnsi="Arial Narrow"/>
                <w:b/>
                <w:sz w:val="22"/>
              </w:rPr>
              <w:t>Droits</w:t>
            </w:r>
          </w:p>
        </w:tc>
      </w:tr>
      <w:tr w:rsidR="00A51AC1" w:rsidRPr="004D7ED7" w14:paraId="297D7324" w14:textId="77777777" w:rsidTr="007D38DA">
        <w:trPr>
          <w:trHeight w:val="20"/>
        </w:trPr>
        <w:tc>
          <w:tcPr>
            <w:tcW w:w="6516" w:type="dxa"/>
          </w:tcPr>
          <w:p w14:paraId="59AE19FF" w14:textId="3EEDE843" w:rsidR="00A51AC1" w:rsidRPr="004D7ED7" w:rsidRDefault="00A51AC1" w:rsidP="00FE59CA">
            <w:pPr>
              <w:tabs>
                <w:tab w:val="center" w:pos="3150"/>
              </w:tabs>
              <w:spacing w:before="0" w:after="0"/>
              <w:rPr>
                <w:rFonts w:ascii="Arial Narrow" w:hAnsi="Arial Narrow"/>
                <w:sz w:val="22"/>
              </w:rPr>
            </w:pPr>
            <w:r w:rsidRPr="004D7ED7">
              <w:rPr>
                <w:rFonts w:ascii="Arial Narrow" w:hAnsi="Arial Narrow"/>
                <w:sz w:val="22"/>
              </w:rPr>
              <w:t>Droit d’enregistrement : 0,</w:t>
            </w:r>
            <w:r w:rsidR="00383BA0">
              <w:rPr>
                <w:rFonts w:ascii="Arial Narrow" w:hAnsi="Arial Narrow"/>
                <w:sz w:val="22"/>
              </w:rPr>
              <w:t>6</w:t>
            </w:r>
            <w:r w:rsidRPr="004D7ED7">
              <w:rPr>
                <w:rFonts w:ascii="Arial Narrow" w:hAnsi="Arial Narrow"/>
                <w:sz w:val="22"/>
              </w:rPr>
              <w:t xml:space="preserve"> %</w:t>
            </w:r>
            <w:r w:rsidR="00383BA0">
              <w:rPr>
                <w:rFonts w:ascii="Arial Narrow" w:hAnsi="Arial Narrow"/>
                <w:sz w:val="22"/>
              </w:rPr>
              <w:t xml:space="preserve"> avec un  plancher </w:t>
            </w:r>
          </w:p>
        </w:tc>
        <w:tc>
          <w:tcPr>
            <w:tcW w:w="2546" w:type="dxa"/>
          </w:tcPr>
          <w:p w14:paraId="072820C2" w14:textId="2CB7AA0F" w:rsidR="00A51AC1" w:rsidRPr="004D7ED7" w:rsidRDefault="00A51AC1" w:rsidP="00FE59CA">
            <w:pPr>
              <w:spacing w:before="0" w:after="0"/>
              <w:rPr>
                <w:rFonts w:ascii="Arial Narrow" w:hAnsi="Arial Narrow"/>
                <w:sz w:val="22"/>
              </w:rPr>
            </w:pPr>
            <w:r w:rsidRPr="004D7ED7">
              <w:rPr>
                <w:rFonts w:ascii="Arial Narrow" w:hAnsi="Arial Narrow"/>
                <w:sz w:val="22"/>
              </w:rPr>
              <w:t xml:space="preserve">       </w:t>
            </w:r>
            <w:r w:rsidR="00383BA0">
              <w:rPr>
                <w:rFonts w:ascii="Arial Narrow" w:hAnsi="Arial Narrow"/>
                <w:sz w:val="22"/>
              </w:rPr>
              <w:t>5000</w:t>
            </w:r>
          </w:p>
        </w:tc>
      </w:tr>
      <w:tr w:rsidR="00A51AC1" w:rsidRPr="004D7ED7" w14:paraId="59D9FD0D" w14:textId="77777777" w:rsidTr="007D38DA">
        <w:trPr>
          <w:trHeight w:val="20"/>
        </w:trPr>
        <w:tc>
          <w:tcPr>
            <w:tcW w:w="6516" w:type="dxa"/>
          </w:tcPr>
          <w:p w14:paraId="4CB6FC8D" w14:textId="795E7D29" w:rsidR="00A51AC1" w:rsidRPr="004D7ED7" w:rsidRDefault="00A51AC1" w:rsidP="00FE59CA">
            <w:pPr>
              <w:tabs>
                <w:tab w:val="center" w:pos="3150"/>
              </w:tabs>
              <w:spacing w:before="0" w:after="0"/>
              <w:rPr>
                <w:rFonts w:ascii="Arial Narrow" w:hAnsi="Arial Narrow"/>
                <w:sz w:val="22"/>
              </w:rPr>
            </w:pPr>
            <w:r w:rsidRPr="004D7ED7">
              <w:rPr>
                <w:rFonts w:ascii="Arial Narrow" w:hAnsi="Arial Narrow"/>
                <w:sz w:val="22"/>
              </w:rPr>
              <w:t>Droit proportionnel d’immatriculation : 0,</w:t>
            </w:r>
            <w:r w:rsidR="00EF49D8">
              <w:rPr>
                <w:rFonts w:ascii="Arial Narrow" w:hAnsi="Arial Narrow"/>
                <w:sz w:val="22"/>
              </w:rPr>
              <w:t>6</w:t>
            </w:r>
            <w:r w:rsidRPr="004D7ED7">
              <w:rPr>
                <w:rFonts w:ascii="Arial Narrow" w:hAnsi="Arial Narrow"/>
                <w:sz w:val="22"/>
              </w:rPr>
              <w:t xml:space="preserve"> %</w:t>
            </w:r>
          </w:p>
        </w:tc>
        <w:tc>
          <w:tcPr>
            <w:tcW w:w="2546" w:type="dxa"/>
          </w:tcPr>
          <w:p w14:paraId="23038A36" w14:textId="77777777" w:rsidR="00A51AC1" w:rsidRPr="004D7ED7" w:rsidRDefault="00A51AC1" w:rsidP="00FE59CA">
            <w:pPr>
              <w:spacing w:before="0" w:after="0"/>
              <w:rPr>
                <w:rFonts w:ascii="Arial Narrow" w:hAnsi="Arial Narrow"/>
                <w:sz w:val="22"/>
              </w:rPr>
            </w:pPr>
            <w:r w:rsidRPr="004D7ED7">
              <w:rPr>
                <w:rFonts w:ascii="Arial Narrow" w:hAnsi="Arial Narrow"/>
                <w:sz w:val="22"/>
              </w:rPr>
              <w:t xml:space="preserve">       3600</w:t>
            </w:r>
          </w:p>
        </w:tc>
      </w:tr>
      <w:tr w:rsidR="00A51AC1" w:rsidRPr="004D7ED7" w14:paraId="21F05843" w14:textId="77777777" w:rsidTr="007D38DA">
        <w:trPr>
          <w:trHeight w:val="20"/>
        </w:trPr>
        <w:tc>
          <w:tcPr>
            <w:tcW w:w="6516" w:type="dxa"/>
          </w:tcPr>
          <w:p w14:paraId="1ACDC7D9" w14:textId="77777777" w:rsidR="00A51AC1" w:rsidRPr="004D7ED7" w:rsidRDefault="00A51AC1" w:rsidP="00FE59CA">
            <w:pPr>
              <w:tabs>
                <w:tab w:val="center" w:pos="3150"/>
              </w:tabs>
              <w:spacing w:before="0" w:after="0"/>
              <w:rPr>
                <w:rFonts w:ascii="Arial Narrow" w:hAnsi="Arial Narrow"/>
                <w:sz w:val="22"/>
              </w:rPr>
            </w:pPr>
            <w:r w:rsidRPr="004D7ED7">
              <w:rPr>
                <w:rFonts w:ascii="Arial Narrow" w:hAnsi="Arial Narrow"/>
                <w:sz w:val="22"/>
              </w:rPr>
              <w:t>Taxe additionnelle : 0,3 %</w:t>
            </w:r>
          </w:p>
        </w:tc>
        <w:tc>
          <w:tcPr>
            <w:tcW w:w="2546" w:type="dxa"/>
          </w:tcPr>
          <w:p w14:paraId="6378876D" w14:textId="77777777" w:rsidR="00A51AC1" w:rsidRPr="004D7ED7" w:rsidRDefault="00A51AC1" w:rsidP="00FE59CA">
            <w:pPr>
              <w:spacing w:before="0" w:after="0"/>
              <w:rPr>
                <w:rFonts w:ascii="Arial Narrow" w:hAnsi="Arial Narrow"/>
                <w:sz w:val="22"/>
              </w:rPr>
            </w:pPr>
            <w:r w:rsidRPr="004D7ED7">
              <w:rPr>
                <w:rFonts w:ascii="Arial Narrow" w:hAnsi="Arial Narrow"/>
                <w:sz w:val="22"/>
              </w:rPr>
              <w:t xml:space="preserve">       1800</w:t>
            </w:r>
          </w:p>
        </w:tc>
      </w:tr>
      <w:tr w:rsidR="002365E4" w:rsidRPr="004D7ED7" w14:paraId="139C21CB" w14:textId="77777777" w:rsidTr="007D38DA">
        <w:trPr>
          <w:trHeight w:val="20"/>
        </w:trPr>
        <w:tc>
          <w:tcPr>
            <w:tcW w:w="6516" w:type="dxa"/>
          </w:tcPr>
          <w:p w14:paraId="2151A31F" w14:textId="6388642E" w:rsidR="002365E4" w:rsidRPr="002365E4" w:rsidRDefault="002365E4" w:rsidP="00FE59CA">
            <w:pPr>
              <w:tabs>
                <w:tab w:val="center" w:pos="3150"/>
              </w:tabs>
              <w:spacing w:before="0" w:after="0"/>
              <w:rPr>
                <w:rFonts w:ascii="Arial Narrow" w:hAnsi="Arial Narrow"/>
                <w:b/>
                <w:sz w:val="22"/>
              </w:rPr>
            </w:pPr>
            <w:r w:rsidRPr="002365E4">
              <w:rPr>
                <w:rFonts w:ascii="Arial Narrow" w:hAnsi="Arial Narrow"/>
                <w:b/>
                <w:sz w:val="22"/>
              </w:rPr>
              <w:t>TOTAL droits</w:t>
            </w:r>
          </w:p>
        </w:tc>
        <w:tc>
          <w:tcPr>
            <w:tcW w:w="2546" w:type="dxa"/>
          </w:tcPr>
          <w:p w14:paraId="53EBAEC2" w14:textId="1AC25266" w:rsidR="002365E4" w:rsidRPr="002365E4" w:rsidRDefault="002365E4" w:rsidP="00FE59CA">
            <w:pPr>
              <w:spacing w:before="0" w:after="0"/>
              <w:rPr>
                <w:rFonts w:ascii="Arial Narrow" w:hAnsi="Arial Narrow"/>
                <w:b/>
                <w:sz w:val="22"/>
              </w:rPr>
            </w:pPr>
            <w:r w:rsidRPr="002365E4">
              <w:rPr>
                <w:rFonts w:ascii="Arial Narrow" w:hAnsi="Arial Narrow"/>
                <w:b/>
                <w:sz w:val="22"/>
              </w:rPr>
              <w:t xml:space="preserve">      10 </w:t>
            </w:r>
            <w:r w:rsidR="00EF49D8">
              <w:rPr>
                <w:rFonts w:ascii="Arial Narrow" w:hAnsi="Arial Narrow"/>
                <w:b/>
                <w:sz w:val="22"/>
              </w:rPr>
              <w:t>2</w:t>
            </w:r>
            <w:r w:rsidRPr="002365E4">
              <w:rPr>
                <w:rFonts w:ascii="Arial Narrow" w:hAnsi="Arial Narrow"/>
                <w:b/>
                <w:sz w:val="22"/>
              </w:rPr>
              <w:t>00</w:t>
            </w:r>
          </w:p>
        </w:tc>
      </w:tr>
      <w:tr w:rsidR="00A51AC1" w:rsidRPr="004D7ED7" w14:paraId="23237F10" w14:textId="77777777" w:rsidTr="007D38DA">
        <w:trPr>
          <w:trHeight w:val="20"/>
        </w:trPr>
        <w:tc>
          <w:tcPr>
            <w:tcW w:w="9062" w:type="dxa"/>
            <w:gridSpan w:val="2"/>
          </w:tcPr>
          <w:p w14:paraId="1D09FC5F" w14:textId="1180F9D7" w:rsidR="00A51AC1" w:rsidRPr="00A51AC1" w:rsidRDefault="00A51AC1" w:rsidP="00A51AC1">
            <w:pPr>
              <w:spacing w:before="0" w:after="0"/>
              <w:jc w:val="center"/>
              <w:rPr>
                <w:rFonts w:ascii="Arial Narrow" w:hAnsi="Arial Narrow"/>
                <w:b/>
                <w:sz w:val="22"/>
              </w:rPr>
            </w:pPr>
            <w:r w:rsidRPr="00A51AC1">
              <w:rPr>
                <w:rFonts w:ascii="Arial Narrow" w:hAnsi="Arial Narrow"/>
                <w:b/>
                <w:sz w:val="22"/>
              </w:rPr>
              <w:t>Frais fixes</w:t>
            </w:r>
          </w:p>
        </w:tc>
      </w:tr>
      <w:tr w:rsidR="00A51AC1" w:rsidRPr="004D7ED7" w14:paraId="387A907D" w14:textId="77777777" w:rsidTr="007D38DA">
        <w:trPr>
          <w:trHeight w:val="20"/>
        </w:trPr>
        <w:tc>
          <w:tcPr>
            <w:tcW w:w="6516" w:type="dxa"/>
          </w:tcPr>
          <w:p w14:paraId="1C76B8E4" w14:textId="77777777" w:rsidR="00A51AC1" w:rsidRPr="004D7ED7" w:rsidRDefault="00A51AC1" w:rsidP="00FE59CA">
            <w:pPr>
              <w:tabs>
                <w:tab w:val="center" w:pos="3150"/>
              </w:tabs>
              <w:spacing w:before="0" w:after="0"/>
              <w:rPr>
                <w:rFonts w:ascii="Arial Narrow" w:hAnsi="Arial Narrow"/>
                <w:sz w:val="22"/>
              </w:rPr>
            </w:pPr>
            <w:r w:rsidRPr="004D7ED7">
              <w:rPr>
                <w:rFonts w:ascii="Arial Narrow" w:hAnsi="Arial Narrow"/>
                <w:sz w:val="22"/>
              </w:rPr>
              <w:t>Enregistrement plan</w:t>
            </w:r>
          </w:p>
        </w:tc>
        <w:tc>
          <w:tcPr>
            <w:tcW w:w="2546" w:type="dxa"/>
          </w:tcPr>
          <w:p w14:paraId="119FBF4C" w14:textId="77777777" w:rsidR="00A51AC1" w:rsidRPr="004D7ED7" w:rsidRDefault="00A51AC1" w:rsidP="00FE59CA">
            <w:pPr>
              <w:spacing w:before="0" w:after="0"/>
              <w:rPr>
                <w:rFonts w:ascii="Arial Narrow" w:hAnsi="Arial Narrow"/>
                <w:sz w:val="22"/>
              </w:rPr>
            </w:pPr>
            <w:r w:rsidRPr="004D7ED7">
              <w:rPr>
                <w:rFonts w:ascii="Arial Narrow" w:hAnsi="Arial Narrow"/>
                <w:sz w:val="22"/>
              </w:rPr>
              <w:t xml:space="preserve">       5000</w:t>
            </w:r>
          </w:p>
        </w:tc>
      </w:tr>
      <w:tr w:rsidR="00A51AC1" w:rsidRPr="004D7ED7" w14:paraId="22367AA9" w14:textId="77777777" w:rsidTr="007D38DA">
        <w:trPr>
          <w:trHeight w:val="20"/>
        </w:trPr>
        <w:tc>
          <w:tcPr>
            <w:tcW w:w="6516" w:type="dxa"/>
          </w:tcPr>
          <w:p w14:paraId="5105E8FF" w14:textId="77777777" w:rsidR="00A51AC1" w:rsidRPr="004D7ED7" w:rsidRDefault="00A51AC1" w:rsidP="00FE59CA">
            <w:pPr>
              <w:tabs>
                <w:tab w:val="center" w:pos="3150"/>
              </w:tabs>
              <w:spacing w:before="0" w:after="0"/>
              <w:rPr>
                <w:rFonts w:ascii="Arial Narrow" w:hAnsi="Arial Narrow"/>
                <w:sz w:val="22"/>
              </w:rPr>
            </w:pPr>
            <w:r w:rsidRPr="004D7ED7">
              <w:rPr>
                <w:rFonts w:ascii="Arial Narrow" w:hAnsi="Arial Narrow"/>
                <w:sz w:val="22"/>
              </w:rPr>
              <w:t>Enregistrement acte notarié</w:t>
            </w:r>
          </w:p>
        </w:tc>
        <w:tc>
          <w:tcPr>
            <w:tcW w:w="2546" w:type="dxa"/>
          </w:tcPr>
          <w:p w14:paraId="6AC85374" w14:textId="77777777" w:rsidR="00A51AC1" w:rsidRPr="004D7ED7" w:rsidRDefault="00A51AC1" w:rsidP="00FE59CA">
            <w:pPr>
              <w:spacing w:before="0" w:after="0"/>
              <w:rPr>
                <w:rFonts w:ascii="Arial Narrow" w:hAnsi="Arial Narrow"/>
                <w:sz w:val="22"/>
              </w:rPr>
            </w:pPr>
            <w:r w:rsidRPr="004D7ED7">
              <w:rPr>
                <w:rFonts w:ascii="Arial Narrow" w:hAnsi="Arial Narrow"/>
                <w:sz w:val="22"/>
              </w:rPr>
              <w:t xml:space="preserve">       5000</w:t>
            </w:r>
          </w:p>
        </w:tc>
      </w:tr>
      <w:tr w:rsidR="00A51AC1" w:rsidRPr="004D7ED7" w14:paraId="57EBAC77" w14:textId="77777777" w:rsidTr="007D38DA">
        <w:trPr>
          <w:trHeight w:val="20"/>
        </w:trPr>
        <w:tc>
          <w:tcPr>
            <w:tcW w:w="6516" w:type="dxa"/>
          </w:tcPr>
          <w:p w14:paraId="1F0C6011" w14:textId="77777777" w:rsidR="00A51AC1" w:rsidRPr="004D7ED7" w:rsidRDefault="00A51AC1" w:rsidP="00FE59CA">
            <w:pPr>
              <w:tabs>
                <w:tab w:val="center" w:pos="3150"/>
              </w:tabs>
              <w:spacing w:before="0" w:after="0"/>
              <w:rPr>
                <w:rFonts w:ascii="Arial Narrow" w:hAnsi="Arial Narrow"/>
                <w:sz w:val="22"/>
              </w:rPr>
            </w:pPr>
            <w:r w:rsidRPr="004D7ED7">
              <w:rPr>
                <w:rFonts w:ascii="Arial Narrow" w:hAnsi="Arial Narrow"/>
                <w:sz w:val="22"/>
              </w:rPr>
              <w:t>Insertion journal officiel</w:t>
            </w:r>
          </w:p>
        </w:tc>
        <w:tc>
          <w:tcPr>
            <w:tcW w:w="2546" w:type="dxa"/>
          </w:tcPr>
          <w:p w14:paraId="38CE2845" w14:textId="77777777" w:rsidR="00A51AC1" w:rsidRPr="004D7ED7" w:rsidRDefault="00A51AC1" w:rsidP="00FE59CA">
            <w:pPr>
              <w:spacing w:before="0" w:after="0"/>
              <w:rPr>
                <w:rFonts w:ascii="Arial Narrow" w:hAnsi="Arial Narrow"/>
                <w:sz w:val="22"/>
              </w:rPr>
            </w:pPr>
            <w:r w:rsidRPr="004D7ED7">
              <w:rPr>
                <w:rFonts w:ascii="Arial Narrow" w:hAnsi="Arial Narrow"/>
                <w:sz w:val="22"/>
              </w:rPr>
              <w:t xml:space="preserve">    10 000</w:t>
            </w:r>
          </w:p>
        </w:tc>
      </w:tr>
      <w:tr w:rsidR="00A51AC1" w:rsidRPr="004D7ED7" w14:paraId="59F91679" w14:textId="77777777" w:rsidTr="007D38DA">
        <w:trPr>
          <w:trHeight w:val="20"/>
        </w:trPr>
        <w:tc>
          <w:tcPr>
            <w:tcW w:w="6516" w:type="dxa"/>
          </w:tcPr>
          <w:p w14:paraId="0744436D" w14:textId="77777777" w:rsidR="00A51AC1" w:rsidRPr="004D7ED7" w:rsidRDefault="00A51AC1" w:rsidP="00FE59CA">
            <w:pPr>
              <w:tabs>
                <w:tab w:val="center" w:pos="3150"/>
              </w:tabs>
              <w:spacing w:before="0" w:after="0"/>
              <w:rPr>
                <w:rFonts w:ascii="Arial Narrow" w:hAnsi="Arial Narrow"/>
                <w:sz w:val="22"/>
              </w:rPr>
            </w:pPr>
            <w:r w:rsidRPr="004D7ED7">
              <w:rPr>
                <w:rFonts w:ascii="Arial Narrow" w:hAnsi="Arial Narrow"/>
                <w:sz w:val="22"/>
              </w:rPr>
              <w:t>Droit fixe immatriculation</w:t>
            </w:r>
          </w:p>
        </w:tc>
        <w:tc>
          <w:tcPr>
            <w:tcW w:w="2546" w:type="dxa"/>
          </w:tcPr>
          <w:p w14:paraId="60DB592E" w14:textId="77777777" w:rsidR="00A51AC1" w:rsidRPr="004D7ED7" w:rsidRDefault="00A51AC1" w:rsidP="00FE59CA">
            <w:pPr>
              <w:spacing w:before="0" w:after="0"/>
              <w:rPr>
                <w:rFonts w:ascii="Arial Narrow" w:hAnsi="Arial Narrow"/>
                <w:sz w:val="22"/>
              </w:rPr>
            </w:pPr>
            <w:r w:rsidRPr="004D7ED7">
              <w:rPr>
                <w:rFonts w:ascii="Arial Narrow" w:hAnsi="Arial Narrow"/>
                <w:sz w:val="22"/>
              </w:rPr>
              <w:t xml:space="preserve">        1000</w:t>
            </w:r>
          </w:p>
        </w:tc>
      </w:tr>
      <w:tr w:rsidR="00A51AC1" w:rsidRPr="004D7ED7" w14:paraId="6927FD42" w14:textId="77777777" w:rsidTr="007D38DA">
        <w:trPr>
          <w:trHeight w:val="20"/>
        </w:trPr>
        <w:tc>
          <w:tcPr>
            <w:tcW w:w="6516" w:type="dxa"/>
          </w:tcPr>
          <w:p w14:paraId="43DFF4DA" w14:textId="77777777" w:rsidR="00A51AC1" w:rsidRPr="004D7ED7" w:rsidRDefault="00A51AC1" w:rsidP="00FE59CA">
            <w:pPr>
              <w:tabs>
                <w:tab w:val="center" w:pos="3150"/>
              </w:tabs>
              <w:spacing w:before="0" w:after="0"/>
              <w:rPr>
                <w:rFonts w:ascii="Arial Narrow" w:hAnsi="Arial Narrow"/>
                <w:sz w:val="22"/>
              </w:rPr>
            </w:pPr>
            <w:r w:rsidRPr="004D7ED7">
              <w:rPr>
                <w:rFonts w:ascii="Arial Narrow" w:hAnsi="Arial Narrow"/>
                <w:sz w:val="22"/>
              </w:rPr>
              <w:t>Droit de dépôt</w:t>
            </w:r>
          </w:p>
        </w:tc>
        <w:tc>
          <w:tcPr>
            <w:tcW w:w="2546" w:type="dxa"/>
          </w:tcPr>
          <w:p w14:paraId="01C12152" w14:textId="77777777" w:rsidR="00A51AC1" w:rsidRPr="004D7ED7" w:rsidRDefault="00A51AC1" w:rsidP="00FE59CA">
            <w:pPr>
              <w:spacing w:before="0" w:after="0"/>
              <w:rPr>
                <w:rFonts w:ascii="Arial Narrow" w:hAnsi="Arial Narrow"/>
                <w:sz w:val="22"/>
              </w:rPr>
            </w:pPr>
            <w:r w:rsidRPr="004D7ED7">
              <w:rPr>
                <w:rFonts w:ascii="Arial Narrow" w:hAnsi="Arial Narrow"/>
                <w:sz w:val="22"/>
              </w:rPr>
              <w:t xml:space="preserve">        2000</w:t>
            </w:r>
          </w:p>
        </w:tc>
      </w:tr>
      <w:tr w:rsidR="00A51AC1" w:rsidRPr="004D7ED7" w14:paraId="1CE53F57" w14:textId="77777777" w:rsidTr="007D38DA">
        <w:trPr>
          <w:trHeight w:val="20"/>
        </w:trPr>
        <w:tc>
          <w:tcPr>
            <w:tcW w:w="6516" w:type="dxa"/>
          </w:tcPr>
          <w:p w14:paraId="3E2BCF34" w14:textId="77777777" w:rsidR="00A51AC1" w:rsidRPr="004D7ED7" w:rsidRDefault="00A51AC1" w:rsidP="00FE59CA">
            <w:pPr>
              <w:tabs>
                <w:tab w:val="center" w:pos="3150"/>
              </w:tabs>
              <w:spacing w:before="0" w:after="0"/>
              <w:rPr>
                <w:rFonts w:ascii="Arial Narrow" w:hAnsi="Arial Narrow"/>
                <w:sz w:val="22"/>
              </w:rPr>
            </w:pPr>
            <w:r w:rsidRPr="004D7ED7">
              <w:rPr>
                <w:rFonts w:ascii="Arial Narrow" w:hAnsi="Arial Narrow"/>
                <w:sz w:val="22"/>
              </w:rPr>
              <w:t>Bornage contradictoire d’immatriculation</w:t>
            </w:r>
          </w:p>
        </w:tc>
        <w:tc>
          <w:tcPr>
            <w:tcW w:w="2546" w:type="dxa"/>
          </w:tcPr>
          <w:p w14:paraId="31B8E2E5" w14:textId="77777777" w:rsidR="00A51AC1" w:rsidRPr="004D7ED7" w:rsidRDefault="00A51AC1" w:rsidP="00FE59CA">
            <w:pPr>
              <w:spacing w:before="0" w:after="0"/>
              <w:rPr>
                <w:rFonts w:ascii="Arial Narrow" w:hAnsi="Arial Narrow"/>
                <w:sz w:val="22"/>
              </w:rPr>
            </w:pPr>
            <w:r w:rsidRPr="004D7ED7">
              <w:rPr>
                <w:rFonts w:ascii="Arial Narrow" w:hAnsi="Arial Narrow"/>
                <w:sz w:val="22"/>
              </w:rPr>
              <w:t xml:space="preserve">      73 000</w:t>
            </w:r>
          </w:p>
        </w:tc>
      </w:tr>
      <w:tr w:rsidR="00A51AC1" w:rsidRPr="004D7ED7" w14:paraId="48B095C4" w14:textId="77777777" w:rsidTr="007D38DA">
        <w:trPr>
          <w:trHeight w:val="20"/>
        </w:trPr>
        <w:tc>
          <w:tcPr>
            <w:tcW w:w="6516" w:type="dxa"/>
          </w:tcPr>
          <w:p w14:paraId="794C3A49" w14:textId="0C42C3AC" w:rsidR="00A51AC1" w:rsidRPr="002365E4" w:rsidRDefault="002365E4" w:rsidP="00FE59CA">
            <w:pPr>
              <w:tabs>
                <w:tab w:val="center" w:pos="3150"/>
              </w:tabs>
              <w:spacing w:before="0" w:after="0"/>
              <w:rPr>
                <w:rFonts w:ascii="Arial Narrow" w:hAnsi="Arial Narrow"/>
                <w:b/>
                <w:sz w:val="22"/>
              </w:rPr>
            </w:pPr>
            <w:r w:rsidRPr="002365E4">
              <w:rPr>
                <w:rFonts w:ascii="Arial Narrow" w:hAnsi="Arial Narrow"/>
                <w:b/>
                <w:sz w:val="22"/>
              </w:rPr>
              <w:t>Total des frais fixes</w:t>
            </w:r>
          </w:p>
        </w:tc>
        <w:tc>
          <w:tcPr>
            <w:tcW w:w="2546" w:type="dxa"/>
          </w:tcPr>
          <w:p w14:paraId="7C64F8FA" w14:textId="58B4DD81" w:rsidR="00A51AC1" w:rsidRPr="002365E4" w:rsidRDefault="002365E4" w:rsidP="00FE59CA">
            <w:pPr>
              <w:spacing w:before="0" w:after="0"/>
              <w:rPr>
                <w:rFonts w:ascii="Arial Narrow" w:hAnsi="Arial Narrow"/>
                <w:b/>
                <w:sz w:val="22"/>
              </w:rPr>
            </w:pPr>
            <w:r w:rsidRPr="002365E4">
              <w:rPr>
                <w:rFonts w:ascii="Arial Narrow" w:hAnsi="Arial Narrow"/>
                <w:b/>
                <w:sz w:val="22"/>
              </w:rPr>
              <w:t xml:space="preserve">      96 0000</w:t>
            </w:r>
          </w:p>
        </w:tc>
      </w:tr>
    </w:tbl>
    <w:p w14:paraId="17AAD224" w14:textId="77777777" w:rsidR="00C100B7" w:rsidRPr="00503FB5" w:rsidRDefault="00C100B7" w:rsidP="00C100B7">
      <w:pPr>
        <w:pStyle w:val="Paragraphedeliste"/>
        <w:numPr>
          <w:ilvl w:val="0"/>
          <w:numId w:val="72"/>
        </w:numPr>
        <w:spacing w:line="276" w:lineRule="auto"/>
        <w:jc w:val="both"/>
        <w:rPr>
          <w:rFonts w:ascii="Arial Narrow" w:hAnsi="Arial Narrow" w:cs="Arimo"/>
          <w:b/>
          <w:sz w:val="22"/>
        </w:rPr>
      </w:pPr>
      <w:r w:rsidRPr="00503FB5">
        <w:rPr>
          <w:rFonts w:ascii="Arial Narrow" w:hAnsi="Arial Narrow" w:cs="Arimo"/>
          <w:b/>
          <w:sz w:val="22"/>
        </w:rPr>
        <w:t>Terres agricoles</w:t>
      </w:r>
      <w:r>
        <w:rPr>
          <w:rStyle w:val="Appelnotedebasdep"/>
          <w:rFonts w:ascii="Arial Narrow" w:hAnsi="Arial Narrow" w:cs="Arimo"/>
          <w:b/>
          <w:sz w:val="22"/>
        </w:rPr>
        <w:footnoteReference w:id="3"/>
      </w:r>
    </w:p>
    <w:tbl>
      <w:tblPr>
        <w:tblStyle w:val="Grilledutableau"/>
        <w:tblW w:w="0" w:type="auto"/>
        <w:tblLook w:val="04A0" w:firstRow="1" w:lastRow="0" w:firstColumn="1" w:lastColumn="0" w:noHBand="0" w:noVBand="1"/>
      </w:tblPr>
      <w:tblGrid>
        <w:gridCol w:w="6516"/>
        <w:gridCol w:w="2546"/>
      </w:tblGrid>
      <w:tr w:rsidR="00F6362A" w:rsidRPr="004D7ED7" w14:paraId="67D57FED" w14:textId="77777777" w:rsidTr="00A43200">
        <w:trPr>
          <w:trHeight w:val="20"/>
        </w:trPr>
        <w:tc>
          <w:tcPr>
            <w:tcW w:w="6516" w:type="dxa"/>
          </w:tcPr>
          <w:p w14:paraId="2BC4C16D" w14:textId="77777777" w:rsidR="00F6362A" w:rsidRPr="00350D3A" w:rsidRDefault="00F6362A" w:rsidP="00A43200">
            <w:pPr>
              <w:spacing w:before="0" w:after="0"/>
              <w:rPr>
                <w:rFonts w:ascii="Arial Narrow" w:hAnsi="Arial Narrow"/>
                <w:b/>
                <w:sz w:val="20"/>
                <w:szCs w:val="24"/>
              </w:rPr>
            </w:pPr>
            <w:r w:rsidRPr="00350D3A">
              <w:rPr>
                <w:rFonts w:ascii="Arial Narrow" w:hAnsi="Arial Narrow"/>
                <w:b/>
                <w:sz w:val="20"/>
                <w:szCs w:val="24"/>
              </w:rPr>
              <w:t>Désignations</w:t>
            </w:r>
          </w:p>
        </w:tc>
        <w:tc>
          <w:tcPr>
            <w:tcW w:w="2546" w:type="dxa"/>
          </w:tcPr>
          <w:p w14:paraId="363D46E5" w14:textId="77777777" w:rsidR="00F6362A" w:rsidRPr="00350D3A" w:rsidRDefault="00F6362A" w:rsidP="00A43200">
            <w:pPr>
              <w:spacing w:before="0" w:after="0"/>
              <w:rPr>
                <w:rFonts w:ascii="Arial Narrow" w:hAnsi="Arial Narrow"/>
                <w:b/>
                <w:sz w:val="20"/>
                <w:szCs w:val="24"/>
              </w:rPr>
            </w:pPr>
            <w:r w:rsidRPr="00350D3A">
              <w:rPr>
                <w:rFonts w:ascii="Arial Narrow" w:hAnsi="Arial Narrow"/>
                <w:b/>
                <w:sz w:val="20"/>
                <w:szCs w:val="24"/>
              </w:rPr>
              <w:t>Coûts  en CFA (ha)</w:t>
            </w:r>
          </w:p>
        </w:tc>
      </w:tr>
      <w:tr w:rsidR="00F6362A" w:rsidRPr="004D7ED7" w14:paraId="15580AC9" w14:textId="77777777" w:rsidTr="00A43200">
        <w:trPr>
          <w:trHeight w:val="20"/>
        </w:trPr>
        <w:tc>
          <w:tcPr>
            <w:tcW w:w="9062" w:type="dxa"/>
            <w:gridSpan w:val="2"/>
          </w:tcPr>
          <w:p w14:paraId="0499A4E8" w14:textId="77777777" w:rsidR="00F6362A" w:rsidRPr="00350D3A" w:rsidRDefault="00F6362A" w:rsidP="00A43200">
            <w:pPr>
              <w:spacing w:before="0" w:after="0"/>
              <w:rPr>
                <w:rFonts w:ascii="Arial Narrow" w:hAnsi="Arial Narrow"/>
                <w:b/>
                <w:sz w:val="20"/>
                <w:szCs w:val="24"/>
              </w:rPr>
            </w:pPr>
            <w:r w:rsidRPr="00350D3A">
              <w:rPr>
                <w:rFonts w:ascii="Arial Narrow" w:hAnsi="Arial Narrow"/>
                <w:b/>
                <w:sz w:val="20"/>
                <w:szCs w:val="24"/>
              </w:rPr>
              <w:t>Prix de vente de l’ ha sur une moyenne des prix suivants</w:t>
            </w:r>
          </w:p>
        </w:tc>
      </w:tr>
      <w:tr w:rsidR="00F6362A" w:rsidRPr="00282D49" w14:paraId="281AF3C1" w14:textId="77777777" w:rsidTr="00A43200">
        <w:trPr>
          <w:trHeight w:val="20"/>
        </w:trPr>
        <w:tc>
          <w:tcPr>
            <w:tcW w:w="6516" w:type="dxa"/>
          </w:tcPr>
          <w:p w14:paraId="6DA284D4" w14:textId="77777777" w:rsidR="00F6362A" w:rsidRPr="00350D3A" w:rsidRDefault="00F6362A" w:rsidP="00A43200">
            <w:pPr>
              <w:spacing w:before="0" w:after="0"/>
              <w:rPr>
                <w:rFonts w:ascii="Arial Narrow" w:hAnsi="Arial Narrow"/>
                <w:sz w:val="20"/>
                <w:szCs w:val="24"/>
              </w:rPr>
            </w:pPr>
            <w:r w:rsidRPr="00350D3A">
              <w:rPr>
                <w:rFonts w:ascii="Arial Narrow" w:hAnsi="Arial Narrow"/>
                <w:sz w:val="20"/>
                <w:szCs w:val="24"/>
              </w:rPr>
              <w:t xml:space="preserve">Enquête de prix   sur le coût de transaction le plus élevé dans la zone </w:t>
            </w:r>
          </w:p>
        </w:tc>
        <w:tc>
          <w:tcPr>
            <w:tcW w:w="2546" w:type="dxa"/>
          </w:tcPr>
          <w:p w14:paraId="0ECEA19E" w14:textId="40D7AB2D" w:rsidR="00F6362A" w:rsidRPr="00350D3A" w:rsidRDefault="00F6362A" w:rsidP="00A43200">
            <w:pPr>
              <w:spacing w:before="0" w:after="0"/>
              <w:rPr>
                <w:rFonts w:ascii="Arial Narrow" w:hAnsi="Arial Narrow"/>
                <w:sz w:val="20"/>
                <w:szCs w:val="24"/>
              </w:rPr>
            </w:pPr>
            <w:r>
              <w:rPr>
                <w:rFonts w:ascii="Arial Narrow" w:hAnsi="Arial Narrow"/>
                <w:sz w:val="20"/>
                <w:szCs w:val="24"/>
              </w:rPr>
              <w:t>10</w:t>
            </w:r>
            <w:r w:rsidRPr="00350D3A">
              <w:rPr>
                <w:rFonts w:ascii="Arial Narrow" w:hAnsi="Arial Narrow"/>
                <w:sz w:val="20"/>
                <w:szCs w:val="24"/>
              </w:rPr>
              <w:t xml:space="preserve">0 000 </w:t>
            </w:r>
          </w:p>
        </w:tc>
      </w:tr>
      <w:tr w:rsidR="00F6362A" w:rsidRPr="00282D49" w14:paraId="3EB60C2F" w14:textId="77777777" w:rsidTr="00A43200">
        <w:trPr>
          <w:trHeight w:val="20"/>
        </w:trPr>
        <w:tc>
          <w:tcPr>
            <w:tcW w:w="6516" w:type="dxa"/>
          </w:tcPr>
          <w:p w14:paraId="2D060649" w14:textId="77777777" w:rsidR="00F6362A" w:rsidRPr="00350D3A" w:rsidRDefault="00F6362A" w:rsidP="00A43200">
            <w:pPr>
              <w:spacing w:before="0" w:after="0"/>
              <w:rPr>
                <w:rFonts w:ascii="Arial Narrow" w:hAnsi="Arial Narrow"/>
                <w:sz w:val="20"/>
                <w:szCs w:val="24"/>
              </w:rPr>
            </w:pPr>
            <w:r w:rsidRPr="00350D3A">
              <w:rPr>
                <w:rFonts w:ascii="Arial Narrow" w:hAnsi="Arial Narrow"/>
                <w:sz w:val="20"/>
                <w:szCs w:val="24"/>
              </w:rPr>
              <w:t xml:space="preserve">Enquête de prix sur le coût de transaction le plus bas dans la zone </w:t>
            </w:r>
          </w:p>
        </w:tc>
        <w:tc>
          <w:tcPr>
            <w:tcW w:w="2546" w:type="dxa"/>
          </w:tcPr>
          <w:p w14:paraId="5B2BE9D2" w14:textId="290CC97E" w:rsidR="00F6362A" w:rsidRPr="00350D3A" w:rsidRDefault="00F6362A" w:rsidP="00A43200">
            <w:pPr>
              <w:spacing w:before="0" w:after="0"/>
              <w:rPr>
                <w:rFonts w:ascii="Arial Narrow" w:hAnsi="Arial Narrow"/>
                <w:sz w:val="20"/>
                <w:szCs w:val="24"/>
              </w:rPr>
            </w:pPr>
            <w:r>
              <w:rPr>
                <w:rFonts w:ascii="Arial Narrow" w:hAnsi="Arial Narrow"/>
                <w:sz w:val="20"/>
                <w:szCs w:val="24"/>
              </w:rPr>
              <w:t>5</w:t>
            </w:r>
            <w:r w:rsidRPr="00350D3A">
              <w:rPr>
                <w:rFonts w:ascii="Arial Narrow" w:hAnsi="Arial Narrow"/>
                <w:sz w:val="20"/>
                <w:szCs w:val="24"/>
              </w:rPr>
              <w:t xml:space="preserve">00 000 </w:t>
            </w:r>
          </w:p>
        </w:tc>
      </w:tr>
      <w:tr w:rsidR="00F6362A" w:rsidRPr="00282D49" w14:paraId="5C954FC3" w14:textId="77777777" w:rsidTr="00A43200">
        <w:trPr>
          <w:trHeight w:val="20"/>
        </w:trPr>
        <w:tc>
          <w:tcPr>
            <w:tcW w:w="6516" w:type="dxa"/>
          </w:tcPr>
          <w:p w14:paraId="5C7DBE67" w14:textId="77777777" w:rsidR="00F6362A" w:rsidRPr="00350D3A" w:rsidRDefault="00F6362A" w:rsidP="00A43200">
            <w:pPr>
              <w:spacing w:before="0" w:after="0"/>
              <w:rPr>
                <w:rFonts w:ascii="Arial Narrow" w:hAnsi="Arial Narrow"/>
                <w:b/>
                <w:bCs/>
                <w:sz w:val="20"/>
                <w:szCs w:val="24"/>
              </w:rPr>
            </w:pPr>
            <w:r w:rsidRPr="00350D3A">
              <w:rPr>
                <w:rFonts w:ascii="Arial Narrow" w:hAnsi="Arial Narrow"/>
                <w:b/>
                <w:bCs/>
                <w:sz w:val="20"/>
                <w:szCs w:val="24"/>
              </w:rPr>
              <w:t xml:space="preserve">TOTAL </w:t>
            </w:r>
          </w:p>
        </w:tc>
        <w:tc>
          <w:tcPr>
            <w:tcW w:w="2546" w:type="dxa"/>
          </w:tcPr>
          <w:p w14:paraId="5EFE4B22" w14:textId="3380ED90" w:rsidR="00F6362A" w:rsidRPr="00350D3A" w:rsidRDefault="00F6362A" w:rsidP="00A43200">
            <w:pPr>
              <w:spacing w:before="0" w:after="0"/>
              <w:rPr>
                <w:rFonts w:ascii="Arial Narrow" w:hAnsi="Arial Narrow"/>
                <w:b/>
                <w:bCs/>
                <w:sz w:val="20"/>
                <w:szCs w:val="24"/>
              </w:rPr>
            </w:pPr>
            <w:r w:rsidRPr="00350D3A">
              <w:rPr>
                <w:rFonts w:ascii="Arial Narrow" w:hAnsi="Arial Narrow"/>
                <w:b/>
                <w:bCs/>
                <w:sz w:val="20"/>
                <w:szCs w:val="24"/>
              </w:rPr>
              <w:t>5</w:t>
            </w:r>
            <w:r>
              <w:rPr>
                <w:rFonts w:ascii="Arial Narrow" w:hAnsi="Arial Narrow"/>
                <w:b/>
                <w:bCs/>
                <w:sz w:val="20"/>
                <w:szCs w:val="24"/>
              </w:rPr>
              <w:t>0</w:t>
            </w:r>
            <w:r w:rsidRPr="00350D3A">
              <w:rPr>
                <w:rFonts w:ascii="Arial Narrow" w:hAnsi="Arial Narrow"/>
                <w:b/>
                <w:bCs/>
                <w:sz w:val="20"/>
                <w:szCs w:val="24"/>
              </w:rPr>
              <w:t xml:space="preserve">0 000  </w:t>
            </w:r>
            <w:r w:rsidRPr="00350D3A">
              <w:rPr>
                <w:rFonts w:ascii="Arial Narrow" w:hAnsi="Arial Narrow"/>
                <w:b/>
                <w:bCs/>
                <w:sz w:val="22"/>
              </w:rPr>
              <w:t>l’ ha</w:t>
            </w:r>
          </w:p>
        </w:tc>
      </w:tr>
    </w:tbl>
    <w:p w14:paraId="7B43CA5A" w14:textId="77777777" w:rsidR="00F6362A" w:rsidRPr="00C100B7" w:rsidRDefault="00F6362A" w:rsidP="00C100B7">
      <w:pPr>
        <w:rPr>
          <w:rFonts w:ascii="Arial Narrow" w:hAnsi="Arial Narrow"/>
          <w:b/>
          <w:sz w:val="22"/>
        </w:rPr>
      </w:pPr>
    </w:p>
    <w:p w14:paraId="4E1EE03F" w14:textId="77777777" w:rsidR="00C100B7" w:rsidRPr="00503FB5" w:rsidRDefault="00C100B7" w:rsidP="00C100B7">
      <w:pPr>
        <w:pStyle w:val="Paragraphedeliste"/>
        <w:numPr>
          <w:ilvl w:val="0"/>
          <w:numId w:val="75"/>
        </w:numPr>
        <w:spacing w:line="276" w:lineRule="auto"/>
        <w:jc w:val="both"/>
        <w:rPr>
          <w:rFonts w:ascii="Arial Narrow" w:hAnsi="Arial Narrow" w:cs="Arimo"/>
          <w:b/>
          <w:sz w:val="22"/>
        </w:rPr>
      </w:pPr>
      <w:r w:rsidRPr="00503FB5">
        <w:rPr>
          <w:rFonts w:ascii="Arial Narrow" w:hAnsi="Arial Narrow" w:cs="Arimo"/>
          <w:b/>
          <w:sz w:val="22"/>
        </w:rPr>
        <w:t>Cultures vivrières</w:t>
      </w:r>
      <w:r>
        <w:rPr>
          <w:rStyle w:val="Appelnotedebasdep"/>
          <w:rFonts w:ascii="Arial Narrow" w:hAnsi="Arial Narrow" w:cs="Arimo"/>
          <w:b/>
          <w:sz w:val="22"/>
        </w:rPr>
        <w:footnoteReference w:id="4"/>
      </w:r>
    </w:p>
    <w:tbl>
      <w:tblPr>
        <w:tblStyle w:val="Grilledutableau"/>
        <w:tblW w:w="0" w:type="auto"/>
        <w:tblLook w:val="04A0" w:firstRow="1" w:lastRow="0" w:firstColumn="1" w:lastColumn="0" w:noHBand="0" w:noVBand="1"/>
      </w:tblPr>
      <w:tblGrid>
        <w:gridCol w:w="1917"/>
        <w:gridCol w:w="1889"/>
        <w:gridCol w:w="1889"/>
        <w:gridCol w:w="1889"/>
        <w:gridCol w:w="1478"/>
      </w:tblGrid>
      <w:tr w:rsidR="00B94B3F" w:rsidRPr="00B94B3F" w14:paraId="34B7AFFB" w14:textId="77777777" w:rsidTr="00FE59CA">
        <w:tc>
          <w:tcPr>
            <w:tcW w:w="1917" w:type="dxa"/>
          </w:tcPr>
          <w:p w14:paraId="0F2ADAB8" w14:textId="77777777" w:rsidR="00B94B3F" w:rsidRPr="00B94B3F" w:rsidRDefault="00B94B3F" w:rsidP="00B94B3F">
            <w:pPr>
              <w:spacing w:before="0" w:after="0"/>
              <w:rPr>
                <w:rFonts w:ascii="Arial Narrow" w:hAnsi="Arial Narrow"/>
                <w:b/>
                <w:sz w:val="22"/>
                <w:lang w:val="en-US"/>
              </w:rPr>
            </w:pPr>
            <w:r w:rsidRPr="00B94B3F">
              <w:rPr>
                <w:rFonts w:ascii="Arial Narrow" w:hAnsi="Arial Narrow"/>
                <w:b/>
                <w:sz w:val="22"/>
                <w:lang w:val="en-US"/>
              </w:rPr>
              <w:t>Désignations</w:t>
            </w:r>
          </w:p>
        </w:tc>
        <w:tc>
          <w:tcPr>
            <w:tcW w:w="1889" w:type="dxa"/>
          </w:tcPr>
          <w:p w14:paraId="7A156E0D" w14:textId="77777777" w:rsidR="00B94B3F" w:rsidRPr="00B94B3F" w:rsidRDefault="00B94B3F" w:rsidP="00B94B3F">
            <w:pPr>
              <w:spacing w:before="0" w:after="0"/>
              <w:rPr>
                <w:rFonts w:ascii="Arial Narrow" w:hAnsi="Arial Narrow"/>
                <w:b/>
                <w:sz w:val="22"/>
                <w:lang w:val="en-US"/>
              </w:rPr>
            </w:pPr>
            <w:r w:rsidRPr="00B94B3F">
              <w:rPr>
                <w:rFonts w:ascii="Arial Narrow" w:hAnsi="Arial Narrow"/>
                <w:b/>
                <w:sz w:val="22"/>
                <w:lang w:val="en-US"/>
              </w:rPr>
              <w:t xml:space="preserve"> Charge exploitation enquête PAP</w:t>
            </w:r>
          </w:p>
        </w:tc>
        <w:tc>
          <w:tcPr>
            <w:tcW w:w="1889" w:type="dxa"/>
          </w:tcPr>
          <w:p w14:paraId="232BE52E" w14:textId="77777777" w:rsidR="00B94B3F" w:rsidRPr="00B94B3F" w:rsidRDefault="00B94B3F" w:rsidP="00B94B3F">
            <w:pPr>
              <w:spacing w:before="0" w:after="0"/>
              <w:rPr>
                <w:rFonts w:ascii="Arial Narrow" w:hAnsi="Arial Narrow"/>
                <w:b/>
                <w:sz w:val="22"/>
                <w:lang w:val="en-US"/>
              </w:rPr>
            </w:pPr>
            <w:r w:rsidRPr="00B94B3F">
              <w:rPr>
                <w:rFonts w:ascii="Arial Narrow" w:hAnsi="Arial Narrow"/>
                <w:b/>
                <w:sz w:val="22"/>
                <w:lang w:val="en-US"/>
              </w:rPr>
              <w:t xml:space="preserve"> Charge exploitation ICAT</w:t>
            </w:r>
          </w:p>
        </w:tc>
        <w:tc>
          <w:tcPr>
            <w:tcW w:w="1889" w:type="dxa"/>
          </w:tcPr>
          <w:p w14:paraId="6603E44F" w14:textId="77777777" w:rsidR="00B94B3F" w:rsidRPr="00B94B3F" w:rsidRDefault="00B94B3F" w:rsidP="00B94B3F">
            <w:pPr>
              <w:spacing w:before="0" w:after="0"/>
              <w:rPr>
                <w:rFonts w:ascii="Arial Narrow" w:hAnsi="Arial Narrow"/>
                <w:b/>
                <w:sz w:val="22"/>
                <w:lang w:val="en-US"/>
              </w:rPr>
            </w:pPr>
            <w:r w:rsidRPr="00B94B3F">
              <w:rPr>
                <w:rFonts w:ascii="Arial Narrow" w:hAnsi="Arial Narrow"/>
                <w:b/>
                <w:sz w:val="22"/>
                <w:lang w:val="en-US"/>
              </w:rPr>
              <w:t>Charge exploitation COMEX</w:t>
            </w:r>
          </w:p>
        </w:tc>
        <w:tc>
          <w:tcPr>
            <w:tcW w:w="1478" w:type="dxa"/>
          </w:tcPr>
          <w:p w14:paraId="3E5A994B" w14:textId="7B6B24F6" w:rsidR="00B94B3F" w:rsidRPr="00246EAF" w:rsidRDefault="00B94B3F" w:rsidP="00B94B3F">
            <w:pPr>
              <w:spacing w:before="0" w:after="0"/>
              <w:rPr>
                <w:rFonts w:ascii="Arial Narrow" w:hAnsi="Arial Narrow"/>
                <w:b/>
                <w:sz w:val="22"/>
              </w:rPr>
            </w:pPr>
            <w:r w:rsidRPr="00246EAF">
              <w:rPr>
                <w:rFonts w:ascii="Arial Narrow" w:hAnsi="Arial Narrow"/>
                <w:b/>
                <w:sz w:val="22"/>
              </w:rPr>
              <w:t>Moyenne</w:t>
            </w:r>
            <w:r w:rsidR="00324F9D" w:rsidRPr="00246EAF">
              <w:rPr>
                <w:rFonts w:ascii="Arial Narrow" w:hAnsi="Arial Narrow"/>
                <w:b/>
                <w:sz w:val="22"/>
              </w:rPr>
              <w:t xml:space="preserve"> en FCFA</w:t>
            </w:r>
            <w:r w:rsidR="000232F0" w:rsidRPr="00246EAF">
              <w:rPr>
                <w:rFonts w:ascii="Arial Narrow" w:hAnsi="Arial Narrow"/>
                <w:b/>
                <w:sz w:val="22"/>
              </w:rPr>
              <w:t xml:space="preserve"> à l'ha </w:t>
            </w:r>
          </w:p>
        </w:tc>
      </w:tr>
      <w:tr w:rsidR="00B94B3F" w:rsidRPr="00B94B3F" w14:paraId="7D39BE6C" w14:textId="77777777" w:rsidTr="00FE59CA">
        <w:tc>
          <w:tcPr>
            <w:tcW w:w="1917" w:type="dxa"/>
          </w:tcPr>
          <w:p w14:paraId="05E712F1"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Maïs</w:t>
            </w:r>
          </w:p>
        </w:tc>
        <w:tc>
          <w:tcPr>
            <w:tcW w:w="1889" w:type="dxa"/>
          </w:tcPr>
          <w:p w14:paraId="0CCE6A77"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170 000</w:t>
            </w:r>
          </w:p>
        </w:tc>
        <w:tc>
          <w:tcPr>
            <w:tcW w:w="1889" w:type="dxa"/>
          </w:tcPr>
          <w:p w14:paraId="65D71292"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191 400</w:t>
            </w:r>
          </w:p>
        </w:tc>
        <w:tc>
          <w:tcPr>
            <w:tcW w:w="1889" w:type="dxa"/>
          </w:tcPr>
          <w:p w14:paraId="06F065DA"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130 000</w:t>
            </w:r>
          </w:p>
        </w:tc>
        <w:tc>
          <w:tcPr>
            <w:tcW w:w="1478" w:type="dxa"/>
          </w:tcPr>
          <w:p w14:paraId="4F800482"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163 800</w:t>
            </w:r>
          </w:p>
        </w:tc>
      </w:tr>
      <w:tr w:rsidR="00B94B3F" w:rsidRPr="00B94B3F" w14:paraId="72B4B8C0" w14:textId="77777777" w:rsidTr="00FE59CA">
        <w:tc>
          <w:tcPr>
            <w:tcW w:w="1917" w:type="dxa"/>
          </w:tcPr>
          <w:p w14:paraId="2B4B3537"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Sorgho</w:t>
            </w:r>
          </w:p>
        </w:tc>
        <w:tc>
          <w:tcPr>
            <w:tcW w:w="1889" w:type="dxa"/>
          </w:tcPr>
          <w:p w14:paraId="7F453BBE"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192 680</w:t>
            </w:r>
          </w:p>
        </w:tc>
        <w:tc>
          <w:tcPr>
            <w:tcW w:w="1889" w:type="dxa"/>
          </w:tcPr>
          <w:p w14:paraId="1E11F424"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152 000</w:t>
            </w:r>
          </w:p>
        </w:tc>
        <w:tc>
          <w:tcPr>
            <w:tcW w:w="1889" w:type="dxa"/>
          </w:tcPr>
          <w:p w14:paraId="31CFD655"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w:t>
            </w:r>
          </w:p>
        </w:tc>
        <w:tc>
          <w:tcPr>
            <w:tcW w:w="1478" w:type="dxa"/>
          </w:tcPr>
          <w:p w14:paraId="0D5E38C6"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172 340</w:t>
            </w:r>
          </w:p>
        </w:tc>
      </w:tr>
      <w:tr w:rsidR="00B94B3F" w:rsidRPr="00B94B3F" w14:paraId="6187C7F6" w14:textId="77777777" w:rsidTr="00FE59CA">
        <w:tc>
          <w:tcPr>
            <w:tcW w:w="1917" w:type="dxa"/>
          </w:tcPr>
          <w:p w14:paraId="1A20A021"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Haricot/ Voandzou</w:t>
            </w:r>
          </w:p>
        </w:tc>
        <w:tc>
          <w:tcPr>
            <w:tcW w:w="1889" w:type="dxa"/>
          </w:tcPr>
          <w:p w14:paraId="70ABC78F" w14:textId="77777777" w:rsidR="00B94B3F" w:rsidRPr="00B94B3F" w:rsidRDefault="00B94B3F" w:rsidP="00B94B3F">
            <w:pPr>
              <w:spacing w:before="0" w:after="0"/>
              <w:rPr>
                <w:rFonts w:ascii="Arial Narrow" w:hAnsi="Arial Narrow" w:cs="Calibri"/>
                <w:color w:val="000000"/>
                <w:sz w:val="22"/>
                <w:lang w:val="en-US" w:eastAsia="fr-FR"/>
              </w:rPr>
            </w:pPr>
            <w:r w:rsidRPr="00B94B3F">
              <w:rPr>
                <w:rFonts w:ascii="Arial Narrow" w:hAnsi="Arial Narrow" w:cs="Calibri"/>
                <w:color w:val="000000"/>
                <w:sz w:val="22"/>
                <w:lang w:val="en-US" w:eastAsia="fr-FR"/>
              </w:rPr>
              <w:t>140 000</w:t>
            </w:r>
          </w:p>
        </w:tc>
        <w:tc>
          <w:tcPr>
            <w:tcW w:w="1889" w:type="dxa"/>
          </w:tcPr>
          <w:p w14:paraId="0913B449"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163 000</w:t>
            </w:r>
          </w:p>
        </w:tc>
        <w:tc>
          <w:tcPr>
            <w:tcW w:w="1889" w:type="dxa"/>
          </w:tcPr>
          <w:p w14:paraId="53F80765"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145 000</w:t>
            </w:r>
          </w:p>
        </w:tc>
        <w:tc>
          <w:tcPr>
            <w:tcW w:w="1478" w:type="dxa"/>
          </w:tcPr>
          <w:p w14:paraId="6D409457"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149 500</w:t>
            </w:r>
          </w:p>
        </w:tc>
      </w:tr>
      <w:tr w:rsidR="00B94B3F" w:rsidRPr="00B94B3F" w14:paraId="31ED0865" w14:textId="77777777" w:rsidTr="00FE59CA">
        <w:tc>
          <w:tcPr>
            <w:tcW w:w="1917" w:type="dxa"/>
          </w:tcPr>
          <w:p w14:paraId="310F1A09"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Igname</w:t>
            </w:r>
          </w:p>
        </w:tc>
        <w:tc>
          <w:tcPr>
            <w:tcW w:w="1889" w:type="dxa"/>
          </w:tcPr>
          <w:p w14:paraId="2B6693CD"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w:t>
            </w:r>
          </w:p>
        </w:tc>
        <w:tc>
          <w:tcPr>
            <w:tcW w:w="1889" w:type="dxa"/>
          </w:tcPr>
          <w:p w14:paraId="1940F2B8"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268 000</w:t>
            </w:r>
          </w:p>
        </w:tc>
        <w:tc>
          <w:tcPr>
            <w:tcW w:w="1889" w:type="dxa"/>
          </w:tcPr>
          <w:p w14:paraId="6BAC4F1D"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150 000</w:t>
            </w:r>
          </w:p>
        </w:tc>
        <w:tc>
          <w:tcPr>
            <w:tcW w:w="1478" w:type="dxa"/>
          </w:tcPr>
          <w:p w14:paraId="4C63F64F"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209 000</w:t>
            </w:r>
          </w:p>
        </w:tc>
      </w:tr>
      <w:tr w:rsidR="00B94B3F" w:rsidRPr="00B94B3F" w14:paraId="44225742" w14:textId="77777777" w:rsidTr="00FE59CA">
        <w:tc>
          <w:tcPr>
            <w:tcW w:w="1917" w:type="dxa"/>
          </w:tcPr>
          <w:p w14:paraId="6D67E068"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Arachide</w:t>
            </w:r>
          </w:p>
        </w:tc>
        <w:tc>
          <w:tcPr>
            <w:tcW w:w="1889" w:type="dxa"/>
          </w:tcPr>
          <w:p w14:paraId="4518EE31"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w:t>
            </w:r>
          </w:p>
        </w:tc>
        <w:tc>
          <w:tcPr>
            <w:tcW w:w="1889" w:type="dxa"/>
          </w:tcPr>
          <w:p w14:paraId="6876A3BE"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138 000</w:t>
            </w:r>
          </w:p>
        </w:tc>
        <w:tc>
          <w:tcPr>
            <w:tcW w:w="1889" w:type="dxa"/>
          </w:tcPr>
          <w:p w14:paraId="2A7496FA"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135 000</w:t>
            </w:r>
          </w:p>
        </w:tc>
        <w:tc>
          <w:tcPr>
            <w:tcW w:w="1478" w:type="dxa"/>
          </w:tcPr>
          <w:p w14:paraId="55D0BE53"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136 500</w:t>
            </w:r>
          </w:p>
        </w:tc>
      </w:tr>
      <w:tr w:rsidR="00B94B3F" w:rsidRPr="00B94B3F" w14:paraId="5496A770" w14:textId="77777777" w:rsidTr="00FE59CA">
        <w:tc>
          <w:tcPr>
            <w:tcW w:w="1917" w:type="dxa"/>
          </w:tcPr>
          <w:p w14:paraId="747A6866"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Gombo</w:t>
            </w:r>
          </w:p>
        </w:tc>
        <w:tc>
          <w:tcPr>
            <w:tcW w:w="1889" w:type="dxa"/>
          </w:tcPr>
          <w:p w14:paraId="170400B3"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w:t>
            </w:r>
          </w:p>
        </w:tc>
        <w:tc>
          <w:tcPr>
            <w:tcW w:w="1889" w:type="dxa"/>
          </w:tcPr>
          <w:p w14:paraId="0F9B9F62"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205 000</w:t>
            </w:r>
          </w:p>
        </w:tc>
        <w:tc>
          <w:tcPr>
            <w:tcW w:w="1889" w:type="dxa"/>
          </w:tcPr>
          <w:p w14:paraId="603E2999"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 xml:space="preserve">  70 000</w:t>
            </w:r>
          </w:p>
        </w:tc>
        <w:tc>
          <w:tcPr>
            <w:tcW w:w="1478" w:type="dxa"/>
          </w:tcPr>
          <w:p w14:paraId="4BCEB8DC"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137 500</w:t>
            </w:r>
          </w:p>
        </w:tc>
      </w:tr>
      <w:tr w:rsidR="00B94B3F" w:rsidRPr="00B94B3F" w14:paraId="0743C781" w14:textId="77777777" w:rsidTr="00FE59CA">
        <w:tc>
          <w:tcPr>
            <w:tcW w:w="1917" w:type="dxa"/>
          </w:tcPr>
          <w:p w14:paraId="32A25386"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Riz</w:t>
            </w:r>
          </w:p>
        </w:tc>
        <w:tc>
          <w:tcPr>
            <w:tcW w:w="1889" w:type="dxa"/>
          </w:tcPr>
          <w:p w14:paraId="186AFB5F"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197 600</w:t>
            </w:r>
          </w:p>
        </w:tc>
        <w:tc>
          <w:tcPr>
            <w:tcW w:w="1889" w:type="dxa"/>
          </w:tcPr>
          <w:p w14:paraId="5B3A2E1F"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227 000</w:t>
            </w:r>
          </w:p>
        </w:tc>
        <w:tc>
          <w:tcPr>
            <w:tcW w:w="1889" w:type="dxa"/>
          </w:tcPr>
          <w:p w14:paraId="62084775"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w:t>
            </w:r>
          </w:p>
        </w:tc>
        <w:tc>
          <w:tcPr>
            <w:tcW w:w="1478" w:type="dxa"/>
          </w:tcPr>
          <w:p w14:paraId="72AA386E"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212 000</w:t>
            </w:r>
          </w:p>
        </w:tc>
      </w:tr>
      <w:tr w:rsidR="00B94B3F" w:rsidRPr="00B94B3F" w14:paraId="6E09D5D1" w14:textId="77777777" w:rsidTr="00FE59CA">
        <w:tc>
          <w:tcPr>
            <w:tcW w:w="1917" w:type="dxa"/>
          </w:tcPr>
          <w:p w14:paraId="4E4956EF"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Manioc</w:t>
            </w:r>
          </w:p>
        </w:tc>
        <w:tc>
          <w:tcPr>
            <w:tcW w:w="1889" w:type="dxa"/>
          </w:tcPr>
          <w:p w14:paraId="6E98FC11"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w:t>
            </w:r>
          </w:p>
        </w:tc>
        <w:tc>
          <w:tcPr>
            <w:tcW w:w="1889" w:type="dxa"/>
          </w:tcPr>
          <w:p w14:paraId="7E0B11EE"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w:t>
            </w:r>
          </w:p>
        </w:tc>
        <w:tc>
          <w:tcPr>
            <w:tcW w:w="1889" w:type="dxa"/>
          </w:tcPr>
          <w:p w14:paraId="09BBDE1C"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145 000</w:t>
            </w:r>
          </w:p>
        </w:tc>
        <w:tc>
          <w:tcPr>
            <w:tcW w:w="1478" w:type="dxa"/>
          </w:tcPr>
          <w:p w14:paraId="07449B63"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145 000</w:t>
            </w:r>
          </w:p>
        </w:tc>
      </w:tr>
      <w:tr w:rsidR="00B94B3F" w:rsidRPr="00B94B3F" w14:paraId="1C276D1E" w14:textId="77777777" w:rsidTr="00FE59CA">
        <w:tc>
          <w:tcPr>
            <w:tcW w:w="1917" w:type="dxa"/>
          </w:tcPr>
          <w:p w14:paraId="0A5C9D41"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Soja</w:t>
            </w:r>
          </w:p>
        </w:tc>
        <w:tc>
          <w:tcPr>
            <w:tcW w:w="1889" w:type="dxa"/>
          </w:tcPr>
          <w:p w14:paraId="1E097080"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w:t>
            </w:r>
          </w:p>
        </w:tc>
        <w:tc>
          <w:tcPr>
            <w:tcW w:w="1889" w:type="dxa"/>
          </w:tcPr>
          <w:p w14:paraId="6B2DA694"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152 000</w:t>
            </w:r>
          </w:p>
        </w:tc>
        <w:tc>
          <w:tcPr>
            <w:tcW w:w="1889" w:type="dxa"/>
          </w:tcPr>
          <w:p w14:paraId="515C71ED"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w:t>
            </w:r>
          </w:p>
        </w:tc>
        <w:tc>
          <w:tcPr>
            <w:tcW w:w="1478" w:type="dxa"/>
          </w:tcPr>
          <w:p w14:paraId="628B7C2B"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152 000</w:t>
            </w:r>
          </w:p>
        </w:tc>
      </w:tr>
      <w:tr w:rsidR="00B94B3F" w:rsidRPr="00B94B3F" w14:paraId="4D755F68" w14:textId="77777777" w:rsidTr="00FE59CA">
        <w:tc>
          <w:tcPr>
            <w:tcW w:w="1917" w:type="dxa"/>
          </w:tcPr>
          <w:p w14:paraId="2F91D62A"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Sesame</w:t>
            </w:r>
          </w:p>
        </w:tc>
        <w:tc>
          <w:tcPr>
            <w:tcW w:w="1889" w:type="dxa"/>
          </w:tcPr>
          <w:p w14:paraId="08D1E0ED"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250 000</w:t>
            </w:r>
          </w:p>
        </w:tc>
        <w:tc>
          <w:tcPr>
            <w:tcW w:w="1889" w:type="dxa"/>
          </w:tcPr>
          <w:p w14:paraId="76AEAB80"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w:t>
            </w:r>
          </w:p>
        </w:tc>
        <w:tc>
          <w:tcPr>
            <w:tcW w:w="1889" w:type="dxa"/>
          </w:tcPr>
          <w:p w14:paraId="25F651AD"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w:t>
            </w:r>
          </w:p>
        </w:tc>
        <w:tc>
          <w:tcPr>
            <w:tcW w:w="1478" w:type="dxa"/>
          </w:tcPr>
          <w:p w14:paraId="75A81D35" w14:textId="77777777" w:rsidR="00B94B3F" w:rsidRPr="00B94B3F" w:rsidRDefault="00B94B3F" w:rsidP="00B94B3F">
            <w:pPr>
              <w:spacing w:before="0" w:after="0"/>
              <w:rPr>
                <w:rFonts w:ascii="Arial Narrow" w:hAnsi="Arial Narrow"/>
                <w:sz w:val="22"/>
                <w:lang w:val="en-US"/>
              </w:rPr>
            </w:pPr>
            <w:r w:rsidRPr="00B94B3F">
              <w:rPr>
                <w:rFonts w:ascii="Arial Narrow" w:hAnsi="Arial Narrow"/>
                <w:sz w:val="22"/>
                <w:lang w:val="en-US"/>
              </w:rPr>
              <w:t>250 000</w:t>
            </w:r>
          </w:p>
        </w:tc>
      </w:tr>
    </w:tbl>
    <w:p w14:paraId="2E0D30DA" w14:textId="4B17E513" w:rsidR="00503FB5" w:rsidRDefault="00503FB5" w:rsidP="009A3CEA">
      <w:pPr>
        <w:spacing w:line="276" w:lineRule="auto"/>
        <w:jc w:val="both"/>
        <w:rPr>
          <w:rFonts w:ascii="Arial Narrow" w:hAnsi="Arial Narrow" w:cs="Arimo"/>
          <w:sz w:val="22"/>
        </w:rPr>
      </w:pPr>
    </w:p>
    <w:p w14:paraId="5CAF6653" w14:textId="780EB0A0" w:rsidR="00F11349" w:rsidRPr="00A50308" w:rsidRDefault="000232F0" w:rsidP="009A3CEA">
      <w:pPr>
        <w:pStyle w:val="Paragraphedeliste"/>
        <w:numPr>
          <w:ilvl w:val="0"/>
          <w:numId w:val="76"/>
        </w:numPr>
        <w:spacing w:line="276" w:lineRule="auto"/>
        <w:jc w:val="both"/>
        <w:rPr>
          <w:rFonts w:ascii="Arial Narrow" w:hAnsi="Arial Narrow" w:cs="Arimo"/>
          <w:b/>
          <w:sz w:val="22"/>
        </w:rPr>
      </w:pPr>
      <w:r>
        <w:rPr>
          <w:rFonts w:ascii="Arial Narrow" w:hAnsi="Arial Narrow" w:cs="Arimo"/>
          <w:b/>
          <w:sz w:val="22"/>
        </w:rPr>
        <w:t>Arbres à valeur économique ( plantation)</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1"/>
        <w:gridCol w:w="6452"/>
        <w:gridCol w:w="1418"/>
      </w:tblGrid>
      <w:tr w:rsidR="00C100B7" w:rsidRPr="00F11349" w14:paraId="7D452C8F" w14:textId="77777777" w:rsidTr="008E08AA">
        <w:tc>
          <w:tcPr>
            <w:tcW w:w="1061" w:type="dxa"/>
          </w:tcPr>
          <w:p w14:paraId="3B843547" w14:textId="77777777" w:rsidR="00C100B7" w:rsidRPr="00721174" w:rsidRDefault="00C100B7" w:rsidP="008E08AA">
            <w:pPr>
              <w:spacing w:before="0" w:after="0"/>
              <w:jc w:val="both"/>
              <w:rPr>
                <w:rFonts w:ascii="Arial Narrow" w:hAnsi="Arial Narrow"/>
                <w:b/>
              </w:rPr>
            </w:pPr>
            <w:r w:rsidRPr="00721174">
              <w:rPr>
                <w:rFonts w:ascii="Arial Narrow" w:hAnsi="Arial Narrow"/>
                <w:b/>
                <w:sz w:val="22"/>
              </w:rPr>
              <w:t>Espèces</w:t>
            </w:r>
          </w:p>
        </w:tc>
        <w:tc>
          <w:tcPr>
            <w:tcW w:w="6452" w:type="dxa"/>
          </w:tcPr>
          <w:p w14:paraId="59FCADD9" w14:textId="77777777" w:rsidR="00C100B7" w:rsidRPr="00721174" w:rsidRDefault="00C100B7" w:rsidP="008E08AA">
            <w:pPr>
              <w:spacing w:before="0" w:after="0"/>
              <w:jc w:val="both"/>
              <w:rPr>
                <w:rFonts w:ascii="Arial Narrow" w:hAnsi="Arial Narrow"/>
                <w:b/>
              </w:rPr>
            </w:pPr>
            <w:r w:rsidRPr="00721174">
              <w:rPr>
                <w:rFonts w:ascii="Arial Narrow" w:hAnsi="Arial Narrow"/>
                <w:b/>
                <w:sz w:val="22"/>
              </w:rPr>
              <w:t>Méthode de calcul</w:t>
            </w:r>
          </w:p>
        </w:tc>
        <w:tc>
          <w:tcPr>
            <w:tcW w:w="1418" w:type="dxa"/>
          </w:tcPr>
          <w:p w14:paraId="4DA63B7E" w14:textId="77777777" w:rsidR="00C100B7" w:rsidRPr="00721174" w:rsidRDefault="00C100B7" w:rsidP="008E08AA">
            <w:pPr>
              <w:spacing w:before="0" w:after="0"/>
              <w:jc w:val="both"/>
              <w:rPr>
                <w:rFonts w:ascii="Arial Narrow" w:hAnsi="Arial Narrow"/>
                <w:b/>
              </w:rPr>
            </w:pPr>
            <w:r w:rsidRPr="00721174">
              <w:rPr>
                <w:rFonts w:ascii="Arial Narrow" w:hAnsi="Arial Narrow"/>
                <w:b/>
                <w:sz w:val="22"/>
              </w:rPr>
              <w:t>Coût</w:t>
            </w:r>
          </w:p>
        </w:tc>
      </w:tr>
      <w:tr w:rsidR="00C100B7" w:rsidRPr="00F11349" w14:paraId="5F835FE8" w14:textId="77777777" w:rsidTr="008E08AA">
        <w:tc>
          <w:tcPr>
            <w:tcW w:w="1061" w:type="dxa"/>
          </w:tcPr>
          <w:p w14:paraId="61CB5758"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Tecks</w:t>
            </w:r>
          </w:p>
        </w:tc>
        <w:tc>
          <w:tcPr>
            <w:tcW w:w="6452" w:type="dxa"/>
          </w:tcPr>
          <w:p w14:paraId="50E2AC4D"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Coût des plants : 900 plants/ha*250FCFA= 225 000 FCFA</w:t>
            </w:r>
          </w:p>
          <w:p w14:paraId="22F8DDF1"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 xml:space="preserve"> - main d’œuvre 100 000, pour un total de 325 000 FCFA. L’objectif est de produire des perches, la première coupe se fait après 5 ans.</w:t>
            </w:r>
          </w:p>
          <w:p w14:paraId="40672378"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La production à 5 ans est de 1500FCFA*900= 1 350 000FCFA</w:t>
            </w:r>
          </w:p>
          <w:p w14:paraId="4FC87FEB"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 xml:space="preserve">Le dédommagement à payer sur 3 ans = 1 350 000(3)+325 000/900 = </w:t>
            </w:r>
            <w:r w:rsidRPr="00F11349">
              <w:rPr>
                <w:rFonts w:ascii="Arial Narrow" w:hAnsi="Arial Narrow"/>
                <w:b/>
                <w:sz w:val="22"/>
              </w:rPr>
              <w:t xml:space="preserve"> 4860 FCFA</w:t>
            </w:r>
          </w:p>
          <w:p w14:paraId="59E04598"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 xml:space="preserve">Coût discuté dans la zone : </w:t>
            </w:r>
            <w:smartTag w:uri="urn:schemas-microsoft-com:office:smarttags" w:element="metricconverter">
              <w:smartTagPr>
                <w:attr w:name="ProductID" w:val="1 000 F"/>
              </w:smartTagPr>
              <w:r w:rsidRPr="00F11349">
                <w:rPr>
                  <w:rFonts w:ascii="Arial Narrow" w:hAnsi="Arial Narrow"/>
                  <w:sz w:val="22"/>
                </w:rPr>
                <w:t>1 000 F</w:t>
              </w:r>
            </w:smartTag>
            <w:r w:rsidRPr="00F11349">
              <w:rPr>
                <w:rFonts w:ascii="Arial Narrow" w:hAnsi="Arial Narrow"/>
                <w:sz w:val="22"/>
              </w:rPr>
              <w:t xml:space="preserve"> la perche </w:t>
            </w:r>
          </w:p>
        </w:tc>
        <w:tc>
          <w:tcPr>
            <w:tcW w:w="1418" w:type="dxa"/>
          </w:tcPr>
          <w:p w14:paraId="0BDAAF4A" w14:textId="77777777" w:rsidR="00C100B7" w:rsidRPr="00F11349" w:rsidRDefault="00C100B7" w:rsidP="008E08AA">
            <w:pPr>
              <w:spacing w:before="0" w:after="0"/>
              <w:jc w:val="both"/>
              <w:rPr>
                <w:rFonts w:ascii="Arial Narrow" w:hAnsi="Arial Narrow"/>
                <w:b/>
              </w:rPr>
            </w:pPr>
            <w:r w:rsidRPr="00F11349">
              <w:rPr>
                <w:rFonts w:ascii="Arial Narrow" w:hAnsi="Arial Narrow"/>
                <w:b/>
                <w:sz w:val="22"/>
              </w:rPr>
              <w:t>5000</w:t>
            </w:r>
          </w:p>
        </w:tc>
      </w:tr>
      <w:tr w:rsidR="00C100B7" w:rsidRPr="00F11349" w14:paraId="4C6E30CD" w14:textId="77777777" w:rsidTr="008E08AA">
        <w:tc>
          <w:tcPr>
            <w:tcW w:w="1061" w:type="dxa"/>
          </w:tcPr>
          <w:p w14:paraId="4E031FB2"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Palmiers</w:t>
            </w:r>
          </w:p>
        </w:tc>
        <w:tc>
          <w:tcPr>
            <w:tcW w:w="6452" w:type="dxa"/>
          </w:tcPr>
          <w:p w14:paraId="68E3D663"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Coût des plants : 150 plants/ha*500 FCFA = 75 000 FCFA</w:t>
            </w:r>
          </w:p>
          <w:p w14:paraId="07A4954B"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 xml:space="preserve"> - main d’œuvre 25 000*5ans= 125 000 FCFA</w:t>
            </w:r>
          </w:p>
          <w:p w14:paraId="5000255A"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La pleine production se situe à 10ans après la plantation</w:t>
            </w:r>
          </w:p>
          <w:p w14:paraId="30A5D5FF"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 xml:space="preserve">Revenu annuel net par ha à partir de la 5 ème année est de </w:t>
            </w:r>
          </w:p>
          <w:p w14:paraId="650F6B7B"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 xml:space="preserve"> : 50 000 FCFA </w:t>
            </w:r>
          </w:p>
          <w:p w14:paraId="1B9B3157"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Revenu avant la pleine production 50 000 FCFA*5 ans = 250 000</w:t>
            </w:r>
          </w:p>
          <w:p w14:paraId="2BC0A069"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 xml:space="preserve">Coût de remplacement : 250 000 + 125000 + 75000 /150 = </w:t>
            </w:r>
            <w:r w:rsidRPr="00F11349">
              <w:rPr>
                <w:rFonts w:ascii="Arial Narrow" w:hAnsi="Arial Narrow"/>
                <w:b/>
                <w:sz w:val="22"/>
              </w:rPr>
              <w:t>3000</w:t>
            </w:r>
            <w:r w:rsidRPr="00F11349">
              <w:rPr>
                <w:rFonts w:ascii="Arial Narrow" w:hAnsi="Arial Narrow"/>
                <w:sz w:val="22"/>
              </w:rPr>
              <w:t xml:space="preserve"> </w:t>
            </w:r>
            <w:r w:rsidRPr="00F11349">
              <w:rPr>
                <w:rFonts w:ascii="Arial Narrow" w:hAnsi="Arial Narrow"/>
                <w:b/>
                <w:sz w:val="22"/>
              </w:rPr>
              <w:t>FCFA</w:t>
            </w:r>
          </w:p>
          <w:p w14:paraId="17D6B2C4" w14:textId="77777777" w:rsidR="00C100B7" w:rsidRPr="00F11349" w:rsidRDefault="00C100B7" w:rsidP="008E08AA">
            <w:pPr>
              <w:spacing w:before="0" w:after="0"/>
              <w:jc w:val="both"/>
              <w:rPr>
                <w:rFonts w:ascii="Arial Narrow" w:hAnsi="Arial Narrow"/>
              </w:rPr>
            </w:pPr>
            <w:r w:rsidRPr="00F11349">
              <w:rPr>
                <w:rFonts w:ascii="Arial Narrow" w:hAnsi="Arial Narrow"/>
                <w:sz w:val="22"/>
              </w:rPr>
              <w:t>Coût discuté dans la zone : entre 1500 et 2000 FCFA</w:t>
            </w:r>
          </w:p>
        </w:tc>
        <w:tc>
          <w:tcPr>
            <w:tcW w:w="1418" w:type="dxa"/>
          </w:tcPr>
          <w:p w14:paraId="2294BBC8" w14:textId="77777777" w:rsidR="00C100B7" w:rsidRPr="00F11349" w:rsidRDefault="00C100B7" w:rsidP="008E08AA">
            <w:pPr>
              <w:spacing w:before="0" w:after="0"/>
              <w:jc w:val="both"/>
              <w:rPr>
                <w:rFonts w:ascii="Arial Narrow" w:hAnsi="Arial Narrow"/>
                <w:b/>
              </w:rPr>
            </w:pPr>
            <w:r w:rsidRPr="00F11349">
              <w:rPr>
                <w:rFonts w:ascii="Arial Narrow" w:hAnsi="Arial Narrow"/>
                <w:b/>
                <w:sz w:val="22"/>
              </w:rPr>
              <w:t>3000</w:t>
            </w:r>
          </w:p>
          <w:p w14:paraId="3EF4B26F" w14:textId="77777777" w:rsidR="00C100B7" w:rsidRPr="00F11349" w:rsidRDefault="00C100B7" w:rsidP="008E08AA">
            <w:pPr>
              <w:spacing w:before="0" w:after="0"/>
              <w:jc w:val="both"/>
              <w:rPr>
                <w:rFonts w:ascii="Arial Narrow" w:hAnsi="Arial Narrow"/>
                <w:b/>
              </w:rPr>
            </w:pPr>
          </w:p>
        </w:tc>
      </w:tr>
      <w:tr w:rsidR="00C100B7" w:rsidRPr="00F11349" w14:paraId="3333EBE9" w14:textId="77777777" w:rsidTr="008E08AA">
        <w:tc>
          <w:tcPr>
            <w:tcW w:w="1061" w:type="dxa"/>
          </w:tcPr>
          <w:p w14:paraId="3A531891" w14:textId="77777777" w:rsidR="00C100B7" w:rsidRPr="00F11349" w:rsidRDefault="00C100B7" w:rsidP="008E08AA">
            <w:pPr>
              <w:spacing w:before="0" w:after="0"/>
              <w:jc w:val="both"/>
              <w:rPr>
                <w:rFonts w:ascii="Arial Narrow" w:hAnsi="Arial Narrow"/>
              </w:rPr>
            </w:pPr>
            <w:r>
              <w:rPr>
                <w:rFonts w:ascii="Arial Narrow" w:hAnsi="Arial Narrow"/>
                <w:sz w:val="22"/>
              </w:rPr>
              <w:t>Anacarde</w:t>
            </w:r>
          </w:p>
        </w:tc>
        <w:tc>
          <w:tcPr>
            <w:tcW w:w="6452" w:type="dxa"/>
          </w:tcPr>
          <w:p w14:paraId="20E24254" w14:textId="77777777" w:rsidR="00C100B7" w:rsidRDefault="00C100B7" w:rsidP="008E08AA">
            <w:pPr>
              <w:spacing w:before="0" w:after="0"/>
              <w:jc w:val="both"/>
              <w:rPr>
                <w:rFonts w:ascii="Arial Narrow" w:hAnsi="Arial Narrow"/>
              </w:rPr>
            </w:pPr>
            <w:r>
              <w:rPr>
                <w:rFonts w:ascii="Arial Narrow" w:hAnsi="Arial Narrow"/>
                <w:sz w:val="22"/>
              </w:rPr>
              <w:t>Rendement moyen en kg/ha = 500 kg</w:t>
            </w:r>
          </w:p>
          <w:p w14:paraId="23174737" w14:textId="77777777" w:rsidR="00C100B7" w:rsidRDefault="00C100B7" w:rsidP="008E08AA">
            <w:pPr>
              <w:spacing w:before="0" w:after="0"/>
              <w:jc w:val="both"/>
              <w:rPr>
                <w:rFonts w:ascii="Arial Narrow" w:hAnsi="Arial Narrow"/>
              </w:rPr>
            </w:pPr>
            <w:r>
              <w:rPr>
                <w:rFonts w:ascii="Arial Narrow" w:hAnsi="Arial Narrow"/>
                <w:sz w:val="22"/>
              </w:rPr>
              <w:t>Nombre de plants par ha = 100</w:t>
            </w:r>
          </w:p>
          <w:p w14:paraId="4F13D362" w14:textId="77777777" w:rsidR="00C100B7" w:rsidRPr="00025DBC" w:rsidRDefault="00C100B7" w:rsidP="008E08AA">
            <w:pPr>
              <w:spacing w:before="0" w:after="0"/>
              <w:jc w:val="both"/>
              <w:rPr>
                <w:rFonts w:ascii="Arial Narrow" w:hAnsi="Arial Narrow"/>
                <w:b/>
                <w:bCs/>
              </w:rPr>
            </w:pPr>
            <w:r w:rsidRPr="00025DBC">
              <w:rPr>
                <w:rFonts w:ascii="Arial Narrow" w:hAnsi="Arial Narrow"/>
                <w:b/>
                <w:bCs/>
                <w:sz w:val="22"/>
              </w:rPr>
              <w:t>Prix de vente sur le terrain</w:t>
            </w:r>
          </w:p>
          <w:p w14:paraId="46A13E9A" w14:textId="77777777" w:rsidR="00C100B7" w:rsidRDefault="00C100B7" w:rsidP="008E08AA">
            <w:pPr>
              <w:spacing w:before="0" w:after="0"/>
              <w:jc w:val="both"/>
              <w:rPr>
                <w:rFonts w:ascii="Arial Narrow" w:hAnsi="Arial Narrow"/>
              </w:rPr>
            </w:pPr>
            <w:r>
              <w:rPr>
                <w:rFonts w:ascii="Arial Narrow" w:hAnsi="Arial Narrow"/>
                <w:sz w:val="22"/>
              </w:rPr>
              <w:t>Par kg= 200 FCFA</w:t>
            </w:r>
          </w:p>
          <w:p w14:paraId="32EB7848" w14:textId="77777777" w:rsidR="00C100B7" w:rsidRDefault="00C100B7" w:rsidP="008E08AA">
            <w:pPr>
              <w:spacing w:before="0" w:after="0"/>
              <w:jc w:val="both"/>
              <w:rPr>
                <w:rFonts w:ascii="Arial Narrow" w:hAnsi="Arial Narrow"/>
              </w:rPr>
            </w:pPr>
            <w:r>
              <w:rPr>
                <w:rFonts w:ascii="Arial Narrow" w:hAnsi="Arial Narrow"/>
                <w:sz w:val="22"/>
              </w:rPr>
              <w:t>Par ha = 100 000  FCFA</w:t>
            </w:r>
          </w:p>
          <w:p w14:paraId="0E722FEF" w14:textId="77777777" w:rsidR="00C100B7" w:rsidRDefault="00C100B7" w:rsidP="008E08AA">
            <w:pPr>
              <w:spacing w:before="0" w:after="0"/>
              <w:jc w:val="both"/>
              <w:rPr>
                <w:rFonts w:ascii="Arial Narrow" w:hAnsi="Arial Narrow"/>
              </w:rPr>
            </w:pPr>
            <w:r>
              <w:rPr>
                <w:rFonts w:ascii="Arial Narrow" w:hAnsi="Arial Narrow"/>
                <w:sz w:val="22"/>
              </w:rPr>
              <w:t>Valeur de production d’une plante= 1000 FCFA</w:t>
            </w:r>
          </w:p>
          <w:p w14:paraId="4DA5AC21" w14:textId="77777777" w:rsidR="00C100B7" w:rsidRDefault="00C100B7" w:rsidP="008E08AA">
            <w:pPr>
              <w:spacing w:before="0" w:after="0"/>
              <w:jc w:val="both"/>
              <w:rPr>
                <w:rFonts w:ascii="Arial Narrow" w:hAnsi="Arial Narrow"/>
              </w:rPr>
            </w:pPr>
            <w:r>
              <w:rPr>
                <w:rFonts w:ascii="Arial Narrow" w:hAnsi="Arial Narrow"/>
                <w:sz w:val="22"/>
              </w:rPr>
              <w:t>Valeur de production d‘un plant sur 3 ans = 3000 F CFA</w:t>
            </w:r>
          </w:p>
          <w:p w14:paraId="67C952B1" w14:textId="77777777" w:rsidR="00C100B7" w:rsidRDefault="00C100B7" w:rsidP="008E08AA">
            <w:pPr>
              <w:spacing w:before="0" w:after="0"/>
              <w:jc w:val="both"/>
              <w:rPr>
                <w:rFonts w:ascii="Arial Narrow" w:hAnsi="Arial Narrow"/>
              </w:rPr>
            </w:pPr>
          </w:p>
          <w:p w14:paraId="31762EF0" w14:textId="77777777" w:rsidR="00C100B7" w:rsidRPr="00025DBC" w:rsidRDefault="00C100B7" w:rsidP="008E08AA">
            <w:pPr>
              <w:spacing w:before="0" w:after="0"/>
              <w:jc w:val="both"/>
              <w:rPr>
                <w:rFonts w:ascii="Arial Narrow" w:hAnsi="Arial Narrow"/>
                <w:b/>
                <w:bCs/>
              </w:rPr>
            </w:pPr>
            <w:r w:rsidRPr="00025DBC">
              <w:rPr>
                <w:rFonts w:ascii="Arial Narrow" w:hAnsi="Arial Narrow"/>
                <w:b/>
                <w:bCs/>
                <w:sz w:val="22"/>
              </w:rPr>
              <w:t xml:space="preserve">Prix de vente </w:t>
            </w:r>
            <w:r>
              <w:rPr>
                <w:rFonts w:ascii="Arial Narrow" w:hAnsi="Arial Narrow"/>
                <w:b/>
                <w:bCs/>
                <w:sz w:val="22"/>
              </w:rPr>
              <w:t>au bord des champs</w:t>
            </w:r>
          </w:p>
          <w:p w14:paraId="1DF3707A" w14:textId="77777777" w:rsidR="00C100B7" w:rsidRDefault="00C100B7" w:rsidP="008E08AA">
            <w:pPr>
              <w:spacing w:before="0" w:after="0"/>
              <w:jc w:val="both"/>
              <w:rPr>
                <w:rFonts w:ascii="Arial Narrow" w:hAnsi="Arial Narrow"/>
              </w:rPr>
            </w:pPr>
            <w:r>
              <w:rPr>
                <w:rFonts w:ascii="Arial Narrow" w:hAnsi="Arial Narrow"/>
                <w:sz w:val="22"/>
              </w:rPr>
              <w:t>Par kg= 400 FCFA</w:t>
            </w:r>
          </w:p>
          <w:p w14:paraId="1F2EB025" w14:textId="77777777" w:rsidR="00C100B7" w:rsidRDefault="00C100B7" w:rsidP="008E08AA">
            <w:pPr>
              <w:spacing w:before="0" w:after="0"/>
              <w:jc w:val="both"/>
              <w:rPr>
                <w:rFonts w:ascii="Arial Narrow" w:hAnsi="Arial Narrow"/>
              </w:rPr>
            </w:pPr>
            <w:r>
              <w:rPr>
                <w:rFonts w:ascii="Arial Narrow" w:hAnsi="Arial Narrow"/>
                <w:sz w:val="22"/>
              </w:rPr>
              <w:t>Par ha = 200 000  FCFA</w:t>
            </w:r>
          </w:p>
          <w:p w14:paraId="5D283B47" w14:textId="77777777" w:rsidR="00C100B7" w:rsidRDefault="00C100B7" w:rsidP="008E08AA">
            <w:pPr>
              <w:spacing w:before="0" w:after="0"/>
              <w:jc w:val="both"/>
              <w:rPr>
                <w:rFonts w:ascii="Arial Narrow" w:hAnsi="Arial Narrow"/>
              </w:rPr>
            </w:pPr>
            <w:r>
              <w:rPr>
                <w:rFonts w:ascii="Arial Narrow" w:hAnsi="Arial Narrow"/>
                <w:sz w:val="22"/>
              </w:rPr>
              <w:t>Valeur de production d’une plante= 2000 FCFA</w:t>
            </w:r>
          </w:p>
          <w:p w14:paraId="6B7709B4" w14:textId="77777777" w:rsidR="00C100B7" w:rsidRDefault="00C100B7" w:rsidP="008E08AA">
            <w:pPr>
              <w:spacing w:before="0" w:after="0"/>
              <w:jc w:val="both"/>
              <w:rPr>
                <w:rFonts w:ascii="Arial Narrow" w:hAnsi="Arial Narrow"/>
              </w:rPr>
            </w:pPr>
            <w:r>
              <w:rPr>
                <w:rFonts w:ascii="Arial Narrow" w:hAnsi="Arial Narrow"/>
                <w:sz w:val="22"/>
              </w:rPr>
              <w:t>Valeur de production d‘un plant sur 3 ans = 6000 F CFA</w:t>
            </w:r>
          </w:p>
          <w:p w14:paraId="50BC2258" w14:textId="77777777" w:rsidR="00C100B7" w:rsidRDefault="00C100B7" w:rsidP="008E08AA">
            <w:pPr>
              <w:spacing w:before="0" w:after="0"/>
              <w:jc w:val="both"/>
              <w:rPr>
                <w:rFonts w:ascii="Arial Narrow" w:hAnsi="Arial Narrow"/>
              </w:rPr>
            </w:pPr>
            <w:r>
              <w:rPr>
                <w:rFonts w:ascii="Arial Narrow" w:hAnsi="Arial Narrow"/>
                <w:sz w:val="22"/>
              </w:rPr>
              <w:t xml:space="preserve"> </w:t>
            </w:r>
          </w:p>
          <w:p w14:paraId="5C7E6FCB" w14:textId="77777777" w:rsidR="00C100B7" w:rsidRPr="00F11349" w:rsidRDefault="00C100B7" w:rsidP="008E08AA">
            <w:pPr>
              <w:spacing w:before="0" w:after="0"/>
              <w:jc w:val="both"/>
              <w:rPr>
                <w:rFonts w:ascii="Arial Narrow" w:hAnsi="Arial Narrow"/>
              </w:rPr>
            </w:pPr>
            <w:r>
              <w:rPr>
                <w:rFonts w:ascii="Arial Narrow" w:hAnsi="Arial Narrow"/>
                <w:sz w:val="22"/>
              </w:rPr>
              <w:t xml:space="preserve">Moyenne prix de vente sur le terrain et au bord du champs= </w:t>
            </w:r>
            <w:r w:rsidRPr="00ED1CA0">
              <w:rPr>
                <w:rFonts w:ascii="Arial Narrow" w:hAnsi="Arial Narrow"/>
                <w:b/>
                <w:bCs/>
                <w:sz w:val="22"/>
              </w:rPr>
              <w:t>4500 FCFA</w:t>
            </w:r>
          </w:p>
        </w:tc>
        <w:tc>
          <w:tcPr>
            <w:tcW w:w="1418" w:type="dxa"/>
          </w:tcPr>
          <w:p w14:paraId="7993B92D" w14:textId="77777777" w:rsidR="00C100B7" w:rsidRPr="00F11349" w:rsidRDefault="00C100B7" w:rsidP="008E08AA">
            <w:pPr>
              <w:spacing w:before="0" w:after="0"/>
              <w:jc w:val="both"/>
              <w:rPr>
                <w:rFonts w:ascii="Arial Narrow" w:hAnsi="Arial Narrow"/>
                <w:b/>
              </w:rPr>
            </w:pPr>
            <w:r>
              <w:rPr>
                <w:rFonts w:ascii="Arial Narrow" w:hAnsi="Arial Narrow"/>
                <w:b/>
                <w:sz w:val="22"/>
              </w:rPr>
              <w:t>5000</w:t>
            </w:r>
          </w:p>
        </w:tc>
      </w:tr>
    </w:tbl>
    <w:p w14:paraId="68A87019" w14:textId="66E0E49E" w:rsidR="00503FB5" w:rsidRDefault="00503FB5" w:rsidP="009A3CEA">
      <w:pPr>
        <w:spacing w:line="276" w:lineRule="auto"/>
        <w:jc w:val="both"/>
        <w:rPr>
          <w:rFonts w:ascii="Arial Narrow" w:hAnsi="Arial Narrow" w:cs="Arimo"/>
          <w:sz w:val="22"/>
        </w:rPr>
      </w:pPr>
    </w:p>
    <w:p w14:paraId="101036CB" w14:textId="3F0CEA4C" w:rsidR="00503FB5" w:rsidRPr="00503FB5" w:rsidRDefault="00503FB5" w:rsidP="00B724A4">
      <w:pPr>
        <w:pStyle w:val="Paragraphedeliste"/>
        <w:numPr>
          <w:ilvl w:val="0"/>
          <w:numId w:val="77"/>
        </w:numPr>
        <w:spacing w:line="276" w:lineRule="auto"/>
        <w:jc w:val="both"/>
        <w:rPr>
          <w:rFonts w:ascii="Arial Narrow" w:hAnsi="Arial Narrow" w:cs="Arimo"/>
          <w:b/>
          <w:sz w:val="22"/>
        </w:rPr>
      </w:pPr>
      <w:r w:rsidRPr="00503FB5">
        <w:rPr>
          <w:rFonts w:ascii="Arial Narrow" w:hAnsi="Arial Narrow" w:cs="Arimo"/>
          <w:b/>
          <w:sz w:val="22"/>
        </w:rPr>
        <w:t>Arbres économiques</w:t>
      </w:r>
      <w:r w:rsidR="000232F0">
        <w:rPr>
          <w:rFonts w:ascii="Arial Narrow" w:hAnsi="Arial Narrow" w:cs="Arimo"/>
          <w:b/>
          <w:sz w:val="22"/>
        </w:rPr>
        <w:t xml:space="preserve"> </w:t>
      </w:r>
      <w:r w:rsidR="00136B95">
        <w:rPr>
          <w:rFonts w:ascii="Arial Narrow" w:hAnsi="Arial Narrow" w:cs="Arimo"/>
          <w:b/>
          <w:sz w:val="22"/>
        </w:rPr>
        <w:t>(naturels</w:t>
      </w:r>
      <w:r w:rsidR="000232F0">
        <w:rPr>
          <w:rFonts w:ascii="Arial Narrow" w:hAnsi="Arial Narrow" w:cs="Arimo"/>
          <w:b/>
          <w:sz w:val="22"/>
        </w:rPr>
        <w:t xml:space="preserve"> et fruitiers)</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7"/>
        <w:gridCol w:w="4669"/>
      </w:tblGrid>
      <w:tr w:rsidR="00721174" w14:paraId="3160E125" w14:textId="77777777" w:rsidTr="007D38DA">
        <w:trPr>
          <w:trHeight w:val="20"/>
        </w:trPr>
        <w:tc>
          <w:tcPr>
            <w:tcW w:w="4257" w:type="dxa"/>
            <w:shd w:val="clear" w:color="auto" w:fill="auto"/>
            <w:vAlign w:val="bottom"/>
          </w:tcPr>
          <w:p w14:paraId="11BE6A39" w14:textId="77777777" w:rsidR="00721174" w:rsidRDefault="00721174" w:rsidP="00721174">
            <w:pPr>
              <w:spacing w:before="0" w:after="0"/>
              <w:rPr>
                <w:rFonts w:ascii="Arial Narrow" w:eastAsia="Arial Narrow" w:hAnsi="Arial Narrow" w:cs="Arial Narrow"/>
                <w:b/>
                <w:color w:val="000000"/>
              </w:rPr>
            </w:pPr>
            <w:r>
              <w:rPr>
                <w:rFonts w:ascii="Arial Narrow" w:eastAsia="Arial Narrow" w:hAnsi="Arial Narrow" w:cs="Arial Narrow"/>
                <w:b/>
                <w:color w:val="000000"/>
                <w:sz w:val="22"/>
              </w:rPr>
              <w:t>Espèces</w:t>
            </w:r>
          </w:p>
        </w:tc>
        <w:tc>
          <w:tcPr>
            <w:tcW w:w="4669" w:type="dxa"/>
            <w:shd w:val="clear" w:color="auto" w:fill="auto"/>
            <w:vAlign w:val="center"/>
          </w:tcPr>
          <w:p w14:paraId="50FDBDA2" w14:textId="77777777" w:rsidR="00721174" w:rsidRDefault="00721174" w:rsidP="00721174">
            <w:pPr>
              <w:spacing w:before="0" w:after="0"/>
              <w:rPr>
                <w:rFonts w:ascii="Arial Narrow" w:eastAsia="Arial Narrow" w:hAnsi="Arial Narrow" w:cs="Arial Narrow"/>
                <w:b/>
                <w:color w:val="000000"/>
              </w:rPr>
            </w:pPr>
            <w:r>
              <w:rPr>
                <w:rFonts w:ascii="Arial Narrow" w:eastAsia="Arial Narrow" w:hAnsi="Arial Narrow" w:cs="Arial Narrow"/>
                <w:b/>
                <w:color w:val="000000"/>
                <w:sz w:val="22"/>
              </w:rPr>
              <w:t>Prix unitaire en F CFA</w:t>
            </w:r>
          </w:p>
        </w:tc>
      </w:tr>
      <w:tr w:rsidR="00721174" w14:paraId="7BD483AB" w14:textId="77777777" w:rsidTr="007D38DA">
        <w:trPr>
          <w:trHeight w:val="20"/>
        </w:trPr>
        <w:tc>
          <w:tcPr>
            <w:tcW w:w="4257" w:type="dxa"/>
            <w:shd w:val="clear" w:color="auto" w:fill="auto"/>
            <w:vAlign w:val="bottom"/>
          </w:tcPr>
          <w:p w14:paraId="6CAA147E"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Eucalyptus</w:t>
            </w:r>
          </w:p>
        </w:tc>
        <w:tc>
          <w:tcPr>
            <w:tcW w:w="4669" w:type="dxa"/>
            <w:shd w:val="clear" w:color="auto" w:fill="auto"/>
            <w:vAlign w:val="bottom"/>
          </w:tcPr>
          <w:p w14:paraId="53E10DA0"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4000</w:t>
            </w:r>
          </w:p>
        </w:tc>
      </w:tr>
      <w:tr w:rsidR="00721174" w14:paraId="7A18DB05" w14:textId="77777777" w:rsidTr="007D38DA">
        <w:trPr>
          <w:trHeight w:val="20"/>
        </w:trPr>
        <w:tc>
          <w:tcPr>
            <w:tcW w:w="4257" w:type="dxa"/>
            <w:shd w:val="clear" w:color="auto" w:fill="auto"/>
            <w:vAlign w:val="bottom"/>
          </w:tcPr>
          <w:p w14:paraId="22CC4171"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Anacardier</w:t>
            </w:r>
          </w:p>
        </w:tc>
        <w:tc>
          <w:tcPr>
            <w:tcW w:w="4669" w:type="dxa"/>
            <w:shd w:val="clear" w:color="auto" w:fill="auto"/>
            <w:vAlign w:val="bottom"/>
          </w:tcPr>
          <w:p w14:paraId="10F74B85"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5000</w:t>
            </w:r>
          </w:p>
        </w:tc>
      </w:tr>
      <w:tr w:rsidR="00721174" w14:paraId="75A7F7D2" w14:textId="77777777" w:rsidTr="007D38DA">
        <w:trPr>
          <w:trHeight w:val="20"/>
        </w:trPr>
        <w:tc>
          <w:tcPr>
            <w:tcW w:w="4257" w:type="dxa"/>
            <w:shd w:val="clear" w:color="auto" w:fill="auto"/>
            <w:vAlign w:val="bottom"/>
          </w:tcPr>
          <w:p w14:paraId="26974761"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Manguier</w:t>
            </w:r>
          </w:p>
        </w:tc>
        <w:tc>
          <w:tcPr>
            <w:tcW w:w="4669" w:type="dxa"/>
            <w:shd w:val="clear" w:color="auto" w:fill="auto"/>
            <w:vAlign w:val="bottom"/>
          </w:tcPr>
          <w:p w14:paraId="149A11C2"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3000</w:t>
            </w:r>
          </w:p>
        </w:tc>
      </w:tr>
      <w:tr w:rsidR="00721174" w14:paraId="5DC2D76A" w14:textId="77777777" w:rsidTr="007D38DA">
        <w:trPr>
          <w:trHeight w:val="20"/>
        </w:trPr>
        <w:tc>
          <w:tcPr>
            <w:tcW w:w="4257" w:type="dxa"/>
            <w:shd w:val="clear" w:color="auto" w:fill="auto"/>
            <w:vAlign w:val="bottom"/>
          </w:tcPr>
          <w:p w14:paraId="47DB23E8"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Oranger</w:t>
            </w:r>
          </w:p>
        </w:tc>
        <w:tc>
          <w:tcPr>
            <w:tcW w:w="4669" w:type="dxa"/>
            <w:shd w:val="clear" w:color="auto" w:fill="auto"/>
            <w:vAlign w:val="bottom"/>
          </w:tcPr>
          <w:p w14:paraId="3CFD556C"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3000</w:t>
            </w:r>
          </w:p>
        </w:tc>
      </w:tr>
      <w:tr w:rsidR="00721174" w14:paraId="0E49A37C" w14:textId="77777777" w:rsidTr="007D38DA">
        <w:trPr>
          <w:trHeight w:val="20"/>
        </w:trPr>
        <w:tc>
          <w:tcPr>
            <w:tcW w:w="4257" w:type="dxa"/>
            <w:shd w:val="clear" w:color="auto" w:fill="auto"/>
            <w:vAlign w:val="bottom"/>
          </w:tcPr>
          <w:p w14:paraId="16CEECC7"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Cocotier</w:t>
            </w:r>
          </w:p>
        </w:tc>
        <w:tc>
          <w:tcPr>
            <w:tcW w:w="4669" w:type="dxa"/>
            <w:shd w:val="clear" w:color="auto" w:fill="auto"/>
            <w:vAlign w:val="bottom"/>
          </w:tcPr>
          <w:p w14:paraId="1B5E5E05"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10000</w:t>
            </w:r>
          </w:p>
        </w:tc>
      </w:tr>
      <w:tr w:rsidR="00721174" w14:paraId="3ABB6DA4" w14:textId="77777777" w:rsidTr="007D38DA">
        <w:trPr>
          <w:trHeight w:val="20"/>
        </w:trPr>
        <w:tc>
          <w:tcPr>
            <w:tcW w:w="4257" w:type="dxa"/>
            <w:shd w:val="clear" w:color="auto" w:fill="auto"/>
            <w:vAlign w:val="bottom"/>
          </w:tcPr>
          <w:p w14:paraId="3A119255"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Citronnier</w:t>
            </w:r>
          </w:p>
        </w:tc>
        <w:tc>
          <w:tcPr>
            <w:tcW w:w="4669" w:type="dxa"/>
            <w:shd w:val="clear" w:color="auto" w:fill="auto"/>
            <w:vAlign w:val="bottom"/>
          </w:tcPr>
          <w:p w14:paraId="4F2788E4"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3000</w:t>
            </w:r>
          </w:p>
        </w:tc>
      </w:tr>
      <w:tr w:rsidR="00721174" w14:paraId="288D0594" w14:textId="77777777" w:rsidTr="007D38DA">
        <w:trPr>
          <w:trHeight w:val="20"/>
        </w:trPr>
        <w:tc>
          <w:tcPr>
            <w:tcW w:w="4257" w:type="dxa"/>
            <w:shd w:val="clear" w:color="auto" w:fill="auto"/>
            <w:vAlign w:val="bottom"/>
          </w:tcPr>
          <w:p w14:paraId="436A0C1D"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Avocatier</w:t>
            </w:r>
          </w:p>
        </w:tc>
        <w:tc>
          <w:tcPr>
            <w:tcW w:w="4669" w:type="dxa"/>
            <w:shd w:val="clear" w:color="auto" w:fill="auto"/>
            <w:vAlign w:val="bottom"/>
          </w:tcPr>
          <w:p w14:paraId="565F7EB7"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3000</w:t>
            </w:r>
          </w:p>
        </w:tc>
      </w:tr>
      <w:tr w:rsidR="00721174" w14:paraId="295056F4" w14:textId="77777777" w:rsidTr="007D38DA">
        <w:trPr>
          <w:trHeight w:val="20"/>
        </w:trPr>
        <w:tc>
          <w:tcPr>
            <w:tcW w:w="4257" w:type="dxa"/>
            <w:shd w:val="clear" w:color="auto" w:fill="auto"/>
            <w:vAlign w:val="bottom"/>
          </w:tcPr>
          <w:p w14:paraId="451BC31A"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Karité</w:t>
            </w:r>
          </w:p>
        </w:tc>
        <w:tc>
          <w:tcPr>
            <w:tcW w:w="4669" w:type="dxa"/>
            <w:shd w:val="clear" w:color="auto" w:fill="auto"/>
            <w:vAlign w:val="bottom"/>
          </w:tcPr>
          <w:p w14:paraId="55188919"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5000</w:t>
            </w:r>
          </w:p>
        </w:tc>
      </w:tr>
      <w:tr w:rsidR="00721174" w14:paraId="34EA4E5A" w14:textId="77777777" w:rsidTr="007D38DA">
        <w:trPr>
          <w:trHeight w:val="20"/>
        </w:trPr>
        <w:tc>
          <w:tcPr>
            <w:tcW w:w="4257" w:type="dxa"/>
            <w:shd w:val="clear" w:color="auto" w:fill="auto"/>
            <w:vAlign w:val="bottom"/>
          </w:tcPr>
          <w:p w14:paraId="0A24A470"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Néré</w:t>
            </w:r>
          </w:p>
        </w:tc>
        <w:tc>
          <w:tcPr>
            <w:tcW w:w="4669" w:type="dxa"/>
            <w:shd w:val="clear" w:color="auto" w:fill="auto"/>
            <w:vAlign w:val="bottom"/>
          </w:tcPr>
          <w:p w14:paraId="3AC50F57"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5000</w:t>
            </w:r>
          </w:p>
        </w:tc>
      </w:tr>
      <w:tr w:rsidR="00721174" w14:paraId="260E25EE" w14:textId="77777777" w:rsidTr="007D38DA">
        <w:trPr>
          <w:trHeight w:val="20"/>
        </w:trPr>
        <w:tc>
          <w:tcPr>
            <w:tcW w:w="4257" w:type="dxa"/>
            <w:shd w:val="clear" w:color="auto" w:fill="auto"/>
            <w:vAlign w:val="bottom"/>
          </w:tcPr>
          <w:p w14:paraId="1BCCB30E"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Faux teck</w:t>
            </w:r>
          </w:p>
        </w:tc>
        <w:tc>
          <w:tcPr>
            <w:tcW w:w="4669" w:type="dxa"/>
            <w:shd w:val="clear" w:color="auto" w:fill="auto"/>
            <w:vAlign w:val="bottom"/>
          </w:tcPr>
          <w:p w14:paraId="16FDEA31"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5000</w:t>
            </w:r>
          </w:p>
        </w:tc>
      </w:tr>
      <w:tr w:rsidR="00721174" w14:paraId="116B08B3" w14:textId="77777777" w:rsidTr="007D38DA">
        <w:trPr>
          <w:trHeight w:val="20"/>
        </w:trPr>
        <w:tc>
          <w:tcPr>
            <w:tcW w:w="4257" w:type="dxa"/>
            <w:shd w:val="clear" w:color="auto" w:fill="auto"/>
            <w:vAlign w:val="bottom"/>
          </w:tcPr>
          <w:p w14:paraId="07D1E3EC"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Baobab</w:t>
            </w:r>
          </w:p>
        </w:tc>
        <w:tc>
          <w:tcPr>
            <w:tcW w:w="4669" w:type="dxa"/>
            <w:shd w:val="clear" w:color="auto" w:fill="auto"/>
            <w:vAlign w:val="bottom"/>
          </w:tcPr>
          <w:p w14:paraId="1A217AA7"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5000</w:t>
            </w:r>
          </w:p>
        </w:tc>
      </w:tr>
      <w:tr w:rsidR="00721174" w14:paraId="7589F6FE" w14:textId="77777777" w:rsidTr="007D38DA">
        <w:trPr>
          <w:trHeight w:val="20"/>
        </w:trPr>
        <w:tc>
          <w:tcPr>
            <w:tcW w:w="4257" w:type="dxa"/>
            <w:shd w:val="clear" w:color="auto" w:fill="auto"/>
            <w:vAlign w:val="bottom"/>
          </w:tcPr>
          <w:p w14:paraId="52397F10"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Bois blanc</w:t>
            </w:r>
          </w:p>
        </w:tc>
        <w:tc>
          <w:tcPr>
            <w:tcW w:w="4669" w:type="dxa"/>
            <w:shd w:val="clear" w:color="auto" w:fill="auto"/>
            <w:vAlign w:val="bottom"/>
          </w:tcPr>
          <w:p w14:paraId="02CC5FF5"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4 250</w:t>
            </w:r>
          </w:p>
        </w:tc>
      </w:tr>
      <w:tr w:rsidR="00721174" w14:paraId="0A16390E" w14:textId="77777777" w:rsidTr="007D38DA">
        <w:trPr>
          <w:trHeight w:val="20"/>
        </w:trPr>
        <w:tc>
          <w:tcPr>
            <w:tcW w:w="4257" w:type="dxa"/>
            <w:shd w:val="clear" w:color="auto" w:fill="auto"/>
            <w:vAlign w:val="bottom"/>
          </w:tcPr>
          <w:p w14:paraId="48D568EF"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Kapokier</w:t>
            </w:r>
          </w:p>
        </w:tc>
        <w:tc>
          <w:tcPr>
            <w:tcW w:w="4669" w:type="dxa"/>
            <w:shd w:val="clear" w:color="auto" w:fill="auto"/>
            <w:vAlign w:val="bottom"/>
          </w:tcPr>
          <w:p w14:paraId="3E277091"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5 000</w:t>
            </w:r>
          </w:p>
        </w:tc>
      </w:tr>
      <w:tr w:rsidR="00721174" w14:paraId="1E53C328" w14:textId="77777777" w:rsidTr="007D38DA">
        <w:trPr>
          <w:trHeight w:val="20"/>
        </w:trPr>
        <w:tc>
          <w:tcPr>
            <w:tcW w:w="4257" w:type="dxa"/>
            <w:shd w:val="clear" w:color="auto" w:fill="auto"/>
            <w:vAlign w:val="bottom"/>
          </w:tcPr>
          <w:p w14:paraId="1197816A"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Teck indien</w:t>
            </w:r>
          </w:p>
        </w:tc>
        <w:tc>
          <w:tcPr>
            <w:tcW w:w="4669" w:type="dxa"/>
            <w:shd w:val="clear" w:color="auto" w:fill="auto"/>
            <w:vAlign w:val="bottom"/>
          </w:tcPr>
          <w:p w14:paraId="7C4C833D" w14:textId="77777777" w:rsidR="00721174" w:rsidRDefault="00721174" w:rsidP="00721174">
            <w:pPr>
              <w:spacing w:before="0" w:after="0"/>
              <w:rPr>
                <w:rFonts w:ascii="Arial Narrow" w:eastAsia="Arial Narrow" w:hAnsi="Arial Narrow" w:cs="Arial Narrow"/>
                <w:color w:val="000000"/>
              </w:rPr>
            </w:pPr>
            <w:r>
              <w:rPr>
                <w:rFonts w:ascii="Arial Narrow" w:eastAsia="Arial Narrow" w:hAnsi="Arial Narrow" w:cs="Arial Narrow"/>
                <w:color w:val="000000"/>
                <w:sz w:val="22"/>
              </w:rPr>
              <w:t>10 000</w:t>
            </w:r>
          </w:p>
        </w:tc>
      </w:tr>
    </w:tbl>
    <w:p w14:paraId="23E20FC0" w14:textId="77777777" w:rsidR="00C100B7" w:rsidRPr="00C100B7" w:rsidRDefault="00C100B7" w:rsidP="003726B4">
      <w:pPr>
        <w:pStyle w:val="Paragraphedeliste"/>
        <w:numPr>
          <w:ilvl w:val="0"/>
          <w:numId w:val="79"/>
        </w:numPr>
        <w:spacing w:line="276" w:lineRule="auto"/>
        <w:jc w:val="both"/>
        <w:rPr>
          <w:rFonts w:ascii="Arial Narrow" w:hAnsi="Arial Narrow" w:cs="Arimo"/>
          <w:b/>
          <w:bCs/>
          <w:sz w:val="22"/>
        </w:rPr>
      </w:pPr>
      <w:r w:rsidRPr="00C100B7">
        <w:rPr>
          <w:rFonts w:ascii="Arial Narrow" w:hAnsi="Arial Narrow" w:cs="Arimo"/>
          <w:b/>
          <w:bCs/>
          <w:sz w:val="22"/>
        </w:rPr>
        <w:t>Indemnités et aides</w:t>
      </w:r>
      <w:r w:rsidRPr="00C100B7">
        <w:rPr>
          <w:rStyle w:val="Appelnotedebasdep"/>
          <w:rFonts w:ascii="Arial Narrow" w:hAnsi="Arial Narrow" w:cs="Arimo"/>
          <w:b/>
          <w:bCs/>
          <w:sz w:val="22"/>
        </w:rPr>
        <w:footnoteReference w:id="5"/>
      </w:r>
    </w:p>
    <w:tbl>
      <w:tblPr>
        <w:tblStyle w:val="Grilledutableau"/>
        <w:tblW w:w="0" w:type="auto"/>
        <w:tblLook w:val="04A0" w:firstRow="1" w:lastRow="0" w:firstColumn="1" w:lastColumn="0" w:noHBand="0" w:noVBand="1"/>
      </w:tblPr>
      <w:tblGrid>
        <w:gridCol w:w="4814"/>
        <w:gridCol w:w="4112"/>
      </w:tblGrid>
      <w:tr w:rsidR="00721174" w14:paraId="2CB3A1D9" w14:textId="77777777" w:rsidTr="00A50308">
        <w:tc>
          <w:tcPr>
            <w:tcW w:w="4814" w:type="dxa"/>
          </w:tcPr>
          <w:p w14:paraId="1EBAD2CD" w14:textId="3DD78526" w:rsidR="00721174" w:rsidRPr="00324F9D" w:rsidRDefault="00721174" w:rsidP="00324F9D">
            <w:pPr>
              <w:spacing w:before="0" w:after="0"/>
              <w:jc w:val="both"/>
              <w:rPr>
                <w:rFonts w:ascii="Arial Narrow" w:hAnsi="Arial Narrow" w:cs="Arimo"/>
                <w:b/>
                <w:sz w:val="22"/>
              </w:rPr>
            </w:pPr>
            <w:r w:rsidRPr="00324F9D">
              <w:rPr>
                <w:rFonts w:ascii="Arial Narrow" w:hAnsi="Arial Narrow" w:cs="Arimo"/>
                <w:b/>
                <w:sz w:val="22"/>
              </w:rPr>
              <w:t>Désignations</w:t>
            </w:r>
          </w:p>
        </w:tc>
        <w:tc>
          <w:tcPr>
            <w:tcW w:w="4112" w:type="dxa"/>
          </w:tcPr>
          <w:p w14:paraId="0035D832" w14:textId="5942F835" w:rsidR="00721174" w:rsidRPr="00324F9D" w:rsidRDefault="00721174" w:rsidP="00324F9D">
            <w:pPr>
              <w:spacing w:before="0" w:after="0"/>
              <w:jc w:val="both"/>
              <w:rPr>
                <w:rFonts w:ascii="Arial Narrow" w:hAnsi="Arial Narrow" w:cs="Arimo"/>
                <w:b/>
                <w:sz w:val="22"/>
              </w:rPr>
            </w:pPr>
            <w:r w:rsidRPr="00324F9D">
              <w:rPr>
                <w:rFonts w:ascii="Arial Narrow" w:hAnsi="Arial Narrow" w:cs="Arimo"/>
                <w:b/>
                <w:sz w:val="22"/>
              </w:rPr>
              <w:t>Coût unitaire</w:t>
            </w:r>
            <w:r w:rsidR="00324F9D" w:rsidRPr="00324F9D">
              <w:rPr>
                <w:rFonts w:ascii="Arial Narrow" w:hAnsi="Arial Narrow" w:cs="Arimo"/>
                <w:b/>
                <w:sz w:val="22"/>
              </w:rPr>
              <w:t xml:space="preserve"> en FCFA</w:t>
            </w:r>
          </w:p>
        </w:tc>
      </w:tr>
      <w:tr w:rsidR="00721174" w14:paraId="3F8AFDE3" w14:textId="77777777" w:rsidTr="00A50308">
        <w:tc>
          <w:tcPr>
            <w:tcW w:w="4814" w:type="dxa"/>
          </w:tcPr>
          <w:p w14:paraId="0254D7B5" w14:textId="1CD6FB4B" w:rsidR="00721174" w:rsidRPr="00324F9D" w:rsidRDefault="00721174" w:rsidP="00324F9D">
            <w:pPr>
              <w:spacing w:before="0" w:after="0"/>
              <w:jc w:val="both"/>
              <w:rPr>
                <w:rFonts w:ascii="Arial Narrow" w:hAnsi="Arial Narrow" w:cs="Arimo"/>
                <w:sz w:val="22"/>
              </w:rPr>
            </w:pPr>
            <w:r w:rsidRPr="00324F9D">
              <w:rPr>
                <w:rFonts w:ascii="Arial Narrow" w:hAnsi="Arial Narrow"/>
                <w:sz w:val="22"/>
              </w:rPr>
              <w:t>Indemnité de transition des exploitants agricoles</w:t>
            </w:r>
          </w:p>
        </w:tc>
        <w:tc>
          <w:tcPr>
            <w:tcW w:w="4112" w:type="dxa"/>
          </w:tcPr>
          <w:p w14:paraId="0BE3DC66" w14:textId="218B4212" w:rsidR="00721174" w:rsidRDefault="00571256" w:rsidP="00324F9D">
            <w:pPr>
              <w:spacing w:before="0" w:after="0"/>
              <w:jc w:val="both"/>
              <w:rPr>
                <w:rFonts w:ascii="Arial Narrow" w:hAnsi="Arial Narrow" w:cs="Arimo"/>
                <w:sz w:val="22"/>
              </w:rPr>
            </w:pPr>
            <w:r>
              <w:rPr>
                <w:rFonts w:ascii="Arial Narrow" w:eastAsia="Arial Narrow" w:hAnsi="Arial Narrow" w:cs="Arial Narrow"/>
                <w:sz w:val="22"/>
              </w:rPr>
              <w:t>19 2000</w:t>
            </w:r>
            <w:r w:rsidR="00324F9D">
              <w:rPr>
                <w:rFonts w:ascii="Arial Narrow" w:eastAsia="Arial Narrow" w:hAnsi="Arial Narrow" w:cs="Arial Narrow"/>
                <w:sz w:val="22"/>
              </w:rPr>
              <w:t xml:space="preserve"> </w:t>
            </w:r>
          </w:p>
        </w:tc>
      </w:tr>
      <w:tr w:rsidR="00721174" w14:paraId="7E426B49" w14:textId="77777777" w:rsidTr="00A50308">
        <w:tc>
          <w:tcPr>
            <w:tcW w:w="4814" w:type="dxa"/>
          </w:tcPr>
          <w:p w14:paraId="523ACD37" w14:textId="7E7325F0" w:rsidR="00721174" w:rsidRPr="00324F9D" w:rsidRDefault="00721174" w:rsidP="00324F9D">
            <w:pPr>
              <w:spacing w:before="0" w:after="0"/>
              <w:jc w:val="both"/>
              <w:rPr>
                <w:rFonts w:ascii="Arial Narrow" w:hAnsi="Arial Narrow" w:cs="Arimo"/>
                <w:sz w:val="22"/>
              </w:rPr>
            </w:pPr>
            <w:r w:rsidRPr="00324F9D">
              <w:rPr>
                <w:rFonts w:ascii="Arial Narrow" w:hAnsi="Arial Narrow"/>
                <w:sz w:val="22"/>
              </w:rPr>
              <w:t>Indemnité de transition des ouvriers agricoles</w:t>
            </w:r>
          </w:p>
        </w:tc>
        <w:tc>
          <w:tcPr>
            <w:tcW w:w="4112" w:type="dxa"/>
          </w:tcPr>
          <w:p w14:paraId="34DF86C8" w14:textId="6EFBD38A" w:rsidR="00721174" w:rsidRDefault="00324F9D" w:rsidP="00324F9D">
            <w:pPr>
              <w:spacing w:before="0" w:after="0"/>
              <w:jc w:val="both"/>
              <w:rPr>
                <w:rFonts w:ascii="Arial Narrow" w:hAnsi="Arial Narrow" w:cs="Arimo"/>
                <w:sz w:val="22"/>
              </w:rPr>
            </w:pPr>
            <w:r>
              <w:rPr>
                <w:rFonts w:ascii="Arial Narrow" w:hAnsi="Arial Narrow" w:cs="Arimo"/>
                <w:sz w:val="22"/>
              </w:rPr>
              <w:t>150 000</w:t>
            </w:r>
          </w:p>
        </w:tc>
      </w:tr>
      <w:tr w:rsidR="00721174" w14:paraId="79302C91" w14:textId="77777777" w:rsidTr="00A50308">
        <w:tc>
          <w:tcPr>
            <w:tcW w:w="4814" w:type="dxa"/>
          </w:tcPr>
          <w:p w14:paraId="551ADE68" w14:textId="33E30657" w:rsidR="00721174" w:rsidRPr="00324F9D" w:rsidRDefault="00721174" w:rsidP="00324F9D">
            <w:pPr>
              <w:spacing w:before="0" w:after="0"/>
              <w:jc w:val="both"/>
              <w:rPr>
                <w:rFonts w:ascii="Arial Narrow" w:hAnsi="Arial Narrow" w:cs="Arimo"/>
                <w:sz w:val="22"/>
              </w:rPr>
            </w:pPr>
            <w:r w:rsidRPr="00324F9D">
              <w:rPr>
                <w:rFonts w:ascii="Arial Narrow" w:hAnsi="Arial Narrow" w:cs="Arimo"/>
                <w:sz w:val="22"/>
              </w:rPr>
              <w:t>Aide à la réinstallation aux occupants</w:t>
            </w:r>
          </w:p>
        </w:tc>
        <w:tc>
          <w:tcPr>
            <w:tcW w:w="4112" w:type="dxa"/>
          </w:tcPr>
          <w:p w14:paraId="02D3249C" w14:textId="52634F62" w:rsidR="00721174" w:rsidRDefault="00324F9D" w:rsidP="00324F9D">
            <w:pPr>
              <w:spacing w:before="0" w:after="0"/>
              <w:jc w:val="both"/>
              <w:rPr>
                <w:rFonts w:ascii="Arial Narrow" w:hAnsi="Arial Narrow" w:cs="Arimo"/>
                <w:sz w:val="22"/>
              </w:rPr>
            </w:pPr>
            <w:r>
              <w:rPr>
                <w:rFonts w:ascii="Arial Narrow" w:hAnsi="Arial Narrow" w:cs="Arimo"/>
                <w:sz w:val="22"/>
              </w:rPr>
              <w:t>150 000</w:t>
            </w:r>
          </w:p>
        </w:tc>
      </w:tr>
    </w:tbl>
    <w:p w14:paraId="74093E39" w14:textId="77777777" w:rsidR="00DB1CE0" w:rsidRDefault="00DB1CE0" w:rsidP="00DB1CE0">
      <w:pPr>
        <w:spacing w:line="276" w:lineRule="auto"/>
        <w:jc w:val="both"/>
        <w:rPr>
          <w:rFonts w:ascii="Arial Narrow" w:hAnsi="Arial Narrow" w:cs="Arimo"/>
          <w:sz w:val="22"/>
          <w:szCs w:val="20"/>
          <w:lang w:eastAsia="fr-FR"/>
        </w:rPr>
      </w:pPr>
      <w:bookmarkStart w:id="364" w:name="_Toc337639277"/>
      <w:bookmarkStart w:id="365" w:name="_Toc340576208"/>
      <w:bookmarkStart w:id="366" w:name="_Toc343240830"/>
      <w:bookmarkStart w:id="367" w:name="_Toc352337341"/>
      <w:bookmarkStart w:id="368" w:name="_Toc352633292"/>
      <w:bookmarkEnd w:id="340"/>
      <w:r>
        <w:rPr>
          <w:rFonts w:ascii="Arial Narrow" w:hAnsi="Arial Narrow" w:cs="Arimo"/>
          <w:sz w:val="22"/>
          <w:szCs w:val="20"/>
          <w:lang w:eastAsia="fr-FR"/>
        </w:rPr>
        <w:t>Les indemnités de transitions seront versées une seule fois et correspondent à la moyenne de revenus cumulés sur 3 mois calculée sur la base des résultats des enquêtes sur les revenus mensuels des PAP.</w:t>
      </w:r>
      <w:r w:rsidRPr="00870B55">
        <w:rPr>
          <w:rFonts w:ascii="Arial Narrow" w:hAnsi="Arial Narrow" w:cs="Arimo"/>
          <w:sz w:val="22"/>
          <w:szCs w:val="20"/>
          <w:lang w:eastAsia="fr-FR"/>
        </w:rPr>
        <w:t xml:space="preserve"> Elles correspondent au manque à gagner sur une saison d'inactivité agricole, le temps pour les PAP de replanter, de récolter et de vendre</w:t>
      </w:r>
      <w:r>
        <w:rPr>
          <w:rFonts w:ascii="Arial Narrow" w:hAnsi="Arial Narrow" w:cs="Arimo"/>
          <w:sz w:val="22"/>
          <w:szCs w:val="20"/>
          <w:lang w:eastAsia="fr-FR"/>
        </w:rPr>
        <w:t>.</w:t>
      </w:r>
    </w:p>
    <w:p w14:paraId="4E9EFD9F" w14:textId="69A69BDE" w:rsidR="00DB1CE0" w:rsidRPr="00136B95" w:rsidRDefault="00DB1CE0" w:rsidP="00DB1CE0">
      <w:pPr>
        <w:spacing w:line="276" w:lineRule="auto"/>
        <w:jc w:val="both"/>
        <w:rPr>
          <w:rFonts w:ascii="Arial Narrow" w:hAnsi="Arial Narrow" w:cs="Arimo"/>
          <w:sz w:val="22"/>
          <w:szCs w:val="20"/>
          <w:lang w:eastAsia="fr-FR"/>
        </w:rPr>
      </w:pPr>
      <w:r>
        <w:rPr>
          <w:rFonts w:ascii="Arial Narrow" w:hAnsi="Arial Narrow" w:cs="Arimo"/>
          <w:sz w:val="22"/>
          <w:szCs w:val="20"/>
          <w:lang w:eastAsia="fr-FR"/>
        </w:rPr>
        <w:t xml:space="preserve">L’aide à la réinstallation correspondant à 3 ans de loyer d’un hectare dans la zone qui sera versé une fois pour assister les occupants des terres sans droits reconnus à déménager ou à aménager </w:t>
      </w:r>
      <w:r w:rsidR="00136B95">
        <w:rPr>
          <w:rFonts w:ascii="Arial Narrow" w:hAnsi="Arial Narrow" w:cs="Arimo"/>
          <w:sz w:val="22"/>
          <w:szCs w:val="20"/>
          <w:lang w:eastAsia="fr-FR"/>
        </w:rPr>
        <w:t>de nouvelles</w:t>
      </w:r>
      <w:r>
        <w:rPr>
          <w:rFonts w:ascii="Arial Narrow" w:hAnsi="Arial Narrow" w:cs="Arimo"/>
          <w:sz w:val="22"/>
          <w:szCs w:val="20"/>
          <w:lang w:eastAsia="fr-FR"/>
        </w:rPr>
        <w:t xml:space="preserve"> terres.</w:t>
      </w:r>
    </w:p>
    <w:p w14:paraId="462FE326" w14:textId="28F49213" w:rsidR="007D38DA" w:rsidRPr="00503FB5" w:rsidRDefault="007D38DA" w:rsidP="007D38DA">
      <w:pPr>
        <w:pStyle w:val="Paragraphedeliste"/>
        <w:numPr>
          <w:ilvl w:val="0"/>
          <w:numId w:val="74"/>
        </w:numPr>
        <w:spacing w:line="276" w:lineRule="auto"/>
        <w:jc w:val="both"/>
        <w:rPr>
          <w:rFonts w:ascii="Arial Narrow" w:hAnsi="Arial Narrow" w:cs="Arimo"/>
          <w:b/>
          <w:sz w:val="22"/>
        </w:rPr>
      </w:pPr>
      <w:r>
        <w:rPr>
          <w:rFonts w:ascii="Arial Narrow" w:hAnsi="Arial Narrow" w:cs="Arimo"/>
          <w:b/>
          <w:sz w:val="22"/>
        </w:rPr>
        <w:t xml:space="preserve">Patrimoine culturel </w:t>
      </w:r>
    </w:p>
    <w:p w14:paraId="77FCC044" w14:textId="669AF1D1" w:rsidR="007A514C" w:rsidRDefault="007D38DA" w:rsidP="007A514C">
      <w:pPr>
        <w:spacing w:line="276" w:lineRule="auto"/>
        <w:jc w:val="both"/>
        <w:rPr>
          <w:rFonts w:ascii="Arial Narrow" w:hAnsi="Arial Narrow" w:cs="Arimo"/>
          <w:sz w:val="22"/>
          <w:szCs w:val="20"/>
          <w:lang w:eastAsia="fr-FR"/>
        </w:rPr>
      </w:pPr>
      <w:r w:rsidRPr="007D38DA">
        <w:rPr>
          <w:rFonts w:ascii="Arial Narrow" w:hAnsi="Arial Narrow" w:cs="Arimo"/>
          <w:sz w:val="22"/>
          <w:szCs w:val="20"/>
          <w:lang w:eastAsia="fr-FR"/>
        </w:rPr>
        <w:t>Ils seront évalués sur la base des coûts liés aux cérémonies et autres modalités de déplacement</w:t>
      </w:r>
      <w:r>
        <w:rPr>
          <w:rFonts w:ascii="Arial Narrow" w:hAnsi="Arial Narrow" w:cs="Arimo"/>
          <w:sz w:val="22"/>
          <w:szCs w:val="20"/>
          <w:lang w:eastAsia="fr-FR"/>
        </w:rPr>
        <w:t xml:space="preserve"> qui seront </w:t>
      </w:r>
      <w:r w:rsidR="00DB1CE0">
        <w:rPr>
          <w:rFonts w:ascii="Arial Narrow" w:hAnsi="Arial Narrow" w:cs="Arimo"/>
          <w:sz w:val="22"/>
          <w:szCs w:val="20"/>
          <w:lang w:eastAsia="fr-FR"/>
        </w:rPr>
        <w:t>fournit</w:t>
      </w:r>
      <w:r>
        <w:rPr>
          <w:rFonts w:ascii="Arial Narrow" w:hAnsi="Arial Narrow" w:cs="Arimo"/>
          <w:sz w:val="22"/>
          <w:szCs w:val="20"/>
          <w:lang w:eastAsia="fr-FR"/>
        </w:rPr>
        <w:t xml:space="preserve"> par les gardiens ou dépositaires de ces patrimoines.</w:t>
      </w:r>
    </w:p>
    <w:p w14:paraId="4E14EBC2" w14:textId="6E4252A3" w:rsidR="007D38DA" w:rsidRPr="007D38DA" w:rsidRDefault="007D38DA" w:rsidP="007D38DA">
      <w:pPr>
        <w:pStyle w:val="Paragraphedeliste"/>
        <w:numPr>
          <w:ilvl w:val="0"/>
          <w:numId w:val="74"/>
        </w:numPr>
        <w:spacing w:line="276" w:lineRule="auto"/>
        <w:jc w:val="both"/>
        <w:rPr>
          <w:rFonts w:ascii="Arial Narrow" w:hAnsi="Arial Narrow" w:cs="Arimo"/>
          <w:sz w:val="22"/>
          <w:szCs w:val="20"/>
          <w:lang w:eastAsia="fr-FR"/>
        </w:rPr>
      </w:pPr>
      <w:r w:rsidRPr="007D38DA">
        <w:rPr>
          <w:rFonts w:ascii="Arial Narrow" w:hAnsi="Arial Narrow" w:cs="Arimo"/>
          <w:b/>
          <w:sz w:val="22"/>
        </w:rPr>
        <w:t>Autres biens</w:t>
      </w:r>
    </w:p>
    <w:p w14:paraId="016937A5" w14:textId="3C966592" w:rsidR="007D38DA" w:rsidRPr="007D38DA" w:rsidRDefault="007D38DA" w:rsidP="007D38DA">
      <w:pPr>
        <w:spacing w:line="276" w:lineRule="auto"/>
        <w:jc w:val="both"/>
        <w:rPr>
          <w:rFonts w:ascii="Arial Narrow" w:hAnsi="Arial Narrow" w:cs="Arimo"/>
          <w:sz w:val="22"/>
          <w:szCs w:val="20"/>
          <w:lang w:eastAsia="fr-FR"/>
        </w:rPr>
      </w:pPr>
      <w:r>
        <w:rPr>
          <w:rFonts w:ascii="Arial Narrow" w:hAnsi="Arial Narrow" w:cs="Arimo"/>
          <w:sz w:val="22"/>
          <w:szCs w:val="20"/>
          <w:lang w:eastAsia="fr-FR"/>
        </w:rPr>
        <w:t xml:space="preserve">Ils seront compensés sur </w:t>
      </w:r>
      <w:r w:rsidR="00FE3347">
        <w:rPr>
          <w:rFonts w:ascii="Arial Narrow" w:hAnsi="Arial Narrow" w:cs="Arimo"/>
          <w:sz w:val="22"/>
          <w:szCs w:val="20"/>
          <w:lang w:eastAsia="fr-FR"/>
        </w:rPr>
        <w:t>forfait</w:t>
      </w:r>
      <w:r>
        <w:rPr>
          <w:rFonts w:ascii="Arial Narrow" w:hAnsi="Arial Narrow" w:cs="Arimo"/>
          <w:sz w:val="22"/>
          <w:szCs w:val="20"/>
          <w:lang w:eastAsia="fr-FR"/>
        </w:rPr>
        <w:t>.</w:t>
      </w:r>
    </w:p>
    <w:p w14:paraId="1D2C3768" w14:textId="0E87ED51" w:rsidR="007A514C" w:rsidRPr="00A50308" w:rsidRDefault="00D8562C" w:rsidP="00D8562C">
      <w:pPr>
        <w:pStyle w:val="Titre2"/>
      </w:pPr>
      <w:bookmarkStart w:id="369" w:name="_Toc93476517"/>
      <w:bookmarkStart w:id="370" w:name="_Toc93477082"/>
      <w:bookmarkStart w:id="371" w:name="_Toc11350543"/>
      <w:r>
        <w:t xml:space="preserve">8.3- </w:t>
      </w:r>
      <w:r w:rsidR="007A514C" w:rsidRPr="00B523D6">
        <w:t>Mesures de compensation</w:t>
      </w:r>
      <w:bookmarkEnd w:id="369"/>
      <w:bookmarkEnd w:id="370"/>
      <w:r w:rsidR="007A514C" w:rsidRPr="00B523D6">
        <w:t xml:space="preserve"> </w:t>
      </w:r>
      <w:bookmarkEnd w:id="371"/>
    </w:p>
    <w:p w14:paraId="33295E77" w14:textId="3D545FDD" w:rsidR="007A514C" w:rsidRPr="007A514C" w:rsidRDefault="00D8562C" w:rsidP="00354AE0">
      <w:pPr>
        <w:pStyle w:val="Titre3"/>
      </w:pPr>
      <w:bookmarkStart w:id="372" w:name="_Toc93476518"/>
      <w:bookmarkStart w:id="373" w:name="_Toc93477083"/>
      <w:r>
        <w:t>8.3.1-</w:t>
      </w:r>
      <w:r w:rsidR="007A514C">
        <w:t>Mesures de compensation des parcelles agricoles et loties</w:t>
      </w:r>
      <w:bookmarkEnd w:id="372"/>
      <w:bookmarkEnd w:id="373"/>
    </w:p>
    <w:p w14:paraId="1946A10C" w14:textId="39DC73B9" w:rsidR="001505B7" w:rsidRDefault="001A1F99" w:rsidP="00527471">
      <w:pPr>
        <w:spacing w:before="0" w:after="160" w:line="259" w:lineRule="auto"/>
        <w:jc w:val="both"/>
        <w:rPr>
          <w:rFonts w:ascii="Arial Narrow" w:hAnsi="Arial Narrow" w:cs="Arimo"/>
          <w:sz w:val="22"/>
          <w:szCs w:val="20"/>
          <w:lang w:eastAsia="fr-FR"/>
        </w:rPr>
      </w:pPr>
      <w:r>
        <w:rPr>
          <w:rFonts w:ascii="Arial Narrow" w:hAnsi="Arial Narrow" w:cs="Arimo"/>
          <w:sz w:val="22"/>
          <w:szCs w:val="20"/>
          <w:lang w:eastAsia="fr-FR"/>
        </w:rPr>
        <w:t xml:space="preserve">Parmi </w:t>
      </w:r>
      <w:r w:rsidR="00136B95">
        <w:rPr>
          <w:rFonts w:ascii="Arial Narrow" w:hAnsi="Arial Narrow" w:cs="Arimo"/>
          <w:sz w:val="22"/>
          <w:szCs w:val="20"/>
          <w:lang w:eastAsia="fr-FR"/>
        </w:rPr>
        <w:t>les PAP</w:t>
      </w:r>
      <w:r w:rsidR="00527471">
        <w:rPr>
          <w:rFonts w:ascii="Arial Narrow" w:hAnsi="Arial Narrow" w:cs="Arimo"/>
          <w:sz w:val="22"/>
          <w:szCs w:val="20"/>
          <w:lang w:eastAsia="fr-FR"/>
        </w:rPr>
        <w:t xml:space="preserve"> </w:t>
      </w:r>
      <w:r w:rsidR="00067ED6">
        <w:rPr>
          <w:rFonts w:ascii="Arial Narrow" w:hAnsi="Arial Narrow" w:cs="Arimo"/>
          <w:sz w:val="22"/>
          <w:szCs w:val="20"/>
          <w:lang w:eastAsia="fr-FR"/>
        </w:rPr>
        <w:t xml:space="preserve">dans </w:t>
      </w:r>
      <w:r w:rsidR="00136B95">
        <w:rPr>
          <w:rFonts w:ascii="Arial Narrow" w:hAnsi="Arial Narrow" w:cs="Arimo"/>
          <w:sz w:val="22"/>
          <w:szCs w:val="20"/>
          <w:lang w:eastAsia="fr-FR"/>
        </w:rPr>
        <w:t>l’emprise de</w:t>
      </w:r>
      <w:r w:rsidR="00527471">
        <w:rPr>
          <w:rFonts w:ascii="Arial Narrow" w:hAnsi="Arial Narrow" w:cs="Arimo"/>
          <w:sz w:val="22"/>
          <w:szCs w:val="20"/>
          <w:lang w:eastAsia="fr-FR"/>
        </w:rPr>
        <w:t xml:space="preserve"> la centrale et dans l’emprise de ligne </w:t>
      </w:r>
      <w:r w:rsidR="00031165">
        <w:rPr>
          <w:rFonts w:ascii="Arial Narrow" w:hAnsi="Arial Narrow" w:cs="Arimo"/>
          <w:sz w:val="22"/>
          <w:szCs w:val="20"/>
          <w:lang w:eastAsia="fr-FR"/>
        </w:rPr>
        <w:t xml:space="preserve">de </w:t>
      </w:r>
      <w:r w:rsidR="00D85CE3">
        <w:rPr>
          <w:rFonts w:ascii="Arial Narrow" w:hAnsi="Arial Narrow" w:cs="Arimo"/>
          <w:sz w:val="22"/>
          <w:szCs w:val="20"/>
          <w:lang w:eastAsia="fr-FR"/>
        </w:rPr>
        <w:t>raccordement</w:t>
      </w:r>
      <w:r w:rsidR="00527471">
        <w:rPr>
          <w:rFonts w:ascii="Arial Narrow" w:hAnsi="Arial Narrow" w:cs="Arimo"/>
          <w:sz w:val="22"/>
          <w:szCs w:val="20"/>
          <w:lang w:eastAsia="fr-FR"/>
        </w:rPr>
        <w:t xml:space="preserve"> on distingue ceux  disposant ou ayant acquis des parcelles loties </w:t>
      </w:r>
      <w:r w:rsidR="00FE3347">
        <w:rPr>
          <w:rFonts w:ascii="Arial Narrow" w:hAnsi="Arial Narrow" w:cs="Arimo"/>
          <w:sz w:val="22"/>
          <w:szCs w:val="20"/>
          <w:lang w:eastAsia="fr-FR"/>
        </w:rPr>
        <w:t xml:space="preserve"> sans plans topographiques visés </w:t>
      </w:r>
      <w:r w:rsidR="00527471">
        <w:rPr>
          <w:rFonts w:ascii="Arial Narrow" w:hAnsi="Arial Narrow" w:cs="Arimo"/>
          <w:sz w:val="22"/>
          <w:szCs w:val="20"/>
          <w:lang w:eastAsia="fr-FR"/>
        </w:rPr>
        <w:t xml:space="preserve">avec des plans topographiques et ceux qui ont acquis des terres agricole en hectares  et qui n’ont pas encore loti leur terrain mais disposent  des plans topographiques. Ces terrains en hectares dont une zone dont la majorité des terres sont loties sont </w:t>
      </w:r>
      <w:r w:rsidR="001505B7">
        <w:rPr>
          <w:rFonts w:ascii="Arial Narrow" w:hAnsi="Arial Narrow" w:cs="Arimo"/>
          <w:sz w:val="22"/>
          <w:szCs w:val="20"/>
          <w:lang w:eastAsia="fr-FR"/>
        </w:rPr>
        <w:t>susceptibles de</w:t>
      </w:r>
      <w:r w:rsidR="00527471">
        <w:rPr>
          <w:rFonts w:ascii="Arial Narrow" w:hAnsi="Arial Narrow" w:cs="Arimo"/>
          <w:sz w:val="22"/>
          <w:szCs w:val="20"/>
          <w:lang w:eastAsia="fr-FR"/>
        </w:rPr>
        <w:t xml:space="preserve"> l’être dans un futur proche. Ces terres en hectares ont été évaluée</w:t>
      </w:r>
      <w:r w:rsidR="001505B7">
        <w:rPr>
          <w:rFonts w:ascii="Arial Narrow" w:hAnsi="Arial Narrow" w:cs="Arimo"/>
          <w:sz w:val="22"/>
          <w:szCs w:val="20"/>
          <w:lang w:eastAsia="fr-FR"/>
        </w:rPr>
        <w:t>s</w:t>
      </w:r>
      <w:r w:rsidR="00527471">
        <w:rPr>
          <w:rFonts w:ascii="Arial Narrow" w:hAnsi="Arial Narrow" w:cs="Arimo"/>
          <w:sz w:val="22"/>
          <w:szCs w:val="20"/>
          <w:lang w:eastAsia="fr-FR"/>
        </w:rPr>
        <w:t xml:space="preserve"> comme des </w:t>
      </w:r>
      <w:r w:rsidR="001505B7">
        <w:rPr>
          <w:rFonts w:ascii="Arial Narrow" w:hAnsi="Arial Narrow" w:cs="Arimo"/>
          <w:sz w:val="22"/>
          <w:szCs w:val="20"/>
          <w:lang w:eastAsia="fr-FR"/>
        </w:rPr>
        <w:t>parcelles loties après déduction des surfaces de servitudes publiques selon les exigences des services de cadastres et de topographie.</w:t>
      </w:r>
    </w:p>
    <w:p w14:paraId="2D2446D9" w14:textId="24E09F83" w:rsidR="001505B7" w:rsidRDefault="001505B7" w:rsidP="00527471">
      <w:pPr>
        <w:spacing w:before="0" w:after="160" w:line="259" w:lineRule="auto"/>
        <w:jc w:val="both"/>
        <w:rPr>
          <w:rFonts w:ascii="Arial Narrow" w:hAnsi="Arial Narrow" w:cs="Arimo"/>
          <w:sz w:val="22"/>
          <w:szCs w:val="20"/>
          <w:lang w:eastAsia="fr-FR"/>
        </w:rPr>
      </w:pPr>
      <w:r>
        <w:rPr>
          <w:rFonts w:ascii="Arial Narrow" w:hAnsi="Arial Narrow" w:cs="Arimo"/>
          <w:sz w:val="22"/>
          <w:szCs w:val="20"/>
          <w:lang w:eastAsia="fr-FR"/>
        </w:rPr>
        <w:t xml:space="preserve"> Cette catégorie de PAP à Awandjelo </w:t>
      </w:r>
      <w:r w:rsidR="00FE3347">
        <w:rPr>
          <w:rFonts w:ascii="Arial Narrow" w:hAnsi="Arial Narrow" w:cs="Arimo"/>
          <w:sz w:val="22"/>
          <w:szCs w:val="20"/>
          <w:lang w:eastAsia="fr-FR"/>
        </w:rPr>
        <w:t xml:space="preserve">est compensée </w:t>
      </w:r>
      <w:r>
        <w:rPr>
          <w:rFonts w:ascii="Arial Narrow" w:hAnsi="Arial Narrow" w:cs="Arimo"/>
          <w:sz w:val="22"/>
          <w:szCs w:val="20"/>
          <w:lang w:eastAsia="fr-FR"/>
        </w:rPr>
        <w:t xml:space="preserve">pour la perte de leurs parcelles par le coût du mètre carré sur la base   </w:t>
      </w:r>
      <w:r w:rsidRPr="00527471">
        <w:rPr>
          <w:rFonts w:ascii="Arial Narrow" w:hAnsi="Arial Narrow" w:cs="Arimo"/>
          <w:sz w:val="22"/>
          <w:szCs w:val="20"/>
          <w:lang w:eastAsia="fr-FR"/>
        </w:rPr>
        <w:t xml:space="preserve">de la méthodologie d’évaluation </w:t>
      </w:r>
      <w:r>
        <w:rPr>
          <w:rFonts w:ascii="Arial Narrow" w:hAnsi="Arial Narrow" w:cs="Arimo"/>
          <w:sz w:val="22"/>
          <w:szCs w:val="20"/>
          <w:lang w:eastAsia="fr-FR"/>
        </w:rPr>
        <w:t xml:space="preserve">des parcelles loties </w:t>
      </w:r>
      <w:r w:rsidRPr="00527471">
        <w:rPr>
          <w:rFonts w:ascii="Arial Narrow" w:hAnsi="Arial Narrow" w:cs="Arimo"/>
          <w:sz w:val="22"/>
          <w:szCs w:val="20"/>
          <w:lang w:eastAsia="fr-FR"/>
        </w:rPr>
        <w:t>citée dans la section 8.2.1</w:t>
      </w:r>
    </w:p>
    <w:p w14:paraId="6314B7AE" w14:textId="2466570F" w:rsidR="00AC5F46" w:rsidRPr="007A514C" w:rsidRDefault="00D8562C" w:rsidP="00354AE0">
      <w:pPr>
        <w:pStyle w:val="Titre3"/>
      </w:pPr>
      <w:bookmarkStart w:id="374" w:name="_Toc88734612"/>
      <w:bookmarkStart w:id="375" w:name="_Toc93476519"/>
      <w:bookmarkStart w:id="376" w:name="_Toc93477084"/>
      <w:r>
        <w:t>8.3.2-</w:t>
      </w:r>
      <w:r w:rsidR="00AC5F46">
        <w:t>Mesures de compensation des utilisateurs des ressources communales</w:t>
      </w:r>
      <w:bookmarkEnd w:id="374"/>
      <w:bookmarkEnd w:id="375"/>
      <w:bookmarkEnd w:id="376"/>
    </w:p>
    <w:p w14:paraId="2CD78739" w14:textId="77777777" w:rsidR="00AC5F46" w:rsidRPr="00F7437B" w:rsidRDefault="00AC5F46" w:rsidP="00AC5F46">
      <w:pPr>
        <w:spacing w:before="0" w:after="160" w:line="259" w:lineRule="auto"/>
        <w:jc w:val="both"/>
        <w:rPr>
          <w:rFonts w:ascii="Arial Narrow" w:hAnsi="Arial Narrow" w:cs="Arimo"/>
          <w:lang w:eastAsia="fr-FR"/>
        </w:rPr>
      </w:pPr>
      <w:r w:rsidRPr="00F7437B">
        <w:rPr>
          <w:rFonts w:ascii="Arial Narrow" w:hAnsi="Arial Narrow"/>
          <w:color w:val="000000"/>
          <w:sz w:val="22"/>
        </w:rPr>
        <w:t xml:space="preserve">L’indemnité monétaire est rarement un moyen efficace de compenser la perte d'accès aux ressources communales tous les efforts doivent être déployés pour fournir ou faciliter l'accès à des ressources équivalentes dans un autre emplacement pour éviter ou réduire le besoin d’indemnisation en nature, ou </w:t>
      </w:r>
      <w:r>
        <w:rPr>
          <w:rFonts w:ascii="Arial Narrow" w:hAnsi="Arial Narrow"/>
          <w:color w:val="000000"/>
          <w:sz w:val="22"/>
        </w:rPr>
        <w:t xml:space="preserve">s’il est démontré </w:t>
      </w:r>
      <w:r w:rsidRPr="0086436F">
        <w:rPr>
          <w:rStyle w:val="fontstyle01"/>
          <w:rFonts w:ascii="Arial Narrow" w:eastAsiaTheme="majorEastAsia" w:hAnsi="Arial Narrow"/>
          <w:sz w:val="22"/>
          <w:szCs w:val="22"/>
        </w:rPr>
        <w:t>que des terres ou des ressources de remplacement</w:t>
      </w:r>
      <w:r>
        <w:rPr>
          <w:rStyle w:val="fontstyle01"/>
          <w:rFonts w:ascii="Arial Narrow" w:eastAsiaTheme="majorEastAsia" w:hAnsi="Arial Narrow"/>
          <w:sz w:val="22"/>
          <w:szCs w:val="22"/>
        </w:rPr>
        <w:t xml:space="preserve"> aux finalités initiales</w:t>
      </w:r>
      <w:r w:rsidRPr="0086436F">
        <w:rPr>
          <w:rStyle w:val="fontstyle01"/>
          <w:rFonts w:ascii="Arial Narrow" w:eastAsiaTheme="majorEastAsia" w:hAnsi="Arial Narrow"/>
          <w:sz w:val="22"/>
          <w:szCs w:val="22"/>
        </w:rPr>
        <w:t xml:space="preserve"> ne sont pas disponibles</w:t>
      </w:r>
      <w:r w:rsidRPr="00F7437B">
        <w:rPr>
          <w:rFonts w:ascii="Arial Narrow" w:hAnsi="Arial Narrow"/>
          <w:color w:val="000000"/>
          <w:sz w:val="22"/>
        </w:rPr>
        <w:t xml:space="preserve"> prévoir des investissements en nature compensatoire communautaire. </w:t>
      </w:r>
    </w:p>
    <w:p w14:paraId="43B0CB4E" w14:textId="49158490" w:rsidR="00234F19" w:rsidRDefault="00234F19">
      <w:pPr>
        <w:spacing w:before="0" w:after="160" w:line="259" w:lineRule="auto"/>
        <w:rPr>
          <w:rFonts w:ascii="Arial Narrow" w:hAnsi="Arial Narrow" w:cs="Arimo"/>
          <w:sz w:val="22"/>
          <w:szCs w:val="20"/>
          <w:lang w:eastAsia="fr-FR"/>
        </w:rPr>
      </w:pPr>
      <w:r>
        <w:rPr>
          <w:rFonts w:ascii="Arial Narrow" w:hAnsi="Arial Narrow" w:cs="Arimo"/>
          <w:sz w:val="22"/>
          <w:szCs w:val="20"/>
          <w:lang w:eastAsia="fr-FR"/>
        </w:rPr>
        <w:br w:type="page"/>
      </w:r>
    </w:p>
    <w:p w14:paraId="0B33E889" w14:textId="77777777" w:rsidR="00234F19" w:rsidRDefault="00234F19">
      <w:pPr>
        <w:spacing w:before="0" w:after="160" w:line="259" w:lineRule="auto"/>
        <w:rPr>
          <w:rFonts w:ascii="Arial Narrow" w:hAnsi="Arial Narrow" w:cs="Arimo"/>
          <w:sz w:val="22"/>
          <w:szCs w:val="20"/>
          <w:lang w:eastAsia="fr-FR"/>
        </w:rPr>
        <w:sectPr w:rsidR="00234F19" w:rsidSect="003A7C99">
          <w:footerReference w:type="default" r:id="rId108"/>
          <w:pgSz w:w="11906" w:h="16838"/>
          <w:pgMar w:top="1418" w:right="1134" w:bottom="1559" w:left="1134" w:header="709" w:footer="283" w:gutter="0"/>
          <w:cols w:space="708"/>
          <w:docGrid w:linePitch="360"/>
        </w:sectPr>
      </w:pPr>
    </w:p>
    <w:p w14:paraId="0EEC423B" w14:textId="1DBC73F6" w:rsidR="00234F19" w:rsidRDefault="00377103" w:rsidP="00377103">
      <w:pPr>
        <w:pStyle w:val="Lgende"/>
      </w:pPr>
      <w:bookmarkStart w:id="377" w:name="_Toc93477196"/>
      <w:r>
        <w:t xml:space="preserve">Tableau </w:t>
      </w:r>
      <w:fldSimple w:instr=" SEQ Tableau \* ARABIC ">
        <w:r w:rsidR="00250BFF">
          <w:rPr>
            <w:noProof/>
          </w:rPr>
          <w:t>24</w:t>
        </w:r>
      </w:fldSimple>
      <w:r>
        <w:t xml:space="preserve"> : Evaluation des coûts de compensation intégrales du foncier </w:t>
      </w:r>
      <w:r w:rsidR="00031165">
        <w:t xml:space="preserve">dans  l’ emprise </w:t>
      </w:r>
      <w:r>
        <w:t xml:space="preserve"> de la centrale </w:t>
      </w:r>
      <w:bookmarkEnd w:id="377"/>
    </w:p>
    <w:p w14:paraId="76BE3538" w14:textId="7A0CA7CA" w:rsidR="00A54869" w:rsidRDefault="00A54869" w:rsidP="00A54869"/>
    <w:tbl>
      <w:tblPr>
        <w:tblW w:w="14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3"/>
        <w:gridCol w:w="2126"/>
        <w:gridCol w:w="739"/>
        <w:gridCol w:w="1134"/>
        <w:gridCol w:w="1297"/>
        <w:gridCol w:w="1342"/>
        <w:gridCol w:w="1133"/>
        <w:gridCol w:w="1199"/>
        <w:gridCol w:w="982"/>
        <w:gridCol w:w="709"/>
        <w:gridCol w:w="868"/>
        <w:gridCol w:w="1400"/>
      </w:tblGrid>
      <w:tr w:rsidR="00971CDA" w:rsidRPr="001C47F7" w14:paraId="44D20DC9" w14:textId="77777777" w:rsidTr="00971CDA">
        <w:trPr>
          <w:trHeight w:val="315"/>
        </w:trPr>
        <w:tc>
          <w:tcPr>
            <w:tcW w:w="1833" w:type="dxa"/>
            <w:vMerge w:val="restart"/>
            <w:shd w:val="clear" w:color="000000" w:fill="D0CECE"/>
            <w:noWrap/>
            <w:vAlign w:val="center"/>
            <w:hideMark/>
          </w:tcPr>
          <w:p w14:paraId="602E63DE" w14:textId="0F5C309B" w:rsidR="00A54869" w:rsidRPr="001C47F7" w:rsidRDefault="00A54869" w:rsidP="00971CDA">
            <w:pPr>
              <w:spacing w:before="0" w:after="0"/>
              <w:jc w:val="center"/>
              <w:rPr>
                <w:rFonts w:ascii="Arial Narrow" w:hAnsi="Arial Narrow" w:cs="Calibri"/>
                <w:b/>
                <w:bCs/>
                <w:color w:val="000000"/>
                <w:sz w:val="18"/>
                <w:szCs w:val="18"/>
                <w:lang w:eastAsia="fr-FR"/>
              </w:rPr>
            </w:pPr>
            <w:r>
              <w:rPr>
                <w:rFonts w:ascii="Arial Narrow" w:hAnsi="Arial Narrow" w:cs="Calibri"/>
                <w:b/>
                <w:bCs/>
                <w:color w:val="000000"/>
                <w:sz w:val="18"/>
                <w:szCs w:val="18"/>
                <w:lang w:eastAsia="fr-FR"/>
              </w:rPr>
              <w:t xml:space="preserve">CODES </w:t>
            </w:r>
            <w:r w:rsidRPr="001C47F7">
              <w:rPr>
                <w:rFonts w:ascii="Arial Narrow" w:hAnsi="Arial Narrow" w:cs="Calibri"/>
                <w:b/>
                <w:bCs/>
                <w:color w:val="000000"/>
                <w:sz w:val="18"/>
                <w:szCs w:val="18"/>
                <w:lang w:eastAsia="fr-FR"/>
              </w:rPr>
              <w:t>PAPs</w:t>
            </w:r>
          </w:p>
        </w:tc>
        <w:tc>
          <w:tcPr>
            <w:tcW w:w="2126" w:type="dxa"/>
            <w:shd w:val="clear" w:color="000000" w:fill="FCE4D6"/>
            <w:noWrap/>
            <w:vAlign w:val="bottom"/>
            <w:hideMark/>
          </w:tcPr>
          <w:p w14:paraId="6EBA3794" w14:textId="77777777" w:rsidR="00A54869" w:rsidRPr="001C47F7" w:rsidRDefault="00A54869" w:rsidP="00971CDA">
            <w:pPr>
              <w:spacing w:before="0" w:after="0"/>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xml:space="preserve">Evaluation du foncier </w:t>
            </w:r>
          </w:p>
        </w:tc>
        <w:tc>
          <w:tcPr>
            <w:tcW w:w="739" w:type="dxa"/>
            <w:shd w:val="clear" w:color="000000" w:fill="FCE4D6"/>
            <w:noWrap/>
            <w:vAlign w:val="bottom"/>
            <w:hideMark/>
          </w:tcPr>
          <w:p w14:paraId="78F3133C" w14:textId="77777777" w:rsidR="00A54869" w:rsidRPr="001C47F7" w:rsidRDefault="00A54869" w:rsidP="00971CDA">
            <w:pPr>
              <w:spacing w:before="0" w:after="0"/>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w:t>
            </w:r>
          </w:p>
        </w:tc>
        <w:tc>
          <w:tcPr>
            <w:tcW w:w="1134" w:type="dxa"/>
            <w:shd w:val="clear" w:color="000000" w:fill="FCE4D6"/>
            <w:noWrap/>
            <w:vAlign w:val="bottom"/>
            <w:hideMark/>
          </w:tcPr>
          <w:p w14:paraId="2035E959" w14:textId="77777777" w:rsidR="00A54869" w:rsidRPr="001C47F7" w:rsidRDefault="00A54869" w:rsidP="00971CDA">
            <w:pPr>
              <w:spacing w:before="0" w:after="0"/>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w:t>
            </w:r>
          </w:p>
        </w:tc>
        <w:tc>
          <w:tcPr>
            <w:tcW w:w="1297" w:type="dxa"/>
            <w:shd w:val="clear" w:color="000000" w:fill="FCE4D6"/>
            <w:noWrap/>
            <w:vAlign w:val="bottom"/>
            <w:hideMark/>
          </w:tcPr>
          <w:p w14:paraId="4F45BB3F" w14:textId="77777777" w:rsidR="00A54869" w:rsidRPr="001C47F7" w:rsidRDefault="00A54869" w:rsidP="00971CDA">
            <w:pPr>
              <w:spacing w:before="0" w:after="0"/>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w:t>
            </w:r>
          </w:p>
        </w:tc>
        <w:tc>
          <w:tcPr>
            <w:tcW w:w="1342" w:type="dxa"/>
            <w:shd w:val="clear" w:color="000000" w:fill="FCE4D6"/>
            <w:noWrap/>
            <w:vAlign w:val="bottom"/>
            <w:hideMark/>
          </w:tcPr>
          <w:p w14:paraId="412D3767" w14:textId="77777777" w:rsidR="00A54869" w:rsidRPr="001C47F7" w:rsidRDefault="00A54869" w:rsidP="00971CDA">
            <w:pPr>
              <w:spacing w:before="0" w:after="0"/>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w:t>
            </w:r>
          </w:p>
        </w:tc>
        <w:tc>
          <w:tcPr>
            <w:tcW w:w="1133" w:type="dxa"/>
            <w:shd w:val="clear" w:color="000000" w:fill="FCE4D6"/>
            <w:noWrap/>
            <w:vAlign w:val="bottom"/>
            <w:hideMark/>
          </w:tcPr>
          <w:p w14:paraId="7EB34A3F" w14:textId="77777777" w:rsidR="00A54869" w:rsidRPr="001C47F7" w:rsidRDefault="00A54869" w:rsidP="00971CDA">
            <w:pPr>
              <w:spacing w:before="0" w:after="0"/>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w:t>
            </w:r>
          </w:p>
        </w:tc>
        <w:tc>
          <w:tcPr>
            <w:tcW w:w="1199" w:type="dxa"/>
            <w:shd w:val="clear" w:color="000000" w:fill="FCE4D6"/>
            <w:noWrap/>
            <w:vAlign w:val="bottom"/>
            <w:hideMark/>
          </w:tcPr>
          <w:p w14:paraId="3F345F4D" w14:textId="77777777" w:rsidR="00A54869" w:rsidRPr="001C47F7" w:rsidRDefault="00A54869" w:rsidP="00971CDA">
            <w:pPr>
              <w:spacing w:before="0" w:after="0"/>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w:t>
            </w:r>
          </w:p>
        </w:tc>
        <w:tc>
          <w:tcPr>
            <w:tcW w:w="982" w:type="dxa"/>
            <w:shd w:val="clear" w:color="000000" w:fill="FCE4D6"/>
            <w:noWrap/>
            <w:vAlign w:val="bottom"/>
            <w:hideMark/>
          </w:tcPr>
          <w:p w14:paraId="5738F619" w14:textId="77777777" w:rsidR="00A54869" w:rsidRPr="001C47F7" w:rsidRDefault="00A54869" w:rsidP="00971CDA">
            <w:pPr>
              <w:spacing w:before="0" w:after="0"/>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w:t>
            </w:r>
          </w:p>
        </w:tc>
        <w:tc>
          <w:tcPr>
            <w:tcW w:w="709" w:type="dxa"/>
            <w:shd w:val="clear" w:color="000000" w:fill="FCE4D6"/>
            <w:noWrap/>
            <w:vAlign w:val="bottom"/>
            <w:hideMark/>
          </w:tcPr>
          <w:p w14:paraId="3F45F0DA" w14:textId="77777777" w:rsidR="00A54869" w:rsidRPr="001C47F7" w:rsidRDefault="00A54869" w:rsidP="00971CDA">
            <w:pPr>
              <w:spacing w:before="0" w:after="0"/>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w:t>
            </w:r>
          </w:p>
        </w:tc>
        <w:tc>
          <w:tcPr>
            <w:tcW w:w="868" w:type="dxa"/>
            <w:shd w:val="clear" w:color="000000" w:fill="FCE4D6"/>
            <w:noWrap/>
            <w:vAlign w:val="bottom"/>
            <w:hideMark/>
          </w:tcPr>
          <w:p w14:paraId="7935B7E1" w14:textId="77777777" w:rsidR="00A54869" w:rsidRPr="001C47F7" w:rsidRDefault="00A54869" w:rsidP="00971CDA">
            <w:pPr>
              <w:spacing w:before="0" w:after="0"/>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w:t>
            </w:r>
          </w:p>
        </w:tc>
        <w:tc>
          <w:tcPr>
            <w:tcW w:w="1400" w:type="dxa"/>
            <w:shd w:val="clear" w:color="000000" w:fill="FCE4D6"/>
            <w:noWrap/>
            <w:vAlign w:val="bottom"/>
            <w:hideMark/>
          </w:tcPr>
          <w:p w14:paraId="1CDC2708" w14:textId="77777777" w:rsidR="00A54869" w:rsidRPr="001C47F7" w:rsidRDefault="00A54869" w:rsidP="00971CDA">
            <w:pPr>
              <w:spacing w:before="0" w:after="0"/>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w:t>
            </w:r>
          </w:p>
        </w:tc>
      </w:tr>
      <w:tr w:rsidR="00971CDA" w:rsidRPr="00354AE0" w14:paraId="20363D29" w14:textId="77777777" w:rsidTr="00971CDA">
        <w:trPr>
          <w:trHeight w:val="735"/>
        </w:trPr>
        <w:tc>
          <w:tcPr>
            <w:tcW w:w="1833" w:type="dxa"/>
            <w:vMerge/>
            <w:vAlign w:val="center"/>
            <w:hideMark/>
          </w:tcPr>
          <w:p w14:paraId="4967B47B" w14:textId="77777777" w:rsidR="00A54869" w:rsidRPr="001C47F7" w:rsidRDefault="00A54869" w:rsidP="00971CDA">
            <w:pPr>
              <w:spacing w:before="0" w:after="0"/>
              <w:rPr>
                <w:rFonts w:ascii="Arial Narrow" w:hAnsi="Arial Narrow" w:cs="Calibri"/>
                <w:b/>
                <w:bCs/>
                <w:color w:val="000000"/>
                <w:sz w:val="18"/>
                <w:szCs w:val="18"/>
                <w:lang w:eastAsia="fr-FR"/>
              </w:rPr>
            </w:pPr>
          </w:p>
        </w:tc>
        <w:tc>
          <w:tcPr>
            <w:tcW w:w="2126" w:type="dxa"/>
            <w:vMerge w:val="restart"/>
            <w:shd w:val="clear" w:color="000000" w:fill="D9E1F2"/>
            <w:noWrap/>
            <w:hideMark/>
          </w:tcPr>
          <w:p w14:paraId="2A83B212"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Foncier M²</w:t>
            </w:r>
          </w:p>
        </w:tc>
        <w:tc>
          <w:tcPr>
            <w:tcW w:w="739" w:type="dxa"/>
            <w:shd w:val="clear" w:color="000000" w:fill="FFF2CC"/>
            <w:vAlign w:val="center"/>
            <w:hideMark/>
          </w:tcPr>
          <w:p w14:paraId="195318C9"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Valeur venal/m²</w:t>
            </w:r>
          </w:p>
        </w:tc>
        <w:tc>
          <w:tcPr>
            <w:tcW w:w="1134" w:type="dxa"/>
            <w:shd w:val="clear" w:color="000000" w:fill="FFF2CC"/>
            <w:vAlign w:val="center"/>
            <w:hideMark/>
          </w:tcPr>
          <w:p w14:paraId="23EA8BFF" w14:textId="55D768A5"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valeur vénale totale</w:t>
            </w:r>
            <w:r>
              <w:rPr>
                <w:rFonts w:ascii="Arial Narrow" w:hAnsi="Arial Narrow" w:cs="Calibri"/>
                <w:b/>
                <w:bCs/>
                <w:color w:val="000000"/>
                <w:sz w:val="18"/>
                <w:szCs w:val="18"/>
                <w:lang w:eastAsia="fr-FR"/>
              </w:rPr>
              <w:t> / coût du terrain</w:t>
            </w:r>
          </w:p>
        </w:tc>
        <w:tc>
          <w:tcPr>
            <w:tcW w:w="1297" w:type="dxa"/>
            <w:shd w:val="clear" w:color="000000" w:fill="FFF2CC"/>
            <w:vAlign w:val="center"/>
            <w:hideMark/>
          </w:tcPr>
          <w:p w14:paraId="78097938"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Droit enregistrement 0,6%</w:t>
            </w:r>
          </w:p>
        </w:tc>
        <w:tc>
          <w:tcPr>
            <w:tcW w:w="1342" w:type="dxa"/>
            <w:shd w:val="clear" w:color="000000" w:fill="FFF2CC"/>
            <w:vAlign w:val="center"/>
            <w:hideMark/>
          </w:tcPr>
          <w:p w14:paraId="1E7C5368"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xml:space="preserve">droit immatriculation 0,6% </w:t>
            </w:r>
          </w:p>
        </w:tc>
        <w:tc>
          <w:tcPr>
            <w:tcW w:w="1133" w:type="dxa"/>
            <w:shd w:val="clear" w:color="000000" w:fill="FFF2CC"/>
            <w:vAlign w:val="center"/>
            <w:hideMark/>
          </w:tcPr>
          <w:p w14:paraId="22986C37"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Taxe additionnelle  0,3%</w:t>
            </w:r>
          </w:p>
        </w:tc>
        <w:tc>
          <w:tcPr>
            <w:tcW w:w="2181" w:type="dxa"/>
            <w:gridSpan w:val="2"/>
            <w:shd w:val="clear" w:color="000000" w:fill="FFF2CC"/>
            <w:vAlign w:val="center"/>
            <w:hideMark/>
          </w:tcPr>
          <w:p w14:paraId="4C7C2CA2"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Total2</w:t>
            </w:r>
          </w:p>
        </w:tc>
        <w:tc>
          <w:tcPr>
            <w:tcW w:w="709" w:type="dxa"/>
            <w:shd w:val="clear" w:color="000000" w:fill="FFF2CC"/>
            <w:vAlign w:val="center"/>
            <w:hideMark/>
          </w:tcPr>
          <w:p w14:paraId="52C91499"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*Fraix fixes Ff</w:t>
            </w:r>
          </w:p>
        </w:tc>
        <w:tc>
          <w:tcPr>
            <w:tcW w:w="868" w:type="dxa"/>
            <w:shd w:val="clear" w:color="000000" w:fill="FFF2CC"/>
            <w:vAlign w:val="center"/>
            <w:hideMark/>
          </w:tcPr>
          <w:p w14:paraId="072811F2"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Frais transition Ft</w:t>
            </w:r>
          </w:p>
        </w:tc>
        <w:tc>
          <w:tcPr>
            <w:tcW w:w="1400" w:type="dxa"/>
            <w:shd w:val="clear" w:color="000000" w:fill="FFF2CC"/>
            <w:vAlign w:val="center"/>
            <w:hideMark/>
          </w:tcPr>
          <w:p w14:paraId="274514A8" w14:textId="77777777" w:rsidR="00A54869" w:rsidRPr="001C47F7" w:rsidRDefault="00A54869" w:rsidP="00971CDA">
            <w:pPr>
              <w:spacing w:before="0" w:after="0"/>
              <w:jc w:val="center"/>
              <w:rPr>
                <w:rFonts w:ascii="Arial Narrow" w:hAnsi="Arial Narrow" w:cs="Calibri"/>
                <w:b/>
                <w:bCs/>
                <w:color w:val="000000"/>
                <w:sz w:val="18"/>
                <w:szCs w:val="18"/>
                <w:lang w:val="en-US" w:eastAsia="fr-FR"/>
              </w:rPr>
            </w:pPr>
            <w:r w:rsidRPr="001C47F7">
              <w:rPr>
                <w:rFonts w:ascii="Arial Narrow" w:hAnsi="Arial Narrow" w:cs="Calibri"/>
                <w:b/>
                <w:bCs/>
                <w:color w:val="000000"/>
                <w:sz w:val="18"/>
                <w:szCs w:val="18"/>
                <w:lang w:val="en-US" w:eastAsia="fr-FR"/>
              </w:rPr>
              <w:t xml:space="preserve"> cout integral (Total 1+ total 2+  Ft+ Ff)</w:t>
            </w:r>
          </w:p>
        </w:tc>
      </w:tr>
      <w:tr w:rsidR="00971CDA" w:rsidRPr="001C47F7" w14:paraId="24AD13FE" w14:textId="77777777" w:rsidTr="00971CDA">
        <w:trPr>
          <w:trHeight w:val="315"/>
        </w:trPr>
        <w:tc>
          <w:tcPr>
            <w:tcW w:w="1833" w:type="dxa"/>
            <w:vMerge/>
            <w:vAlign w:val="center"/>
            <w:hideMark/>
          </w:tcPr>
          <w:p w14:paraId="5BD51659" w14:textId="77777777" w:rsidR="00A54869" w:rsidRPr="001C47F7" w:rsidRDefault="00A54869" w:rsidP="00971CDA">
            <w:pPr>
              <w:spacing w:before="0" w:after="0"/>
              <w:rPr>
                <w:rFonts w:ascii="Arial Narrow" w:hAnsi="Arial Narrow" w:cs="Calibri"/>
                <w:b/>
                <w:bCs/>
                <w:color w:val="000000"/>
                <w:sz w:val="18"/>
                <w:szCs w:val="18"/>
                <w:lang w:val="en-US" w:eastAsia="fr-FR"/>
              </w:rPr>
            </w:pPr>
          </w:p>
        </w:tc>
        <w:tc>
          <w:tcPr>
            <w:tcW w:w="2126" w:type="dxa"/>
            <w:vMerge/>
            <w:vAlign w:val="center"/>
            <w:hideMark/>
          </w:tcPr>
          <w:p w14:paraId="18C746FA" w14:textId="77777777" w:rsidR="00A54869" w:rsidRPr="001C47F7" w:rsidRDefault="00A54869" w:rsidP="00971CDA">
            <w:pPr>
              <w:spacing w:before="0" w:after="0"/>
              <w:rPr>
                <w:rFonts w:ascii="Arial Narrow" w:hAnsi="Arial Narrow" w:cs="Calibri"/>
                <w:b/>
                <w:bCs/>
                <w:color w:val="000000"/>
                <w:sz w:val="18"/>
                <w:szCs w:val="18"/>
                <w:lang w:val="en-US" w:eastAsia="fr-FR"/>
              </w:rPr>
            </w:pPr>
          </w:p>
        </w:tc>
        <w:tc>
          <w:tcPr>
            <w:tcW w:w="739" w:type="dxa"/>
            <w:shd w:val="clear" w:color="000000" w:fill="D9E1F2"/>
            <w:noWrap/>
            <w:vAlign w:val="bottom"/>
            <w:hideMark/>
          </w:tcPr>
          <w:p w14:paraId="2FFA94DA" w14:textId="77777777" w:rsidR="00A54869" w:rsidRPr="001C47F7" w:rsidRDefault="00A54869" w:rsidP="00971CDA">
            <w:pPr>
              <w:spacing w:before="0" w:after="0"/>
              <w:rPr>
                <w:rFonts w:ascii="Arial Narrow" w:hAnsi="Arial Narrow" w:cs="Calibri"/>
                <w:b/>
                <w:bCs/>
                <w:color w:val="000000"/>
                <w:sz w:val="18"/>
                <w:szCs w:val="18"/>
                <w:lang w:val="en-US" w:eastAsia="fr-FR"/>
              </w:rPr>
            </w:pPr>
            <w:r w:rsidRPr="001C47F7">
              <w:rPr>
                <w:rFonts w:ascii="Arial Narrow" w:hAnsi="Arial Narrow" w:cs="Calibri"/>
                <w:b/>
                <w:bCs/>
                <w:color w:val="000000"/>
                <w:sz w:val="18"/>
                <w:szCs w:val="18"/>
                <w:lang w:val="en-US" w:eastAsia="fr-FR"/>
              </w:rPr>
              <w:t> </w:t>
            </w:r>
          </w:p>
        </w:tc>
        <w:tc>
          <w:tcPr>
            <w:tcW w:w="1134" w:type="dxa"/>
            <w:shd w:val="clear" w:color="000000" w:fill="D9E1F2"/>
            <w:noWrap/>
            <w:vAlign w:val="bottom"/>
            <w:hideMark/>
          </w:tcPr>
          <w:p w14:paraId="3B2D333B"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0,006</w:t>
            </w:r>
          </w:p>
        </w:tc>
        <w:tc>
          <w:tcPr>
            <w:tcW w:w="1297" w:type="dxa"/>
            <w:shd w:val="clear" w:color="000000" w:fill="D9E1F2"/>
            <w:noWrap/>
            <w:vAlign w:val="bottom"/>
            <w:hideMark/>
          </w:tcPr>
          <w:p w14:paraId="50133593"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0,006</w:t>
            </w:r>
          </w:p>
        </w:tc>
        <w:tc>
          <w:tcPr>
            <w:tcW w:w="1342" w:type="dxa"/>
            <w:shd w:val="clear" w:color="000000" w:fill="D9E1F2"/>
            <w:noWrap/>
            <w:vAlign w:val="bottom"/>
            <w:hideMark/>
          </w:tcPr>
          <w:p w14:paraId="0BFB2BC3"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0,003</w:t>
            </w:r>
          </w:p>
        </w:tc>
        <w:tc>
          <w:tcPr>
            <w:tcW w:w="1133" w:type="dxa"/>
            <w:shd w:val="clear" w:color="000000" w:fill="D9E1F2"/>
            <w:noWrap/>
            <w:vAlign w:val="bottom"/>
            <w:hideMark/>
          </w:tcPr>
          <w:p w14:paraId="3DCA85C5"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Total 2</w:t>
            </w:r>
          </w:p>
        </w:tc>
        <w:tc>
          <w:tcPr>
            <w:tcW w:w="1199" w:type="dxa"/>
            <w:shd w:val="clear" w:color="000000" w:fill="D9E1F2"/>
            <w:noWrap/>
            <w:vAlign w:val="bottom"/>
            <w:hideMark/>
          </w:tcPr>
          <w:p w14:paraId="1D7ABDAC"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en  F CFA</w:t>
            </w:r>
          </w:p>
        </w:tc>
        <w:tc>
          <w:tcPr>
            <w:tcW w:w="982" w:type="dxa"/>
            <w:shd w:val="clear" w:color="000000" w:fill="D9E1F2"/>
            <w:noWrap/>
            <w:vAlign w:val="bottom"/>
            <w:hideMark/>
          </w:tcPr>
          <w:p w14:paraId="08CB2091"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96000</w:t>
            </w:r>
          </w:p>
        </w:tc>
        <w:tc>
          <w:tcPr>
            <w:tcW w:w="709" w:type="dxa"/>
            <w:shd w:val="clear" w:color="000000" w:fill="D9E1F2"/>
            <w:noWrap/>
            <w:vAlign w:val="bottom"/>
            <w:hideMark/>
          </w:tcPr>
          <w:p w14:paraId="73AD0D2D"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200000</w:t>
            </w:r>
          </w:p>
        </w:tc>
        <w:tc>
          <w:tcPr>
            <w:tcW w:w="2268" w:type="dxa"/>
            <w:gridSpan w:val="2"/>
            <w:shd w:val="clear" w:color="000000" w:fill="D9E1F2"/>
            <w:noWrap/>
            <w:vAlign w:val="bottom"/>
            <w:hideMark/>
          </w:tcPr>
          <w:p w14:paraId="50DF6185" w14:textId="77777777" w:rsidR="00A54869" w:rsidRPr="001C47F7" w:rsidRDefault="00A54869" w:rsidP="00971CDA">
            <w:pPr>
              <w:spacing w:before="0" w:after="0"/>
              <w:jc w:val="center"/>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 </w:t>
            </w:r>
          </w:p>
        </w:tc>
      </w:tr>
      <w:tr w:rsidR="00A54869" w:rsidRPr="001C47F7" w14:paraId="225D0347" w14:textId="77777777" w:rsidTr="00971CDA">
        <w:trPr>
          <w:trHeight w:val="278"/>
        </w:trPr>
        <w:tc>
          <w:tcPr>
            <w:tcW w:w="1833" w:type="dxa"/>
            <w:shd w:val="clear" w:color="000000" w:fill="D0CECE"/>
            <w:vAlign w:val="center"/>
            <w:hideMark/>
          </w:tcPr>
          <w:p w14:paraId="1EE4C799" w14:textId="66F9E8DE" w:rsidR="00A54869" w:rsidRPr="001C47F7" w:rsidRDefault="00A54869" w:rsidP="00971CDA">
            <w:pPr>
              <w:spacing w:before="0" w:after="0"/>
              <w:rPr>
                <w:rFonts w:ascii="Arial Narrow" w:hAnsi="Arial Narrow" w:cs="Calibri"/>
                <w:b/>
                <w:bCs/>
                <w:color w:val="000000"/>
                <w:sz w:val="18"/>
                <w:szCs w:val="18"/>
                <w:lang w:eastAsia="fr-FR"/>
              </w:rPr>
            </w:pPr>
            <w:r>
              <w:rPr>
                <w:rFonts w:ascii="Arial Narrow" w:hAnsi="Arial Narrow" w:cs="Calibri"/>
                <w:b/>
                <w:bCs/>
                <w:color w:val="000000"/>
                <w:sz w:val="18"/>
                <w:szCs w:val="18"/>
                <w:lang w:eastAsia="fr-FR"/>
              </w:rPr>
              <w:t>ACK</w:t>
            </w:r>
          </w:p>
        </w:tc>
        <w:tc>
          <w:tcPr>
            <w:tcW w:w="2126" w:type="dxa"/>
            <w:shd w:val="clear" w:color="auto" w:fill="auto"/>
            <w:vAlign w:val="center"/>
            <w:hideMark/>
          </w:tcPr>
          <w:p w14:paraId="49CA07A2" w14:textId="77777777" w:rsidR="00A54869" w:rsidRPr="001C47F7" w:rsidRDefault="00A54869" w:rsidP="00971CDA">
            <w:pPr>
              <w:spacing w:before="0" w:after="0"/>
              <w:jc w:val="center"/>
              <w:rPr>
                <w:rFonts w:ascii="Arial Narrow" w:hAnsi="Arial Narrow" w:cs="Calibri"/>
                <w:sz w:val="18"/>
                <w:szCs w:val="18"/>
                <w:lang w:eastAsia="fr-FR"/>
              </w:rPr>
            </w:pPr>
            <w:r w:rsidRPr="001C47F7">
              <w:rPr>
                <w:rFonts w:ascii="Arial Narrow" w:hAnsi="Arial Narrow" w:cs="Calibri"/>
                <w:sz w:val="18"/>
                <w:szCs w:val="18"/>
                <w:lang w:eastAsia="fr-FR"/>
              </w:rPr>
              <w:t xml:space="preserve"> 5ha 75a 47 ca   48 lots</w:t>
            </w:r>
          </w:p>
        </w:tc>
        <w:tc>
          <w:tcPr>
            <w:tcW w:w="739" w:type="dxa"/>
            <w:shd w:val="clear" w:color="auto" w:fill="auto"/>
            <w:noWrap/>
            <w:vAlign w:val="bottom"/>
            <w:hideMark/>
          </w:tcPr>
          <w:p w14:paraId="66939D87" w14:textId="77777777" w:rsidR="00A54869" w:rsidRPr="001C47F7" w:rsidRDefault="00A54869" w:rsidP="00971CDA">
            <w:pPr>
              <w:spacing w:before="0" w:after="0"/>
              <w:jc w:val="right"/>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1000</w:t>
            </w:r>
          </w:p>
        </w:tc>
        <w:tc>
          <w:tcPr>
            <w:tcW w:w="1134" w:type="dxa"/>
            <w:shd w:val="clear" w:color="auto" w:fill="auto"/>
            <w:vAlign w:val="center"/>
            <w:hideMark/>
          </w:tcPr>
          <w:p w14:paraId="480F2F6A"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28 775 000</w:t>
            </w:r>
          </w:p>
        </w:tc>
        <w:tc>
          <w:tcPr>
            <w:tcW w:w="1297" w:type="dxa"/>
            <w:shd w:val="clear" w:color="auto" w:fill="auto"/>
            <w:noWrap/>
            <w:vAlign w:val="bottom"/>
            <w:hideMark/>
          </w:tcPr>
          <w:p w14:paraId="099ADA84"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172 650</w:t>
            </w:r>
          </w:p>
        </w:tc>
        <w:tc>
          <w:tcPr>
            <w:tcW w:w="1342" w:type="dxa"/>
            <w:shd w:val="clear" w:color="auto" w:fill="auto"/>
            <w:noWrap/>
            <w:vAlign w:val="bottom"/>
            <w:hideMark/>
          </w:tcPr>
          <w:p w14:paraId="14BDA7BD"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172650</w:t>
            </w:r>
          </w:p>
        </w:tc>
        <w:tc>
          <w:tcPr>
            <w:tcW w:w="1133" w:type="dxa"/>
            <w:shd w:val="clear" w:color="auto" w:fill="auto"/>
            <w:noWrap/>
            <w:vAlign w:val="bottom"/>
            <w:hideMark/>
          </w:tcPr>
          <w:p w14:paraId="4AD8B076"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86325</w:t>
            </w:r>
          </w:p>
        </w:tc>
        <w:tc>
          <w:tcPr>
            <w:tcW w:w="1199" w:type="dxa"/>
            <w:shd w:val="clear" w:color="auto" w:fill="auto"/>
            <w:noWrap/>
            <w:vAlign w:val="bottom"/>
            <w:hideMark/>
          </w:tcPr>
          <w:p w14:paraId="75F67E8C"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431 625</w:t>
            </w:r>
          </w:p>
        </w:tc>
        <w:tc>
          <w:tcPr>
            <w:tcW w:w="982" w:type="dxa"/>
            <w:shd w:val="clear" w:color="auto" w:fill="auto"/>
            <w:noWrap/>
            <w:vAlign w:val="bottom"/>
            <w:hideMark/>
          </w:tcPr>
          <w:p w14:paraId="0C61BF58"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431 625</w:t>
            </w:r>
          </w:p>
        </w:tc>
        <w:tc>
          <w:tcPr>
            <w:tcW w:w="709" w:type="dxa"/>
            <w:shd w:val="clear" w:color="auto" w:fill="auto"/>
            <w:noWrap/>
            <w:vAlign w:val="bottom"/>
            <w:hideMark/>
          </w:tcPr>
          <w:p w14:paraId="1CF63776"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96000</w:t>
            </w:r>
          </w:p>
        </w:tc>
        <w:tc>
          <w:tcPr>
            <w:tcW w:w="868" w:type="dxa"/>
            <w:shd w:val="clear" w:color="auto" w:fill="auto"/>
            <w:noWrap/>
            <w:vAlign w:val="bottom"/>
            <w:hideMark/>
          </w:tcPr>
          <w:p w14:paraId="2CBA6EF4"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200000</w:t>
            </w:r>
          </w:p>
        </w:tc>
        <w:tc>
          <w:tcPr>
            <w:tcW w:w="1400" w:type="dxa"/>
            <w:shd w:val="clear" w:color="000000" w:fill="F4B084"/>
            <w:noWrap/>
            <w:vAlign w:val="bottom"/>
            <w:hideMark/>
          </w:tcPr>
          <w:p w14:paraId="073F4C41"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29 502 625</w:t>
            </w:r>
          </w:p>
        </w:tc>
      </w:tr>
      <w:tr w:rsidR="00A54869" w:rsidRPr="001C47F7" w14:paraId="3AE2F7AC" w14:textId="77777777" w:rsidTr="00971CDA">
        <w:trPr>
          <w:trHeight w:val="214"/>
        </w:trPr>
        <w:tc>
          <w:tcPr>
            <w:tcW w:w="1833" w:type="dxa"/>
            <w:shd w:val="clear" w:color="000000" w:fill="D0CECE"/>
            <w:vAlign w:val="center"/>
            <w:hideMark/>
          </w:tcPr>
          <w:p w14:paraId="65536DF8" w14:textId="7D332344" w:rsidR="00A54869" w:rsidRPr="001C47F7" w:rsidRDefault="00A54869" w:rsidP="00971CDA">
            <w:pPr>
              <w:spacing w:before="0" w:after="0"/>
              <w:rPr>
                <w:rFonts w:ascii="Arial Narrow" w:hAnsi="Arial Narrow" w:cs="Calibri"/>
                <w:b/>
                <w:bCs/>
                <w:color w:val="000000"/>
                <w:sz w:val="18"/>
                <w:szCs w:val="18"/>
                <w:lang w:eastAsia="fr-FR"/>
              </w:rPr>
            </w:pPr>
            <w:r>
              <w:rPr>
                <w:rFonts w:ascii="Arial Narrow" w:hAnsi="Arial Narrow" w:cs="Calibri"/>
                <w:b/>
                <w:bCs/>
                <w:color w:val="000000"/>
                <w:sz w:val="18"/>
                <w:szCs w:val="18"/>
                <w:lang w:eastAsia="fr-FR"/>
              </w:rPr>
              <w:t>BCK</w:t>
            </w:r>
          </w:p>
        </w:tc>
        <w:tc>
          <w:tcPr>
            <w:tcW w:w="2126" w:type="dxa"/>
            <w:shd w:val="clear" w:color="auto" w:fill="auto"/>
            <w:vAlign w:val="bottom"/>
            <w:hideMark/>
          </w:tcPr>
          <w:p w14:paraId="4CAE9F41" w14:textId="77777777" w:rsidR="00A54869" w:rsidRPr="001C47F7" w:rsidRDefault="00A54869" w:rsidP="00971CDA">
            <w:pPr>
              <w:spacing w:before="0" w:after="0"/>
              <w:jc w:val="center"/>
              <w:rPr>
                <w:rFonts w:ascii="Arial Narrow" w:hAnsi="Arial Narrow" w:cs="Calibri"/>
                <w:sz w:val="18"/>
                <w:szCs w:val="18"/>
                <w:lang w:eastAsia="fr-FR"/>
              </w:rPr>
            </w:pPr>
            <w:r w:rsidRPr="001C47F7">
              <w:rPr>
                <w:rFonts w:ascii="Arial Narrow" w:hAnsi="Arial Narrow" w:cs="Calibri"/>
                <w:sz w:val="18"/>
                <w:szCs w:val="18"/>
                <w:lang w:eastAsia="fr-FR"/>
              </w:rPr>
              <w:t>3ha 00a 25ca 25 lots</w:t>
            </w:r>
          </w:p>
        </w:tc>
        <w:tc>
          <w:tcPr>
            <w:tcW w:w="739" w:type="dxa"/>
            <w:shd w:val="clear" w:color="auto" w:fill="auto"/>
            <w:noWrap/>
            <w:vAlign w:val="bottom"/>
            <w:hideMark/>
          </w:tcPr>
          <w:p w14:paraId="62206A7C" w14:textId="77777777" w:rsidR="00A54869" w:rsidRPr="001C47F7" w:rsidRDefault="00A54869" w:rsidP="00971CDA">
            <w:pPr>
              <w:spacing w:before="0" w:after="0"/>
              <w:jc w:val="right"/>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1000</w:t>
            </w:r>
          </w:p>
        </w:tc>
        <w:tc>
          <w:tcPr>
            <w:tcW w:w="1134" w:type="dxa"/>
            <w:shd w:val="clear" w:color="auto" w:fill="auto"/>
            <w:vAlign w:val="center"/>
            <w:hideMark/>
          </w:tcPr>
          <w:p w14:paraId="10A20A24"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15 013 000</w:t>
            </w:r>
          </w:p>
        </w:tc>
        <w:tc>
          <w:tcPr>
            <w:tcW w:w="1297" w:type="dxa"/>
            <w:shd w:val="clear" w:color="auto" w:fill="auto"/>
            <w:noWrap/>
            <w:vAlign w:val="bottom"/>
            <w:hideMark/>
          </w:tcPr>
          <w:p w14:paraId="336BBA8E"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90078</w:t>
            </w:r>
          </w:p>
        </w:tc>
        <w:tc>
          <w:tcPr>
            <w:tcW w:w="1342" w:type="dxa"/>
            <w:shd w:val="clear" w:color="auto" w:fill="auto"/>
            <w:noWrap/>
            <w:vAlign w:val="bottom"/>
            <w:hideMark/>
          </w:tcPr>
          <w:p w14:paraId="46E0AB42"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90078</w:t>
            </w:r>
          </w:p>
        </w:tc>
        <w:tc>
          <w:tcPr>
            <w:tcW w:w="1133" w:type="dxa"/>
            <w:shd w:val="clear" w:color="auto" w:fill="auto"/>
            <w:noWrap/>
            <w:vAlign w:val="bottom"/>
            <w:hideMark/>
          </w:tcPr>
          <w:p w14:paraId="3416DC5E"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45039</w:t>
            </w:r>
          </w:p>
        </w:tc>
        <w:tc>
          <w:tcPr>
            <w:tcW w:w="1199" w:type="dxa"/>
            <w:shd w:val="clear" w:color="auto" w:fill="auto"/>
            <w:noWrap/>
            <w:vAlign w:val="bottom"/>
            <w:hideMark/>
          </w:tcPr>
          <w:p w14:paraId="6C10D05F"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225195</w:t>
            </w:r>
          </w:p>
        </w:tc>
        <w:tc>
          <w:tcPr>
            <w:tcW w:w="982" w:type="dxa"/>
            <w:shd w:val="clear" w:color="auto" w:fill="auto"/>
            <w:noWrap/>
            <w:vAlign w:val="bottom"/>
            <w:hideMark/>
          </w:tcPr>
          <w:p w14:paraId="5C16BEA0"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225 195</w:t>
            </w:r>
          </w:p>
        </w:tc>
        <w:tc>
          <w:tcPr>
            <w:tcW w:w="709" w:type="dxa"/>
            <w:shd w:val="clear" w:color="auto" w:fill="auto"/>
            <w:noWrap/>
            <w:vAlign w:val="bottom"/>
            <w:hideMark/>
          </w:tcPr>
          <w:p w14:paraId="6F9BF28A"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96000</w:t>
            </w:r>
          </w:p>
        </w:tc>
        <w:tc>
          <w:tcPr>
            <w:tcW w:w="868" w:type="dxa"/>
            <w:shd w:val="clear" w:color="auto" w:fill="auto"/>
            <w:noWrap/>
            <w:vAlign w:val="bottom"/>
            <w:hideMark/>
          </w:tcPr>
          <w:p w14:paraId="4CB47FFC"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200000</w:t>
            </w:r>
          </w:p>
        </w:tc>
        <w:tc>
          <w:tcPr>
            <w:tcW w:w="1400" w:type="dxa"/>
            <w:shd w:val="clear" w:color="000000" w:fill="F4B084"/>
            <w:noWrap/>
            <w:vAlign w:val="bottom"/>
            <w:hideMark/>
          </w:tcPr>
          <w:p w14:paraId="439EB718"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15 534 195</w:t>
            </w:r>
          </w:p>
        </w:tc>
      </w:tr>
      <w:tr w:rsidR="00A54869" w:rsidRPr="001C47F7" w14:paraId="4F115643" w14:textId="77777777" w:rsidTr="00971CDA">
        <w:trPr>
          <w:trHeight w:val="186"/>
        </w:trPr>
        <w:tc>
          <w:tcPr>
            <w:tcW w:w="1833" w:type="dxa"/>
            <w:shd w:val="clear" w:color="000000" w:fill="BFBFBF"/>
            <w:vAlign w:val="center"/>
            <w:hideMark/>
          </w:tcPr>
          <w:p w14:paraId="3044672A" w14:textId="704098B5" w:rsidR="00A54869" w:rsidRPr="001C47F7" w:rsidRDefault="00A54869" w:rsidP="00971CDA">
            <w:pPr>
              <w:spacing w:before="0" w:after="0"/>
              <w:rPr>
                <w:rFonts w:ascii="Arial Narrow" w:hAnsi="Arial Narrow" w:cs="Calibri"/>
                <w:b/>
                <w:bCs/>
                <w:color w:val="000000"/>
                <w:sz w:val="18"/>
                <w:szCs w:val="18"/>
                <w:lang w:eastAsia="fr-FR"/>
              </w:rPr>
            </w:pPr>
            <w:r>
              <w:rPr>
                <w:rFonts w:ascii="Arial Narrow" w:hAnsi="Arial Narrow" w:cs="Calibri"/>
                <w:b/>
                <w:bCs/>
                <w:color w:val="000000"/>
                <w:sz w:val="18"/>
                <w:szCs w:val="18"/>
                <w:lang w:eastAsia="fr-FR"/>
              </w:rPr>
              <w:t>CCK</w:t>
            </w:r>
          </w:p>
        </w:tc>
        <w:tc>
          <w:tcPr>
            <w:tcW w:w="2126" w:type="dxa"/>
            <w:shd w:val="clear" w:color="auto" w:fill="auto"/>
            <w:vAlign w:val="bottom"/>
            <w:hideMark/>
          </w:tcPr>
          <w:p w14:paraId="4B367C64" w14:textId="77777777" w:rsidR="00A54869" w:rsidRPr="001C47F7" w:rsidRDefault="00A54869" w:rsidP="00971CDA">
            <w:pPr>
              <w:spacing w:before="0" w:after="0"/>
              <w:jc w:val="center"/>
              <w:rPr>
                <w:rFonts w:ascii="Arial Narrow" w:hAnsi="Arial Narrow" w:cs="Calibri"/>
                <w:sz w:val="18"/>
                <w:szCs w:val="18"/>
                <w:lang w:eastAsia="fr-FR"/>
              </w:rPr>
            </w:pPr>
            <w:r w:rsidRPr="001C47F7">
              <w:rPr>
                <w:rFonts w:ascii="Arial Narrow" w:hAnsi="Arial Narrow" w:cs="Calibri"/>
                <w:sz w:val="18"/>
                <w:szCs w:val="18"/>
                <w:lang w:eastAsia="fr-FR"/>
              </w:rPr>
              <w:t xml:space="preserve">1ha 92a 92 ca  16 lots </w:t>
            </w:r>
          </w:p>
        </w:tc>
        <w:tc>
          <w:tcPr>
            <w:tcW w:w="739" w:type="dxa"/>
            <w:shd w:val="clear" w:color="auto" w:fill="auto"/>
            <w:noWrap/>
            <w:vAlign w:val="bottom"/>
            <w:hideMark/>
          </w:tcPr>
          <w:p w14:paraId="044EE2C5" w14:textId="77777777" w:rsidR="00A54869" w:rsidRPr="001C47F7" w:rsidRDefault="00A54869" w:rsidP="00971CDA">
            <w:pPr>
              <w:spacing w:before="0" w:after="0"/>
              <w:jc w:val="right"/>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1000</w:t>
            </w:r>
          </w:p>
        </w:tc>
        <w:tc>
          <w:tcPr>
            <w:tcW w:w="1134" w:type="dxa"/>
            <w:shd w:val="clear" w:color="auto" w:fill="auto"/>
            <w:vAlign w:val="bottom"/>
            <w:hideMark/>
          </w:tcPr>
          <w:p w14:paraId="615E5C42"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9 646 000</w:t>
            </w:r>
          </w:p>
        </w:tc>
        <w:tc>
          <w:tcPr>
            <w:tcW w:w="1297" w:type="dxa"/>
            <w:shd w:val="clear" w:color="auto" w:fill="auto"/>
            <w:noWrap/>
            <w:vAlign w:val="bottom"/>
            <w:hideMark/>
          </w:tcPr>
          <w:p w14:paraId="7C062EC2"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57876</w:t>
            </w:r>
          </w:p>
        </w:tc>
        <w:tc>
          <w:tcPr>
            <w:tcW w:w="1342" w:type="dxa"/>
            <w:shd w:val="clear" w:color="auto" w:fill="auto"/>
            <w:noWrap/>
            <w:vAlign w:val="bottom"/>
            <w:hideMark/>
          </w:tcPr>
          <w:p w14:paraId="143CC011"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57876</w:t>
            </w:r>
          </w:p>
        </w:tc>
        <w:tc>
          <w:tcPr>
            <w:tcW w:w="1133" w:type="dxa"/>
            <w:shd w:val="clear" w:color="auto" w:fill="auto"/>
            <w:noWrap/>
            <w:vAlign w:val="bottom"/>
            <w:hideMark/>
          </w:tcPr>
          <w:p w14:paraId="79A0FBC1"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28938</w:t>
            </w:r>
          </w:p>
        </w:tc>
        <w:tc>
          <w:tcPr>
            <w:tcW w:w="1199" w:type="dxa"/>
            <w:shd w:val="clear" w:color="auto" w:fill="auto"/>
            <w:noWrap/>
            <w:vAlign w:val="bottom"/>
            <w:hideMark/>
          </w:tcPr>
          <w:p w14:paraId="2FE70211"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144690</w:t>
            </w:r>
          </w:p>
        </w:tc>
        <w:tc>
          <w:tcPr>
            <w:tcW w:w="982" w:type="dxa"/>
            <w:shd w:val="clear" w:color="auto" w:fill="auto"/>
            <w:noWrap/>
            <w:vAlign w:val="bottom"/>
            <w:hideMark/>
          </w:tcPr>
          <w:p w14:paraId="4C470FD4"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144 690</w:t>
            </w:r>
          </w:p>
        </w:tc>
        <w:tc>
          <w:tcPr>
            <w:tcW w:w="709" w:type="dxa"/>
            <w:shd w:val="clear" w:color="auto" w:fill="auto"/>
            <w:noWrap/>
            <w:vAlign w:val="bottom"/>
            <w:hideMark/>
          </w:tcPr>
          <w:p w14:paraId="5D37270F"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96000</w:t>
            </w:r>
          </w:p>
        </w:tc>
        <w:tc>
          <w:tcPr>
            <w:tcW w:w="868" w:type="dxa"/>
            <w:shd w:val="clear" w:color="auto" w:fill="auto"/>
            <w:noWrap/>
            <w:vAlign w:val="bottom"/>
            <w:hideMark/>
          </w:tcPr>
          <w:p w14:paraId="27E24BA2"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200000</w:t>
            </w:r>
          </w:p>
        </w:tc>
        <w:tc>
          <w:tcPr>
            <w:tcW w:w="1400" w:type="dxa"/>
            <w:shd w:val="clear" w:color="000000" w:fill="F4B084"/>
            <w:noWrap/>
            <w:vAlign w:val="bottom"/>
            <w:hideMark/>
          </w:tcPr>
          <w:p w14:paraId="2F7C4FE2"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10 086 690</w:t>
            </w:r>
          </w:p>
        </w:tc>
      </w:tr>
      <w:tr w:rsidR="00A54869" w:rsidRPr="001C47F7" w14:paraId="004B7AB3" w14:textId="77777777" w:rsidTr="00971CDA">
        <w:trPr>
          <w:trHeight w:val="246"/>
        </w:trPr>
        <w:tc>
          <w:tcPr>
            <w:tcW w:w="1833" w:type="dxa"/>
            <w:shd w:val="clear" w:color="000000" w:fill="BFBFBF"/>
            <w:vAlign w:val="center"/>
            <w:hideMark/>
          </w:tcPr>
          <w:p w14:paraId="672714EA" w14:textId="1677F916" w:rsidR="00A54869" w:rsidRPr="001C47F7" w:rsidRDefault="00A54869" w:rsidP="00971CDA">
            <w:pPr>
              <w:spacing w:before="0" w:after="0"/>
              <w:rPr>
                <w:rFonts w:ascii="Arial Narrow" w:hAnsi="Arial Narrow" w:cs="Calibri"/>
                <w:b/>
                <w:bCs/>
                <w:color w:val="000000"/>
                <w:sz w:val="18"/>
                <w:szCs w:val="18"/>
                <w:lang w:eastAsia="fr-FR"/>
              </w:rPr>
            </w:pPr>
            <w:r>
              <w:rPr>
                <w:rFonts w:ascii="Arial Narrow" w:hAnsi="Arial Narrow" w:cs="Calibri"/>
                <w:b/>
                <w:bCs/>
                <w:color w:val="000000"/>
                <w:sz w:val="18"/>
                <w:szCs w:val="18"/>
                <w:lang w:eastAsia="fr-FR"/>
              </w:rPr>
              <w:t>DCK</w:t>
            </w:r>
          </w:p>
        </w:tc>
        <w:tc>
          <w:tcPr>
            <w:tcW w:w="2126" w:type="dxa"/>
            <w:shd w:val="clear" w:color="auto" w:fill="auto"/>
            <w:vAlign w:val="center"/>
            <w:hideMark/>
          </w:tcPr>
          <w:p w14:paraId="615A4746"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1ha 20a 09 ca  10 lots</w:t>
            </w:r>
          </w:p>
        </w:tc>
        <w:tc>
          <w:tcPr>
            <w:tcW w:w="739" w:type="dxa"/>
            <w:shd w:val="clear" w:color="auto" w:fill="auto"/>
            <w:noWrap/>
            <w:vAlign w:val="bottom"/>
            <w:hideMark/>
          </w:tcPr>
          <w:p w14:paraId="5F6D2258" w14:textId="77777777" w:rsidR="00A54869" w:rsidRPr="001C47F7" w:rsidRDefault="00A54869" w:rsidP="00971CDA">
            <w:pPr>
              <w:spacing w:before="0" w:after="0"/>
              <w:jc w:val="right"/>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1000</w:t>
            </w:r>
          </w:p>
        </w:tc>
        <w:tc>
          <w:tcPr>
            <w:tcW w:w="1134" w:type="dxa"/>
            <w:shd w:val="clear" w:color="auto" w:fill="auto"/>
            <w:vAlign w:val="bottom"/>
            <w:hideMark/>
          </w:tcPr>
          <w:p w14:paraId="78CB629B"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6 005 000</w:t>
            </w:r>
          </w:p>
        </w:tc>
        <w:tc>
          <w:tcPr>
            <w:tcW w:w="1297" w:type="dxa"/>
            <w:shd w:val="clear" w:color="auto" w:fill="auto"/>
            <w:noWrap/>
            <w:vAlign w:val="bottom"/>
            <w:hideMark/>
          </w:tcPr>
          <w:p w14:paraId="2D92CFF1"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36030</w:t>
            </w:r>
          </w:p>
        </w:tc>
        <w:tc>
          <w:tcPr>
            <w:tcW w:w="1342" w:type="dxa"/>
            <w:shd w:val="clear" w:color="auto" w:fill="auto"/>
            <w:noWrap/>
            <w:vAlign w:val="bottom"/>
            <w:hideMark/>
          </w:tcPr>
          <w:p w14:paraId="74401F4C"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36030</w:t>
            </w:r>
          </w:p>
        </w:tc>
        <w:tc>
          <w:tcPr>
            <w:tcW w:w="1133" w:type="dxa"/>
            <w:shd w:val="clear" w:color="auto" w:fill="auto"/>
            <w:noWrap/>
            <w:vAlign w:val="bottom"/>
            <w:hideMark/>
          </w:tcPr>
          <w:p w14:paraId="5AFDA324"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18015</w:t>
            </w:r>
          </w:p>
        </w:tc>
        <w:tc>
          <w:tcPr>
            <w:tcW w:w="1199" w:type="dxa"/>
            <w:shd w:val="clear" w:color="auto" w:fill="auto"/>
            <w:noWrap/>
            <w:vAlign w:val="bottom"/>
            <w:hideMark/>
          </w:tcPr>
          <w:p w14:paraId="4F6871B8"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90075</w:t>
            </w:r>
          </w:p>
        </w:tc>
        <w:tc>
          <w:tcPr>
            <w:tcW w:w="982" w:type="dxa"/>
            <w:shd w:val="clear" w:color="auto" w:fill="auto"/>
            <w:noWrap/>
            <w:vAlign w:val="bottom"/>
            <w:hideMark/>
          </w:tcPr>
          <w:p w14:paraId="74DF9148"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90 075</w:t>
            </w:r>
          </w:p>
        </w:tc>
        <w:tc>
          <w:tcPr>
            <w:tcW w:w="709" w:type="dxa"/>
            <w:shd w:val="clear" w:color="auto" w:fill="auto"/>
            <w:noWrap/>
            <w:vAlign w:val="bottom"/>
            <w:hideMark/>
          </w:tcPr>
          <w:p w14:paraId="3FD57782"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96000</w:t>
            </w:r>
          </w:p>
        </w:tc>
        <w:tc>
          <w:tcPr>
            <w:tcW w:w="868" w:type="dxa"/>
            <w:shd w:val="clear" w:color="auto" w:fill="auto"/>
            <w:noWrap/>
            <w:vAlign w:val="bottom"/>
            <w:hideMark/>
          </w:tcPr>
          <w:p w14:paraId="7B5695E8"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200000</w:t>
            </w:r>
          </w:p>
        </w:tc>
        <w:tc>
          <w:tcPr>
            <w:tcW w:w="1400" w:type="dxa"/>
            <w:shd w:val="clear" w:color="000000" w:fill="F4B084"/>
            <w:noWrap/>
            <w:vAlign w:val="bottom"/>
            <w:hideMark/>
          </w:tcPr>
          <w:p w14:paraId="43C1E3C3"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6 391 075</w:t>
            </w:r>
          </w:p>
        </w:tc>
      </w:tr>
      <w:tr w:rsidR="00A54869" w:rsidRPr="001C47F7" w14:paraId="29D8938A" w14:textId="77777777" w:rsidTr="00971CDA">
        <w:trPr>
          <w:trHeight w:val="135"/>
        </w:trPr>
        <w:tc>
          <w:tcPr>
            <w:tcW w:w="1833" w:type="dxa"/>
            <w:shd w:val="clear" w:color="000000" w:fill="D0CECE"/>
            <w:noWrap/>
            <w:vAlign w:val="center"/>
            <w:hideMark/>
          </w:tcPr>
          <w:p w14:paraId="6AAEC3BF" w14:textId="34E6B840" w:rsidR="00A54869" w:rsidRPr="001C47F7" w:rsidRDefault="00A54869" w:rsidP="00971CDA">
            <w:pPr>
              <w:spacing w:before="0" w:after="0"/>
              <w:rPr>
                <w:rFonts w:ascii="Arial Narrow" w:hAnsi="Arial Narrow" w:cs="Calibri"/>
                <w:b/>
                <w:bCs/>
                <w:color w:val="000000"/>
                <w:sz w:val="18"/>
                <w:szCs w:val="18"/>
                <w:lang w:eastAsia="fr-FR"/>
              </w:rPr>
            </w:pPr>
            <w:r>
              <w:rPr>
                <w:rFonts w:ascii="Arial Narrow" w:hAnsi="Arial Narrow" w:cs="Calibri"/>
                <w:b/>
                <w:bCs/>
                <w:color w:val="000000"/>
                <w:sz w:val="18"/>
                <w:szCs w:val="18"/>
                <w:lang w:eastAsia="fr-FR"/>
              </w:rPr>
              <w:t>ECK</w:t>
            </w:r>
          </w:p>
        </w:tc>
        <w:tc>
          <w:tcPr>
            <w:tcW w:w="2126" w:type="dxa"/>
            <w:shd w:val="clear" w:color="auto" w:fill="auto"/>
            <w:vAlign w:val="center"/>
            <w:hideMark/>
          </w:tcPr>
          <w:p w14:paraId="4D98625C"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1ha 10a 33ca  09 lots</w:t>
            </w:r>
          </w:p>
        </w:tc>
        <w:tc>
          <w:tcPr>
            <w:tcW w:w="739" w:type="dxa"/>
            <w:shd w:val="clear" w:color="auto" w:fill="auto"/>
            <w:noWrap/>
            <w:vAlign w:val="bottom"/>
            <w:hideMark/>
          </w:tcPr>
          <w:p w14:paraId="6A0241D4" w14:textId="77777777" w:rsidR="00A54869" w:rsidRPr="001C47F7" w:rsidRDefault="00A54869" w:rsidP="00971CDA">
            <w:pPr>
              <w:spacing w:before="0" w:after="0"/>
              <w:jc w:val="right"/>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1000</w:t>
            </w:r>
          </w:p>
        </w:tc>
        <w:tc>
          <w:tcPr>
            <w:tcW w:w="1134" w:type="dxa"/>
            <w:shd w:val="clear" w:color="auto" w:fill="auto"/>
            <w:vAlign w:val="bottom"/>
            <w:hideMark/>
          </w:tcPr>
          <w:p w14:paraId="73A45D1F"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5 517 000</w:t>
            </w:r>
          </w:p>
        </w:tc>
        <w:tc>
          <w:tcPr>
            <w:tcW w:w="1297" w:type="dxa"/>
            <w:shd w:val="clear" w:color="auto" w:fill="auto"/>
            <w:noWrap/>
            <w:vAlign w:val="bottom"/>
            <w:hideMark/>
          </w:tcPr>
          <w:p w14:paraId="039558D0"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33102</w:t>
            </w:r>
          </w:p>
        </w:tc>
        <w:tc>
          <w:tcPr>
            <w:tcW w:w="1342" w:type="dxa"/>
            <w:shd w:val="clear" w:color="auto" w:fill="auto"/>
            <w:noWrap/>
            <w:vAlign w:val="bottom"/>
            <w:hideMark/>
          </w:tcPr>
          <w:p w14:paraId="137CE26E"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33102</w:t>
            </w:r>
          </w:p>
        </w:tc>
        <w:tc>
          <w:tcPr>
            <w:tcW w:w="1133" w:type="dxa"/>
            <w:shd w:val="clear" w:color="auto" w:fill="auto"/>
            <w:noWrap/>
            <w:vAlign w:val="bottom"/>
            <w:hideMark/>
          </w:tcPr>
          <w:p w14:paraId="390758A6"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16551</w:t>
            </w:r>
          </w:p>
        </w:tc>
        <w:tc>
          <w:tcPr>
            <w:tcW w:w="1199" w:type="dxa"/>
            <w:shd w:val="clear" w:color="auto" w:fill="auto"/>
            <w:noWrap/>
            <w:vAlign w:val="bottom"/>
            <w:hideMark/>
          </w:tcPr>
          <w:p w14:paraId="69E0A51B"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82755</w:t>
            </w:r>
          </w:p>
        </w:tc>
        <w:tc>
          <w:tcPr>
            <w:tcW w:w="982" w:type="dxa"/>
            <w:shd w:val="clear" w:color="auto" w:fill="auto"/>
            <w:noWrap/>
            <w:vAlign w:val="bottom"/>
            <w:hideMark/>
          </w:tcPr>
          <w:p w14:paraId="6A2ADD9D"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82 755</w:t>
            </w:r>
          </w:p>
        </w:tc>
        <w:tc>
          <w:tcPr>
            <w:tcW w:w="709" w:type="dxa"/>
            <w:shd w:val="clear" w:color="auto" w:fill="auto"/>
            <w:noWrap/>
            <w:vAlign w:val="bottom"/>
            <w:hideMark/>
          </w:tcPr>
          <w:p w14:paraId="0984C3F4"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96000</w:t>
            </w:r>
          </w:p>
        </w:tc>
        <w:tc>
          <w:tcPr>
            <w:tcW w:w="868" w:type="dxa"/>
            <w:shd w:val="clear" w:color="auto" w:fill="auto"/>
            <w:noWrap/>
            <w:vAlign w:val="bottom"/>
            <w:hideMark/>
          </w:tcPr>
          <w:p w14:paraId="455E1B0B"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200000</w:t>
            </w:r>
          </w:p>
        </w:tc>
        <w:tc>
          <w:tcPr>
            <w:tcW w:w="1400" w:type="dxa"/>
            <w:shd w:val="clear" w:color="000000" w:fill="F4B084"/>
            <w:noWrap/>
            <w:vAlign w:val="bottom"/>
            <w:hideMark/>
          </w:tcPr>
          <w:p w14:paraId="46403FB3"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5 895 755</w:t>
            </w:r>
          </w:p>
        </w:tc>
      </w:tr>
      <w:tr w:rsidR="00A54869" w:rsidRPr="001C47F7" w14:paraId="69752444" w14:textId="77777777" w:rsidTr="00971CDA">
        <w:trPr>
          <w:trHeight w:val="300"/>
        </w:trPr>
        <w:tc>
          <w:tcPr>
            <w:tcW w:w="1833" w:type="dxa"/>
            <w:shd w:val="clear" w:color="000000" w:fill="D0CECE"/>
            <w:vAlign w:val="center"/>
            <w:hideMark/>
          </w:tcPr>
          <w:p w14:paraId="74A0E2FB" w14:textId="235E10DE" w:rsidR="00A54869" w:rsidRPr="001C47F7" w:rsidRDefault="00A54869" w:rsidP="00971CDA">
            <w:pPr>
              <w:spacing w:before="0" w:after="0"/>
              <w:rPr>
                <w:rFonts w:ascii="Arial Narrow" w:hAnsi="Arial Narrow" w:cs="Calibri"/>
                <w:b/>
                <w:bCs/>
                <w:color w:val="000000"/>
                <w:sz w:val="18"/>
                <w:szCs w:val="18"/>
                <w:lang w:eastAsia="fr-FR"/>
              </w:rPr>
            </w:pPr>
            <w:r>
              <w:rPr>
                <w:rFonts w:ascii="Arial Narrow" w:hAnsi="Arial Narrow" w:cs="Calibri"/>
                <w:b/>
                <w:bCs/>
                <w:color w:val="000000"/>
                <w:sz w:val="18"/>
                <w:szCs w:val="18"/>
                <w:lang w:eastAsia="fr-FR"/>
              </w:rPr>
              <w:t>FCK</w:t>
            </w:r>
          </w:p>
        </w:tc>
        <w:tc>
          <w:tcPr>
            <w:tcW w:w="2126" w:type="dxa"/>
            <w:shd w:val="clear" w:color="auto" w:fill="auto"/>
            <w:vAlign w:val="bottom"/>
            <w:hideMark/>
          </w:tcPr>
          <w:p w14:paraId="5B30ACD2"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5ha75a 47ca  48 lots</w:t>
            </w:r>
          </w:p>
        </w:tc>
        <w:tc>
          <w:tcPr>
            <w:tcW w:w="739" w:type="dxa"/>
            <w:shd w:val="clear" w:color="auto" w:fill="auto"/>
            <w:noWrap/>
            <w:vAlign w:val="bottom"/>
            <w:hideMark/>
          </w:tcPr>
          <w:p w14:paraId="7562D505" w14:textId="77777777" w:rsidR="00A54869" w:rsidRPr="001C47F7" w:rsidRDefault="00A54869" w:rsidP="00971CDA">
            <w:pPr>
              <w:spacing w:before="0" w:after="0"/>
              <w:jc w:val="right"/>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1000</w:t>
            </w:r>
          </w:p>
        </w:tc>
        <w:tc>
          <w:tcPr>
            <w:tcW w:w="1134" w:type="dxa"/>
            <w:shd w:val="clear" w:color="auto" w:fill="auto"/>
            <w:vAlign w:val="bottom"/>
            <w:hideMark/>
          </w:tcPr>
          <w:p w14:paraId="6B930DC3"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28 775 000</w:t>
            </w:r>
          </w:p>
        </w:tc>
        <w:tc>
          <w:tcPr>
            <w:tcW w:w="1297" w:type="dxa"/>
            <w:shd w:val="clear" w:color="auto" w:fill="auto"/>
            <w:noWrap/>
            <w:vAlign w:val="bottom"/>
            <w:hideMark/>
          </w:tcPr>
          <w:p w14:paraId="0383CFE1"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172650</w:t>
            </w:r>
          </w:p>
        </w:tc>
        <w:tc>
          <w:tcPr>
            <w:tcW w:w="1342" w:type="dxa"/>
            <w:shd w:val="clear" w:color="auto" w:fill="auto"/>
            <w:noWrap/>
            <w:vAlign w:val="bottom"/>
            <w:hideMark/>
          </w:tcPr>
          <w:p w14:paraId="72CA9CB6"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172650</w:t>
            </w:r>
          </w:p>
        </w:tc>
        <w:tc>
          <w:tcPr>
            <w:tcW w:w="1133" w:type="dxa"/>
            <w:shd w:val="clear" w:color="auto" w:fill="auto"/>
            <w:noWrap/>
            <w:vAlign w:val="bottom"/>
            <w:hideMark/>
          </w:tcPr>
          <w:p w14:paraId="61EAF83D"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86325</w:t>
            </w:r>
          </w:p>
        </w:tc>
        <w:tc>
          <w:tcPr>
            <w:tcW w:w="1199" w:type="dxa"/>
            <w:shd w:val="clear" w:color="auto" w:fill="auto"/>
            <w:noWrap/>
            <w:vAlign w:val="bottom"/>
            <w:hideMark/>
          </w:tcPr>
          <w:p w14:paraId="0E421B66"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431625</w:t>
            </w:r>
          </w:p>
        </w:tc>
        <w:tc>
          <w:tcPr>
            <w:tcW w:w="982" w:type="dxa"/>
            <w:shd w:val="clear" w:color="auto" w:fill="auto"/>
            <w:noWrap/>
            <w:vAlign w:val="bottom"/>
            <w:hideMark/>
          </w:tcPr>
          <w:p w14:paraId="1921C65D"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431 625</w:t>
            </w:r>
          </w:p>
        </w:tc>
        <w:tc>
          <w:tcPr>
            <w:tcW w:w="709" w:type="dxa"/>
            <w:shd w:val="clear" w:color="auto" w:fill="auto"/>
            <w:noWrap/>
            <w:vAlign w:val="bottom"/>
            <w:hideMark/>
          </w:tcPr>
          <w:p w14:paraId="3FC39B00"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96000</w:t>
            </w:r>
          </w:p>
        </w:tc>
        <w:tc>
          <w:tcPr>
            <w:tcW w:w="868" w:type="dxa"/>
            <w:shd w:val="clear" w:color="auto" w:fill="auto"/>
            <w:noWrap/>
            <w:vAlign w:val="bottom"/>
            <w:hideMark/>
          </w:tcPr>
          <w:p w14:paraId="4E1E3833"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200000</w:t>
            </w:r>
          </w:p>
        </w:tc>
        <w:tc>
          <w:tcPr>
            <w:tcW w:w="1400" w:type="dxa"/>
            <w:shd w:val="clear" w:color="000000" w:fill="F4B084"/>
            <w:noWrap/>
            <w:vAlign w:val="bottom"/>
            <w:hideMark/>
          </w:tcPr>
          <w:p w14:paraId="785ED743"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29 502 625</w:t>
            </w:r>
          </w:p>
        </w:tc>
      </w:tr>
      <w:tr w:rsidR="00A54869" w:rsidRPr="001C47F7" w14:paraId="38E8147C" w14:textId="77777777" w:rsidTr="00971CDA">
        <w:trPr>
          <w:trHeight w:val="315"/>
        </w:trPr>
        <w:tc>
          <w:tcPr>
            <w:tcW w:w="1833" w:type="dxa"/>
            <w:shd w:val="clear" w:color="000000" w:fill="D0CECE"/>
            <w:vAlign w:val="center"/>
            <w:hideMark/>
          </w:tcPr>
          <w:p w14:paraId="4DFD3984" w14:textId="609558F6" w:rsidR="00A54869" w:rsidRPr="001C47F7" w:rsidRDefault="00A54869" w:rsidP="00971CDA">
            <w:pPr>
              <w:spacing w:before="0" w:after="0"/>
              <w:rPr>
                <w:rFonts w:ascii="Arial Narrow" w:hAnsi="Arial Narrow" w:cs="Calibri"/>
                <w:b/>
                <w:bCs/>
                <w:color w:val="000000"/>
                <w:sz w:val="18"/>
                <w:szCs w:val="18"/>
                <w:lang w:eastAsia="fr-FR"/>
              </w:rPr>
            </w:pPr>
            <w:r>
              <w:rPr>
                <w:rFonts w:ascii="Arial Narrow" w:hAnsi="Arial Narrow" w:cs="Calibri"/>
                <w:b/>
                <w:bCs/>
                <w:color w:val="000000"/>
                <w:sz w:val="18"/>
                <w:szCs w:val="18"/>
                <w:lang w:eastAsia="fr-FR"/>
              </w:rPr>
              <w:t>GCK</w:t>
            </w:r>
          </w:p>
        </w:tc>
        <w:tc>
          <w:tcPr>
            <w:tcW w:w="2126" w:type="dxa"/>
            <w:shd w:val="clear" w:color="auto" w:fill="auto"/>
            <w:vAlign w:val="center"/>
            <w:hideMark/>
          </w:tcPr>
          <w:p w14:paraId="06945D9D"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1ha 66a 17ca</w:t>
            </w:r>
          </w:p>
        </w:tc>
        <w:tc>
          <w:tcPr>
            <w:tcW w:w="739" w:type="dxa"/>
            <w:shd w:val="clear" w:color="auto" w:fill="auto"/>
            <w:noWrap/>
            <w:vAlign w:val="bottom"/>
            <w:hideMark/>
          </w:tcPr>
          <w:p w14:paraId="04D80FA7" w14:textId="77777777" w:rsidR="00A54869" w:rsidRPr="001C47F7" w:rsidRDefault="00A54869" w:rsidP="00971CDA">
            <w:pPr>
              <w:spacing w:before="0" w:after="0"/>
              <w:jc w:val="right"/>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1000</w:t>
            </w:r>
          </w:p>
        </w:tc>
        <w:tc>
          <w:tcPr>
            <w:tcW w:w="1134" w:type="dxa"/>
            <w:shd w:val="clear" w:color="auto" w:fill="auto"/>
            <w:vAlign w:val="bottom"/>
            <w:hideMark/>
          </w:tcPr>
          <w:p w14:paraId="6FDD354F"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8 309 000</w:t>
            </w:r>
          </w:p>
        </w:tc>
        <w:tc>
          <w:tcPr>
            <w:tcW w:w="1297" w:type="dxa"/>
            <w:shd w:val="clear" w:color="auto" w:fill="auto"/>
            <w:noWrap/>
            <w:vAlign w:val="bottom"/>
            <w:hideMark/>
          </w:tcPr>
          <w:p w14:paraId="14530805"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49854</w:t>
            </w:r>
          </w:p>
        </w:tc>
        <w:tc>
          <w:tcPr>
            <w:tcW w:w="1342" w:type="dxa"/>
            <w:shd w:val="clear" w:color="auto" w:fill="auto"/>
            <w:noWrap/>
            <w:vAlign w:val="bottom"/>
            <w:hideMark/>
          </w:tcPr>
          <w:p w14:paraId="50676615"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49854</w:t>
            </w:r>
          </w:p>
        </w:tc>
        <w:tc>
          <w:tcPr>
            <w:tcW w:w="1133" w:type="dxa"/>
            <w:shd w:val="clear" w:color="auto" w:fill="auto"/>
            <w:noWrap/>
            <w:vAlign w:val="bottom"/>
            <w:hideMark/>
          </w:tcPr>
          <w:p w14:paraId="29C40B4C"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24927</w:t>
            </w:r>
          </w:p>
        </w:tc>
        <w:tc>
          <w:tcPr>
            <w:tcW w:w="1199" w:type="dxa"/>
            <w:shd w:val="clear" w:color="auto" w:fill="auto"/>
            <w:noWrap/>
            <w:vAlign w:val="bottom"/>
            <w:hideMark/>
          </w:tcPr>
          <w:p w14:paraId="60F22A04"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124635</w:t>
            </w:r>
          </w:p>
        </w:tc>
        <w:tc>
          <w:tcPr>
            <w:tcW w:w="982" w:type="dxa"/>
            <w:shd w:val="clear" w:color="auto" w:fill="auto"/>
            <w:noWrap/>
            <w:vAlign w:val="bottom"/>
            <w:hideMark/>
          </w:tcPr>
          <w:p w14:paraId="4542B943"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124 635</w:t>
            </w:r>
          </w:p>
        </w:tc>
        <w:tc>
          <w:tcPr>
            <w:tcW w:w="709" w:type="dxa"/>
            <w:shd w:val="clear" w:color="auto" w:fill="auto"/>
            <w:noWrap/>
            <w:vAlign w:val="bottom"/>
            <w:hideMark/>
          </w:tcPr>
          <w:p w14:paraId="2BCA2911"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96000</w:t>
            </w:r>
          </w:p>
        </w:tc>
        <w:tc>
          <w:tcPr>
            <w:tcW w:w="868" w:type="dxa"/>
            <w:shd w:val="clear" w:color="auto" w:fill="auto"/>
            <w:noWrap/>
            <w:vAlign w:val="bottom"/>
            <w:hideMark/>
          </w:tcPr>
          <w:p w14:paraId="05962FF8"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200000</w:t>
            </w:r>
          </w:p>
        </w:tc>
        <w:tc>
          <w:tcPr>
            <w:tcW w:w="1400" w:type="dxa"/>
            <w:shd w:val="clear" w:color="000000" w:fill="F4B084"/>
            <w:noWrap/>
            <w:vAlign w:val="bottom"/>
            <w:hideMark/>
          </w:tcPr>
          <w:p w14:paraId="6DBAF8CF"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8 729 635</w:t>
            </w:r>
          </w:p>
        </w:tc>
      </w:tr>
      <w:tr w:rsidR="00A54869" w:rsidRPr="001C47F7" w14:paraId="1857A6F5" w14:textId="77777777" w:rsidTr="00971CDA">
        <w:trPr>
          <w:trHeight w:val="70"/>
        </w:trPr>
        <w:tc>
          <w:tcPr>
            <w:tcW w:w="1833" w:type="dxa"/>
            <w:shd w:val="clear" w:color="000000" w:fill="D0CECE"/>
            <w:vAlign w:val="center"/>
            <w:hideMark/>
          </w:tcPr>
          <w:p w14:paraId="3A66B97B" w14:textId="05B174F7" w:rsidR="00A54869" w:rsidRPr="001C47F7" w:rsidRDefault="00A54869" w:rsidP="00971CDA">
            <w:pPr>
              <w:spacing w:before="0" w:after="0"/>
              <w:rPr>
                <w:rFonts w:ascii="Arial Narrow" w:hAnsi="Arial Narrow" w:cs="Calibri"/>
                <w:b/>
                <w:bCs/>
                <w:color w:val="000000"/>
                <w:sz w:val="18"/>
                <w:szCs w:val="18"/>
                <w:lang w:eastAsia="fr-FR"/>
              </w:rPr>
            </w:pPr>
            <w:r>
              <w:rPr>
                <w:rFonts w:ascii="Arial Narrow" w:hAnsi="Arial Narrow" w:cs="Calibri"/>
                <w:b/>
                <w:bCs/>
                <w:color w:val="000000"/>
                <w:sz w:val="18"/>
                <w:szCs w:val="18"/>
                <w:lang w:eastAsia="fr-FR"/>
              </w:rPr>
              <w:t>HCK</w:t>
            </w:r>
          </w:p>
        </w:tc>
        <w:tc>
          <w:tcPr>
            <w:tcW w:w="2126" w:type="dxa"/>
            <w:shd w:val="clear" w:color="auto" w:fill="auto"/>
            <w:vAlign w:val="bottom"/>
            <w:hideMark/>
          </w:tcPr>
          <w:p w14:paraId="11E674C2"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1ha 09a 98ca</w:t>
            </w:r>
          </w:p>
        </w:tc>
        <w:tc>
          <w:tcPr>
            <w:tcW w:w="739" w:type="dxa"/>
            <w:shd w:val="clear" w:color="auto" w:fill="auto"/>
            <w:noWrap/>
            <w:vAlign w:val="bottom"/>
            <w:hideMark/>
          </w:tcPr>
          <w:p w14:paraId="5119FE7B" w14:textId="77777777" w:rsidR="00A54869" w:rsidRPr="001C47F7" w:rsidRDefault="00A54869" w:rsidP="00971CDA">
            <w:pPr>
              <w:spacing w:before="0" w:after="0"/>
              <w:jc w:val="right"/>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1000</w:t>
            </w:r>
          </w:p>
        </w:tc>
        <w:tc>
          <w:tcPr>
            <w:tcW w:w="1134" w:type="dxa"/>
            <w:shd w:val="clear" w:color="auto" w:fill="auto"/>
            <w:vAlign w:val="bottom"/>
            <w:hideMark/>
          </w:tcPr>
          <w:p w14:paraId="6D44A3E0"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5 499 000</w:t>
            </w:r>
          </w:p>
        </w:tc>
        <w:tc>
          <w:tcPr>
            <w:tcW w:w="1297" w:type="dxa"/>
            <w:shd w:val="clear" w:color="auto" w:fill="auto"/>
            <w:noWrap/>
            <w:vAlign w:val="bottom"/>
            <w:hideMark/>
          </w:tcPr>
          <w:p w14:paraId="7D4FB77E"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32994</w:t>
            </w:r>
          </w:p>
        </w:tc>
        <w:tc>
          <w:tcPr>
            <w:tcW w:w="1342" w:type="dxa"/>
            <w:shd w:val="clear" w:color="auto" w:fill="auto"/>
            <w:noWrap/>
            <w:vAlign w:val="bottom"/>
            <w:hideMark/>
          </w:tcPr>
          <w:p w14:paraId="763F44FF"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32994</w:t>
            </w:r>
          </w:p>
        </w:tc>
        <w:tc>
          <w:tcPr>
            <w:tcW w:w="1133" w:type="dxa"/>
            <w:shd w:val="clear" w:color="auto" w:fill="auto"/>
            <w:noWrap/>
            <w:vAlign w:val="bottom"/>
            <w:hideMark/>
          </w:tcPr>
          <w:p w14:paraId="7446DDF3"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16497</w:t>
            </w:r>
          </w:p>
        </w:tc>
        <w:tc>
          <w:tcPr>
            <w:tcW w:w="1199" w:type="dxa"/>
            <w:shd w:val="clear" w:color="auto" w:fill="auto"/>
            <w:noWrap/>
            <w:vAlign w:val="bottom"/>
            <w:hideMark/>
          </w:tcPr>
          <w:p w14:paraId="5DBDA218"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82485</w:t>
            </w:r>
          </w:p>
        </w:tc>
        <w:tc>
          <w:tcPr>
            <w:tcW w:w="982" w:type="dxa"/>
            <w:shd w:val="clear" w:color="auto" w:fill="auto"/>
            <w:noWrap/>
            <w:vAlign w:val="bottom"/>
            <w:hideMark/>
          </w:tcPr>
          <w:p w14:paraId="4F00656F"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82 485</w:t>
            </w:r>
          </w:p>
        </w:tc>
        <w:tc>
          <w:tcPr>
            <w:tcW w:w="709" w:type="dxa"/>
            <w:shd w:val="clear" w:color="auto" w:fill="auto"/>
            <w:noWrap/>
            <w:vAlign w:val="bottom"/>
            <w:hideMark/>
          </w:tcPr>
          <w:p w14:paraId="5D4030AF"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96000</w:t>
            </w:r>
          </w:p>
        </w:tc>
        <w:tc>
          <w:tcPr>
            <w:tcW w:w="868" w:type="dxa"/>
            <w:shd w:val="clear" w:color="auto" w:fill="auto"/>
            <w:noWrap/>
            <w:vAlign w:val="bottom"/>
            <w:hideMark/>
          </w:tcPr>
          <w:p w14:paraId="02988FDB"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200000</w:t>
            </w:r>
          </w:p>
        </w:tc>
        <w:tc>
          <w:tcPr>
            <w:tcW w:w="1400" w:type="dxa"/>
            <w:shd w:val="clear" w:color="000000" w:fill="F4B084"/>
            <w:noWrap/>
            <w:vAlign w:val="bottom"/>
            <w:hideMark/>
          </w:tcPr>
          <w:p w14:paraId="31D375B6"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5 877 485</w:t>
            </w:r>
          </w:p>
        </w:tc>
      </w:tr>
      <w:tr w:rsidR="00A54869" w:rsidRPr="001C47F7" w14:paraId="1D05404B" w14:textId="77777777" w:rsidTr="00971CDA">
        <w:trPr>
          <w:trHeight w:val="70"/>
        </w:trPr>
        <w:tc>
          <w:tcPr>
            <w:tcW w:w="1833" w:type="dxa"/>
            <w:shd w:val="clear" w:color="000000" w:fill="BFBFBF"/>
            <w:vAlign w:val="center"/>
            <w:hideMark/>
          </w:tcPr>
          <w:p w14:paraId="75ACB554" w14:textId="63A4F2F4" w:rsidR="00A54869" w:rsidRPr="001C47F7" w:rsidRDefault="00A54869" w:rsidP="00971CDA">
            <w:pPr>
              <w:spacing w:before="0" w:after="0"/>
              <w:rPr>
                <w:rFonts w:ascii="Arial Narrow" w:hAnsi="Arial Narrow" w:cs="Calibri"/>
                <w:b/>
                <w:bCs/>
                <w:color w:val="000000"/>
                <w:sz w:val="18"/>
                <w:szCs w:val="18"/>
                <w:lang w:eastAsia="fr-FR"/>
              </w:rPr>
            </w:pPr>
            <w:r w:rsidRPr="00755BF4">
              <w:rPr>
                <w:rFonts w:ascii="Arial Narrow" w:hAnsi="Arial Narrow" w:cs="Calibri"/>
                <w:b/>
                <w:bCs/>
                <w:sz w:val="18"/>
                <w:szCs w:val="18"/>
                <w:lang w:eastAsia="fr-FR" w:bidi="ar-SA"/>
              </w:rPr>
              <w:t>TCK</w:t>
            </w:r>
          </w:p>
        </w:tc>
        <w:tc>
          <w:tcPr>
            <w:tcW w:w="2126" w:type="dxa"/>
            <w:shd w:val="clear" w:color="auto" w:fill="auto"/>
            <w:vAlign w:val="bottom"/>
            <w:hideMark/>
          </w:tcPr>
          <w:p w14:paraId="7DB55DC9"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 xml:space="preserve">3ha 00a 72ca  25 lots </w:t>
            </w:r>
          </w:p>
        </w:tc>
        <w:tc>
          <w:tcPr>
            <w:tcW w:w="739" w:type="dxa"/>
            <w:shd w:val="clear" w:color="auto" w:fill="auto"/>
            <w:noWrap/>
            <w:vAlign w:val="bottom"/>
            <w:hideMark/>
          </w:tcPr>
          <w:p w14:paraId="31DBD50B" w14:textId="77777777" w:rsidR="00A54869" w:rsidRPr="001C47F7" w:rsidRDefault="00A54869" w:rsidP="00971CDA">
            <w:pPr>
              <w:spacing w:before="0" w:after="0"/>
              <w:jc w:val="right"/>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1000</w:t>
            </w:r>
          </w:p>
        </w:tc>
        <w:tc>
          <w:tcPr>
            <w:tcW w:w="1134" w:type="dxa"/>
            <w:shd w:val="clear" w:color="auto" w:fill="auto"/>
            <w:vAlign w:val="bottom"/>
            <w:hideMark/>
          </w:tcPr>
          <w:p w14:paraId="5988C58F"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15 036 000</w:t>
            </w:r>
          </w:p>
        </w:tc>
        <w:tc>
          <w:tcPr>
            <w:tcW w:w="1297" w:type="dxa"/>
            <w:shd w:val="clear" w:color="auto" w:fill="auto"/>
            <w:noWrap/>
            <w:vAlign w:val="bottom"/>
            <w:hideMark/>
          </w:tcPr>
          <w:p w14:paraId="6F0FF27C"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90216</w:t>
            </w:r>
          </w:p>
        </w:tc>
        <w:tc>
          <w:tcPr>
            <w:tcW w:w="1342" w:type="dxa"/>
            <w:shd w:val="clear" w:color="auto" w:fill="auto"/>
            <w:noWrap/>
            <w:vAlign w:val="bottom"/>
            <w:hideMark/>
          </w:tcPr>
          <w:p w14:paraId="51D682B2"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90216</w:t>
            </w:r>
          </w:p>
        </w:tc>
        <w:tc>
          <w:tcPr>
            <w:tcW w:w="1133" w:type="dxa"/>
            <w:shd w:val="clear" w:color="auto" w:fill="auto"/>
            <w:noWrap/>
            <w:vAlign w:val="bottom"/>
            <w:hideMark/>
          </w:tcPr>
          <w:p w14:paraId="2D60C60D"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45108</w:t>
            </w:r>
          </w:p>
        </w:tc>
        <w:tc>
          <w:tcPr>
            <w:tcW w:w="1199" w:type="dxa"/>
            <w:shd w:val="clear" w:color="auto" w:fill="auto"/>
            <w:noWrap/>
            <w:vAlign w:val="bottom"/>
            <w:hideMark/>
          </w:tcPr>
          <w:p w14:paraId="749A9CF6"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225540</w:t>
            </w:r>
          </w:p>
        </w:tc>
        <w:tc>
          <w:tcPr>
            <w:tcW w:w="982" w:type="dxa"/>
            <w:shd w:val="clear" w:color="auto" w:fill="auto"/>
            <w:noWrap/>
            <w:vAlign w:val="bottom"/>
            <w:hideMark/>
          </w:tcPr>
          <w:p w14:paraId="6A848B11"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225 540</w:t>
            </w:r>
          </w:p>
        </w:tc>
        <w:tc>
          <w:tcPr>
            <w:tcW w:w="709" w:type="dxa"/>
            <w:shd w:val="clear" w:color="auto" w:fill="auto"/>
            <w:noWrap/>
            <w:vAlign w:val="bottom"/>
            <w:hideMark/>
          </w:tcPr>
          <w:p w14:paraId="79D7F532"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96000</w:t>
            </w:r>
          </w:p>
        </w:tc>
        <w:tc>
          <w:tcPr>
            <w:tcW w:w="868" w:type="dxa"/>
            <w:shd w:val="clear" w:color="auto" w:fill="auto"/>
            <w:noWrap/>
            <w:vAlign w:val="bottom"/>
            <w:hideMark/>
          </w:tcPr>
          <w:p w14:paraId="6CE68030"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200000</w:t>
            </w:r>
          </w:p>
        </w:tc>
        <w:tc>
          <w:tcPr>
            <w:tcW w:w="1400" w:type="dxa"/>
            <w:shd w:val="clear" w:color="000000" w:fill="F4B084"/>
            <w:noWrap/>
            <w:vAlign w:val="bottom"/>
            <w:hideMark/>
          </w:tcPr>
          <w:p w14:paraId="61D0A98C"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15 557 540</w:t>
            </w:r>
          </w:p>
        </w:tc>
      </w:tr>
      <w:tr w:rsidR="00A54869" w:rsidRPr="001C47F7" w14:paraId="37FB5307" w14:textId="77777777" w:rsidTr="00971CDA">
        <w:trPr>
          <w:trHeight w:val="354"/>
        </w:trPr>
        <w:tc>
          <w:tcPr>
            <w:tcW w:w="1833" w:type="dxa"/>
            <w:shd w:val="clear" w:color="000000" w:fill="D0CECE"/>
            <w:vAlign w:val="center"/>
            <w:hideMark/>
          </w:tcPr>
          <w:p w14:paraId="6D804E51" w14:textId="6470738B" w:rsidR="00A54869" w:rsidRPr="001C47F7" w:rsidRDefault="00A54869" w:rsidP="00971CDA">
            <w:pPr>
              <w:spacing w:before="0" w:after="0"/>
              <w:rPr>
                <w:rFonts w:ascii="Arial Narrow" w:hAnsi="Arial Narrow" w:cs="Calibri"/>
                <w:b/>
                <w:bCs/>
                <w:color w:val="000000"/>
                <w:sz w:val="18"/>
                <w:szCs w:val="18"/>
                <w:lang w:eastAsia="fr-FR"/>
              </w:rPr>
            </w:pPr>
            <w:r w:rsidRPr="00755BF4">
              <w:rPr>
                <w:rFonts w:ascii="Arial Narrow" w:hAnsi="Arial Narrow" w:cs="Calibri"/>
                <w:b/>
                <w:bCs/>
                <w:color w:val="000000"/>
                <w:sz w:val="18"/>
                <w:szCs w:val="18"/>
                <w:lang w:eastAsia="fr-FR"/>
              </w:rPr>
              <w:t>RCK</w:t>
            </w:r>
          </w:p>
        </w:tc>
        <w:tc>
          <w:tcPr>
            <w:tcW w:w="2126" w:type="dxa"/>
            <w:shd w:val="clear" w:color="auto" w:fill="auto"/>
            <w:vAlign w:val="bottom"/>
            <w:hideMark/>
          </w:tcPr>
          <w:p w14:paraId="6E4967CB"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 xml:space="preserve">16, 120406 ha   134 lots  </w:t>
            </w:r>
          </w:p>
        </w:tc>
        <w:tc>
          <w:tcPr>
            <w:tcW w:w="739" w:type="dxa"/>
            <w:shd w:val="clear" w:color="auto" w:fill="auto"/>
            <w:noWrap/>
            <w:vAlign w:val="bottom"/>
            <w:hideMark/>
          </w:tcPr>
          <w:p w14:paraId="111FC605" w14:textId="77777777" w:rsidR="00A54869" w:rsidRPr="001C47F7" w:rsidRDefault="00A54869" w:rsidP="00971CDA">
            <w:pPr>
              <w:spacing w:before="0" w:after="0"/>
              <w:jc w:val="right"/>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1000</w:t>
            </w:r>
          </w:p>
        </w:tc>
        <w:tc>
          <w:tcPr>
            <w:tcW w:w="1134" w:type="dxa"/>
            <w:shd w:val="clear" w:color="auto" w:fill="auto"/>
            <w:vAlign w:val="bottom"/>
            <w:hideMark/>
          </w:tcPr>
          <w:p w14:paraId="0AFC5741"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80 602 030</w:t>
            </w:r>
          </w:p>
        </w:tc>
        <w:tc>
          <w:tcPr>
            <w:tcW w:w="1297" w:type="dxa"/>
            <w:shd w:val="clear" w:color="auto" w:fill="auto"/>
            <w:noWrap/>
            <w:vAlign w:val="bottom"/>
            <w:hideMark/>
          </w:tcPr>
          <w:p w14:paraId="0DAC1D40"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483612,18</w:t>
            </w:r>
          </w:p>
        </w:tc>
        <w:tc>
          <w:tcPr>
            <w:tcW w:w="1342" w:type="dxa"/>
            <w:shd w:val="clear" w:color="auto" w:fill="auto"/>
            <w:noWrap/>
            <w:vAlign w:val="bottom"/>
            <w:hideMark/>
          </w:tcPr>
          <w:p w14:paraId="1EEAE26A"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483612,18</w:t>
            </w:r>
          </w:p>
        </w:tc>
        <w:tc>
          <w:tcPr>
            <w:tcW w:w="1133" w:type="dxa"/>
            <w:shd w:val="clear" w:color="auto" w:fill="auto"/>
            <w:noWrap/>
            <w:vAlign w:val="bottom"/>
            <w:hideMark/>
          </w:tcPr>
          <w:p w14:paraId="33FCBEE5"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241806,09</w:t>
            </w:r>
          </w:p>
        </w:tc>
        <w:tc>
          <w:tcPr>
            <w:tcW w:w="1199" w:type="dxa"/>
            <w:shd w:val="clear" w:color="auto" w:fill="auto"/>
            <w:noWrap/>
            <w:vAlign w:val="bottom"/>
            <w:hideMark/>
          </w:tcPr>
          <w:p w14:paraId="02342E7D"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1209030,45</w:t>
            </w:r>
          </w:p>
        </w:tc>
        <w:tc>
          <w:tcPr>
            <w:tcW w:w="982" w:type="dxa"/>
            <w:shd w:val="clear" w:color="auto" w:fill="auto"/>
            <w:noWrap/>
            <w:vAlign w:val="bottom"/>
            <w:hideMark/>
          </w:tcPr>
          <w:p w14:paraId="26E815FA"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1 209 035</w:t>
            </w:r>
          </w:p>
        </w:tc>
        <w:tc>
          <w:tcPr>
            <w:tcW w:w="709" w:type="dxa"/>
            <w:shd w:val="clear" w:color="auto" w:fill="auto"/>
            <w:noWrap/>
            <w:vAlign w:val="bottom"/>
            <w:hideMark/>
          </w:tcPr>
          <w:p w14:paraId="309FE3E0"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96000</w:t>
            </w:r>
          </w:p>
        </w:tc>
        <w:tc>
          <w:tcPr>
            <w:tcW w:w="868" w:type="dxa"/>
            <w:shd w:val="clear" w:color="auto" w:fill="auto"/>
            <w:noWrap/>
            <w:vAlign w:val="bottom"/>
            <w:hideMark/>
          </w:tcPr>
          <w:p w14:paraId="00F5E0DF"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200000</w:t>
            </w:r>
          </w:p>
        </w:tc>
        <w:tc>
          <w:tcPr>
            <w:tcW w:w="1400" w:type="dxa"/>
            <w:shd w:val="clear" w:color="000000" w:fill="F4B084"/>
            <w:noWrap/>
            <w:vAlign w:val="bottom"/>
            <w:hideMark/>
          </w:tcPr>
          <w:p w14:paraId="73C06BFA"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82 107 065</w:t>
            </w:r>
          </w:p>
        </w:tc>
      </w:tr>
      <w:tr w:rsidR="00A54869" w:rsidRPr="001C47F7" w14:paraId="2F179866" w14:textId="77777777" w:rsidTr="00971CDA">
        <w:trPr>
          <w:trHeight w:val="75"/>
        </w:trPr>
        <w:tc>
          <w:tcPr>
            <w:tcW w:w="1833" w:type="dxa"/>
            <w:shd w:val="clear" w:color="000000" w:fill="FFFF00"/>
            <w:vAlign w:val="center"/>
            <w:hideMark/>
          </w:tcPr>
          <w:p w14:paraId="3FAD06A4" w14:textId="247DB45D" w:rsidR="00A54869" w:rsidRPr="001C47F7" w:rsidRDefault="00A54869" w:rsidP="00971CDA">
            <w:pPr>
              <w:spacing w:before="0" w:after="0"/>
              <w:rPr>
                <w:rFonts w:ascii="Arial Narrow" w:hAnsi="Arial Narrow" w:cs="Calibri"/>
                <w:b/>
                <w:bCs/>
                <w:color w:val="4472C4"/>
                <w:sz w:val="18"/>
                <w:szCs w:val="18"/>
                <w:lang w:eastAsia="fr-FR"/>
              </w:rPr>
            </w:pPr>
            <w:r w:rsidRPr="00755BF4">
              <w:rPr>
                <w:rFonts w:ascii="Arial Narrow" w:hAnsi="Arial Narrow" w:cs="Calibri"/>
                <w:b/>
                <w:bCs/>
                <w:color w:val="4472C4"/>
                <w:sz w:val="18"/>
                <w:szCs w:val="18"/>
                <w:lang w:eastAsia="fr-FR"/>
              </w:rPr>
              <w:t>R1CK</w:t>
            </w:r>
          </w:p>
        </w:tc>
        <w:tc>
          <w:tcPr>
            <w:tcW w:w="2126" w:type="dxa"/>
            <w:shd w:val="clear" w:color="auto" w:fill="auto"/>
            <w:vAlign w:val="bottom"/>
            <w:hideMark/>
          </w:tcPr>
          <w:p w14:paraId="6BE485E9"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 xml:space="preserve">6,167486 ha   51 lots  </w:t>
            </w:r>
          </w:p>
        </w:tc>
        <w:tc>
          <w:tcPr>
            <w:tcW w:w="739" w:type="dxa"/>
            <w:shd w:val="clear" w:color="auto" w:fill="auto"/>
            <w:noWrap/>
            <w:vAlign w:val="bottom"/>
            <w:hideMark/>
          </w:tcPr>
          <w:p w14:paraId="38F22EA9" w14:textId="77777777" w:rsidR="00A54869" w:rsidRPr="001C47F7" w:rsidRDefault="00A54869" w:rsidP="00971CDA">
            <w:pPr>
              <w:spacing w:before="0" w:after="0"/>
              <w:jc w:val="right"/>
              <w:rPr>
                <w:rFonts w:ascii="Arial Narrow" w:hAnsi="Arial Narrow" w:cs="Calibri"/>
                <w:b/>
                <w:bCs/>
                <w:color w:val="000000"/>
                <w:sz w:val="18"/>
                <w:szCs w:val="18"/>
                <w:lang w:eastAsia="fr-FR"/>
              </w:rPr>
            </w:pPr>
            <w:r w:rsidRPr="001C47F7">
              <w:rPr>
                <w:rFonts w:ascii="Arial Narrow" w:hAnsi="Arial Narrow" w:cs="Calibri"/>
                <w:b/>
                <w:bCs/>
                <w:color w:val="000000"/>
                <w:sz w:val="18"/>
                <w:szCs w:val="18"/>
                <w:lang w:eastAsia="fr-FR"/>
              </w:rPr>
              <w:t>1000</w:t>
            </w:r>
          </w:p>
        </w:tc>
        <w:tc>
          <w:tcPr>
            <w:tcW w:w="1134" w:type="dxa"/>
            <w:shd w:val="clear" w:color="auto" w:fill="auto"/>
            <w:vAlign w:val="bottom"/>
            <w:hideMark/>
          </w:tcPr>
          <w:p w14:paraId="3DF4DC57" w14:textId="77777777" w:rsidR="00A54869" w:rsidRPr="001C47F7" w:rsidRDefault="00A54869" w:rsidP="00971CDA">
            <w:pPr>
              <w:spacing w:before="0" w:after="0"/>
              <w:jc w:val="center"/>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30 837 430</w:t>
            </w:r>
          </w:p>
        </w:tc>
        <w:tc>
          <w:tcPr>
            <w:tcW w:w="1297" w:type="dxa"/>
            <w:shd w:val="clear" w:color="auto" w:fill="auto"/>
            <w:noWrap/>
            <w:vAlign w:val="bottom"/>
            <w:hideMark/>
          </w:tcPr>
          <w:p w14:paraId="75B5D25D"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185024,58</w:t>
            </w:r>
          </w:p>
        </w:tc>
        <w:tc>
          <w:tcPr>
            <w:tcW w:w="1342" w:type="dxa"/>
            <w:shd w:val="clear" w:color="auto" w:fill="auto"/>
            <w:noWrap/>
            <w:vAlign w:val="bottom"/>
            <w:hideMark/>
          </w:tcPr>
          <w:p w14:paraId="5B54350A"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185024,58</w:t>
            </w:r>
          </w:p>
        </w:tc>
        <w:tc>
          <w:tcPr>
            <w:tcW w:w="1133" w:type="dxa"/>
            <w:shd w:val="clear" w:color="auto" w:fill="auto"/>
            <w:noWrap/>
            <w:vAlign w:val="bottom"/>
            <w:hideMark/>
          </w:tcPr>
          <w:p w14:paraId="4883B931"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92512,29</w:t>
            </w:r>
          </w:p>
        </w:tc>
        <w:tc>
          <w:tcPr>
            <w:tcW w:w="1199" w:type="dxa"/>
            <w:shd w:val="clear" w:color="auto" w:fill="auto"/>
            <w:noWrap/>
            <w:vAlign w:val="bottom"/>
            <w:hideMark/>
          </w:tcPr>
          <w:p w14:paraId="0064709C"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462561,45</w:t>
            </w:r>
          </w:p>
        </w:tc>
        <w:tc>
          <w:tcPr>
            <w:tcW w:w="982" w:type="dxa"/>
            <w:shd w:val="clear" w:color="auto" w:fill="auto"/>
            <w:noWrap/>
            <w:vAlign w:val="bottom"/>
            <w:hideMark/>
          </w:tcPr>
          <w:p w14:paraId="2840C20D"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462 565</w:t>
            </w:r>
          </w:p>
        </w:tc>
        <w:tc>
          <w:tcPr>
            <w:tcW w:w="709" w:type="dxa"/>
            <w:shd w:val="clear" w:color="auto" w:fill="auto"/>
            <w:noWrap/>
            <w:vAlign w:val="bottom"/>
            <w:hideMark/>
          </w:tcPr>
          <w:p w14:paraId="57613B19"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96000</w:t>
            </w:r>
          </w:p>
        </w:tc>
        <w:tc>
          <w:tcPr>
            <w:tcW w:w="868" w:type="dxa"/>
            <w:shd w:val="clear" w:color="auto" w:fill="auto"/>
            <w:noWrap/>
            <w:vAlign w:val="bottom"/>
            <w:hideMark/>
          </w:tcPr>
          <w:p w14:paraId="48251628"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200000</w:t>
            </w:r>
          </w:p>
        </w:tc>
        <w:tc>
          <w:tcPr>
            <w:tcW w:w="1400" w:type="dxa"/>
            <w:shd w:val="clear" w:color="000000" w:fill="F4B084"/>
            <w:noWrap/>
            <w:vAlign w:val="bottom"/>
            <w:hideMark/>
          </w:tcPr>
          <w:p w14:paraId="51CFE1D5"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31 595 995</w:t>
            </w:r>
          </w:p>
        </w:tc>
      </w:tr>
      <w:tr w:rsidR="00A54869" w:rsidRPr="001C47F7" w14:paraId="2952F981" w14:textId="77777777" w:rsidTr="00971CDA">
        <w:trPr>
          <w:trHeight w:val="300"/>
        </w:trPr>
        <w:tc>
          <w:tcPr>
            <w:tcW w:w="1833" w:type="dxa"/>
            <w:shd w:val="clear" w:color="auto" w:fill="auto"/>
            <w:noWrap/>
            <w:vAlign w:val="bottom"/>
            <w:hideMark/>
          </w:tcPr>
          <w:p w14:paraId="373E49BC" w14:textId="77777777" w:rsidR="00A54869" w:rsidRPr="001C47F7" w:rsidRDefault="00A54869" w:rsidP="00971CDA">
            <w:pPr>
              <w:spacing w:before="0" w:after="0"/>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 </w:t>
            </w:r>
          </w:p>
        </w:tc>
        <w:tc>
          <w:tcPr>
            <w:tcW w:w="2126" w:type="dxa"/>
            <w:shd w:val="clear" w:color="auto" w:fill="auto"/>
            <w:noWrap/>
            <w:vAlign w:val="bottom"/>
            <w:hideMark/>
          </w:tcPr>
          <w:p w14:paraId="6B9F927A" w14:textId="77777777" w:rsidR="00A54869" w:rsidRPr="001C47F7" w:rsidRDefault="00A54869" w:rsidP="00971CDA">
            <w:pPr>
              <w:spacing w:before="0" w:after="0"/>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 </w:t>
            </w:r>
          </w:p>
        </w:tc>
        <w:tc>
          <w:tcPr>
            <w:tcW w:w="739" w:type="dxa"/>
            <w:shd w:val="clear" w:color="auto" w:fill="auto"/>
            <w:noWrap/>
            <w:vAlign w:val="bottom"/>
            <w:hideMark/>
          </w:tcPr>
          <w:p w14:paraId="63C342B6" w14:textId="77777777" w:rsidR="00A54869" w:rsidRPr="001C47F7" w:rsidRDefault="00A54869" w:rsidP="00971CDA">
            <w:pPr>
              <w:spacing w:before="0" w:after="0"/>
              <w:jc w:val="center"/>
              <w:rPr>
                <w:rFonts w:ascii="Arial Narrow" w:hAnsi="Arial Narrow" w:cs="Calibri"/>
                <w:color w:val="000000"/>
                <w:sz w:val="18"/>
                <w:szCs w:val="18"/>
                <w:lang w:eastAsia="fr-FR"/>
              </w:rPr>
            </w:pPr>
          </w:p>
        </w:tc>
        <w:tc>
          <w:tcPr>
            <w:tcW w:w="1134" w:type="dxa"/>
            <w:shd w:val="clear" w:color="auto" w:fill="auto"/>
            <w:noWrap/>
            <w:vAlign w:val="bottom"/>
            <w:hideMark/>
          </w:tcPr>
          <w:p w14:paraId="54E32BA3" w14:textId="51FF3952" w:rsidR="00A54869" w:rsidRPr="00971CDA" w:rsidRDefault="00080D89" w:rsidP="00971CDA">
            <w:pPr>
              <w:spacing w:before="0" w:after="0"/>
              <w:rPr>
                <w:rFonts w:ascii="Arial Narrow" w:hAnsi="Arial Narrow"/>
                <w:b/>
                <w:bCs/>
                <w:sz w:val="18"/>
                <w:szCs w:val="18"/>
                <w:lang w:eastAsia="fr-FR"/>
              </w:rPr>
            </w:pPr>
            <w:r w:rsidRPr="00971CDA">
              <w:rPr>
                <w:rFonts w:ascii="Arial Narrow" w:hAnsi="Arial Narrow"/>
                <w:b/>
                <w:bCs/>
                <w:sz w:val="18"/>
                <w:szCs w:val="18"/>
                <w:lang w:eastAsia="fr-FR"/>
              </w:rPr>
              <w:t>234014460</w:t>
            </w:r>
          </w:p>
        </w:tc>
        <w:tc>
          <w:tcPr>
            <w:tcW w:w="1297" w:type="dxa"/>
            <w:shd w:val="clear" w:color="auto" w:fill="auto"/>
            <w:noWrap/>
            <w:vAlign w:val="bottom"/>
            <w:hideMark/>
          </w:tcPr>
          <w:p w14:paraId="2A0DFF28" w14:textId="77777777" w:rsidR="00A54869" w:rsidRPr="001C47F7" w:rsidRDefault="00A54869" w:rsidP="00971CDA">
            <w:pPr>
              <w:spacing w:before="0" w:after="0"/>
              <w:rPr>
                <w:rFonts w:ascii="Arial Narrow" w:hAnsi="Arial Narrow"/>
                <w:sz w:val="18"/>
                <w:szCs w:val="18"/>
                <w:lang w:eastAsia="fr-FR"/>
              </w:rPr>
            </w:pPr>
          </w:p>
        </w:tc>
        <w:tc>
          <w:tcPr>
            <w:tcW w:w="1342" w:type="dxa"/>
            <w:shd w:val="clear" w:color="auto" w:fill="auto"/>
            <w:noWrap/>
            <w:vAlign w:val="bottom"/>
            <w:hideMark/>
          </w:tcPr>
          <w:p w14:paraId="76026D6E" w14:textId="77777777" w:rsidR="00A54869" w:rsidRPr="001C47F7" w:rsidRDefault="00A54869" w:rsidP="00971CDA">
            <w:pPr>
              <w:spacing w:before="0" w:after="0"/>
              <w:rPr>
                <w:rFonts w:ascii="Arial Narrow" w:hAnsi="Arial Narrow"/>
                <w:sz w:val="18"/>
                <w:szCs w:val="18"/>
                <w:lang w:eastAsia="fr-FR"/>
              </w:rPr>
            </w:pPr>
          </w:p>
        </w:tc>
        <w:tc>
          <w:tcPr>
            <w:tcW w:w="1133" w:type="dxa"/>
            <w:shd w:val="clear" w:color="auto" w:fill="auto"/>
            <w:noWrap/>
            <w:vAlign w:val="bottom"/>
            <w:hideMark/>
          </w:tcPr>
          <w:p w14:paraId="562D153D" w14:textId="77777777" w:rsidR="00A54869" w:rsidRPr="001C47F7" w:rsidRDefault="00A54869" w:rsidP="00971CDA">
            <w:pPr>
              <w:spacing w:before="0" w:after="0"/>
              <w:rPr>
                <w:rFonts w:ascii="Arial Narrow" w:hAnsi="Arial Narrow"/>
                <w:sz w:val="18"/>
                <w:szCs w:val="18"/>
                <w:lang w:eastAsia="fr-FR"/>
              </w:rPr>
            </w:pPr>
          </w:p>
        </w:tc>
        <w:tc>
          <w:tcPr>
            <w:tcW w:w="1199" w:type="dxa"/>
            <w:shd w:val="clear" w:color="auto" w:fill="auto"/>
            <w:noWrap/>
            <w:vAlign w:val="bottom"/>
            <w:hideMark/>
          </w:tcPr>
          <w:p w14:paraId="1A949DCE" w14:textId="77777777" w:rsidR="00A54869" w:rsidRPr="001C47F7" w:rsidRDefault="00A54869" w:rsidP="00971CDA">
            <w:pPr>
              <w:spacing w:before="0" w:after="0"/>
              <w:rPr>
                <w:rFonts w:ascii="Arial Narrow" w:hAnsi="Arial Narrow"/>
                <w:sz w:val="18"/>
                <w:szCs w:val="18"/>
                <w:lang w:eastAsia="fr-FR"/>
              </w:rPr>
            </w:pPr>
          </w:p>
        </w:tc>
        <w:tc>
          <w:tcPr>
            <w:tcW w:w="982" w:type="dxa"/>
            <w:shd w:val="clear" w:color="auto" w:fill="auto"/>
            <w:noWrap/>
            <w:vAlign w:val="bottom"/>
            <w:hideMark/>
          </w:tcPr>
          <w:p w14:paraId="527696BE" w14:textId="77777777" w:rsidR="00A54869" w:rsidRPr="001C47F7" w:rsidRDefault="00A54869" w:rsidP="00971CDA">
            <w:pPr>
              <w:spacing w:before="0" w:after="0"/>
              <w:rPr>
                <w:rFonts w:ascii="Arial Narrow" w:hAnsi="Arial Narrow"/>
                <w:sz w:val="18"/>
                <w:szCs w:val="18"/>
                <w:lang w:eastAsia="fr-FR"/>
              </w:rPr>
            </w:pPr>
          </w:p>
        </w:tc>
        <w:tc>
          <w:tcPr>
            <w:tcW w:w="709" w:type="dxa"/>
            <w:shd w:val="clear" w:color="auto" w:fill="auto"/>
            <w:noWrap/>
            <w:vAlign w:val="bottom"/>
            <w:hideMark/>
          </w:tcPr>
          <w:p w14:paraId="2A81C5A0" w14:textId="77777777" w:rsidR="00A54869" w:rsidRPr="001C47F7" w:rsidRDefault="00A54869" w:rsidP="00971CDA">
            <w:pPr>
              <w:spacing w:before="0" w:after="0"/>
              <w:rPr>
                <w:rFonts w:ascii="Arial Narrow" w:hAnsi="Arial Narrow"/>
                <w:sz w:val="18"/>
                <w:szCs w:val="18"/>
                <w:lang w:eastAsia="fr-FR"/>
              </w:rPr>
            </w:pPr>
          </w:p>
        </w:tc>
        <w:tc>
          <w:tcPr>
            <w:tcW w:w="868" w:type="dxa"/>
            <w:shd w:val="clear" w:color="auto" w:fill="auto"/>
            <w:noWrap/>
            <w:vAlign w:val="bottom"/>
            <w:hideMark/>
          </w:tcPr>
          <w:p w14:paraId="4F87535B" w14:textId="77777777" w:rsidR="00A54869" w:rsidRPr="001C47F7" w:rsidRDefault="00A54869" w:rsidP="00971CDA">
            <w:pPr>
              <w:spacing w:before="0" w:after="0"/>
              <w:rPr>
                <w:rFonts w:ascii="Arial Narrow" w:hAnsi="Arial Narrow"/>
                <w:sz w:val="18"/>
                <w:szCs w:val="18"/>
                <w:lang w:eastAsia="fr-FR"/>
              </w:rPr>
            </w:pPr>
          </w:p>
        </w:tc>
        <w:tc>
          <w:tcPr>
            <w:tcW w:w="1400" w:type="dxa"/>
            <w:shd w:val="clear" w:color="auto" w:fill="auto"/>
            <w:noWrap/>
            <w:vAlign w:val="bottom"/>
            <w:hideMark/>
          </w:tcPr>
          <w:p w14:paraId="1595A7CC" w14:textId="77777777" w:rsidR="00A54869" w:rsidRPr="001C47F7" w:rsidRDefault="00A54869" w:rsidP="00971CDA">
            <w:pPr>
              <w:spacing w:before="0" w:after="0"/>
              <w:jc w:val="right"/>
              <w:rPr>
                <w:rFonts w:ascii="Arial Narrow" w:hAnsi="Arial Narrow" w:cs="Calibri"/>
                <w:color w:val="000000"/>
                <w:sz w:val="18"/>
                <w:szCs w:val="18"/>
                <w:lang w:eastAsia="fr-FR"/>
              </w:rPr>
            </w:pPr>
            <w:r w:rsidRPr="001C47F7">
              <w:rPr>
                <w:rFonts w:ascii="Arial Narrow" w:hAnsi="Arial Narrow" w:cs="Calibri"/>
                <w:color w:val="000000"/>
                <w:sz w:val="18"/>
                <w:szCs w:val="18"/>
                <w:lang w:eastAsia="fr-FR"/>
              </w:rPr>
              <w:t>240 780 685</w:t>
            </w:r>
          </w:p>
        </w:tc>
      </w:tr>
    </w:tbl>
    <w:p w14:paraId="528DF9BA" w14:textId="77777777" w:rsidR="00A54869" w:rsidRPr="00971CDA" w:rsidRDefault="00A54869" w:rsidP="00971CDA"/>
    <w:p w14:paraId="34FC0749" w14:textId="4C33A778" w:rsidR="00F74B9B" w:rsidRDefault="00F74B9B">
      <w:pPr>
        <w:spacing w:before="0" w:after="160" w:line="259" w:lineRule="auto"/>
        <w:rPr>
          <w:rFonts w:ascii="Arial Narrow" w:hAnsi="Arial Narrow" w:cs="Arimo"/>
          <w:sz w:val="22"/>
          <w:szCs w:val="20"/>
          <w:lang w:eastAsia="fr-FR"/>
        </w:rPr>
      </w:pPr>
      <w:r w:rsidRPr="00F74B9B">
        <w:rPr>
          <w:rFonts w:ascii="Arial Narrow" w:hAnsi="Arial Narrow" w:cs="Arimo"/>
          <w:sz w:val="22"/>
          <w:szCs w:val="20"/>
          <w:lang w:eastAsia="fr-FR"/>
        </w:rPr>
        <w:t>* valeur vénale OTR 600 000/6 ares</w:t>
      </w:r>
    </w:p>
    <w:p w14:paraId="1622C666" w14:textId="076D6CD9" w:rsidR="00F74B9B" w:rsidRDefault="00F74B9B">
      <w:pPr>
        <w:spacing w:before="0" w:after="160" w:line="259" w:lineRule="auto"/>
        <w:rPr>
          <w:rFonts w:ascii="Arial Narrow" w:hAnsi="Arial Narrow" w:cs="Arimo"/>
          <w:sz w:val="22"/>
          <w:szCs w:val="20"/>
          <w:lang w:eastAsia="fr-FR"/>
        </w:rPr>
      </w:pPr>
    </w:p>
    <w:p w14:paraId="0BF580D3" w14:textId="645BD6C6" w:rsidR="00020426" w:rsidRDefault="00020426">
      <w:pPr>
        <w:spacing w:before="0" w:after="160" w:line="259" w:lineRule="auto"/>
        <w:rPr>
          <w:rFonts w:ascii="Arial Narrow" w:hAnsi="Arial Narrow" w:cs="Arimo"/>
          <w:sz w:val="22"/>
          <w:szCs w:val="20"/>
          <w:lang w:eastAsia="fr-FR"/>
        </w:rPr>
      </w:pPr>
    </w:p>
    <w:p w14:paraId="324B45A5" w14:textId="086A4B85" w:rsidR="00020426" w:rsidRDefault="00020426">
      <w:pPr>
        <w:spacing w:before="0" w:after="160" w:line="259" w:lineRule="auto"/>
        <w:rPr>
          <w:rFonts w:ascii="Arial Narrow" w:hAnsi="Arial Narrow" w:cs="Arimo"/>
          <w:sz w:val="22"/>
          <w:szCs w:val="20"/>
          <w:lang w:eastAsia="fr-FR"/>
        </w:rPr>
      </w:pPr>
    </w:p>
    <w:p w14:paraId="70DFEDC1" w14:textId="78114A83" w:rsidR="00020426" w:rsidRDefault="00020426">
      <w:pPr>
        <w:spacing w:before="0" w:after="160" w:line="259" w:lineRule="auto"/>
        <w:rPr>
          <w:rFonts w:ascii="Arial Narrow" w:hAnsi="Arial Narrow" w:cs="Arimo"/>
          <w:sz w:val="22"/>
          <w:szCs w:val="20"/>
          <w:lang w:eastAsia="fr-FR"/>
        </w:rPr>
      </w:pPr>
    </w:p>
    <w:p w14:paraId="4A64764E" w14:textId="12096BF6" w:rsidR="00020426" w:rsidRDefault="00020426">
      <w:pPr>
        <w:spacing w:before="0" w:after="160" w:line="259" w:lineRule="auto"/>
        <w:rPr>
          <w:rFonts w:ascii="Arial Narrow" w:hAnsi="Arial Narrow" w:cs="Arimo"/>
          <w:sz w:val="22"/>
          <w:szCs w:val="20"/>
          <w:lang w:eastAsia="fr-FR"/>
        </w:rPr>
      </w:pPr>
    </w:p>
    <w:p w14:paraId="0E7F7637" w14:textId="1569CC0F" w:rsidR="00020426" w:rsidRDefault="00020426">
      <w:pPr>
        <w:spacing w:before="0" w:after="160" w:line="259" w:lineRule="auto"/>
        <w:rPr>
          <w:rFonts w:ascii="Arial Narrow" w:hAnsi="Arial Narrow" w:cs="Arimo"/>
          <w:sz w:val="22"/>
          <w:szCs w:val="20"/>
          <w:lang w:eastAsia="fr-FR"/>
        </w:rPr>
      </w:pPr>
    </w:p>
    <w:p w14:paraId="16C60869" w14:textId="77777777" w:rsidR="00020426" w:rsidRDefault="00020426">
      <w:pPr>
        <w:spacing w:before="0" w:after="160" w:line="259" w:lineRule="auto"/>
        <w:rPr>
          <w:rFonts w:ascii="Arial Narrow" w:hAnsi="Arial Narrow" w:cs="Arimo"/>
          <w:sz w:val="22"/>
          <w:szCs w:val="20"/>
          <w:lang w:eastAsia="fr-FR"/>
        </w:rPr>
      </w:pPr>
    </w:p>
    <w:p w14:paraId="2AC3B2FD" w14:textId="78C5CA39" w:rsidR="00F74B9B" w:rsidRDefault="00F74B9B" w:rsidP="00F74B9B">
      <w:pPr>
        <w:pStyle w:val="Lgende"/>
      </w:pPr>
      <w:bookmarkStart w:id="378" w:name="_Toc93477197"/>
      <w:r>
        <w:t xml:space="preserve">Tableau </w:t>
      </w:r>
      <w:fldSimple w:instr=" SEQ Tableau \* ARABIC ">
        <w:r w:rsidR="00250BFF">
          <w:rPr>
            <w:noProof/>
          </w:rPr>
          <w:t>25</w:t>
        </w:r>
      </w:fldSimple>
      <w:r>
        <w:t>:</w:t>
      </w:r>
      <w:r w:rsidRPr="00692DA4">
        <w:t xml:space="preserve">Evaluation des coûts de compensation intégrales du foncier </w:t>
      </w:r>
      <w:r>
        <w:t>dans</w:t>
      </w:r>
      <w:r w:rsidRPr="00692DA4">
        <w:t xml:space="preserve"> l</w:t>
      </w:r>
      <w:r>
        <w:t xml:space="preserve">’emprise ligne </w:t>
      </w:r>
      <w:r w:rsidR="00D85CE3">
        <w:t>de raccordement</w:t>
      </w:r>
      <w:bookmarkEnd w:id="378"/>
    </w:p>
    <w:tbl>
      <w:tblPr>
        <w:tblW w:w="14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1398"/>
        <w:gridCol w:w="1034"/>
        <w:gridCol w:w="1120"/>
        <w:gridCol w:w="1325"/>
        <w:gridCol w:w="1362"/>
        <w:gridCol w:w="1152"/>
        <w:gridCol w:w="866"/>
        <w:gridCol w:w="960"/>
        <w:gridCol w:w="840"/>
        <w:gridCol w:w="1040"/>
        <w:gridCol w:w="1300"/>
      </w:tblGrid>
      <w:tr w:rsidR="00523170" w:rsidRPr="000E1252" w14:paraId="307F78A1" w14:textId="77777777" w:rsidTr="00971CDA">
        <w:trPr>
          <w:trHeight w:val="615"/>
          <w:tblHeader/>
        </w:trPr>
        <w:tc>
          <w:tcPr>
            <w:tcW w:w="2122" w:type="dxa"/>
            <w:vMerge w:val="restart"/>
            <w:shd w:val="clear" w:color="auto" w:fill="auto"/>
            <w:noWrap/>
            <w:vAlign w:val="center"/>
            <w:hideMark/>
          </w:tcPr>
          <w:p w14:paraId="6CF8C135" w14:textId="45D4C883" w:rsidR="00523170" w:rsidRPr="000E1252" w:rsidRDefault="00080D89" w:rsidP="00971CDA">
            <w:pPr>
              <w:spacing w:before="0" w:after="0"/>
              <w:jc w:val="center"/>
              <w:rPr>
                <w:rFonts w:ascii="Arial Narrow" w:hAnsi="Arial Narrow" w:cs="Calibri"/>
                <w:b/>
                <w:bCs/>
                <w:color w:val="000000"/>
                <w:sz w:val="20"/>
                <w:szCs w:val="20"/>
              </w:rPr>
            </w:pPr>
            <w:r>
              <w:rPr>
                <w:rFonts w:ascii="Arial Narrow" w:hAnsi="Arial Narrow" w:cs="Calibri"/>
                <w:b/>
                <w:bCs/>
                <w:color w:val="000000"/>
                <w:sz w:val="20"/>
                <w:szCs w:val="20"/>
              </w:rPr>
              <w:t xml:space="preserve">CODES </w:t>
            </w:r>
            <w:r w:rsidR="00523170" w:rsidRPr="000E1252">
              <w:rPr>
                <w:rFonts w:ascii="Arial Narrow" w:hAnsi="Arial Narrow" w:cs="Calibri"/>
                <w:b/>
                <w:bCs/>
                <w:color w:val="000000"/>
                <w:sz w:val="20"/>
                <w:szCs w:val="20"/>
              </w:rPr>
              <w:t>PAP</w:t>
            </w:r>
            <w:r>
              <w:rPr>
                <w:rFonts w:ascii="Arial Narrow" w:hAnsi="Arial Narrow" w:cs="Calibri"/>
                <w:b/>
                <w:bCs/>
                <w:color w:val="000000"/>
                <w:sz w:val="20"/>
                <w:szCs w:val="20"/>
              </w:rPr>
              <w:t>S</w:t>
            </w:r>
          </w:p>
        </w:tc>
        <w:tc>
          <w:tcPr>
            <w:tcW w:w="1398" w:type="dxa"/>
            <w:shd w:val="clear" w:color="000000" w:fill="FCE4D6"/>
            <w:noWrap/>
            <w:vAlign w:val="center"/>
            <w:hideMark/>
          </w:tcPr>
          <w:p w14:paraId="1E18F67B" w14:textId="77777777" w:rsidR="00523170" w:rsidRPr="000E1252" w:rsidRDefault="00523170" w:rsidP="00971CDA">
            <w:pPr>
              <w:spacing w:before="0" w:after="0"/>
              <w:rPr>
                <w:rFonts w:ascii="Arial Narrow" w:hAnsi="Arial Narrow" w:cs="Calibri"/>
                <w:b/>
                <w:bCs/>
                <w:color w:val="000000"/>
                <w:sz w:val="20"/>
                <w:szCs w:val="20"/>
              </w:rPr>
            </w:pPr>
            <w:r w:rsidRPr="000E1252">
              <w:rPr>
                <w:rFonts w:ascii="Arial Narrow" w:hAnsi="Arial Narrow" w:cs="Calibri"/>
                <w:b/>
                <w:bCs/>
                <w:color w:val="000000"/>
                <w:sz w:val="20"/>
                <w:szCs w:val="20"/>
              </w:rPr>
              <w:t>Evaluation foncier</w:t>
            </w:r>
          </w:p>
        </w:tc>
        <w:tc>
          <w:tcPr>
            <w:tcW w:w="1034" w:type="dxa"/>
            <w:shd w:val="clear" w:color="000000" w:fill="FCE4D6"/>
            <w:noWrap/>
            <w:vAlign w:val="center"/>
            <w:hideMark/>
          </w:tcPr>
          <w:p w14:paraId="3EB499A3" w14:textId="77777777" w:rsidR="00523170" w:rsidRPr="000E1252" w:rsidRDefault="00523170" w:rsidP="00971CDA">
            <w:pPr>
              <w:spacing w:before="0" w:after="0"/>
              <w:rPr>
                <w:rFonts w:ascii="Arial Narrow" w:hAnsi="Arial Narrow" w:cs="Calibri"/>
                <w:b/>
                <w:bCs/>
                <w:color w:val="000000"/>
                <w:sz w:val="20"/>
                <w:szCs w:val="20"/>
              </w:rPr>
            </w:pPr>
            <w:r w:rsidRPr="000E1252">
              <w:rPr>
                <w:rFonts w:ascii="Arial Narrow" w:hAnsi="Arial Narrow" w:cs="Calibri"/>
                <w:b/>
                <w:bCs/>
                <w:color w:val="000000"/>
                <w:sz w:val="20"/>
                <w:szCs w:val="20"/>
              </w:rPr>
              <w:t> </w:t>
            </w:r>
          </w:p>
        </w:tc>
        <w:tc>
          <w:tcPr>
            <w:tcW w:w="1120" w:type="dxa"/>
            <w:shd w:val="clear" w:color="000000" w:fill="FCE4D6"/>
            <w:noWrap/>
            <w:vAlign w:val="center"/>
            <w:hideMark/>
          </w:tcPr>
          <w:p w14:paraId="3176CA99" w14:textId="77777777" w:rsidR="00523170" w:rsidRPr="000E1252" w:rsidRDefault="00523170" w:rsidP="00971CDA">
            <w:pPr>
              <w:spacing w:before="0" w:after="0"/>
              <w:rPr>
                <w:rFonts w:ascii="Arial Narrow" w:hAnsi="Arial Narrow" w:cs="Calibri"/>
                <w:b/>
                <w:bCs/>
                <w:color w:val="000000"/>
                <w:sz w:val="20"/>
                <w:szCs w:val="20"/>
              </w:rPr>
            </w:pPr>
            <w:r w:rsidRPr="000E1252">
              <w:rPr>
                <w:rFonts w:ascii="Arial Narrow" w:hAnsi="Arial Narrow" w:cs="Calibri"/>
                <w:b/>
                <w:bCs/>
                <w:color w:val="000000"/>
                <w:sz w:val="20"/>
                <w:szCs w:val="20"/>
              </w:rPr>
              <w:t> </w:t>
            </w:r>
          </w:p>
        </w:tc>
        <w:tc>
          <w:tcPr>
            <w:tcW w:w="4705" w:type="dxa"/>
            <w:gridSpan w:val="4"/>
            <w:shd w:val="clear" w:color="000000" w:fill="FCE4D6"/>
            <w:noWrap/>
            <w:vAlign w:val="center"/>
            <w:hideMark/>
          </w:tcPr>
          <w:p w14:paraId="354714E4"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Droits immatriculation</w:t>
            </w:r>
          </w:p>
        </w:tc>
        <w:tc>
          <w:tcPr>
            <w:tcW w:w="4140" w:type="dxa"/>
            <w:gridSpan w:val="4"/>
            <w:shd w:val="clear" w:color="000000" w:fill="FCE4D6"/>
            <w:noWrap/>
            <w:vAlign w:val="center"/>
            <w:hideMark/>
          </w:tcPr>
          <w:p w14:paraId="02F94958"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Coût du foncier</w:t>
            </w:r>
          </w:p>
        </w:tc>
      </w:tr>
      <w:tr w:rsidR="00971CDA" w:rsidRPr="00354AE0" w14:paraId="65062A03" w14:textId="77777777" w:rsidTr="00971CDA">
        <w:trPr>
          <w:trHeight w:val="960"/>
          <w:tblHeader/>
        </w:trPr>
        <w:tc>
          <w:tcPr>
            <w:tcW w:w="2122" w:type="dxa"/>
            <w:vMerge/>
            <w:vAlign w:val="center"/>
            <w:hideMark/>
          </w:tcPr>
          <w:p w14:paraId="25439328" w14:textId="77777777" w:rsidR="00523170" w:rsidRPr="000E1252" w:rsidRDefault="00523170" w:rsidP="00971CDA">
            <w:pPr>
              <w:spacing w:before="0" w:after="0"/>
              <w:rPr>
                <w:rFonts w:ascii="Arial Narrow" w:hAnsi="Arial Narrow" w:cs="Calibri"/>
                <w:b/>
                <w:bCs/>
                <w:color w:val="000000"/>
                <w:sz w:val="20"/>
                <w:szCs w:val="20"/>
              </w:rPr>
            </w:pPr>
          </w:p>
        </w:tc>
        <w:tc>
          <w:tcPr>
            <w:tcW w:w="1398" w:type="dxa"/>
            <w:shd w:val="clear" w:color="000000" w:fill="FFE699"/>
            <w:noWrap/>
            <w:vAlign w:val="bottom"/>
            <w:hideMark/>
          </w:tcPr>
          <w:p w14:paraId="2C7127C5" w14:textId="77777777" w:rsidR="00523170" w:rsidRPr="000E1252" w:rsidRDefault="00523170" w:rsidP="00971CDA">
            <w:pPr>
              <w:spacing w:before="0" w:after="0"/>
              <w:rPr>
                <w:rFonts w:ascii="Arial Narrow" w:hAnsi="Arial Narrow" w:cs="Calibri"/>
                <w:color w:val="000000"/>
                <w:sz w:val="20"/>
                <w:szCs w:val="20"/>
              </w:rPr>
            </w:pPr>
            <w:r w:rsidRPr="000E1252">
              <w:rPr>
                <w:rFonts w:ascii="Arial Narrow" w:hAnsi="Arial Narrow" w:cs="Calibri"/>
                <w:color w:val="000000"/>
                <w:sz w:val="20"/>
                <w:szCs w:val="20"/>
              </w:rPr>
              <w:t>sup m²</w:t>
            </w:r>
          </w:p>
        </w:tc>
        <w:tc>
          <w:tcPr>
            <w:tcW w:w="1034" w:type="dxa"/>
            <w:shd w:val="clear" w:color="000000" w:fill="FFE699"/>
            <w:vAlign w:val="center"/>
            <w:hideMark/>
          </w:tcPr>
          <w:p w14:paraId="0C0F79ED" w14:textId="77777777" w:rsidR="00523170" w:rsidRPr="000E1252" w:rsidRDefault="00523170" w:rsidP="00971CDA">
            <w:pPr>
              <w:spacing w:before="0" w:after="0"/>
              <w:jc w:val="center"/>
              <w:rPr>
                <w:rFonts w:ascii="Arial Narrow" w:hAnsi="Arial Narrow" w:cs="Calibri"/>
                <w:b/>
                <w:bCs/>
                <w:color w:val="000000"/>
                <w:sz w:val="20"/>
                <w:szCs w:val="20"/>
              </w:rPr>
            </w:pPr>
            <w:r>
              <w:rPr>
                <w:rFonts w:ascii="Arial Narrow" w:hAnsi="Arial Narrow" w:cs="Calibri"/>
                <w:b/>
                <w:bCs/>
                <w:color w:val="000000"/>
                <w:sz w:val="20"/>
                <w:szCs w:val="20"/>
              </w:rPr>
              <w:t>Coût unit /</w:t>
            </w:r>
            <w:r w:rsidRPr="000E1252">
              <w:rPr>
                <w:rFonts w:ascii="Arial Narrow" w:hAnsi="Arial Narrow" w:cs="Calibri"/>
                <w:b/>
                <w:bCs/>
                <w:color w:val="000000"/>
                <w:sz w:val="20"/>
                <w:szCs w:val="20"/>
              </w:rPr>
              <w:t>Valeur venal/m²</w:t>
            </w:r>
          </w:p>
        </w:tc>
        <w:tc>
          <w:tcPr>
            <w:tcW w:w="1120" w:type="dxa"/>
            <w:shd w:val="clear" w:color="000000" w:fill="FFE699"/>
            <w:vAlign w:val="center"/>
            <w:hideMark/>
          </w:tcPr>
          <w:p w14:paraId="48C525E8"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Valeur vénale totale</w:t>
            </w:r>
            <w:r>
              <w:rPr>
                <w:rFonts w:ascii="Arial Narrow" w:hAnsi="Arial Narrow" w:cs="Calibri"/>
                <w:b/>
                <w:bCs/>
                <w:color w:val="000000"/>
                <w:sz w:val="20"/>
                <w:szCs w:val="20"/>
              </w:rPr>
              <w:t>/coût su parcelle</w:t>
            </w:r>
          </w:p>
        </w:tc>
        <w:tc>
          <w:tcPr>
            <w:tcW w:w="1325" w:type="dxa"/>
            <w:shd w:val="clear" w:color="000000" w:fill="FFE699"/>
            <w:vAlign w:val="center"/>
            <w:hideMark/>
          </w:tcPr>
          <w:p w14:paraId="4E4C0095"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Droit enregistrement 0,6%</w:t>
            </w:r>
          </w:p>
        </w:tc>
        <w:tc>
          <w:tcPr>
            <w:tcW w:w="1362" w:type="dxa"/>
            <w:shd w:val="clear" w:color="000000" w:fill="FFE699"/>
            <w:vAlign w:val="center"/>
            <w:hideMark/>
          </w:tcPr>
          <w:p w14:paraId="54BF4306"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 xml:space="preserve">Droit immatriculation </w:t>
            </w:r>
          </w:p>
        </w:tc>
        <w:tc>
          <w:tcPr>
            <w:tcW w:w="1152" w:type="dxa"/>
            <w:shd w:val="clear" w:color="000000" w:fill="FFE699"/>
            <w:vAlign w:val="center"/>
            <w:hideMark/>
          </w:tcPr>
          <w:p w14:paraId="487B106D"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Taxe additionnelle</w:t>
            </w:r>
          </w:p>
        </w:tc>
        <w:tc>
          <w:tcPr>
            <w:tcW w:w="866" w:type="dxa"/>
            <w:shd w:val="clear" w:color="000000" w:fill="FFE699"/>
            <w:vAlign w:val="center"/>
            <w:hideMark/>
          </w:tcPr>
          <w:p w14:paraId="3431F7DF"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Total2</w:t>
            </w:r>
          </w:p>
        </w:tc>
        <w:tc>
          <w:tcPr>
            <w:tcW w:w="960" w:type="dxa"/>
            <w:shd w:val="clear" w:color="000000" w:fill="FFE699"/>
            <w:vAlign w:val="center"/>
            <w:hideMark/>
          </w:tcPr>
          <w:p w14:paraId="7BFEEA6B"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Total 2 en                 F FCFA</w:t>
            </w:r>
          </w:p>
        </w:tc>
        <w:tc>
          <w:tcPr>
            <w:tcW w:w="840" w:type="dxa"/>
            <w:shd w:val="clear" w:color="000000" w:fill="FFE699"/>
            <w:vAlign w:val="center"/>
            <w:hideMark/>
          </w:tcPr>
          <w:p w14:paraId="7D7404DA"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Fraix fixes Ff</w:t>
            </w:r>
          </w:p>
        </w:tc>
        <w:tc>
          <w:tcPr>
            <w:tcW w:w="1040" w:type="dxa"/>
            <w:shd w:val="clear" w:color="000000" w:fill="FFE699"/>
            <w:vAlign w:val="center"/>
            <w:hideMark/>
          </w:tcPr>
          <w:p w14:paraId="66EB144E"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Frais transition Ft</w:t>
            </w:r>
          </w:p>
        </w:tc>
        <w:tc>
          <w:tcPr>
            <w:tcW w:w="1300" w:type="dxa"/>
            <w:shd w:val="clear" w:color="000000" w:fill="FFE699"/>
            <w:vAlign w:val="center"/>
            <w:hideMark/>
          </w:tcPr>
          <w:p w14:paraId="6376F0F1" w14:textId="77777777" w:rsidR="00523170" w:rsidRPr="000E1252" w:rsidRDefault="00523170" w:rsidP="00971CDA">
            <w:pPr>
              <w:spacing w:before="0" w:after="0"/>
              <w:jc w:val="center"/>
              <w:rPr>
                <w:rFonts w:ascii="Arial Narrow" w:hAnsi="Arial Narrow" w:cs="Calibri"/>
                <w:b/>
                <w:bCs/>
                <w:color w:val="000000"/>
                <w:sz w:val="20"/>
                <w:szCs w:val="20"/>
                <w:lang w:val="en-US"/>
              </w:rPr>
            </w:pPr>
            <w:r w:rsidRPr="000E1252">
              <w:rPr>
                <w:rFonts w:ascii="Arial Narrow" w:hAnsi="Arial Narrow" w:cs="Calibri"/>
                <w:b/>
                <w:bCs/>
                <w:color w:val="000000"/>
                <w:sz w:val="20"/>
                <w:szCs w:val="20"/>
                <w:lang w:val="en-US"/>
              </w:rPr>
              <w:t xml:space="preserve"> cout integral (Total 1+ total 2+ Ff+ Ft)</w:t>
            </w:r>
          </w:p>
        </w:tc>
      </w:tr>
      <w:tr w:rsidR="00523170" w:rsidRPr="000E1252" w14:paraId="182E6DBB" w14:textId="77777777" w:rsidTr="00971CDA">
        <w:trPr>
          <w:trHeight w:val="330"/>
        </w:trPr>
        <w:tc>
          <w:tcPr>
            <w:tcW w:w="2122" w:type="dxa"/>
            <w:shd w:val="clear" w:color="auto" w:fill="auto"/>
            <w:noWrap/>
            <w:vAlign w:val="bottom"/>
            <w:hideMark/>
          </w:tcPr>
          <w:p w14:paraId="38869479" w14:textId="77777777" w:rsidR="00523170" w:rsidRPr="000E1252" w:rsidRDefault="00523170" w:rsidP="00971CDA">
            <w:pPr>
              <w:spacing w:before="0" w:after="0"/>
              <w:rPr>
                <w:rFonts w:ascii="Arial Narrow" w:hAnsi="Arial Narrow" w:cs="Calibri"/>
                <w:color w:val="000000"/>
                <w:sz w:val="20"/>
                <w:szCs w:val="20"/>
                <w:lang w:val="en-US"/>
              </w:rPr>
            </w:pPr>
            <w:r w:rsidRPr="000E1252">
              <w:rPr>
                <w:rFonts w:ascii="Arial Narrow" w:hAnsi="Arial Narrow" w:cs="Calibri"/>
                <w:color w:val="000000"/>
                <w:sz w:val="20"/>
                <w:szCs w:val="20"/>
                <w:lang w:val="en-US"/>
              </w:rPr>
              <w:t> </w:t>
            </w:r>
          </w:p>
        </w:tc>
        <w:tc>
          <w:tcPr>
            <w:tcW w:w="1398" w:type="dxa"/>
            <w:shd w:val="clear" w:color="auto" w:fill="auto"/>
            <w:noWrap/>
            <w:vAlign w:val="bottom"/>
            <w:hideMark/>
          </w:tcPr>
          <w:p w14:paraId="1DFAC891" w14:textId="77777777" w:rsidR="00523170" w:rsidRPr="000E1252" w:rsidRDefault="00523170" w:rsidP="00971CDA">
            <w:pPr>
              <w:spacing w:before="0" w:after="0"/>
              <w:jc w:val="center"/>
              <w:rPr>
                <w:rFonts w:ascii="Arial Narrow" w:hAnsi="Arial Narrow" w:cs="Calibri"/>
                <w:b/>
                <w:bCs/>
                <w:color w:val="000000"/>
                <w:sz w:val="20"/>
                <w:szCs w:val="20"/>
                <w:lang w:val="en-US"/>
              </w:rPr>
            </w:pPr>
            <w:r w:rsidRPr="000E1252">
              <w:rPr>
                <w:rFonts w:ascii="Arial Narrow" w:hAnsi="Arial Narrow" w:cs="Calibri"/>
                <w:b/>
                <w:bCs/>
                <w:color w:val="000000"/>
                <w:sz w:val="20"/>
                <w:szCs w:val="20"/>
                <w:lang w:val="en-US"/>
              </w:rPr>
              <w:t> </w:t>
            </w:r>
          </w:p>
        </w:tc>
        <w:tc>
          <w:tcPr>
            <w:tcW w:w="1034" w:type="dxa"/>
            <w:shd w:val="clear" w:color="auto" w:fill="auto"/>
            <w:noWrap/>
            <w:vAlign w:val="bottom"/>
            <w:hideMark/>
          </w:tcPr>
          <w:p w14:paraId="38ED17A7" w14:textId="77777777" w:rsidR="00523170" w:rsidRPr="000E1252" w:rsidRDefault="00523170" w:rsidP="00971CDA">
            <w:pPr>
              <w:spacing w:before="0" w:after="0"/>
              <w:jc w:val="center"/>
              <w:rPr>
                <w:rFonts w:ascii="Arial Narrow" w:hAnsi="Arial Narrow" w:cs="Calibri"/>
                <w:b/>
                <w:bCs/>
                <w:color w:val="000000"/>
                <w:sz w:val="20"/>
                <w:szCs w:val="20"/>
                <w:lang w:val="en-US"/>
              </w:rPr>
            </w:pPr>
            <w:r w:rsidRPr="000E1252">
              <w:rPr>
                <w:rFonts w:ascii="Arial Narrow" w:hAnsi="Arial Narrow" w:cs="Calibri"/>
                <w:b/>
                <w:bCs/>
                <w:color w:val="000000"/>
                <w:sz w:val="20"/>
                <w:szCs w:val="20"/>
                <w:lang w:val="en-US"/>
              </w:rPr>
              <w:t> </w:t>
            </w:r>
          </w:p>
        </w:tc>
        <w:tc>
          <w:tcPr>
            <w:tcW w:w="1120" w:type="dxa"/>
            <w:shd w:val="clear" w:color="auto" w:fill="auto"/>
            <w:noWrap/>
            <w:vAlign w:val="bottom"/>
            <w:hideMark/>
          </w:tcPr>
          <w:p w14:paraId="7AB12540" w14:textId="77777777" w:rsidR="00523170" w:rsidRPr="000E1252" w:rsidRDefault="00523170" w:rsidP="00971CDA">
            <w:pPr>
              <w:spacing w:before="0" w:after="0"/>
              <w:jc w:val="center"/>
              <w:rPr>
                <w:rFonts w:ascii="Arial Narrow" w:hAnsi="Arial Narrow" w:cs="Calibri"/>
                <w:b/>
                <w:bCs/>
                <w:color w:val="000000"/>
                <w:sz w:val="20"/>
                <w:szCs w:val="20"/>
                <w:lang w:val="en-US"/>
              </w:rPr>
            </w:pPr>
            <w:r w:rsidRPr="000E1252">
              <w:rPr>
                <w:rFonts w:ascii="Arial Narrow" w:hAnsi="Arial Narrow" w:cs="Calibri"/>
                <w:b/>
                <w:bCs/>
                <w:color w:val="000000"/>
                <w:sz w:val="20"/>
                <w:szCs w:val="20"/>
                <w:lang w:val="en-US"/>
              </w:rPr>
              <w:t> </w:t>
            </w:r>
          </w:p>
        </w:tc>
        <w:tc>
          <w:tcPr>
            <w:tcW w:w="1325" w:type="dxa"/>
            <w:shd w:val="clear" w:color="auto" w:fill="auto"/>
            <w:noWrap/>
            <w:vAlign w:val="bottom"/>
            <w:hideMark/>
          </w:tcPr>
          <w:p w14:paraId="78EF024E"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0,006</w:t>
            </w:r>
          </w:p>
        </w:tc>
        <w:tc>
          <w:tcPr>
            <w:tcW w:w="1362" w:type="dxa"/>
            <w:shd w:val="clear" w:color="auto" w:fill="auto"/>
            <w:noWrap/>
            <w:vAlign w:val="bottom"/>
            <w:hideMark/>
          </w:tcPr>
          <w:p w14:paraId="0438667F"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0,006</w:t>
            </w:r>
          </w:p>
        </w:tc>
        <w:tc>
          <w:tcPr>
            <w:tcW w:w="1152" w:type="dxa"/>
            <w:shd w:val="clear" w:color="auto" w:fill="auto"/>
            <w:noWrap/>
            <w:vAlign w:val="bottom"/>
            <w:hideMark/>
          </w:tcPr>
          <w:p w14:paraId="02C0C8DE"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0,003</w:t>
            </w:r>
          </w:p>
        </w:tc>
        <w:tc>
          <w:tcPr>
            <w:tcW w:w="866" w:type="dxa"/>
            <w:shd w:val="clear" w:color="auto" w:fill="auto"/>
            <w:noWrap/>
            <w:vAlign w:val="bottom"/>
            <w:hideMark/>
          </w:tcPr>
          <w:p w14:paraId="38E69F00"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 </w:t>
            </w:r>
          </w:p>
        </w:tc>
        <w:tc>
          <w:tcPr>
            <w:tcW w:w="960" w:type="dxa"/>
            <w:shd w:val="clear" w:color="auto" w:fill="auto"/>
            <w:noWrap/>
            <w:vAlign w:val="bottom"/>
            <w:hideMark/>
          </w:tcPr>
          <w:p w14:paraId="026E9F3E"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 </w:t>
            </w:r>
          </w:p>
        </w:tc>
        <w:tc>
          <w:tcPr>
            <w:tcW w:w="840" w:type="dxa"/>
            <w:shd w:val="clear" w:color="auto" w:fill="auto"/>
            <w:noWrap/>
            <w:vAlign w:val="bottom"/>
            <w:hideMark/>
          </w:tcPr>
          <w:p w14:paraId="68DFC8A4"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96000</w:t>
            </w:r>
          </w:p>
        </w:tc>
        <w:tc>
          <w:tcPr>
            <w:tcW w:w="1040" w:type="dxa"/>
            <w:shd w:val="clear" w:color="auto" w:fill="auto"/>
            <w:noWrap/>
            <w:vAlign w:val="bottom"/>
            <w:hideMark/>
          </w:tcPr>
          <w:p w14:paraId="6C21217B" w14:textId="77777777" w:rsidR="00523170" w:rsidRPr="000E1252" w:rsidRDefault="00523170" w:rsidP="00971CDA">
            <w:pPr>
              <w:spacing w:before="0" w:after="0"/>
              <w:jc w:val="center"/>
              <w:rPr>
                <w:rFonts w:ascii="Arial Narrow" w:hAnsi="Arial Narrow" w:cs="Calibri"/>
                <w:b/>
                <w:bCs/>
                <w:color w:val="000000"/>
                <w:sz w:val="20"/>
                <w:szCs w:val="20"/>
              </w:rPr>
            </w:pPr>
            <w:r w:rsidRPr="000E1252">
              <w:rPr>
                <w:rFonts w:ascii="Arial Narrow" w:hAnsi="Arial Narrow" w:cs="Calibri"/>
                <w:b/>
                <w:bCs/>
                <w:color w:val="000000"/>
                <w:sz w:val="20"/>
                <w:szCs w:val="20"/>
              </w:rPr>
              <w:t>200000</w:t>
            </w:r>
          </w:p>
        </w:tc>
        <w:tc>
          <w:tcPr>
            <w:tcW w:w="1300" w:type="dxa"/>
            <w:shd w:val="clear" w:color="auto" w:fill="auto"/>
            <w:noWrap/>
            <w:vAlign w:val="bottom"/>
            <w:hideMark/>
          </w:tcPr>
          <w:p w14:paraId="4E0E5DB9" w14:textId="77777777" w:rsidR="00523170" w:rsidRPr="000E1252" w:rsidRDefault="00523170" w:rsidP="00971CDA">
            <w:pPr>
              <w:spacing w:before="0" w:after="0"/>
              <w:rPr>
                <w:rFonts w:ascii="Arial Narrow" w:hAnsi="Arial Narrow" w:cs="Calibri"/>
                <w:color w:val="000000"/>
                <w:sz w:val="20"/>
                <w:szCs w:val="20"/>
              </w:rPr>
            </w:pPr>
            <w:r w:rsidRPr="000E1252">
              <w:rPr>
                <w:rFonts w:ascii="Arial Narrow" w:hAnsi="Arial Narrow" w:cs="Calibri"/>
                <w:color w:val="000000"/>
                <w:sz w:val="20"/>
                <w:szCs w:val="20"/>
              </w:rPr>
              <w:t> </w:t>
            </w:r>
          </w:p>
        </w:tc>
      </w:tr>
      <w:tr w:rsidR="00523170" w:rsidRPr="000E1252" w14:paraId="53585FE8" w14:textId="77777777" w:rsidTr="00971CDA">
        <w:trPr>
          <w:trHeight w:val="300"/>
        </w:trPr>
        <w:tc>
          <w:tcPr>
            <w:tcW w:w="2122" w:type="dxa"/>
            <w:shd w:val="clear" w:color="000000" w:fill="D0CECE"/>
            <w:vAlign w:val="center"/>
            <w:hideMark/>
          </w:tcPr>
          <w:p w14:paraId="48346B83" w14:textId="76C86A99" w:rsidR="00523170" w:rsidRPr="000E1252" w:rsidRDefault="00523170" w:rsidP="00971CDA">
            <w:pPr>
              <w:spacing w:before="0" w:after="0"/>
              <w:rPr>
                <w:rFonts w:ascii="Arial Narrow" w:hAnsi="Arial Narrow" w:cs="Calibri"/>
                <w:b/>
                <w:bCs/>
                <w:color w:val="000000"/>
                <w:sz w:val="20"/>
                <w:szCs w:val="20"/>
              </w:rPr>
            </w:pPr>
            <w:r>
              <w:rPr>
                <w:rFonts w:ascii="Arial Narrow" w:hAnsi="Arial Narrow" w:cs="Calibri"/>
                <w:b/>
                <w:bCs/>
                <w:color w:val="000000"/>
                <w:sz w:val="18"/>
                <w:szCs w:val="18"/>
                <w:lang w:eastAsia="fr-FR"/>
              </w:rPr>
              <w:t>ALK</w:t>
            </w:r>
          </w:p>
        </w:tc>
        <w:tc>
          <w:tcPr>
            <w:tcW w:w="1398" w:type="dxa"/>
            <w:shd w:val="clear" w:color="auto" w:fill="auto"/>
            <w:vAlign w:val="center"/>
            <w:hideMark/>
          </w:tcPr>
          <w:p w14:paraId="1E0D4C7F"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429,84</w:t>
            </w:r>
          </w:p>
        </w:tc>
        <w:tc>
          <w:tcPr>
            <w:tcW w:w="1034" w:type="dxa"/>
            <w:shd w:val="clear" w:color="auto" w:fill="auto"/>
            <w:vAlign w:val="center"/>
            <w:hideMark/>
          </w:tcPr>
          <w:p w14:paraId="7F3C57AF"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vAlign w:val="center"/>
            <w:hideMark/>
          </w:tcPr>
          <w:p w14:paraId="48FCD394"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429 840</w:t>
            </w:r>
          </w:p>
        </w:tc>
        <w:tc>
          <w:tcPr>
            <w:tcW w:w="1325" w:type="dxa"/>
            <w:shd w:val="clear" w:color="auto" w:fill="auto"/>
            <w:noWrap/>
            <w:vAlign w:val="bottom"/>
            <w:hideMark/>
          </w:tcPr>
          <w:p w14:paraId="264DAA1C"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5000</w:t>
            </w:r>
          </w:p>
        </w:tc>
        <w:tc>
          <w:tcPr>
            <w:tcW w:w="1362" w:type="dxa"/>
            <w:shd w:val="clear" w:color="auto" w:fill="auto"/>
            <w:noWrap/>
            <w:vAlign w:val="bottom"/>
            <w:hideMark/>
          </w:tcPr>
          <w:p w14:paraId="0C83C9BE"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2579,04</w:t>
            </w:r>
          </w:p>
        </w:tc>
        <w:tc>
          <w:tcPr>
            <w:tcW w:w="1152" w:type="dxa"/>
            <w:shd w:val="clear" w:color="auto" w:fill="auto"/>
            <w:noWrap/>
            <w:vAlign w:val="bottom"/>
            <w:hideMark/>
          </w:tcPr>
          <w:p w14:paraId="36DF4222"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1289,52</w:t>
            </w:r>
          </w:p>
        </w:tc>
        <w:tc>
          <w:tcPr>
            <w:tcW w:w="866" w:type="dxa"/>
            <w:shd w:val="clear" w:color="auto" w:fill="auto"/>
            <w:noWrap/>
            <w:vAlign w:val="bottom"/>
            <w:hideMark/>
          </w:tcPr>
          <w:p w14:paraId="2DF8F077"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8868,56</w:t>
            </w:r>
          </w:p>
        </w:tc>
        <w:tc>
          <w:tcPr>
            <w:tcW w:w="960" w:type="dxa"/>
            <w:shd w:val="clear" w:color="auto" w:fill="auto"/>
            <w:noWrap/>
            <w:vAlign w:val="bottom"/>
            <w:hideMark/>
          </w:tcPr>
          <w:p w14:paraId="422DBE1A"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8 870</w:t>
            </w:r>
          </w:p>
        </w:tc>
        <w:tc>
          <w:tcPr>
            <w:tcW w:w="840" w:type="dxa"/>
            <w:shd w:val="clear" w:color="auto" w:fill="auto"/>
            <w:noWrap/>
            <w:vAlign w:val="bottom"/>
            <w:hideMark/>
          </w:tcPr>
          <w:p w14:paraId="6FE2C01D"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shd w:val="clear" w:color="auto" w:fill="auto"/>
            <w:noWrap/>
            <w:vAlign w:val="bottom"/>
            <w:hideMark/>
          </w:tcPr>
          <w:p w14:paraId="68F0FC1D"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200000</w:t>
            </w:r>
          </w:p>
        </w:tc>
        <w:tc>
          <w:tcPr>
            <w:tcW w:w="1300" w:type="dxa"/>
            <w:shd w:val="clear" w:color="000000" w:fill="FCE4D6"/>
            <w:noWrap/>
            <w:vAlign w:val="bottom"/>
            <w:hideMark/>
          </w:tcPr>
          <w:p w14:paraId="0004CDD0"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734 710</w:t>
            </w:r>
          </w:p>
        </w:tc>
      </w:tr>
      <w:tr w:rsidR="00E72E90" w:rsidRPr="000E1252" w14:paraId="1E99D999" w14:textId="77777777" w:rsidTr="00080D89">
        <w:trPr>
          <w:trHeight w:val="378"/>
        </w:trPr>
        <w:tc>
          <w:tcPr>
            <w:tcW w:w="2122" w:type="dxa"/>
            <w:shd w:val="clear" w:color="000000" w:fill="D9D9D9"/>
            <w:vAlign w:val="center"/>
            <w:hideMark/>
          </w:tcPr>
          <w:p w14:paraId="00641BBB" w14:textId="01AE6B38" w:rsidR="00523170" w:rsidRPr="000E1252" w:rsidRDefault="00523170" w:rsidP="00971CDA">
            <w:pPr>
              <w:spacing w:before="0" w:after="0"/>
              <w:rPr>
                <w:rFonts w:ascii="Arial Narrow" w:hAnsi="Arial Narrow" w:cs="Calibri"/>
                <w:b/>
                <w:bCs/>
                <w:color w:val="000000"/>
                <w:sz w:val="20"/>
                <w:szCs w:val="20"/>
              </w:rPr>
            </w:pPr>
            <w:r>
              <w:rPr>
                <w:rFonts w:ascii="Arial Narrow" w:hAnsi="Arial Narrow" w:cs="Calibri"/>
                <w:b/>
                <w:bCs/>
                <w:color w:val="000000"/>
                <w:sz w:val="18"/>
                <w:szCs w:val="18"/>
                <w:lang w:eastAsia="fr-FR"/>
              </w:rPr>
              <w:t>BLK</w:t>
            </w:r>
            <w:r w:rsidRPr="00755BF4">
              <w:rPr>
                <w:rFonts w:ascii="Arial Narrow" w:hAnsi="Arial Narrow" w:cs="Calibri"/>
                <w:b/>
                <w:bCs/>
                <w:color w:val="000000"/>
                <w:sz w:val="18"/>
                <w:szCs w:val="18"/>
                <w:lang w:eastAsia="fr-FR"/>
              </w:rPr>
              <w:t xml:space="preserve">  </w:t>
            </w:r>
          </w:p>
        </w:tc>
        <w:tc>
          <w:tcPr>
            <w:tcW w:w="1398" w:type="dxa"/>
            <w:shd w:val="clear" w:color="auto" w:fill="auto"/>
            <w:vAlign w:val="center"/>
            <w:hideMark/>
          </w:tcPr>
          <w:p w14:paraId="1B888B1C"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34004,18</w:t>
            </w:r>
          </w:p>
        </w:tc>
        <w:tc>
          <w:tcPr>
            <w:tcW w:w="1034" w:type="dxa"/>
            <w:shd w:val="clear" w:color="auto" w:fill="auto"/>
            <w:vAlign w:val="center"/>
            <w:hideMark/>
          </w:tcPr>
          <w:p w14:paraId="604D7129"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vAlign w:val="center"/>
            <w:hideMark/>
          </w:tcPr>
          <w:p w14:paraId="15FB1EC5"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34 004 180</w:t>
            </w:r>
          </w:p>
        </w:tc>
        <w:tc>
          <w:tcPr>
            <w:tcW w:w="1325" w:type="dxa"/>
            <w:shd w:val="clear" w:color="auto" w:fill="auto"/>
            <w:noWrap/>
            <w:vAlign w:val="bottom"/>
            <w:hideMark/>
          </w:tcPr>
          <w:p w14:paraId="5DD81C1E"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204025,08</w:t>
            </w:r>
          </w:p>
        </w:tc>
        <w:tc>
          <w:tcPr>
            <w:tcW w:w="1362" w:type="dxa"/>
            <w:shd w:val="clear" w:color="auto" w:fill="auto"/>
            <w:noWrap/>
            <w:vAlign w:val="bottom"/>
            <w:hideMark/>
          </w:tcPr>
          <w:p w14:paraId="46BB9FB6"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204025,08</w:t>
            </w:r>
          </w:p>
        </w:tc>
        <w:tc>
          <w:tcPr>
            <w:tcW w:w="1152" w:type="dxa"/>
            <w:shd w:val="clear" w:color="auto" w:fill="auto"/>
            <w:noWrap/>
            <w:vAlign w:val="bottom"/>
            <w:hideMark/>
          </w:tcPr>
          <w:p w14:paraId="26EAE9C7"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102013</w:t>
            </w:r>
          </w:p>
        </w:tc>
        <w:tc>
          <w:tcPr>
            <w:tcW w:w="866" w:type="dxa"/>
            <w:shd w:val="clear" w:color="auto" w:fill="auto"/>
            <w:noWrap/>
            <w:vAlign w:val="bottom"/>
            <w:hideMark/>
          </w:tcPr>
          <w:p w14:paraId="1D1736E9"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510062,7</w:t>
            </w:r>
          </w:p>
        </w:tc>
        <w:tc>
          <w:tcPr>
            <w:tcW w:w="960" w:type="dxa"/>
            <w:shd w:val="clear" w:color="auto" w:fill="auto"/>
            <w:noWrap/>
            <w:vAlign w:val="bottom"/>
            <w:hideMark/>
          </w:tcPr>
          <w:p w14:paraId="1EA2444A"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510 065</w:t>
            </w:r>
          </w:p>
        </w:tc>
        <w:tc>
          <w:tcPr>
            <w:tcW w:w="840" w:type="dxa"/>
            <w:shd w:val="clear" w:color="auto" w:fill="auto"/>
            <w:noWrap/>
            <w:vAlign w:val="bottom"/>
            <w:hideMark/>
          </w:tcPr>
          <w:p w14:paraId="522294D6"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shd w:val="clear" w:color="auto" w:fill="auto"/>
            <w:noWrap/>
            <w:vAlign w:val="bottom"/>
            <w:hideMark/>
          </w:tcPr>
          <w:p w14:paraId="13B4BA4D"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200000</w:t>
            </w:r>
          </w:p>
        </w:tc>
        <w:tc>
          <w:tcPr>
            <w:tcW w:w="1300" w:type="dxa"/>
            <w:shd w:val="clear" w:color="000000" w:fill="FCE4D6"/>
            <w:noWrap/>
            <w:vAlign w:val="bottom"/>
            <w:hideMark/>
          </w:tcPr>
          <w:p w14:paraId="175BC64F"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34 810 245</w:t>
            </w:r>
          </w:p>
        </w:tc>
      </w:tr>
      <w:tr w:rsidR="00523170" w:rsidRPr="000E1252" w14:paraId="70FAA774" w14:textId="77777777" w:rsidTr="00971CDA">
        <w:trPr>
          <w:trHeight w:val="289"/>
        </w:trPr>
        <w:tc>
          <w:tcPr>
            <w:tcW w:w="2122" w:type="dxa"/>
            <w:shd w:val="clear" w:color="000000" w:fill="D0CECE"/>
            <w:vAlign w:val="center"/>
            <w:hideMark/>
          </w:tcPr>
          <w:p w14:paraId="6D50DE81" w14:textId="1B53EBBC" w:rsidR="00523170" w:rsidRPr="000E1252" w:rsidRDefault="00523170" w:rsidP="00971CDA">
            <w:pPr>
              <w:spacing w:before="0" w:after="0"/>
              <w:rPr>
                <w:rFonts w:ascii="Arial Narrow" w:hAnsi="Arial Narrow" w:cs="Calibri"/>
                <w:b/>
                <w:bCs/>
                <w:color w:val="000000"/>
                <w:sz w:val="20"/>
                <w:szCs w:val="20"/>
              </w:rPr>
            </w:pPr>
            <w:r>
              <w:rPr>
                <w:rFonts w:ascii="Arial Narrow" w:hAnsi="Arial Narrow" w:cs="Calibri"/>
                <w:b/>
                <w:bCs/>
                <w:color w:val="000000"/>
                <w:sz w:val="18"/>
                <w:szCs w:val="18"/>
                <w:lang w:eastAsia="fr-FR"/>
              </w:rPr>
              <w:t>CLK</w:t>
            </w:r>
          </w:p>
        </w:tc>
        <w:tc>
          <w:tcPr>
            <w:tcW w:w="1398" w:type="dxa"/>
            <w:shd w:val="clear" w:color="auto" w:fill="auto"/>
            <w:vAlign w:val="center"/>
            <w:hideMark/>
          </w:tcPr>
          <w:p w14:paraId="5274E81C"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1997,18</w:t>
            </w:r>
          </w:p>
        </w:tc>
        <w:tc>
          <w:tcPr>
            <w:tcW w:w="1034" w:type="dxa"/>
            <w:shd w:val="clear" w:color="auto" w:fill="auto"/>
            <w:vAlign w:val="center"/>
            <w:hideMark/>
          </w:tcPr>
          <w:p w14:paraId="69F94DB7"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vAlign w:val="bottom"/>
            <w:hideMark/>
          </w:tcPr>
          <w:p w14:paraId="1C2753A1"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1 997 180</w:t>
            </w:r>
          </w:p>
        </w:tc>
        <w:tc>
          <w:tcPr>
            <w:tcW w:w="1325" w:type="dxa"/>
            <w:shd w:val="clear" w:color="auto" w:fill="auto"/>
            <w:noWrap/>
            <w:vAlign w:val="bottom"/>
            <w:hideMark/>
          </w:tcPr>
          <w:p w14:paraId="2BBFFB6A"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11983,08</w:t>
            </w:r>
          </w:p>
        </w:tc>
        <w:tc>
          <w:tcPr>
            <w:tcW w:w="1362" w:type="dxa"/>
            <w:shd w:val="clear" w:color="auto" w:fill="auto"/>
            <w:noWrap/>
            <w:vAlign w:val="bottom"/>
            <w:hideMark/>
          </w:tcPr>
          <w:p w14:paraId="7F1CE69F"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11983,08</w:t>
            </w:r>
          </w:p>
        </w:tc>
        <w:tc>
          <w:tcPr>
            <w:tcW w:w="1152" w:type="dxa"/>
            <w:shd w:val="clear" w:color="auto" w:fill="auto"/>
            <w:noWrap/>
            <w:vAlign w:val="bottom"/>
            <w:hideMark/>
          </w:tcPr>
          <w:p w14:paraId="12C86F28"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5991,54</w:t>
            </w:r>
          </w:p>
        </w:tc>
        <w:tc>
          <w:tcPr>
            <w:tcW w:w="866" w:type="dxa"/>
            <w:shd w:val="clear" w:color="auto" w:fill="auto"/>
            <w:noWrap/>
            <w:vAlign w:val="bottom"/>
            <w:hideMark/>
          </w:tcPr>
          <w:p w14:paraId="2E5CFBB8"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29957,7</w:t>
            </w:r>
          </w:p>
        </w:tc>
        <w:tc>
          <w:tcPr>
            <w:tcW w:w="960" w:type="dxa"/>
            <w:shd w:val="clear" w:color="auto" w:fill="auto"/>
            <w:noWrap/>
            <w:vAlign w:val="bottom"/>
            <w:hideMark/>
          </w:tcPr>
          <w:p w14:paraId="40317F6F"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29 960</w:t>
            </w:r>
          </w:p>
        </w:tc>
        <w:tc>
          <w:tcPr>
            <w:tcW w:w="840" w:type="dxa"/>
            <w:shd w:val="clear" w:color="auto" w:fill="auto"/>
            <w:noWrap/>
            <w:vAlign w:val="bottom"/>
            <w:hideMark/>
          </w:tcPr>
          <w:p w14:paraId="45F2AB00"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shd w:val="clear" w:color="auto" w:fill="auto"/>
            <w:noWrap/>
            <w:vAlign w:val="bottom"/>
            <w:hideMark/>
          </w:tcPr>
          <w:p w14:paraId="09970B80"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200000</w:t>
            </w:r>
          </w:p>
        </w:tc>
        <w:tc>
          <w:tcPr>
            <w:tcW w:w="1300" w:type="dxa"/>
            <w:shd w:val="clear" w:color="000000" w:fill="FCE4D6"/>
            <w:noWrap/>
            <w:vAlign w:val="bottom"/>
            <w:hideMark/>
          </w:tcPr>
          <w:p w14:paraId="02A0E194"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2 323 140</w:t>
            </w:r>
          </w:p>
        </w:tc>
      </w:tr>
      <w:tr w:rsidR="00523170" w:rsidRPr="000E1252" w14:paraId="530A77BF" w14:textId="77777777" w:rsidTr="00971CDA">
        <w:trPr>
          <w:trHeight w:val="300"/>
        </w:trPr>
        <w:tc>
          <w:tcPr>
            <w:tcW w:w="2122" w:type="dxa"/>
            <w:shd w:val="clear" w:color="000000" w:fill="D0CECE"/>
            <w:vAlign w:val="center"/>
            <w:hideMark/>
          </w:tcPr>
          <w:p w14:paraId="5AF7124A" w14:textId="7D873B1A" w:rsidR="00523170" w:rsidRPr="000E1252" w:rsidRDefault="00523170" w:rsidP="00971CDA">
            <w:pPr>
              <w:spacing w:before="0" w:after="0"/>
              <w:rPr>
                <w:rFonts w:ascii="Arial Narrow" w:hAnsi="Arial Narrow" w:cs="Calibri"/>
                <w:b/>
                <w:bCs/>
                <w:color w:val="000000"/>
                <w:sz w:val="20"/>
                <w:szCs w:val="20"/>
              </w:rPr>
            </w:pPr>
            <w:r>
              <w:rPr>
                <w:rFonts w:ascii="Arial Narrow" w:hAnsi="Arial Narrow" w:cs="Calibri"/>
                <w:b/>
                <w:bCs/>
                <w:color w:val="000000"/>
                <w:sz w:val="18"/>
                <w:szCs w:val="18"/>
                <w:lang w:eastAsia="fr-FR"/>
              </w:rPr>
              <w:t>DLK</w:t>
            </w:r>
          </w:p>
        </w:tc>
        <w:tc>
          <w:tcPr>
            <w:tcW w:w="1398" w:type="dxa"/>
            <w:shd w:val="clear" w:color="auto" w:fill="auto"/>
            <w:vAlign w:val="center"/>
            <w:hideMark/>
          </w:tcPr>
          <w:p w14:paraId="5385891B"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590,48</w:t>
            </w:r>
          </w:p>
        </w:tc>
        <w:tc>
          <w:tcPr>
            <w:tcW w:w="1034" w:type="dxa"/>
            <w:shd w:val="clear" w:color="auto" w:fill="auto"/>
            <w:vAlign w:val="center"/>
            <w:hideMark/>
          </w:tcPr>
          <w:p w14:paraId="44E9C40C"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vAlign w:val="bottom"/>
            <w:hideMark/>
          </w:tcPr>
          <w:p w14:paraId="5712E822"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590 480</w:t>
            </w:r>
          </w:p>
        </w:tc>
        <w:tc>
          <w:tcPr>
            <w:tcW w:w="1325" w:type="dxa"/>
            <w:shd w:val="clear" w:color="auto" w:fill="auto"/>
            <w:noWrap/>
            <w:vAlign w:val="bottom"/>
            <w:hideMark/>
          </w:tcPr>
          <w:p w14:paraId="0B605026"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5000</w:t>
            </w:r>
          </w:p>
        </w:tc>
        <w:tc>
          <w:tcPr>
            <w:tcW w:w="1362" w:type="dxa"/>
            <w:shd w:val="clear" w:color="auto" w:fill="auto"/>
            <w:noWrap/>
            <w:vAlign w:val="bottom"/>
            <w:hideMark/>
          </w:tcPr>
          <w:p w14:paraId="08EF7595"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3542,88</w:t>
            </w:r>
          </w:p>
        </w:tc>
        <w:tc>
          <w:tcPr>
            <w:tcW w:w="1152" w:type="dxa"/>
            <w:shd w:val="clear" w:color="auto" w:fill="auto"/>
            <w:noWrap/>
            <w:vAlign w:val="bottom"/>
            <w:hideMark/>
          </w:tcPr>
          <w:p w14:paraId="657E9C4F"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1771,44</w:t>
            </w:r>
          </w:p>
        </w:tc>
        <w:tc>
          <w:tcPr>
            <w:tcW w:w="866" w:type="dxa"/>
            <w:shd w:val="clear" w:color="auto" w:fill="auto"/>
            <w:noWrap/>
            <w:vAlign w:val="bottom"/>
            <w:hideMark/>
          </w:tcPr>
          <w:p w14:paraId="453F71F8"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10314,32</w:t>
            </w:r>
          </w:p>
        </w:tc>
        <w:tc>
          <w:tcPr>
            <w:tcW w:w="960" w:type="dxa"/>
            <w:shd w:val="clear" w:color="auto" w:fill="auto"/>
            <w:noWrap/>
            <w:vAlign w:val="bottom"/>
            <w:hideMark/>
          </w:tcPr>
          <w:p w14:paraId="2E0406D2"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10 315</w:t>
            </w:r>
          </w:p>
        </w:tc>
        <w:tc>
          <w:tcPr>
            <w:tcW w:w="840" w:type="dxa"/>
            <w:shd w:val="clear" w:color="auto" w:fill="auto"/>
            <w:noWrap/>
            <w:vAlign w:val="bottom"/>
            <w:hideMark/>
          </w:tcPr>
          <w:p w14:paraId="6B8663F4"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shd w:val="clear" w:color="auto" w:fill="auto"/>
            <w:noWrap/>
            <w:vAlign w:val="bottom"/>
            <w:hideMark/>
          </w:tcPr>
          <w:p w14:paraId="1DB5744A"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200000</w:t>
            </w:r>
          </w:p>
        </w:tc>
        <w:tc>
          <w:tcPr>
            <w:tcW w:w="1300" w:type="dxa"/>
            <w:shd w:val="clear" w:color="000000" w:fill="FCE4D6"/>
            <w:noWrap/>
            <w:vAlign w:val="bottom"/>
            <w:hideMark/>
          </w:tcPr>
          <w:p w14:paraId="553AFD0B"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896 795</w:t>
            </w:r>
          </w:p>
        </w:tc>
      </w:tr>
      <w:tr w:rsidR="00523170" w:rsidRPr="000E1252" w14:paraId="3B995439" w14:textId="77777777" w:rsidTr="00971CDA">
        <w:trPr>
          <w:trHeight w:val="300"/>
        </w:trPr>
        <w:tc>
          <w:tcPr>
            <w:tcW w:w="2122" w:type="dxa"/>
            <w:shd w:val="clear" w:color="000000" w:fill="D0CECE"/>
            <w:vAlign w:val="center"/>
            <w:hideMark/>
          </w:tcPr>
          <w:p w14:paraId="0C0F7EB4" w14:textId="433EB5A1" w:rsidR="00523170" w:rsidRPr="000E1252" w:rsidRDefault="00ED1915" w:rsidP="00971CDA">
            <w:pPr>
              <w:spacing w:before="0" w:after="0"/>
              <w:rPr>
                <w:rFonts w:ascii="Arial Narrow" w:hAnsi="Arial Narrow" w:cs="Calibri"/>
                <w:b/>
                <w:bCs/>
                <w:color w:val="000000"/>
                <w:sz w:val="20"/>
                <w:szCs w:val="20"/>
              </w:rPr>
            </w:pPr>
            <w:r>
              <w:rPr>
                <w:rFonts w:ascii="Arial Narrow" w:hAnsi="Arial Narrow" w:cs="Calibri"/>
                <w:b/>
                <w:bCs/>
                <w:color w:val="000000"/>
                <w:sz w:val="18"/>
                <w:szCs w:val="18"/>
                <w:lang w:eastAsia="fr-FR"/>
              </w:rPr>
              <w:t>FLK</w:t>
            </w:r>
          </w:p>
        </w:tc>
        <w:tc>
          <w:tcPr>
            <w:tcW w:w="1398" w:type="dxa"/>
            <w:shd w:val="clear" w:color="auto" w:fill="auto"/>
            <w:vAlign w:val="center"/>
            <w:hideMark/>
          </w:tcPr>
          <w:p w14:paraId="497C756A"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2040,88</w:t>
            </w:r>
          </w:p>
        </w:tc>
        <w:tc>
          <w:tcPr>
            <w:tcW w:w="1034" w:type="dxa"/>
            <w:shd w:val="clear" w:color="auto" w:fill="auto"/>
            <w:vAlign w:val="center"/>
            <w:hideMark/>
          </w:tcPr>
          <w:p w14:paraId="46B13BEC"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vAlign w:val="bottom"/>
            <w:hideMark/>
          </w:tcPr>
          <w:p w14:paraId="1854B377"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2 040 880</w:t>
            </w:r>
          </w:p>
        </w:tc>
        <w:tc>
          <w:tcPr>
            <w:tcW w:w="1325" w:type="dxa"/>
            <w:shd w:val="clear" w:color="auto" w:fill="auto"/>
            <w:noWrap/>
            <w:vAlign w:val="bottom"/>
            <w:hideMark/>
          </w:tcPr>
          <w:p w14:paraId="047590D6"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12245,28</w:t>
            </w:r>
          </w:p>
        </w:tc>
        <w:tc>
          <w:tcPr>
            <w:tcW w:w="1362" w:type="dxa"/>
            <w:shd w:val="clear" w:color="auto" w:fill="auto"/>
            <w:noWrap/>
            <w:vAlign w:val="bottom"/>
            <w:hideMark/>
          </w:tcPr>
          <w:p w14:paraId="2D42027D"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12245,28</w:t>
            </w:r>
          </w:p>
        </w:tc>
        <w:tc>
          <w:tcPr>
            <w:tcW w:w="1152" w:type="dxa"/>
            <w:shd w:val="clear" w:color="auto" w:fill="auto"/>
            <w:noWrap/>
            <w:vAlign w:val="bottom"/>
            <w:hideMark/>
          </w:tcPr>
          <w:p w14:paraId="58663759"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36,7358</w:t>
            </w:r>
          </w:p>
        </w:tc>
        <w:tc>
          <w:tcPr>
            <w:tcW w:w="866" w:type="dxa"/>
            <w:shd w:val="clear" w:color="auto" w:fill="auto"/>
            <w:noWrap/>
            <w:vAlign w:val="bottom"/>
            <w:hideMark/>
          </w:tcPr>
          <w:p w14:paraId="6466252D"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24527,3</w:t>
            </w:r>
          </w:p>
        </w:tc>
        <w:tc>
          <w:tcPr>
            <w:tcW w:w="960" w:type="dxa"/>
            <w:shd w:val="clear" w:color="auto" w:fill="auto"/>
            <w:noWrap/>
            <w:vAlign w:val="bottom"/>
            <w:hideMark/>
          </w:tcPr>
          <w:p w14:paraId="3DAD1301"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24 530</w:t>
            </w:r>
          </w:p>
        </w:tc>
        <w:tc>
          <w:tcPr>
            <w:tcW w:w="840" w:type="dxa"/>
            <w:shd w:val="clear" w:color="auto" w:fill="auto"/>
            <w:noWrap/>
            <w:vAlign w:val="bottom"/>
            <w:hideMark/>
          </w:tcPr>
          <w:p w14:paraId="33BED72B"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shd w:val="clear" w:color="auto" w:fill="auto"/>
            <w:noWrap/>
            <w:vAlign w:val="bottom"/>
            <w:hideMark/>
          </w:tcPr>
          <w:p w14:paraId="3B51633D"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200000</w:t>
            </w:r>
          </w:p>
        </w:tc>
        <w:tc>
          <w:tcPr>
            <w:tcW w:w="1300" w:type="dxa"/>
            <w:shd w:val="clear" w:color="000000" w:fill="FCE4D6"/>
            <w:noWrap/>
            <w:vAlign w:val="bottom"/>
            <w:hideMark/>
          </w:tcPr>
          <w:p w14:paraId="3C58F41A"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2 361 410</w:t>
            </w:r>
          </w:p>
        </w:tc>
      </w:tr>
      <w:tr w:rsidR="00E72E90" w:rsidRPr="000E1252" w14:paraId="573923D4" w14:textId="77777777" w:rsidTr="00E72E90">
        <w:trPr>
          <w:trHeight w:val="249"/>
        </w:trPr>
        <w:tc>
          <w:tcPr>
            <w:tcW w:w="2122" w:type="dxa"/>
            <w:shd w:val="clear" w:color="000000" w:fill="D0CECE"/>
            <w:vAlign w:val="center"/>
            <w:hideMark/>
          </w:tcPr>
          <w:p w14:paraId="0440F331" w14:textId="64F3F5BE" w:rsidR="00ED1915" w:rsidRPr="000E1252" w:rsidRDefault="00ED1915" w:rsidP="00971CDA">
            <w:pPr>
              <w:spacing w:before="0" w:after="0"/>
              <w:rPr>
                <w:rFonts w:ascii="Arial Narrow" w:hAnsi="Arial Narrow" w:cs="Calibri"/>
                <w:b/>
                <w:bCs/>
                <w:color w:val="000000"/>
                <w:sz w:val="20"/>
                <w:szCs w:val="20"/>
              </w:rPr>
            </w:pPr>
            <w:r>
              <w:rPr>
                <w:rFonts w:ascii="Arial Narrow" w:hAnsi="Arial Narrow" w:cs="Calibri"/>
                <w:b/>
                <w:bCs/>
                <w:color w:val="000000"/>
                <w:sz w:val="18"/>
                <w:szCs w:val="18"/>
                <w:lang w:eastAsia="fr-FR"/>
              </w:rPr>
              <w:t>ILK</w:t>
            </w:r>
          </w:p>
        </w:tc>
        <w:tc>
          <w:tcPr>
            <w:tcW w:w="1398" w:type="dxa"/>
            <w:shd w:val="clear" w:color="auto" w:fill="auto"/>
            <w:vAlign w:val="center"/>
            <w:hideMark/>
          </w:tcPr>
          <w:p w14:paraId="4ABE422B"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203,72</w:t>
            </w:r>
          </w:p>
        </w:tc>
        <w:tc>
          <w:tcPr>
            <w:tcW w:w="1034" w:type="dxa"/>
            <w:shd w:val="clear" w:color="auto" w:fill="auto"/>
            <w:vAlign w:val="center"/>
            <w:hideMark/>
          </w:tcPr>
          <w:p w14:paraId="7FFD3B44"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vAlign w:val="bottom"/>
            <w:hideMark/>
          </w:tcPr>
          <w:p w14:paraId="30D7A321"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203 720</w:t>
            </w:r>
          </w:p>
        </w:tc>
        <w:tc>
          <w:tcPr>
            <w:tcW w:w="1325" w:type="dxa"/>
            <w:shd w:val="clear" w:color="auto" w:fill="auto"/>
            <w:noWrap/>
            <w:vAlign w:val="bottom"/>
            <w:hideMark/>
          </w:tcPr>
          <w:p w14:paraId="5B99F38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5000</w:t>
            </w:r>
          </w:p>
        </w:tc>
        <w:tc>
          <w:tcPr>
            <w:tcW w:w="1362" w:type="dxa"/>
            <w:shd w:val="clear" w:color="auto" w:fill="auto"/>
            <w:noWrap/>
            <w:vAlign w:val="bottom"/>
            <w:hideMark/>
          </w:tcPr>
          <w:p w14:paraId="3C20EB12"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1222,32</w:t>
            </w:r>
          </w:p>
        </w:tc>
        <w:tc>
          <w:tcPr>
            <w:tcW w:w="1152" w:type="dxa"/>
            <w:shd w:val="clear" w:color="auto" w:fill="auto"/>
            <w:noWrap/>
            <w:vAlign w:val="bottom"/>
            <w:hideMark/>
          </w:tcPr>
          <w:p w14:paraId="55E6E7A1"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611,16</w:t>
            </w:r>
          </w:p>
        </w:tc>
        <w:tc>
          <w:tcPr>
            <w:tcW w:w="866" w:type="dxa"/>
            <w:shd w:val="clear" w:color="auto" w:fill="auto"/>
            <w:noWrap/>
            <w:vAlign w:val="bottom"/>
            <w:hideMark/>
          </w:tcPr>
          <w:p w14:paraId="16510061"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6833,48</w:t>
            </w:r>
          </w:p>
        </w:tc>
        <w:tc>
          <w:tcPr>
            <w:tcW w:w="960" w:type="dxa"/>
            <w:shd w:val="clear" w:color="auto" w:fill="auto"/>
            <w:noWrap/>
            <w:vAlign w:val="bottom"/>
            <w:hideMark/>
          </w:tcPr>
          <w:p w14:paraId="3C884A8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6 835</w:t>
            </w:r>
          </w:p>
        </w:tc>
        <w:tc>
          <w:tcPr>
            <w:tcW w:w="840" w:type="dxa"/>
            <w:shd w:val="clear" w:color="auto" w:fill="auto"/>
            <w:noWrap/>
            <w:vAlign w:val="bottom"/>
            <w:hideMark/>
          </w:tcPr>
          <w:p w14:paraId="539EF25B"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shd w:val="clear" w:color="auto" w:fill="auto"/>
            <w:noWrap/>
            <w:vAlign w:val="bottom"/>
            <w:hideMark/>
          </w:tcPr>
          <w:p w14:paraId="13C46F71"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200000</w:t>
            </w:r>
          </w:p>
        </w:tc>
        <w:tc>
          <w:tcPr>
            <w:tcW w:w="1300" w:type="dxa"/>
            <w:shd w:val="clear" w:color="000000" w:fill="FCE4D6"/>
            <w:noWrap/>
            <w:vAlign w:val="bottom"/>
            <w:hideMark/>
          </w:tcPr>
          <w:p w14:paraId="71F4087B"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506 555</w:t>
            </w:r>
          </w:p>
        </w:tc>
      </w:tr>
      <w:tr w:rsidR="00E72E90" w:rsidRPr="000E1252" w14:paraId="46A61A3E" w14:textId="77777777" w:rsidTr="00E72E90">
        <w:trPr>
          <w:trHeight w:val="343"/>
        </w:trPr>
        <w:tc>
          <w:tcPr>
            <w:tcW w:w="2122" w:type="dxa"/>
            <w:shd w:val="clear" w:color="000000" w:fill="D0CECE"/>
            <w:vAlign w:val="center"/>
            <w:hideMark/>
          </w:tcPr>
          <w:p w14:paraId="38F4A549" w14:textId="7E2778F3" w:rsidR="00ED1915" w:rsidRPr="000E1252" w:rsidRDefault="00ED1915" w:rsidP="00971CDA">
            <w:pPr>
              <w:spacing w:before="0" w:after="0"/>
              <w:rPr>
                <w:rFonts w:ascii="Arial Narrow" w:hAnsi="Arial Narrow" w:cs="Calibri"/>
                <w:b/>
                <w:bCs/>
                <w:color w:val="000000"/>
                <w:sz w:val="20"/>
                <w:szCs w:val="20"/>
              </w:rPr>
            </w:pPr>
            <w:r>
              <w:rPr>
                <w:rFonts w:ascii="Arial Narrow" w:hAnsi="Arial Narrow" w:cs="Calibri"/>
                <w:b/>
                <w:bCs/>
                <w:color w:val="000000"/>
                <w:sz w:val="18"/>
                <w:szCs w:val="18"/>
                <w:lang w:eastAsia="fr-FR"/>
              </w:rPr>
              <w:t>JLK</w:t>
            </w:r>
            <w:r w:rsidRPr="00755BF4">
              <w:rPr>
                <w:rFonts w:ascii="Arial Narrow" w:hAnsi="Arial Narrow" w:cs="Calibri"/>
                <w:b/>
                <w:bCs/>
                <w:color w:val="000000"/>
                <w:sz w:val="18"/>
                <w:szCs w:val="18"/>
                <w:lang w:eastAsia="fr-FR"/>
              </w:rPr>
              <w:t xml:space="preserve">   </w:t>
            </w:r>
          </w:p>
        </w:tc>
        <w:tc>
          <w:tcPr>
            <w:tcW w:w="1398" w:type="dxa"/>
            <w:shd w:val="clear" w:color="auto" w:fill="auto"/>
            <w:vAlign w:val="center"/>
            <w:hideMark/>
          </w:tcPr>
          <w:p w14:paraId="1C75A269"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7439,63</w:t>
            </w:r>
          </w:p>
        </w:tc>
        <w:tc>
          <w:tcPr>
            <w:tcW w:w="1034" w:type="dxa"/>
            <w:shd w:val="clear" w:color="auto" w:fill="auto"/>
            <w:vAlign w:val="center"/>
            <w:hideMark/>
          </w:tcPr>
          <w:p w14:paraId="67E45528"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vAlign w:val="bottom"/>
            <w:hideMark/>
          </w:tcPr>
          <w:p w14:paraId="3DA3D685"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7 439 630</w:t>
            </w:r>
          </w:p>
        </w:tc>
        <w:tc>
          <w:tcPr>
            <w:tcW w:w="1325" w:type="dxa"/>
            <w:shd w:val="clear" w:color="auto" w:fill="auto"/>
            <w:noWrap/>
            <w:vAlign w:val="bottom"/>
            <w:hideMark/>
          </w:tcPr>
          <w:p w14:paraId="516970E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44637,78</w:t>
            </w:r>
          </w:p>
        </w:tc>
        <w:tc>
          <w:tcPr>
            <w:tcW w:w="1362" w:type="dxa"/>
            <w:shd w:val="clear" w:color="auto" w:fill="auto"/>
            <w:noWrap/>
            <w:vAlign w:val="bottom"/>
            <w:hideMark/>
          </w:tcPr>
          <w:p w14:paraId="551C22EE"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44637,78</w:t>
            </w:r>
          </w:p>
        </w:tc>
        <w:tc>
          <w:tcPr>
            <w:tcW w:w="1152" w:type="dxa"/>
            <w:shd w:val="clear" w:color="auto" w:fill="auto"/>
            <w:noWrap/>
            <w:vAlign w:val="bottom"/>
            <w:hideMark/>
          </w:tcPr>
          <w:p w14:paraId="3374F155"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22318,9</w:t>
            </w:r>
          </w:p>
        </w:tc>
        <w:tc>
          <w:tcPr>
            <w:tcW w:w="866" w:type="dxa"/>
            <w:shd w:val="clear" w:color="auto" w:fill="auto"/>
            <w:noWrap/>
            <w:vAlign w:val="bottom"/>
            <w:hideMark/>
          </w:tcPr>
          <w:p w14:paraId="285B20CC"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111594,5</w:t>
            </w:r>
          </w:p>
        </w:tc>
        <w:tc>
          <w:tcPr>
            <w:tcW w:w="960" w:type="dxa"/>
            <w:shd w:val="clear" w:color="auto" w:fill="auto"/>
            <w:noWrap/>
            <w:vAlign w:val="bottom"/>
            <w:hideMark/>
          </w:tcPr>
          <w:p w14:paraId="4B06008F"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111 595</w:t>
            </w:r>
          </w:p>
        </w:tc>
        <w:tc>
          <w:tcPr>
            <w:tcW w:w="840" w:type="dxa"/>
            <w:shd w:val="clear" w:color="auto" w:fill="auto"/>
            <w:noWrap/>
            <w:vAlign w:val="bottom"/>
            <w:hideMark/>
          </w:tcPr>
          <w:p w14:paraId="40504E9B"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shd w:val="clear" w:color="auto" w:fill="auto"/>
            <w:noWrap/>
            <w:vAlign w:val="bottom"/>
            <w:hideMark/>
          </w:tcPr>
          <w:p w14:paraId="63E47649"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200000</w:t>
            </w:r>
          </w:p>
        </w:tc>
        <w:tc>
          <w:tcPr>
            <w:tcW w:w="1300" w:type="dxa"/>
            <w:shd w:val="clear" w:color="000000" w:fill="FCE4D6"/>
            <w:noWrap/>
            <w:vAlign w:val="bottom"/>
            <w:hideMark/>
          </w:tcPr>
          <w:p w14:paraId="4E9AB086"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7 847 225</w:t>
            </w:r>
          </w:p>
        </w:tc>
      </w:tr>
      <w:tr w:rsidR="00ED1915" w:rsidRPr="000E1252" w14:paraId="3D7AFA6C" w14:textId="77777777" w:rsidTr="00971CDA">
        <w:trPr>
          <w:trHeight w:val="357"/>
        </w:trPr>
        <w:tc>
          <w:tcPr>
            <w:tcW w:w="2122" w:type="dxa"/>
            <w:shd w:val="clear" w:color="000000" w:fill="D0CECE"/>
            <w:vAlign w:val="center"/>
            <w:hideMark/>
          </w:tcPr>
          <w:p w14:paraId="182DBF31" w14:textId="4B57F6F1" w:rsidR="00ED1915" w:rsidRPr="000E1252" w:rsidRDefault="00ED1915" w:rsidP="00971CDA">
            <w:pPr>
              <w:spacing w:before="0" w:after="0"/>
              <w:rPr>
                <w:rFonts w:ascii="Arial Narrow" w:hAnsi="Arial Narrow" w:cs="Calibri"/>
                <w:b/>
                <w:bCs/>
                <w:color w:val="000000"/>
                <w:sz w:val="20"/>
                <w:szCs w:val="20"/>
              </w:rPr>
            </w:pPr>
            <w:r w:rsidRPr="00D10E97">
              <w:rPr>
                <w:rFonts w:ascii="Arial Narrow" w:hAnsi="Arial Narrow" w:cs="Arial"/>
                <w:b/>
                <w:bCs/>
                <w:color w:val="000000"/>
                <w:sz w:val="18"/>
                <w:szCs w:val="18"/>
                <w:lang w:eastAsia="fr-FR"/>
              </w:rPr>
              <w:t>L</w:t>
            </w:r>
            <w:r>
              <w:rPr>
                <w:rFonts w:ascii="Arial Narrow" w:hAnsi="Arial Narrow" w:cs="Arial"/>
                <w:b/>
                <w:bCs/>
                <w:color w:val="000000"/>
                <w:sz w:val="18"/>
                <w:szCs w:val="18"/>
                <w:lang w:eastAsia="fr-FR"/>
              </w:rPr>
              <w:t>LK</w:t>
            </w:r>
          </w:p>
        </w:tc>
        <w:tc>
          <w:tcPr>
            <w:tcW w:w="1398" w:type="dxa"/>
            <w:shd w:val="clear" w:color="auto" w:fill="auto"/>
            <w:noWrap/>
            <w:vAlign w:val="bottom"/>
            <w:hideMark/>
          </w:tcPr>
          <w:p w14:paraId="2E0C8B8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823,68</w:t>
            </w:r>
          </w:p>
        </w:tc>
        <w:tc>
          <w:tcPr>
            <w:tcW w:w="1034" w:type="dxa"/>
            <w:shd w:val="clear" w:color="auto" w:fill="auto"/>
            <w:vAlign w:val="center"/>
            <w:hideMark/>
          </w:tcPr>
          <w:p w14:paraId="32507907"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noWrap/>
            <w:vAlign w:val="bottom"/>
            <w:hideMark/>
          </w:tcPr>
          <w:p w14:paraId="543FDEF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823 680</w:t>
            </w:r>
          </w:p>
        </w:tc>
        <w:tc>
          <w:tcPr>
            <w:tcW w:w="1325" w:type="dxa"/>
            <w:shd w:val="clear" w:color="auto" w:fill="auto"/>
            <w:noWrap/>
            <w:vAlign w:val="bottom"/>
            <w:hideMark/>
          </w:tcPr>
          <w:p w14:paraId="315A0A11"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5000</w:t>
            </w:r>
          </w:p>
        </w:tc>
        <w:tc>
          <w:tcPr>
            <w:tcW w:w="1362" w:type="dxa"/>
            <w:shd w:val="clear" w:color="auto" w:fill="auto"/>
            <w:noWrap/>
            <w:vAlign w:val="bottom"/>
            <w:hideMark/>
          </w:tcPr>
          <w:p w14:paraId="66410192"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4942,08</w:t>
            </w:r>
          </w:p>
        </w:tc>
        <w:tc>
          <w:tcPr>
            <w:tcW w:w="1152" w:type="dxa"/>
            <w:shd w:val="clear" w:color="auto" w:fill="auto"/>
            <w:noWrap/>
            <w:vAlign w:val="bottom"/>
            <w:hideMark/>
          </w:tcPr>
          <w:p w14:paraId="66E61E3F"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2471,04</w:t>
            </w:r>
          </w:p>
        </w:tc>
        <w:tc>
          <w:tcPr>
            <w:tcW w:w="866" w:type="dxa"/>
            <w:shd w:val="clear" w:color="auto" w:fill="auto"/>
            <w:noWrap/>
            <w:vAlign w:val="bottom"/>
            <w:hideMark/>
          </w:tcPr>
          <w:p w14:paraId="2523396B"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12413,12</w:t>
            </w:r>
          </w:p>
        </w:tc>
        <w:tc>
          <w:tcPr>
            <w:tcW w:w="960" w:type="dxa"/>
            <w:shd w:val="clear" w:color="auto" w:fill="auto"/>
            <w:noWrap/>
            <w:vAlign w:val="bottom"/>
            <w:hideMark/>
          </w:tcPr>
          <w:p w14:paraId="535E923D"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12 360</w:t>
            </w:r>
          </w:p>
        </w:tc>
        <w:tc>
          <w:tcPr>
            <w:tcW w:w="840" w:type="dxa"/>
            <w:shd w:val="clear" w:color="auto" w:fill="auto"/>
            <w:noWrap/>
            <w:vAlign w:val="bottom"/>
            <w:hideMark/>
          </w:tcPr>
          <w:p w14:paraId="6E1D1C3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shd w:val="clear" w:color="auto" w:fill="auto"/>
            <w:noWrap/>
            <w:vAlign w:val="bottom"/>
            <w:hideMark/>
          </w:tcPr>
          <w:p w14:paraId="6DD0D6C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200000</w:t>
            </w:r>
          </w:p>
        </w:tc>
        <w:tc>
          <w:tcPr>
            <w:tcW w:w="1300" w:type="dxa"/>
            <w:shd w:val="clear" w:color="000000" w:fill="FCE4D6"/>
            <w:noWrap/>
            <w:vAlign w:val="bottom"/>
            <w:hideMark/>
          </w:tcPr>
          <w:p w14:paraId="7FCB8359"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1 132 040</w:t>
            </w:r>
          </w:p>
        </w:tc>
      </w:tr>
      <w:tr w:rsidR="00E72E90" w:rsidRPr="000E1252" w14:paraId="59CC7067" w14:textId="77777777" w:rsidTr="00080D89">
        <w:trPr>
          <w:trHeight w:val="300"/>
        </w:trPr>
        <w:tc>
          <w:tcPr>
            <w:tcW w:w="2122" w:type="dxa"/>
            <w:shd w:val="clear" w:color="000000" w:fill="D0CECE"/>
            <w:hideMark/>
          </w:tcPr>
          <w:p w14:paraId="31E5DC46" w14:textId="08A94E5A" w:rsidR="00ED1915" w:rsidRPr="000E1252" w:rsidRDefault="00ED1915" w:rsidP="00971CDA">
            <w:pPr>
              <w:spacing w:before="0" w:after="0"/>
              <w:rPr>
                <w:rFonts w:ascii="Arial Narrow" w:hAnsi="Arial Narrow" w:cs="Calibri"/>
                <w:b/>
                <w:bCs/>
                <w:color w:val="000000"/>
                <w:sz w:val="20"/>
                <w:szCs w:val="20"/>
              </w:rPr>
            </w:pPr>
            <w:r w:rsidRPr="00D10E97">
              <w:rPr>
                <w:rFonts w:ascii="Arial Narrow" w:hAnsi="Arial Narrow" w:cs="Arial"/>
                <w:b/>
                <w:bCs/>
                <w:color w:val="000000"/>
                <w:sz w:val="18"/>
                <w:szCs w:val="18"/>
                <w:lang w:eastAsia="fr-FR"/>
              </w:rPr>
              <w:t>M</w:t>
            </w:r>
            <w:r>
              <w:rPr>
                <w:rFonts w:ascii="Arial Narrow" w:hAnsi="Arial Narrow" w:cs="Arial"/>
                <w:b/>
                <w:bCs/>
                <w:color w:val="000000"/>
                <w:sz w:val="18"/>
                <w:szCs w:val="18"/>
                <w:lang w:eastAsia="fr-FR"/>
              </w:rPr>
              <w:t>LK</w:t>
            </w:r>
          </w:p>
        </w:tc>
        <w:tc>
          <w:tcPr>
            <w:tcW w:w="1398" w:type="dxa"/>
            <w:shd w:val="clear" w:color="auto" w:fill="auto"/>
            <w:vAlign w:val="center"/>
            <w:hideMark/>
          </w:tcPr>
          <w:p w14:paraId="5A403781"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488,37</w:t>
            </w:r>
          </w:p>
        </w:tc>
        <w:tc>
          <w:tcPr>
            <w:tcW w:w="1034" w:type="dxa"/>
            <w:shd w:val="clear" w:color="auto" w:fill="auto"/>
            <w:vAlign w:val="center"/>
            <w:hideMark/>
          </w:tcPr>
          <w:p w14:paraId="6C9E340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noWrap/>
            <w:vAlign w:val="bottom"/>
            <w:hideMark/>
          </w:tcPr>
          <w:p w14:paraId="0C3F5E38"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488 370</w:t>
            </w:r>
          </w:p>
        </w:tc>
        <w:tc>
          <w:tcPr>
            <w:tcW w:w="1325" w:type="dxa"/>
            <w:shd w:val="clear" w:color="auto" w:fill="auto"/>
            <w:noWrap/>
            <w:vAlign w:val="bottom"/>
            <w:hideMark/>
          </w:tcPr>
          <w:p w14:paraId="760E441C"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5000</w:t>
            </w:r>
          </w:p>
        </w:tc>
        <w:tc>
          <w:tcPr>
            <w:tcW w:w="1362" w:type="dxa"/>
            <w:shd w:val="clear" w:color="auto" w:fill="auto"/>
            <w:noWrap/>
            <w:vAlign w:val="bottom"/>
            <w:hideMark/>
          </w:tcPr>
          <w:p w14:paraId="1C57E81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2930,22</w:t>
            </w:r>
          </w:p>
        </w:tc>
        <w:tc>
          <w:tcPr>
            <w:tcW w:w="1152" w:type="dxa"/>
            <w:shd w:val="clear" w:color="auto" w:fill="auto"/>
            <w:noWrap/>
            <w:vAlign w:val="bottom"/>
            <w:hideMark/>
          </w:tcPr>
          <w:p w14:paraId="736FDFB8"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1465,11</w:t>
            </w:r>
          </w:p>
        </w:tc>
        <w:tc>
          <w:tcPr>
            <w:tcW w:w="866" w:type="dxa"/>
            <w:shd w:val="clear" w:color="auto" w:fill="auto"/>
            <w:noWrap/>
            <w:vAlign w:val="bottom"/>
            <w:hideMark/>
          </w:tcPr>
          <w:p w14:paraId="25E6917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9395,33</w:t>
            </w:r>
          </w:p>
        </w:tc>
        <w:tc>
          <w:tcPr>
            <w:tcW w:w="960" w:type="dxa"/>
            <w:shd w:val="clear" w:color="auto" w:fill="auto"/>
            <w:noWrap/>
            <w:vAlign w:val="bottom"/>
            <w:hideMark/>
          </w:tcPr>
          <w:p w14:paraId="1967C413"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9 400</w:t>
            </w:r>
          </w:p>
        </w:tc>
        <w:tc>
          <w:tcPr>
            <w:tcW w:w="840" w:type="dxa"/>
            <w:shd w:val="clear" w:color="auto" w:fill="auto"/>
            <w:noWrap/>
            <w:vAlign w:val="bottom"/>
            <w:hideMark/>
          </w:tcPr>
          <w:p w14:paraId="3CD9BCB5"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shd w:val="clear" w:color="auto" w:fill="auto"/>
            <w:noWrap/>
            <w:vAlign w:val="bottom"/>
            <w:hideMark/>
          </w:tcPr>
          <w:p w14:paraId="0829414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200000</w:t>
            </w:r>
          </w:p>
        </w:tc>
        <w:tc>
          <w:tcPr>
            <w:tcW w:w="1300" w:type="dxa"/>
            <w:shd w:val="clear" w:color="000000" w:fill="FCE4D6"/>
            <w:noWrap/>
            <w:vAlign w:val="bottom"/>
            <w:hideMark/>
          </w:tcPr>
          <w:p w14:paraId="31B8F165"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793 770</w:t>
            </w:r>
          </w:p>
        </w:tc>
      </w:tr>
      <w:tr w:rsidR="00E72E90" w:rsidRPr="000E1252" w14:paraId="3DD540EA" w14:textId="77777777" w:rsidTr="00080D89">
        <w:trPr>
          <w:trHeight w:val="300"/>
        </w:trPr>
        <w:tc>
          <w:tcPr>
            <w:tcW w:w="2122" w:type="dxa"/>
            <w:shd w:val="clear" w:color="000000" w:fill="D0CECE"/>
            <w:hideMark/>
          </w:tcPr>
          <w:p w14:paraId="7A582BCE" w14:textId="622F7B28" w:rsidR="00ED1915" w:rsidRPr="000E1252" w:rsidRDefault="00ED1915" w:rsidP="00971CDA">
            <w:pPr>
              <w:spacing w:before="0" w:after="0"/>
              <w:rPr>
                <w:rFonts w:ascii="Arial Narrow" w:hAnsi="Arial Narrow" w:cs="Calibri"/>
                <w:b/>
                <w:bCs/>
                <w:color w:val="000000"/>
                <w:sz w:val="20"/>
                <w:szCs w:val="20"/>
              </w:rPr>
            </w:pPr>
            <w:r w:rsidRPr="00D10E97">
              <w:rPr>
                <w:rFonts w:ascii="Arial Narrow" w:hAnsi="Arial Narrow" w:cs="Arial"/>
                <w:b/>
                <w:bCs/>
                <w:color w:val="000000"/>
                <w:sz w:val="18"/>
                <w:szCs w:val="18"/>
                <w:lang w:eastAsia="fr-FR"/>
              </w:rPr>
              <w:t>N</w:t>
            </w:r>
            <w:r>
              <w:rPr>
                <w:rFonts w:ascii="Arial Narrow" w:hAnsi="Arial Narrow" w:cs="Arial"/>
                <w:b/>
                <w:bCs/>
                <w:color w:val="000000"/>
                <w:sz w:val="18"/>
                <w:szCs w:val="18"/>
                <w:lang w:eastAsia="fr-FR"/>
              </w:rPr>
              <w:t>LK</w:t>
            </w:r>
          </w:p>
        </w:tc>
        <w:tc>
          <w:tcPr>
            <w:tcW w:w="1398" w:type="dxa"/>
            <w:shd w:val="clear" w:color="auto" w:fill="auto"/>
            <w:vAlign w:val="center"/>
            <w:hideMark/>
          </w:tcPr>
          <w:p w14:paraId="23957C64"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1016,02</w:t>
            </w:r>
          </w:p>
        </w:tc>
        <w:tc>
          <w:tcPr>
            <w:tcW w:w="1034" w:type="dxa"/>
            <w:shd w:val="clear" w:color="auto" w:fill="auto"/>
            <w:vAlign w:val="center"/>
            <w:hideMark/>
          </w:tcPr>
          <w:p w14:paraId="38D1DA3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noWrap/>
            <w:vAlign w:val="bottom"/>
            <w:hideMark/>
          </w:tcPr>
          <w:p w14:paraId="65ADAB0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1 016 020</w:t>
            </w:r>
          </w:p>
        </w:tc>
        <w:tc>
          <w:tcPr>
            <w:tcW w:w="1325" w:type="dxa"/>
            <w:shd w:val="clear" w:color="auto" w:fill="auto"/>
            <w:noWrap/>
            <w:vAlign w:val="bottom"/>
            <w:hideMark/>
          </w:tcPr>
          <w:p w14:paraId="52860739"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6096,12</w:t>
            </w:r>
          </w:p>
        </w:tc>
        <w:tc>
          <w:tcPr>
            <w:tcW w:w="1362" w:type="dxa"/>
            <w:shd w:val="clear" w:color="auto" w:fill="auto"/>
            <w:noWrap/>
            <w:vAlign w:val="bottom"/>
            <w:hideMark/>
          </w:tcPr>
          <w:p w14:paraId="7AD008F2"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6096,12</w:t>
            </w:r>
          </w:p>
        </w:tc>
        <w:tc>
          <w:tcPr>
            <w:tcW w:w="1152" w:type="dxa"/>
            <w:shd w:val="clear" w:color="auto" w:fill="auto"/>
            <w:noWrap/>
            <w:vAlign w:val="bottom"/>
            <w:hideMark/>
          </w:tcPr>
          <w:p w14:paraId="19F413B1"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3048,06</w:t>
            </w:r>
          </w:p>
        </w:tc>
        <w:tc>
          <w:tcPr>
            <w:tcW w:w="866" w:type="dxa"/>
            <w:shd w:val="clear" w:color="auto" w:fill="auto"/>
            <w:noWrap/>
            <w:vAlign w:val="bottom"/>
            <w:hideMark/>
          </w:tcPr>
          <w:p w14:paraId="43A436CE"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15240,3</w:t>
            </w:r>
          </w:p>
        </w:tc>
        <w:tc>
          <w:tcPr>
            <w:tcW w:w="960" w:type="dxa"/>
            <w:shd w:val="clear" w:color="auto" w:fill="auto"/>
            <w:noWrap/>
            <w:vAlign w:val="bottom"/>
            <w:hideMark/>
          </w:tcPr>
          <w:p w14:paraId="0DD75DF2"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15 245</w:t>
            </w:r>
          </w:p>
        </w:tc>
        <w:tc>
          <w:tcPr>
            <w:tcW w:w="840" w:type="dxa"/>
            <w:shd w:val="clear" w:color="auto" w:fill="auto"/>
            <w:noWrap/>
            <w:vAlign w:val="bottom"/>
            <w:hideMark/>
          </w:tcPr>
          <w:p w14:paraId="1A3BCFF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shd w:val="clear" w:color="auto" w:fill="auto"/>
            <w:noWrap/>
            <w:vAlign w:val="bottom"/>
            <w:hideMark/>
          </w:tcPr>
          <w:p w14:paraId="03A6731B"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200000</w:t>
            </w:r>
          </w:p>
        </w:tc>
        <w:tc>
          <w:tcPr>
            <w:tcW w:w="1300" w:type="dxa"/>
            <w:shd w:val="clear" w:color="000000" w:fill="FCE4D6"/>
            <w:noWrap/>
            <w:vAlign w:val="bottom"/>
            <w:hideMark/>
          </w:tcPr>
          <w:p w14:paraId="239A78A6"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1 327 265</w:t>
            </w:r>
          </w:p>
        </w:tc>
      </w:tr>
      <w:tr w:rsidR="00523170" w:rsidRPr="000E1252" w14:paraId="73F9A930" w14:textId="77777777" w:rsidTr="00971CDA">
        <w:trPr>
          <w:trHeight w:val="315"/>
        </w:trPr>
        <w:tc>
          <w:tcPr>
            <w:tcW w:w="2122" w:type="dxa"/>
            <w:shd w:val="clear" w:color="000000" w:fill="D0CECE"/>
            <w:vAlign w:val="center"/>
            <w:hideMark/>
          </w:tcPr>
          <w:p w14:paraId="16B39918" w14:textId="4D3A41ED" w:rsidR="00523170" w:rsidRPr="000E1252" w:rsidRDefault="00ED1915" w:rsidP="00971CDA">
            <w:pPr>
              <w:spacing w:before="0" w:after="0"/>
              <w:rPr>
                <w:rFonts w:ascii="Arial Narrow" w:hAnsi="Arial Narrow" w:cs="Calibri"/>
                <w:b/>
                <w:bCs/>
                <w:color w:val="000000"/>
                <w:sz w:val="20"/>
                <w:szCs w:val="20"/>
              </w:rPr>
            </w:pPr>
            <w:r>
              <w:rPr>
                <w:rFonts w:ascii="Arial Narrow" w:hAnsi="Arial Narrow" w:cs="Calibri"/>
                <w:b/>
                <w:bCs/>
                <w:color w:val="000000"/>
                <w:sz w:val="20"/>
                <w:szCs w:val="20"/>
              </w:rPr>
              <w:t>OLK</w:t>
            </w:r>
          </w:p>
        </w:tc>
        <w:tc>
          <w:tcPr>
            <w:tcW w:w="1398" w:type="dxa"/>
            <w:shd w:val="clear" w:color="auto" w:fill="auto"/>
            <w:vAlign w:val="center"/>
            <w:hideMark/>
          </w:tcPr>
          <w:p w14:paraId="31D30A7C" w14:textId="77777777" w:rsidR="00523170"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596,06</w:t>
            </w:r>
          </w:p>
          <w:p w14:paraId="0304DE34" w14:textId="08460C78" w:rsidR="00ED1915" w:rsidRPr="000E1252" w:rsidRDefault="00ED1915" w:rsidP="00971CDA">
            <w:pPr>
              <w:spacing w:before="0" w:after="0"/>
              <w:rPr>
                <w:rFonts w:ascii="Arial Narrow" w:hAnsi="Arial Narrow" w:cs="Calibri"/>
                <w:color w:val="000000"/>
                <w:sz w:val="20"/>
                <w:szCs w:val="20"/>
              </w:rPr>
            </w:pPr>
          </w:p>
        </w:tc>
        <w:tc>
          <w:tcPr>
            <w:tcW w:w="1034" w:type="dxa"/>
            <w:shd w:val="clear" w:color="auto" w:fill="auto"/>
            <w:vAlign w:val="center"/>
            <w:hideMark/>
          </w:tcPr>
          <w:p w14:paraId="6CCD1202"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noWrap/>
            <w:vAlign w:val="bottom"/>
            <w:hideMark/>
          </w:tcPr>
          <w:p w14:paraId="1238BB83"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596 060</w:t>
            </w:r>
          </w:p>
        </w:tc>
        <w:tc>
          <w:tcPr>
            <w:tcW w:w="1325" w:type="dxa"/>
            <w:shd w:val="clear" w:color="auto" w:fill="auto"/>
            <w:noWrap/>
            <w:vAlign w:val="bottom"/>
            <w:hideMark/>
          </w:tcPr>
          <w:p w14:paraId="257E4079"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5000</w:t>
            </w:r>
          </w:p>
        </w:tc>
        <w:tc>
          <w:tcPr>
            <w:tcW w:w="1362" w:type="dxa"/>
            <w:shd w:val="clear" w:color="auto" w:fill="auto"/>
            <w:noWrap/>
            <w:vAlign w:val="bottom"/>
            <w:hideMark/>
          </w:tcPr>
          <w:p w14:paraId="777C180D"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3576,36</w:t>
            </w:r>
          </w:p>
        </w:tc>
        <w:tc>
          <w:tcPr>
            <w:tcW w:w="1152" w:type="dxa"/>
            <w:shd w:val="clear" w:color="auto" w:fill="auto"/>
            <w:noWrap/>
            <w:vAlign w:val="bottom"/>
            <w:hideMark/>
          </w:tcPr>
          <w:p w14:paraId="6EB3B078"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1788,18</w:t>
            </w:r>
          </w:p>
        </w:tc>
        <w:tc>
          <w:tcPr>
            <w:tcW w:w="866" w:type="dxa"/>
            <w:shd w:val="clear" w:color="auto" w:fill="auto"/>
            <w:noWrap/>
            <w:vAlign w:val="bottom"/>
            <w:hideMark/>
          </w:tcPr>
          <w:p w14:paraId="7E85CE45"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10364,54</w:t>
            </w:r>
          </w:p>
        </w:tc>
        <w:tc>
          <w:tcPr>
            <w:tcW w:w="960" w:type="dxa"/>
            <w:shd w:val="clear" w:color="auto" w:fill="auto"/>
            <w:noWrap/>
            <w:vAlign w:val="bottom"/>
            <w:hideMark/>
          </w:tcPr>
          <w:p w14:paraId="6E4735CF"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10 365</w:t>
            </w:r>
          </w:p>
        </w:tc>
        <w:tc>
          <w:tcPr>
            <w:tcW w:w="840" w:type="dxa"/>
            <w:shd w:val="clear" w:color="auto" w:fill="auto"/>
            <w:noWrap/>
            <w:vAlign w:val="bottom"/>
            <w:hideMark/>
          </w:tcPr>
          <w:p w14:paraId="3CE83312"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shd w:val="clear" w:color="auto" w:fill="auto"/>
            <w:noWrap/>
            <w:vAlign w:val="bottom"/>
            <w:hideMark/>
          </w:tcPr>
          <w:p w14:paraId="32FC1088"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200000</w:t>
            </w:r>
          </w:p>
        </w:tc>
        <w:tc>
          <w:tcPr>
            <w:tcW w:w="1300" w:type="dxa"/>
            <w:shd w:val="clear" w:color="000000" w:fill="FCE4D6"/>
            <w:noWrap/>
            <w:vAlign w:val="bottom"/>
            <w:hideMark/>
          </w:tcPr>
          <w:p w14:paraId="0B1306D4"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902 425</w:t>
            </w:r>
          </w:p>
        </w:tc>
      </w:tr>
      <w:tr w:rsidR="00E72E90" w:rsidRPr="000E1252" w14:paraId="143B80CA" w14:textId="77777777" w:rsidTr="00080D89">
        <w:trPr>
          <w:trHeight w:val="210"/>
        </w:trPr>
        <w:tc>
          <w:tcPr>
            <w:tcW w:w="2122" w:type="dxa"/>
            <w:shd w:val="clear" w:color="000000" w:fill="D0CECE"/>
            <w:hideMark/>
          </w:tcPr>
          <w:p w14:paraId="4BDC7CCA" w14:textId="72FAD1BB" w:rsidR="00ED1915" w:rsidRPr="000E1252" w:rsidRDefault="00ED1915" w:rsidP="00971CDA">
            <w:pPr>
              <w:spacing w:before="0" w:after="0"/>
              <w:rPr>
                <w:rFonts w:ascii="Arial Narrow" w:hAnsi="Arial Narrow" w:cs="Calibri"/>
                <w:b/>
                <w:bCs/>
                <w:color w:val="000000"/>
                <w:sz w:val="20"/>
                <w:szCs w:val="20"/>
              </w:rPr>
            </w:pPr>
            <w:r w:rsidRPr="00D10E97">
              <w:rPr>
                <w:rFonts w:ascii="Arial Narrow" w:hAnsi="Arial Narrow" w:cs="Arial"/>
                <w:b/>
                <w:bCs/>
                <w:color w:val="000000"/>
                <w:sz w:val="18"/>
                <w:szCs w:val="18"/>
                <w:lang w:eastAsia="fr-FR"/>
              </w:rPr>
              <w:t>P</w:t>
            </w:r>
            <w:r>
              <w:rPr>
                <w:rFonts w:ascii="Arial Narrow" w:hAnsi="Arial Narrow" w:cs="Arial"/>
                <w:b/>
                <w:bCs/>
                <w:color w:val="000000"/>
                <w:sz w:val="18"/>
                <w:szCs w:val="18"/>
                <w:lang w:eastAsia="fr-FR"/>
              </w:rPr>
              <w:t>LK</w:t>
            </w:r>
          </w:p>
        </w:tc>
        <w:tc>
          <w:tcPr>
            <w:tcW w:w="1398" w:type="dxa"/>
            <w:vMerge w:val="restart"/>
            <w:shd w:val="clear" w:color="auto" w:fill="auto"/>
            <w:noWrap/>
            <w:vAlign w:val="center"/>
            <w:hideMark/>
          </w:tcPr>
          <w:p w14:paraId="64AC3004"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21696,01</w:t>
            </w:r>
          </w:p>
        </w:tc>
        <w:tc>
          <w:tcPr>
            <w:tcW w:w="1034" w:type="dxa"/>
            <w:vMerge w:val="restart"/>
            <w:shd w:val="clear" w:color="auto" w:fill="auto"/>
            <w:vAlign w:val="center"/>
            <w:hideMark/>
          </w:tcPr>
          <w:p w14:paraId="3CBAF31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vMerge w:val="restart"/>
            <w:shd w:val="clear" w:color="auto" w:fill="auto"/>
            <w:noWrap/>
            <w:vAlign w:val="bottom"/>
            <w:hideMark/>
          </w:tcPr>
          <w:p w14:paraId="6B0D0AA1"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21 696 010</w:t>
            </w:r>
          </w:p>
        </w:tc>
        <w:tc>
          <w:tcPr>
            <w:tcW w:w="1325" w:type="dxa"/>
            <w:vMerge w:val="restart"/>
            <w:shd w:val="clear" w:color="auto" w:fill="auto"/>
            <w:noWrap/>
            <w:vAlign w:val="bottom"/>
            <w:hideMark/>
          </w:tcPr>
          <w:p w14:paraId="6E5DA8B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130176,06</w:t>
            </w:r>
          </w:p>
        </w:tc>
        <w:tc>
          <w:tcPr>
            <w:tcW w:w="1362" w:type="dxa"/>
            <w:vMerge w:val="restart"/>
            <w:shd w:val="clear" w:color="auto" w:fill="auto"/>
            <w:noWrap/>
            <w:vAlign w:val="bottom"/>
            <w:hideMark/>
          </w:tcPr>
          <w:p w14:paraId="1A1D5ED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130176,06</w:t>
            </w:r>
          </w:p>
        </w:tc>
        <w:tc>
          <w:tcPr>
            <w:tcW w:w="1152" w:type="dxa"/>
            <w:vMerge w:val="restart"/>
            <w:shd w:val="clear" w:color="auto" w:fill="auto"/>
            <w:noWrap/>
            <w:vAlign w:val="bottom"/>
            <w:hideMark/>
          </w:tcPr>
          <w:p w14:paraId="73CC8EDC"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65088</w:t>
            </w:r>
          </w:p>
        </w:tc>
        <w:tc>
          <w:tcPr>
            <w:tcW w:w="866" w:type="dxa"/>
            <w:vMerge w:val="restart"/>
            <w:shd w:val="clear" w:color="auto" w:fill="auto"/>
            <w:noWrap/>
            <w:vAlign w:val="bottom"/>
            <w:hideMark/>
          </w:tcPr>
          <w:p w14:paraId="09917A92"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325440,2</w:t>
            </w:r>
          </w:p>
        </w:tc>
        <w:tc>
          <w:tcPr>
            <w:tcW w:w="960" w:type="dxa"/>
            <w:shd w:val="clear" w:color="auto" w:fill="auto"/>
            <w:noWrap/>
            <w:vAlign w:val="bottom"/>
            <w:hideMark/>
          </w:tcPr>
          <w:p w14:paraId="2D17F534"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 </w:t>
            </w:r>
          </w:p>
        </w:tc>
        <w:tc>
          <w:tcPr>
            <w:tcW w:w="840" w:type="dxa"/>
            <w:vMerge w:val="restart"/>
            <w:shd w:val="clear" w:color="auto" w:fill="auto"/>
            <w:noWrap/>
            <w:vAlign w:val="bottom"/>
            <w:hideMark/>
          </w:tcPr>
          <w:p w14:paraId="0B268E48"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96000</w:t>
            </w:r>
          </w:p>
        </w:tc>
        <w:tc>
          <w:tcPr>
            <w:tcW w:w="1040" w:type="dxa"/>
            <w:vMerge w:val="restart"/>
            <w:shd w:val="clear" w:color="auto" w:fill="auto"/>
            <w:noWrap/>
            <w:vAlign w:val="bottom"/>
            <w:hideMark/>
          </w:tcPr>
          <w:p w14:paraId="612D1115"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200 000</w:t>
            </w:r>
          </w:p>
        </w:tc>
        <w:tc>
          <w:tcPr>
            <w:tcW w:w="1300" w:type="dxa"/>
            <w:vMerge w:val="restart"/>
            <w:shd w:val="clear" w:color="000000" w:fill="FCE4D6"/>
            <w:noWrap/>
            <w:vAlign w:val="bottom"/>
            <w:hideMark/>
          </w:tcPr>
          <w:p w14:paraId="18F543EC"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22 024 550</w:t>
            </w:r>
          </w:p>
        </w:tc>
      </w:tr>
      <w:tr w:rsidR="00E72E90" w:rsidRPr="000E1252" w14:paraId="2F155EC6" w14:textId="77777777" w:rsidTr="00971CDA">
        <w:trPr>
          <w:trHeight w:val="70"/>
        </w:trPr>
        <w:tc>
          <w:tcPr>
            <w:tcW w:w="2122" w:type="dxa"/>
            <w:shd w:val="clear" w:color="000000" w:fill="D0CECE"/>
            <w:hideMark/>
          </w:tcPr>
          <w:p w14:paraId="49C886DF" w14:textId="1B4CF0E4" w:rsidR="00ED1915" w:rsidRPr="000E1252" w:rsidRDefault="00ED1915" w:rsidP="00971CDA">
            <w:pPr>
              <w:spacing w:before="0" w:after="0"/>
              <w:rPr>
                <w:rFonts w:ascii="Arial Narrow" w:hAnsi="Arial Narrow" w:cs="Calibri"/>
                <w:b/>
                <w:bCs/>
                <w:color w:val="000000"/>
                <w:sz w:val="20"/>
                <w:szCs w:val="20"/>
              </w:rPr>
            </w:pPr>
            <w:r w:rsidRPr="00D10E97">
              <w:rPr>
                <w:rFonts w:ascii="Arial Narrow" w:hAnsi="Arial Narrow" w:cs="Arial"/>
                <w:b/>
                <w:bCs/>
                <w:color w:val="000000"/>
                <w:sz w:val="18"/>
                <w:szCs w:val="18"/>
                <w:lang w:eastAsia="fr-FR"/>
              </w:rPr>
              <w:t>Q</w:t>
            </w:r>
            <w:r>
              <w:rPr>
                <w:rFonts w:ascii="Arial Narrow" w:hAnsi="Arial Narrow" w:cs="Arial"/>
                <w:b/>
                <w:bCs/>
                <w:color w:val="000000"/>
                <w:sz w:val="18"/>
                <w:szCs w:val="18"/>
                <w:lang w:eastAsia="fr-FR"/>
              </w:rPr>
              <w:t>LK</w:t>
            </w:r>
          </w:p>
        </w:tc>
        <w:tc>
          <w:tcPr>
            <w:tcW w:w="1398" w:type="dxa"/>
            <w:vMerge/>
            <w:vAlign w:val="center"/>
            <w:hideMark/>
          </w:tcPr>
          <w:p w14:paraId="2CEAE969" w14:textId="77777777" w:rsidR="00ED1915" w:rsidRPr="000E1252" w:rsidRDefault="00ED1915" w:rsidP="00971CDA">
            <w:pPr>
              <w:spacing w:before="0" w:after="0"/>
              <w:jc w:val="right"/>
              <w:rPr>
                <w:rFonts w:ascii="Arial Narrow" w:hAnsi="Arial Narrow" w:cs="Calibri"/>
                <w:color w:val="000000"/>
                <w:sz w:val="20"/>
                <w:szCs w:val="20"/>
              </w:rPr>
            </w:pPr>
          </w:p>
        </w:tc>
        <w:tc>
          <w:tcPr>
            <w:tcW w:w="1034" w:type="dxa"/>
            <w:vMerge/>
            <w:vAlign w:val="center"/>
            <w:hideMark/>
          </w:tcPr>
          <w:p w14:paraId="4B093729" w14:textId="77777777" w:rsidR="00ED1915" w:rsidRPr="000E1252" w:rsidRDefault="00ED1915" w:rsidP="00971CDA">
            <w:pPr>
              <w:spacing w:before="0" w:after="0"/>
              <w:jc w:val="right"/>
              <w:rPr>
                <w:rFonts w:ascii="Arial Narrow" w:hAnsi="Arial Narrow" w:cs="Calibri"/>
                <w:color w:val="000000"/>
                <w:sz w:val="20"/>
                <w:szCs w:val="20"/>
              </w:rPr>
            </w:pPr>
          </w:p>
        </w:tc>
        <w:tc>
          <w:tcPr>
            <w:tcW w:w="1120" w:type="dxa"/>
            <w:vMerge/>
            <w:vAlign w:val="center"/>
            <w:hideMark/>
          </w:tcPr>
          <w:p w14:paraId="3B960DD1" w14:textId="77777777" w:rsidR="00ED1915" w:rsidRPr="000E1252" w:rsidRDefault="00ED1915" w:rsidP="00971CDA">
            <w:pPr>
              <w:spacing w:before="0" w:after="0"/>
              <w:jc w:val="right"/>
              <w:rPr>
                <w:rFonts w:ascii="Arial Narrow" w:hAnsi="Arial Narrow" w:cs="Calibri"/>
                <w:color w:val="000000"/>
                <w:sz w:val="20"/>
                <w:szCs w:val="20"/>
              </w:rPr>
            </w:pPr>
          </w:p>
        </w:tc>
        <w:tc>
          <w:tcPr>
            <w:tcW w:w="1325" w:type="dxa"/>
            <w:vMerge/>
            <w:vAlign w:val="center"/>
            <w:hideMark/>
          </w:tcPr>
          <w:p w14:paraId="069CD050" w14:textId="77777777" w:rsidR="00ED1915" w:rsidRPr="000E1252" w:rsidRDefault="00ED1915" w:rsidP="00971CDA">
            <w:pPr>
              <w:spacing w:before="0" w:after="0"/>
              <w:jc w:val="right"/>
              <w:rPr>
                <w:rFonts w:ascii="Arial Narrow" w:hAnsi="Arial Narrow" w:cs="Calibri"/>
                <w:color w:val="000000"/>
                <w:sz w:val="20"/>
                <w:szCs w:val="20"/>
              </w:rPr>
            </w:pPr>
          </w:p>
        </w:tc>
        <w:tc>
          <w:tcPr>
            <w:tcW w:w="1362" w:type="dxa"/>
            <w:vMerge/>
            <w:vAlign w:val="center"/>
            <w:hideMark/>
          </w:tcPr>
          <w:p w14:paraId="48F0482E" w14:textId="77777777" w:rsidR="00ED1915" w:rsidRPr="000E1252" w:rsidRDefault="00ED1915" w:rsidP="00971CDA">
            <w:pPr>
              <w:spacing w:before="0" w:after="0"/>
              <w:jc w:val="right"/>
              <w:rPr>
                <w:rFonts w:ascii="Arial Narrow" w:hAnsi="Arial Narrow" w:cs="Calibri"/>
                <w:color w:val="000000"/>
                <w:sz w:val="20"/>
                <w:szCs w:val="20"/>
              </w:rPr>
            </w:pPr>
          </w:p>
        </w:tc>
        <w:tc>
          <w:tcPr>
            <w:tcW w:w="1152" w:type="dxa"/>
            <w:vMerge/>
            <w:vAlign w:val="center"/>
            <w:hideMark/>
          </w:tcPr>
          <w:p w14:paraId="450DF29D" w14:textId="77777777" w:rsidR="00ED1915" w:rsidRPr="000E1252" w:rsidRDefault="00ED1915" w:rsidP="00971CDA">
            <w:pPr>
              <w:spacing w:before="0" w:after="0"/>
              <w:jc w:val="right"/>
              <w:rPr>
                <w:rFonts w:ascii="Arial Narrow" w:hAnsi="Arial Narrow" w:cs="Calibri"/>
                <w:color w:val="000000"/>
                <w:sz w:val="20"/>
                <w:szCs w:val="20"/>
              </w:rPr>
            </w:pPr>
          </w:p>
        </w:tc>
        <w:tc>
          <w:tcPr>
            <w:tcW w:w="866" w:type="dxa"/>
            <w:vMerge/>
            <w:vAlign w:val="center"/>
            <w:hideMark/>
          </w:tcPr>
          <w:p w14:paraId="43214C13" w14:textId="77777777" w:rsidR="00ED1915" w:rsidRPr="000E1252" w:rsidRDefault="00ED1915" w:rsidP="00971CDA">
            <w:pPr>
              <w:spacing w:before="0" w:after="0"/>
              <w:jc w:val="right"/>
              <w:rPr>
                <w:rFonts w:ascii="Arial Narrow" w:hAnsi="Arial Narrow" w:cs="Calibri"/>
                <w:color w:val="000000"/>
                <w:sz w:val="20"/>
                <w:szCs w:val="20"/>
              </w:rPr>
            </w:pPr>
          </w:p>
        </w:tc>
        <w:tc>
          <w:tcPr>
            <w:tcW w:w="960" w:type="dxa"/>
            <w:shd w:val="clear" w:color="auto" w:fill="auto"/>
            <w:noWrap/>
            <w:vAlign w:val="bottom"/>
            <w:hideMark/>
          </w:tcPr>
          <w:p w14:paraId="6F7042F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32 540</w:t>
            </w:r>
          </w:p>
        </w:tc>
        <w:tc>
          <w:tcPr>
            <w:tcW w:w="840" w:type="dxa"/>
            <w:vMerge/>
            <w:vAlign w:val="center"/>
            <w:hideMark/>
          </w:tcPr>
          <w:p w14:paraId="40C65500" w14:textId="77777777" w:rsidR="00ED1915" w:rsidRPr="000E1252" w:rsidRDefault="00ED1915" w:rsidP="00971CDA">
            <w:pPr>
              <w:spacing w:before="0" w:after="0"/>
              <w:jc w:val="right"/>
              <w:rPr>
                <w:rFonts w:ascii="Arial Narrow" w:hAnsi="Arial Narrow" w:cs="Calibri"/>
                <w:color w:val="000000"/>
                <w:sz w:val="20"/>
                <w:szCs w:val="20"/>
              </w:rPr>
            </w:pPr>
          </w:p>
        </w:tc>
        <w:tc>
          <w:tcPr>
            <w:tcW w:w="1040" w:type="dxa"/>
            <w:vMerge/>
            <w:vAlign w:val="center"/>
            <w:hideMark/>
          </w:tcPr>
          <w:p w14:paraId="13B7B54C" w14:textId="77777777" w:rsidR="00ED1915" w:rsidRPr="000E1252" w:rsidRDefault="00ED1915" w:rsidP="00971CDA">
            <w:pPr>
              <w:spacing w:before="0" w:after="0"/>
              <w:jc w:val="right"/>
              <w:rPr>
                <w:rFonts w:ascii="Arial Narrow" w:hAnsi="Arial Narrow" w:cs="Calibri"/>
                <w:color w:val="000000"/>
                <w:sz w:val="20"/>
                <w:szCs w:val="20"/>
              </w:rPr>
            </w:pPr>
          </w:p>
        </w:tc>
        <w:tc>
          <w:tcPr>
            <w:tcW w:w="1300" w:type="dxa"/>
            <w:vMerge/>
            <w:vAlign w:val="center"/>
            <w:hideMark/>
          </w:tcPr>
          <w:p w14:paraId="09B2E55A" w14:textId="77777777" w:rsidR="00ED1915" w:rsidRPr="000E1252" w:rsidRDefault="00ED1915" w:rsidP="00971CDA">
            <w:pPr>
              <w:spacing w:before="0" w:after="0"/>
              <w:jc w:val="right"/>
              <w:rPr>
                <w:rFonts w:ascii="Arial Narrow" w:hAnsi="Arial Narrow" w:cs="Calibri"/>
                <w:color w:val="000000"/>
                <w:sz w:val="20"/>
                <w:szCs w:val="20"/>
              </w:rPr>
            </w:pPr>
          </w:p>
        </w:tc>
      </w:tr>
      <w:tr w:rsidR="00ED1915" w:rsidRPr="000E1252" w14:paraId="3FB66D32" w14:textId="77777777" w:rsidTr="00971CDA">
        <w:trPr>
          <w:trHeight w:val="300"/>
        </w:trPr>
        <w:tc>
          <w:tcPr>
            <w:tcW w:w="2122" w:type="dxa"/>
            <w:shd w:val="clear" w:color="000000" w:fill="D0CECE"/>
            <w:vAlign w:val="center"/>
            <w:hideMark/>
          </w:tcPr>
          <w:p w14:paraId="61E1AACB" w14:textId="2A795C5A" w:rsidR="00ED1915" w:rsidRPr="000E1252" w:rsidRDefault="00ED1915" w:rsidP="00971CDA">
            <w:pPr>
              <w:spacing w:before="0" w:after="0"/>
              <w:rPr>
                <w:rFonts w:ascii="Arial Narrow" w:hAnsi="Arial Narrow" w:cs="Calibri"/>
                <w:b/>
                <w:bCs/>
                <w:color w:val="000000"/>
                <w:sz w:val="20"/>
                <w:szCs w:val="20"/>
              </w:rPr>
            </w:pPr>
            <w:r>
              <w:rPr>
                <w:rFonts w:ascii="Arial Narrow" w:hAnsi="Arial Narrow" w:cs="Calibri"/>
                <w:b/>
                <w:bCs/>
                <w:color w:val="000000"/>
                <w:sz w:val="18"/>
                <w:szCs w:val="18"/>
                <w:lang w:eastAsia="fr-FR"/>
              </w:rPr>
              <w:t>SLK</w:t>
            </w:r>
          </w:p>
        </w:tc>
        <w:tc>
          <w:tcPr>
            <w:tcW w:w="1398" w:type="dxa"/>
            <w:shd w:val="clear" w:color="auto" w:fill="auto"/>
            <w:noWrap/>
            <w:vAlign w:val="bottom"/>
            <w:hideMark/>
          </w:tcPr>
          <w:p w14:paraId="296217EC"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4349,75</w:t>
            </w:r>
          </w:p>
        </w:tc>
        <w:tc>
          <w:tcPr>
            <w:tcW w:w="1034" w:type="dxa"/>
            <w:shd w:val="clear" w:color="auto" w:fill="auto"/>
            <w:vAlign w:val="center"/>
            <w:hideMark/>
          </w:tcPr>
          <w:p w14:paraId="333C7AF9"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noWrap/>
            <w:vAlign w:val="bottom"/>
            <w:hideMark/>
          </w:tcPr>
          <w:p w14:paraId="32466BD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4 349 750</w:t>
            </w:r>
          </w:p>
        </w:tc>
        <w:tc>
          <w:tcPr>
            <w:tcW w:w="1325" w:type="dxa"/>
            <w:shd w:val="clear" w:color="auto" w:fill="auto"/>
            <w:noWrap/>
            <w:vAlign w:val="bottom"/>
            <w:hideMark/>
          </w:tcPr>
          <w:p w14:paraId="52A2DDBB"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26098,5</w:t>
            </w:r>
          </w:p>
        </w:tc>
        <w:tc>
          <w:tcPr>
            <w:tcW w:w="1362" w:type="dxa"/>
            <w:shd w:val="clear" w:color="auto" w:fill="auto"/>
            <w:noWrap/>
            <w:vAlign w:val="bottom"/>
            <w:hideMark/>
          </w:tcPr>
          <w:p w14:paraId="4D214099"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26098,5</w:t>
            </w:r>
          </w:p>
        </w:tc>
        <w:tc>
          <w:tcPr>
            <w:tcW w:w="1152" w:type="dxa"/>
            <w:shd w:val="clear" w:color="auto" w:fill="auto"/>
            <w:noWrap/>
            <w:vAlign w:val="bottom"/>
            <w:hideMark/>
          </w:tcPr>
          <w:p w14:paraId="0FB81C7B"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13049,3</w:t>
            </w:r>
          </w:p>
        </w:tc>
        <w:tc>
          <w:tcPr>
            <w:tcW w:w="866" w:type="dxa"/>
            <w:shd w:val="clear" w:color="auto" w:fill="auto"/>
            <w:noWrap/>
            <w:vAlign w:val="bottom"/>
            <w:hideMark/>
          </w:tcPr>
          <w:p w14:paraId="25294791"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65246,25</w:t>
            </w:r>
          </w:p>
        </w:tc>
        <w:tc>
          <w:tcPr>
            <w:tcW w:w="960" w:type="dxa"/>
            <w:shd w:val="clear" w:color="auto" w:fill="auto"/>
            <w:noWrap/>
            <w:vAlign w:val="bottom"/>
            <w:hideMark/>
          </w:tcPr>
          <w:p w14:paraId="3BAB57F3"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65 250</w:t>
            </w:r>
          </w:p>
        </w:tc>
        <w:tc>
          <w:tcPr>
            <w:tcW w:w="840" w:type="dxa"/>
            <w:shd w:val="clear" w:color="auto" w:fill="auto"/>
            <w:noWrap/>
            <w:vAlign w:val="bottom"/>
            <w:hideMark/>
          </w:tcPr>
          <w:p w14:paraId="3759C9B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96 000</w:t>
            </w:r>
          </w:p>
        </w:tc>
        <w:tc>
          <w:tcPr>
            <w:tcW w:w="1040" w:type="dxa"/>
            <w:shd w:val="clear" w:color="auto" w:fill="auto"/>
            <w:noWrap/>
            <w:vAlign w:val="bottom"/>
            <w:hideMark/>
          </w:tcPr>
          <w:p w14:paraId="0A9B389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200 000</w:t>
            </w:r>
          </w:p>
        </w:tc>
        <w:tc>
          <w:tcPr>
            <w:tcW w:w="1300" w:type="dxa"/>
            <w:shd w:val="clear" w:color="000000" w:fill="FCE4D6"/>
            <w:noWrap/>
            <w:vAlign w:val="bottom"/>
            <w:hideMark/>
          </w:tcPr>
          <w:p w14:paraId="7FD594B2"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4 711 000</w:t>
            </w:r>
          </w:p>
        </w:tc>
      </w:tr>
      <w:tr w:rsidR="00ED1915" w:rsidRPr="000E1252" w14:paraId="7FEEA85A" w14:textId="77777777" w:rsidTr="00971CDA">
        <w:trPr>
          <w:trHeight w:val="300"/>
        </w:trPr>
        <w:tc>
          <w:tcPr>
            <w:tcW w:w="2122" w:type="dxa"/>
            <w:shd w:val="clear" w:color="000000" w:fill="D9D9D9"/>
            <w:vAlign w:val="center"/>
            <w:hideMark/>
          </w:tcPr>
          <w:p w14:paraId="5487ECCE" w14:textId="0CD8A65D" w:rsidR="00ED1915" w:rsidRPr="000E1252" w:rsidRDefault="00ED1915" w:rsidP="00971CDA">
            <w:pPr>
              <w:spacing w:before="0" w:after="0"/>
              <w:rPr>
                <w:rFonts w:ascii="Arial Narrow" w:hAnsi="Arial Narrow" w:cs="Calibri"/>
                <w:b/>
                <w:bCs/>
                <w:color w:val="000000"/>
                <w:sz w:val="20"/>
                <w:szCs w:val="20"/>
              </w:rPr>
            </w:pPr>
            <w:r>
              <w:rPr>
                <w:rFonts w:ascii="Arial Narrow" w:hAnsi="Arial Narrow" w:cs="Calibri"/>
                <w:b/>
                <w:bCs/>
                <w:color w:val="000000"/>
                <w:sz w:val="18"/>
                <w:szCs w:val="18"/>
                <w:lang w:eastAsia="fr-FR"/>
              </w:rPr>
              <w:t>XLK</w:t>
            </w:r>
          </w:p>
        </w:tc>
        <w:tc>
          <w:tcPr>
            <w:tcW w:w="1398" w:type="dxa"/>
            <w:shd w:val="clear" w:color="auto" w:fill="auto"/>
            <w:noWrap/>
            <w:vAlign w:val="bottom"/>
            <w:hideMark/>
          </w:tcPr>
          <w:p w14:paraId="7D948C46"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3384,85</w:t>
            </w:r>
          </w:p>
        </w:tc>
        <w:tc>
          <w:tcPr>
            <w:tcW w:w="1034" w:type="dxa"/>
            <w:shd w:val="clear" w:color="auto" w:fill="auto"/>
            <w:vAlign w:val="center"/>
            <w:hideMark/>
          </w:tcPr>
          <w:p w14:paraId="46D659C8"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noWrap/>
            <w:vAlign w:val="bottom"/>
            <w:hideMark/>
          </w:tcPr>
          <w:p w14:paraId="283F2D57"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3384850</w:t>
            </w:r>
          </w:p>
        </w:tc>
        <w:tc>
          <w:tcPr>
            <w:tcW w:w="1325" w:type="dxa"/>
            <w:shd w:val="clear" w:color="auto" w:fill="auto"/>
            <w:noWrap/>
            <w:vAlign w:val="bottom"/>
            <w:hideMark/>
          </w:tcPr>
          <w:p w14:paraId="1ABB3AB9"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20309,1</w:t>
            </w:r>
          </w:p>
        </w:tc>
        <w:tc>
          <w:tcPr>
            <w:tcW w:w="1362" w:type="dxa"/>
            <w:shd w:val="clear" w:color="auto" w:fill="auto"/>
            <w:noWrap/>
            <w:vAlign w:val="bottom"/>
            <w:hideMark/>
          </w:tcPr>
          <w:p w14:paraId="1BC8961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20309,1</w:t>
            </w:r>
          </w:p>
        </w:tc>
        <w:tc>
          <w:tcPr>
            <w:tcW w:w="1152" w:type="dxa"/>
            <w:shd w:val="clear" w:color="auto" w:fill="auto"/>
            <w:noWrap/>
            <w:vAlign w:val="bottom"/>
            <w:hideMark/>
          </w:tcPr>
          <w:p w14:paraId="7931A8E5"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10154,6</w:t>
            </w:r>
          </w:p>
        </w:tc>
        <w:tc>
          <w:tcPr>
            <w:tcW w:w="866" w:type="dxa"/>
            <w:shd w:val="clear" w:color="auto" w:fill="auto"/>
            <w:noWrap/>
            <w:vAlign w:val="bottom"/>
            <w:hideMark/>
          </w:tcPr>
          <w:p w14:paraId="0129452B"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50772,75</w:t>
            </w:r>
          </w:p>
        </w:tc>
        <w:tc>
          <w:tcPr>
            <w:tcW w:w="960" w:type="dxa"/>
            <w:shd w:val="clear" w:color="auto" w:fill="auto"/>
            <w:noWrap/>
            <w:vAlign w:val="bottom"/>
            <w:hideMark/>
          </w:tcPr>
          <w:p w14:paraId="274F2C5C"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50 775</w:t>
            </w:r>
          </w:p>
        </w:tc>
        <w:tc>
          <w:tcPr>
            <w:tcW w:w="840" w:type="dxa"/>
            <w:shd w:val="clear" w:color="auto" w:fill="auto"/>
            <w:noWrap/>
            <w:vAlign w:val="bottom"/>
            <w:hideMark/>
          </w:tcPr>
          <w:p w14:paraId="23657F92"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96 000</w:t>
            </w:r>
          </w:p>
        </w:tc>
        <w:tc>
          <w:tcPr>
            <w:tcW w:w="1040" w:type="dxa"/>
            <w:shd w:val="clear" w:color="auto" w:fill="auto"/>
            <w:noWrap/>
            <w:vAlign w:val="bottom"/>
            <w:hideMark/>
          </w:tcPr>
          <w:p w14:paraId="07DBC139"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200 000</w:t>
            </w:r>
          </w:p>
        </w:tc>
        <w:tc>
          <w:tcPr>
            <w:tcW w:w="1300" w:type="dxa"/>
            <w:shd w:val="clear" w:color="000000" w:fill="FCE4D6"/>
            <w:noWrap/>
            <w:vAlign w:val="bottom"/>
            <w:hideMark/>
          </w:tcPr>
          <w:p w14:paraId="149053E1"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3 731 625</w:t>
            </w:r>
          </w:p>
        </w:tc>
      </w:tr>
      <w:tr w:rsidR="00ED1915" w:rsidRPr="000E1252" w14:paraId="4A37D091" w14:textId="77777777" w:rsidTr="00971CDA">
        <w:trPr>
          <w:trHeight w:val="300"/>
        </w:trPr>
        <w:tc>
          <w:tcPr>
            <w:tcW w:w="2122" w:type="dxa"/>
            <w:shd w:val="clear" w:color="000000" w:fill="D0CECE"/>
            <w:noWrap/>
            <w:vAlign w:val="bottom"/>
            <w:hideMark/>
          </w:tcPr>
          <w:p w14:paraId="01BD8371" w14:textId="6E730411" w:rsidR="00ED1915" w:rsidRPr="000E1252" w:rsidRDefault="00ED1915" w:rsidP="00971CDA">
            <w:pPr>
              <w:spacing w:before="0" w:after="0"/>
              <w:rPr>
                <w:rFonts w:ascii="Arial Narrow" w:hAnsi="Arial Narrow" w:cs="Calibri"/>
                <w:b/>
                <w:bCs/>
                <w:color w:val="000000"/>
                <w:sz w:val="20"/>
                <w:szCs w:val="20"/>
              </w:rPr>
            </w:pPr>
            <w:r>
              <w:rPr>
                <w:rFonts w:ascii="Arial Narrow" w:hAnsi="Arial Narrow" w:cs="Calibri"/>
                <w:b/>
                <w:bCs/>
                <w:color w:val="000000"/>
                <w:sz w:val="18"/>
                <w:szCs w:val="18"/>
                <w:lang w:eastAsia="fr-FR"/>
              </w:rPr>
              <w:t>ULK</w:t>
            </w:r>
          </w:p>
        </w:tc>
        <w:tc>
          <w:tcPr>
            <w:tcW w:w="1398" w:type="dxa"/>
            <w:shd w:val="clear" w:color="auto" w:fill="auto"/>
            <w:noWrap/>
            <w:vAlign w:val="center"/>
            <w:hideMark/>
          </w:tcPr>
          <w:p w14:paraId="5E682FC9"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2854,68</w:t>
            </w:r>
          </w:p>
        </w:tc>
        <w:tc>
          <w:tcPr>
            <w:tcW w:w="1034" w:type="dxa"/>
            <w:shd w:val="clear" w:color="auto" w:fill="auto"/>
            <w:vAlign w:val="center"/>
            <w:hideMark/>
          </w:tcPr>
          <w:p w14:paraId="5DFE1287"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vAlign w:val="bottom"/>
            <w:hideMark/>
          </w:tcPr>
          <w:p w14:paraId="7719B415"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2 854 680</w:t>
            </w:r>
          </w:p>
        </w:tc>
        <w:tc>
          <w:tcPr>
            <w:tcW w:w="1325" w:type="dxa"/>
            <w:shd w:val="clear" w:color="auto" w:fill="auto"/>
            <w:noWrap/>
            <w:vAlign w:val="bottom"/>
            <w:hideMark/>
          </w:tcPr>
          <w:p w14:paraId="301E912D"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17128,08</w:t>
            </w:r>
          </w:p>
        </w:tc>
        <w:tc>
          <w:tcPr>
            <w:tcW w:w="1362" w:type="dxa"/>
            <w:shd w:val="clear" w:color="auto" w:fill="auto"/>
            <w:noWrap/>
            <w:vAlign w:val="bottom"/>
            <w:hideMark/>
          </w:tcPr>
          <w:p w14:paraId="1FB43574"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17128,08</w:t>
            </w:r>
          </w:p>
        </w:tc>
        <w:tc>
          <w:tcPr>
            <w:tcW w:w="1152" w:type="dxa"/>
            <w:shd w:val="clear" w:color="auto" w:fill="auto"/>
            <w:noWrap/>
            <w:vAlign w:val="bottom"/>
            <w:hideMark/>
          </w:tcPr>
          <w:p w14:paraId="5F736F44"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8564,04</w:t>
            </w:r>
          </w:p>
        </w:tc>
        <w:tc>
          <w:tcPr>
            <w:tcW w:w="866" w:type="dxa"/>
            <w:shd w:val="clear" w:color="auto" w:fill="auto"/>
            <w:noWrap/>
            <w:vAlign w:val="bottom"/>
            <w:hideMark/>
          </w:tcPr>
          <w:p w14:paraId="6A807285"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42820,2</w:t>
            </w:r>
          </w:p>
        </w:tc>
        <w:tc>
          <w:tcPr>
            <w:tcW w:w="960" w:type="dxa"/>
            <w:shd w:val="clear" w:color="auto" w:fill="auto"/>
            <w:noWrap/>
            <w:vAlign w:val="bottom"/>
            <w:hideMark/>
          </w:tcPr>
          <w:p w14:paraId="5CB64AF5"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42 820</w:t>
            </w:r>
          </w:p>
        </w:tc>
        <w:tc>
          <w:tcPr>
            <w:tcW w:w="840" w:type="dxa"/>
            <w:shd w:val="clear" w:color="auto" w:fill="auto"/>
            <w:noWrap/>
            <w:vAlign w:val="bottom"/>
            <w:hideMark/>
          </w:tcPr>
          <w:p w14:paraId="58666F65"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96 000</w:t>
            </w:r>
          </w:p>
        </w:tc>
        <w:tc>
          <w:tcPr>
            <w:tcW w:w="1040" w:type="dxa"/>
            <w:shd w:val="clear" w:color="auto" w:fill="auto"/>
            <w:noWrap/>
            <w:vAlign w:val="bottom"/>
            <w:hideMark/>
          </w:tcPr>
          <w:p w14:paraId="6CCC6016"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200 000</w:t>
            </w:r>
          </w:p>
        </w:tc>
        <w:tc>
          <w:tcPr>
            <w:tcW w:w="1300" w:type="dxa"/>
            <w:shd w:val="clear" w:color="000000" w:fill="FCE4D6"/>
            <w:noWrap/>
            <w:vAlign w:val="bottom"/>
            <w:hideMark/>
          </w:tcPr>
          <w:p w14:paraId="778F297E"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3 193 500</w:t>
            </w:r>
          </w:p>
        </w:tc>
      </w:tr>
      <w:tr w:rsidR="00ED1915" w:rsidRPr="000E1252" w14:paraId="065E0D6D" w14:textId="77777777" w:rsidTr="00971CDA">
        <w:trPr>
          <w:trHeight w:val="300"/>
        </w:trPr>
        <w:tc>
          <w:tcPr>
            <w:tcW w:w="2122" w:type="dxa"/>
            <w:shd w:val="clear" w:color="000000" w:fill="D0CECE"/>
            <w:noWrap/>
            <w:vAlign w:val="bottom"/>
            <w:hideMark/>
          </w:tcPr>
          <w:p w14:paraId="5A492603" w14:textId="4D6FE88D" w:rsidR="00ED1915" w:rsidRPr="000E1252" w:rsidRDefault="00ED1915" w:rsidP="00971CDA">
            <w:pPr>
              <w:spacing w:before="0" w:after="0"/>
              <w:rPr>
                <w:rFonts w:ascii="Arial Narrow" w:hAnsi="Arial Narrow" w:cs="Calibri"/>
                <w:b/>
                <w:bCs/>
                <w:color w:val="000000"/>
                <w:sz w:val="20"/>
                <w:szCs w:val="20"/>
              </w:rPr>
            </w:pPr>
            <w:r>
              <w:rPr>
                <w:rFonts w:ascii="Arial Narrow" w:hAnsi="Arial Narrow" w:cs="Calibri"/>
                <w:b/>
                <w:bCs/>
                <w:color w:val="000000"/>
                <w:sz w:val="18"/>
                <w:szCs w:val="18"/>
                <w:lang w:eastAsia="fr-FR"/>
              </w:rPr>
              <w:t>WLK</w:t>
            </w:r>
          </w:p>
        </w:tc>
        <w:tc>
          <w:tcPr>
            <w:tcW w:w="1398" w:type="dxa"/>
            <w:shd w:val="clear" w:color="auto" w:fill="auto"/>
            <w:noWrap/>
            <w:vAlign w:val="bottom"/>
            <w:hideMark/>
          </w:tcPr>
          <w:p w14:paraId="43442B0A"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571,46</w:t>
            </w:r>
          </w:p>
        </w:tc>
        <w:tc>
          <w:tcPr>
            <w:tcW w:w="1034" w:type="dxa"/>
            <w:shd w:val="clear" w:color="auto" w:fill="auto"/>
            <w:vAlign w:val="center"/>
            <w:hideMark/>
          </w:tcPr>
          <w:p w14:paraId="2933F254"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1 000</w:t>
            </w:r>
          </w:p>
        </w:tc>
        <w:tc>
          <w:tcPr>
            <w:tcW w:w="1120" w:type="dxa"/>
            <w:shd w:val="clear" w:color="auto" w:fill="auto"/>
            <w:noWrap/>
            <w:vAlign w:val="bottom"/>
            <w:hideMark/>
          </w:tcPr>
          <w:p w14:paraId="48E4563C"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571 460</w:t>
            </w:r>
          </w:p>
        </w:tc>
        <w:tc>
          <w:tcPr>
            <w:tcW w:w="1325" w:type="dxa"/>
            <w:shd w:val="clear" w:color="auto" w:fill="auto"/>
            <w:noWrap/>
            <w:vAlign w:val="bottom"/>
            <w:hideMark/>
          </w:tcPr>
          <w:p w14:paraId="7ACD0DD7"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5000</w:t>
            </w:r>
          </w:p>
        </w:tc>
        <w:tc>
          <w:tcPr>
            <w:tcW w:w="1362" w:type="dxa"/>
            <w:shd w:val="clear" w:color="auto" w:fill="auto"/>
            <w:noWrap/>
            <w:vAlign w:val="bottom"/>
            <w:hideMark/>
          </w:tcPr>
          <w:p w14:paraId="2798ED57"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3428,76</w:t>
            </w:r>
          </w:p>
        </w:tc>
        <w:tc>
          <w:tcPr>
            <w:tcW w:w="1152" w:type="dxa"/>
            <w:shd w:val="clear" w:color="auto" w:fill="auto"/>
            <w:noWrap/>
            <w:vAlign w:val="bottom"/>
            <w:hideMark/>
          </w:tcPr>
          <w:p w14:paraId="30D5DC60"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1714,38</w:t>
            </w:r>
          </w:p>
        </w:tc>
        <w:tc>
          <w:tcPr>
            <w:tcW w:w="866" w:type="dxa"/>
            <w:shd w:val="clear" w:color="auto" w:fill="auto"/>
            <w:noWrap/>
            <w:vAlign w:val="bottom"/>
            <w:hideMark/>
          </w:tcPr>
          <w:p w14:paraId="17742A71"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10143,14</w:t>
            </w:r>
          </w:p>
        </w:tc>
        <w:tc>
          <w:tcPr>
            <w:tcW w:w="960" w:type="dxa"/>
            <w:shd w:val="clear" w:color="auto" w:fill="auto"/>
            <w:noWrap/>
            <w:vAlign w:val="bottom"/>
            <w:hideMark/>
          </w:tcPr>
          <w:p w14:paraId="5E8CE32D"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10 145</w:t>
            </w:r>
          </w:p>
        </w:tc>
        <w:tc>
          <w:tcPr>
            <w:tcW w:w="840" w:type="dxa"/>
            <w:shd w:val="clear" w:color="auto" w:fill="auto"/>
            <w:noWrap/>
            <w:vAlign w:val="bottom"/>
            <w:hideMark/>
          </w:tcPr>
          <w:p w14:paraId="5DF4230B"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96 000</w:t>
            </w:r>
          </w:p>
        </w:tc>
        <w:tc>
          <w:tcPr>
            <w:tcW w:w="1040" w:type="dxa"/>
            <w:shd w:val="clear" w:color="auto" w:fill="auto"/>
            <w:noWrap/>
            <w:vAlign w:val="bottom"/>
            <w:hideMark/>
          </w:tcPr>
          <w:p w14:paraId="79F133D6"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200 000</w:t>
            </w:r>
          </w:p>
        </w:tc>
        <w:tc>
          <w:tcPr>
            <w:tcW w:w="1300" w:type="dxa"/>
            <w:shd w:val="clear" w:color="000000" w:fill="FCE4D6"/>
            <w:noWrap/>
            <w:vAlign w:val="bottom"/>
            <w:hideMark/>
          </w:tcPr>
          <w:p w14:paraId="355E8697" w14:textId="77777777" w:rsidR="00ED1915" w:rsidRPr="000E1252" w:rsidRDefault="00ED1915"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877 605</w:t>
            </w:r>
          </w:p>
        </w:tc>
      </w:tr>
      <w:tr w:rsidR="00523170" w:rsidRPr="000E1252" w14:paraId="173E16C6" w14:textId="77777777" w:rsidTr="00971CDA">
        <w:trPr>
          <w:trHeight w:val="315"/>
        </w:trPr>
        <w:tc>
          <w:tcPr>
            <w:tcW w:w="2122" w:type="dxa"/>
            <w:shd w:val="clear" w:color="000000" w:fill="D0CECE"/>
            <w:noWrap/>
            <w:vAlign w:val="center"/>
            <w:hideMark/>
          </w:tcPr>
          <w:p w14:paraId="6135B569" w14:textId="77777777" w:rsidR="00523170" w:rsidRPr="000E1252" w:rsidRDefault="00523170" w:rsidP="00971CDA">
            <w:pPr>
              <w:spacing w:before="0" w:after="0"/>
              <w:rPr>
                <w:rFonts w:ascii="Arial Narrow" w:hAnsi="Arial Narrow" w:cs="Calibri"/>
                <w:b/>
                <w:bCs/>
                <w:color w:val="000000"/>
                <w:sz w:val="20"/>
                <w:szCs w:val="20"/>
              </w:rPr>
            </w:pPr>
            <w:r w:rsidRPr="000E1252">
              <w:rPr>
                <w:rFonts w:ascii="Arial Narrow" w:hAnsi="Arial Narrow" w:cs="Calibri"/>
                <w:b/>
                <w:bCs/>
                <w:color w:val="000000"/>
                <w:sz w:val="20"/>
                <w:szCs w:val="20"/>
              </w:rPr>
              <w:t>TOTAUX</w:t>
            </w:r>
          </w:p>
        </w:tc>
        <w:tc>
          <w:tcPr>
            <w:tcW w:w="1398" w:type="dxa"/>
            <w:shd w:val="clear" w:color="auto" w:fill="auto"/>
            <w:vAlign w:val="center"/>
            <w:hideMark/>
          </w:tcPr>
          <w:p w14:paraId="647D5A6E"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 </w:t>
            </w:r>
          </w:p>
        </w:tc>
        <w:tc>
          <w:tcPr>
            <w:tcW w:w="1034" w:type="dxa"/>
            <w:shd w:val="clear" w:color="auto" w:fill="auto"/>
            <w:vAlign w:val="center"/>
            <w:hideMark/>
          </w:tcPr>
          <w:p w14:paraId="38030D45"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 </w:t>
            </w:r>
          </w:p>
        </w:tc>
        <w:tc>
          <w:tcPr>
            <w:tcW w:w="1120" w:type="dxa"/>
            <w:shd w:val="clear" w:color="auto" w:fill="auto"/>
            <w:noWrap/>
            <w:vAlign w:val="bottom"/>
            <w:hideMark/>
          </w:tcPr>
          <w:p w14:paraId="6820EBB4" w14:textId="1329524F" w:rsidR="00523170" w:rsidRPr="00971CDA" w:rsidRDefault="00080D89" w:rsidP="00971CDA">
            <w:pPr>
              <w:spacing w:before="0" w:after="0"/>
              <w:jc w:val="right"/>
              <w:rPr>
                <w:rFonts w:ascii="Arial Narrow" w:hAnsi="Arial Narrow" w:cs="Calibri"/>
                <w:b/>
                <w:bCs/>
                <w:color w:val="000000"/>
                <w:sz w:val="20"/>
                <w:szCs w:val="20"/>
              </w:rPr>
            </w:pPr>
            <w:r w:rsidRPr="00971CDA">
              <w:rPr>
                <w:rFonts w:ascii="Arial Narrow" w:hAnsi="Arial Narrow" w:cs="Calibri"/>
                <w:b/>
                <w:bCs/>
                <w:color w:val="000000"/>
                <w:sz w:val="20"/>
                <w:szCs w:val="20"/>
              </w:rPr>
              <w:t>82 975 160</w:t>
            </w:r>
            <w:r w:rsidR="00523170" w:rsidRPr="00971CDA">
              <w:rPr>
                <w:rFonts w:ascii="Arial Narrow" w:hAnsi="Arial Narrow" w:cs="Calibri"/>
                <w:b/>
                <w:bCs/>
                <w:color w:val="000000"/>
                <w:sz w:val="20"/>
                <w:szCs w:val="20"/>
              </w:rPr>
              <w:t> </w:t>
            </w:r>
          </w:p>
        </w:tc>
        <w:tc>
          <w:tcPr>
            <w:tcW w:w="1325" w:type="dxa"/>
            <w:shd w:val="clear" w:color="auto" w:fill="auto"/>
            <w:noWrap/>
            <w:vAlign w:val="bottom"/>
            <w:hideMark/>
          </w:tcPr>
          <w:p w14:paraId="51FF37D9"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 </w:t>
            </w:r>
          </w:p>
        </w:tc>
        <w:tc>
          <w:tcPr>
            <w:tcW w:w="1362" w:type="dxa"/>
            <w:shd w:val="clear" w:color="auto" w:fill="auto"/>
            <w:noWrap/>
            <w:vAlign w:val="bottom"/>
            <w:hideMark/>
          </w:tcPr>
          <w:p w14:paraId="470E6968"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 </w:t>
            </w:r>
          </w:p>
        </w:tc>
        <w:tc>
          <w:tcPr>
            <w:tcW w:w="1152" w:type="dxa"/>
            <w:shd w:val="clear" w:color="auto" w:fill="auto"/>
            <w:noWrap/>
            <w:vAlign w:val="bottom"/>
            <w:hideMark/>
          </w:tcPr>
          <w:p w14:paraId="0EEE9200"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 </w:t>
            </w:r>
          </w:p>
        </w:tc>
        <w:tc>
          <w:tcPr>
            <w:tcW w:w="866" w:type="dxa"/>
            <w:shd w:val="clear" w:color="auto" w:fill="auto"/>
            <w:noWrap/>
            <w:vAlign w:val="bottom"/>
            <w:hideMark/>
          </w:tcPr>
          <w:p w14:paraId="7163CDF5"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 </w:t>
            </w:r>
          </w:p>
        </w:tc>
        <w:tc>
          <w:tcPr>
            <w:tcW w:w="960" w:type="dxa"/>
            <w:shd w:val="clear" w:color="auto" w:fill="auto"/>
            <w:noWrap/>
            <w:vAlign w:val="bottom"/>
            <w:hideMark/>
          </w:tcPr>
          <w:p w14:paraId="1CE1268B"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 </w:t>
            </w:r>
          </w:p>
        </w:tc>
        <w:tc>
          <w:tcPr>
            <w:tcW w:w="840" w:type="dxa"/>
            <w:shd w:val="clear" w:color="auto" w:fill="auto"/>
            <w:noWrap/>
            <w:vAlign w:val="bottom"/>
            <w:hideMark/>
          </w:tcPr>
          <w:p w14:paraId="049063C3"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 </w:t>
            </w:r>
          </w:p>
        </w:tc>
        <w:tc>
          <w:tcPr>
            <w:tcW w:w="1040" w:type="dxa"/>
            <w:shd w:val="clear" w:color="auto" w:fill="auto"/>
            <w:noWrap/>
            <w:vAlign w:val="bottom"/>
            <w:hideMark/>
          </w:tcPr>
          <w:p w14:paraId="324FEB56" w14:textId="77777777" w:rsidR="00523170" w:rsidRPr="000E1252" w:rsidRDefault="00523170" w:rsidP="00971CDA">
            <w:pPr>
              <w:spacing w:before="0" w:after="0"/>
              <w:jc w:val="right"/>
              <w:rPr>
                <w:rFonts w:ascii="Arial Narrow" w:hAnsi="Arial Narrow" w:cs="Calibri"/>
                <w:color w:val="000000"/>
                <w:sz w:val="20"/>
                <w:szCs w:val="20"/>
              </w:rPr>
            </w:pPr>
            <w:r w:rsidRPr="000E1252">
              <w:rPr>
                <w:rFonts w:ascii="Arial Narrow" w:hAnsi="Arial Narrow" w:cs="Calibri"/>
                <w:color w:val="000000"/>
                <w:sz w:val="20"/>
                <w:szCs w:val="20"/>
              </w:rPr>
              <w:t> </w:t>
            </w:r>
          </w:p>
        </w:tc>
        <w:tc>
          <w:tcPr>
            <w:tcW w:w="1300" w:type="dxa"/>
            <w:shd w:val="clear" w:color="000000" w:fill="FCE4D6"/>
            <w:noWrap/>
            <w:vAlign w:val="bottom"/>
            <w:hideMark/>
          </w:tcPr>
          <w:p w14:paraId="3F03FE43" w14:textId="77777777" w:rsidR="00523170" w:rsidRPr="000E1252" w:rsidRDefault="00523170" w:rsidP="00971CDA">
            <w:pPr>
              <w:spacing w:before="0" w:after="0"/>
              <w:jc w:val="right"/>
              <w:rPr>
                <w:rFonts w:ascii="Arial Narrow" w:hAnsi="Arial Narrow" w:cs="Calibri"/>
                <w:b/>
                <w:bCs/>
                <w:color w:val="000000"/>
                <w:sz w:val="20"/>
                <w:szCs w:val="20"/>
              </w:rPr>
            </w:pPr>
            <w:r w:rsidRPr="000E1252">
              <w:rPr>
                <w:rFonts w:ascii="Arial Narrow" w:hAnsi="Arial Narrow" w:cs="Calibri"/>
                <w:b/>
                <w:bCs/>
                <w:color w:val="000000"/>
                <w:sz w:val="20"/>
                <w:szCs w:val="20"/>
              </w:rPr>
              <w:t>89 305 900</w:t>
            </w:r>
          </w:p>
        </w:tc>
      </w:tr>
    </w:tbl>
    <w:p w14:paraId="2C9178B7" w14:textId="77777777" w:rsidR="00A54869" w:rsidRPr="00971CDA" w:rsidRDefault="00A54869" w:rsidP="00971CDA"/>
    <w:p w14:paraId="797DC7CB" w14:textId="77777777" w:rsidR="002B5A6D" w:rsidRDefault="00F74B9B">
      <w:pPr>
        <w:spacing w:before="0" w:after="160" w:line="259" w:lineRule="auto"/>
        <w:rPr>
          <w:rFonts w:ascii="Arial Narrow" w:hAnsi="Arial Narrow" w:cs="Arimo"/>
          <w:sz w:val="22"/>
          <w:szCs w:val="20"/>
          <w:lang w:eastAsia="fr-FR"/>
        </w:rPr>
      </w:pPr>
      <w:r w:rsidRPr="00F74B9B">
        <w:rPr>
          <w:rFonts w:ascii="Arial Narrow" w:hAnsi="Arial Narrow" w:cs="Arimo"/>
          <w:sz w:val="22"/>
          <w:szCs w:val="20"/>
          <w:lang w:eastAsia="fr-FR"/>
        </w:rPr>
        <w:t>* valeur vénale OTR 600 000/6 ares</w:t>
      </w:r>
      <w:r>
        <w:rPr>
          <w:rFonts w:ascii="Arial Narrow" w:hAnsi="Arial Narrow" w:cs="Arimo"/>
          <w:sz w:val="22"/>
          <w:szCs w:val="20"/>
          <w:lang w:eastAsia="fr-FR"/>
        </w:rPr>
        <w:t xml:space="preserve"> </w:t>
      </w:r>
    </w:p>
    <w:p w14:paraId="22CAADF1" w14:textId="77777777" w:rsidR="002B5A6D" w:rsidRDefault="002B5A6D">
      <w:pPr>
        <w:spacing w:before="0" w:after="160" w:line="259" w:lineRule="auto"/>
        <w:rPr>
          <w:rFonts w:ascii="Arial Narrow" w:hAnsi="Arial Narrow" w:cs="Arimo"/>
          <w:sz w:val="22"/>
          <w:szCs w:val="20"/>
          <w:lang w:eastAsia="fr-FR"/>
        </w:rPr>
      </w:pPr>
    </w:p>
    <w:p w14:paraId="21239091" w14:textId="77777777" w:rsidR="001A1F99" w:rsidRDefault="001A1F99" w:rsidP="00F84F14">
      <w:pPr>
        <w:pStyle w:val="Lgende"/>
        <w:sectPr w:rsidR="001A1F99" w:rsidSect="001A1F99">
          <w:pgSz w:w="16838" w:h="11906" w:orient="landscape"/>
          <w:pgMar w:top="1134" w:right="1559" w:bottom="1134" w:left="1418" w:header="709" w:footer="284" w:gutter="0"/>
          <w:cols w:space="708"/>
          <w:docGrid w:linePitch="360"/>
        </w:sectPr>
      </w:pPr>
    </w:p>
    <w:p w14:paraId="6E5A23DA" w14:textId="616C8890" w:rsidR="00A50308" w:rsidRPr="00527471" w:rsidRDefault="00A50308" w:rsidP="00527471">
      <w:pPr>
        <w:spacing w:before="0" w:after="160" w:line="259" w:lineRule="auto"/>
        <w:jc w:val="both"/>
        <w:rPr>
          <w:rFonts w:ascii="Arial Narrow" w:hAnsi="Arial Narrow" w:cs="Arimo"/>
          <w:sz w:val="22"/>
          <w:szCs w:val="20"/>
          <w:lang w:eastAsia="fr-FR"/>
        </w:rPr>
      </w:pPr>
    </w:p>
    <w:p w14:paraId="24471AB7" w14:textId="049CFD1C" w:rsidR="007A514C" w:rsidRDefault="00D8562C" w:rsidP="00354AE0">
      <w:pPr>
        <w:pStyle w:val="Titre3"/>
      </w:pPr>
      <w:bookmarkStart w:id="379" w:name="_Toc93476520"/>
      <w:bookmarkStart w:id="380" w:name="_Toc93477085"/>
      <w:r>
        <w:t>8.3.3-</w:t>
      </w:r>
      <w:r w:rsidR="007A514C" w:rsidRPr="007A514C">
        <w:t xml:space="preserve">Mesures de compensation des </w:t>
      </w:r>
      <w:r w:rsidR="001505B7" w:rsidRPr="007A514C">
        <w:t xml:space="preserve">cultures </w:t>
      </w:r>
      <w:r w:rsidR="001505B7">
        <w:t xml:space="preserve">plantations </w:t>
      </w:r>
      <w:r w:rsidR="007A514C" w:rsidRPr="007A514C">
        <w:t>et arbres</w:t>
      </w:r>
      <w:bookmarkEnd w:id="379"/>
      <w:bookmarkEnd w:id="380"/>
      <w:r w:rsidR="007A514C" w:rsidRPr="007A514C">
        <w:t xml:space="preserve"> </w:t>
      </w:r>
    </w:p>
    <w:p w14:paraId="6699AA0C" w14:textId="4116FD8A" w:rsidR="007A514C" w:rsidRDefault="001505B7" w:rsidP="001505B7">
      <w:pPr>
        <w:jc w:val="both"/>
        <w:rPr>
          <w:rFonts w:ascii="Arial Narrow" w:hAnsi="Arial Narrow" w:cs="Arimo"/>
          <w:sz w:val="22"/>
          <w:szCs w:val="20"/>
          <w:lang w:eastAsia="fr-FR"/>
        </w:rPr>
      </w:pPr>
      <w:r w:rsidRPr="001505B7">
        <w:rPr>
          <w:rFonts w:ascii="Arial Narrow" w:hAnsi="Arial Narrow"/>
          <w:sz w:val="22"/>
          <w:szCs w:val="20"/>
          <w:lang w:val="fr-BE" w:eastAsia="fr-FR" w:bidi="ar-SA"/>
        </w:rPr>
        <w:t xml:space="preserve">Les PAP, occupants ou propriétaires qui exploitent les terres ou les parcelles à des fins agricoles seront indemnisés pour les cultures vivrières saisonnier sur pied </w:t>
      </w:r>
      <w:r>
        <w:rPr>
          <w:rFonts w:ascii="Arial Narrow" w:hAnsi="Arial Narrow"/>
          <w:sz w:val="22"/>
          <w:szCs w:val="20"/>
          <w:lang w:val="fr-BE" w:eastAsia="fr-FR" w:bidi="ar-SA"/>
        </w:rPr>
        <w:t xml:space="preserve">en raison de la superficie en hectare du type de culture et suivant les coûts par hectare déterminés sur la base </w:t>
      </w:r>
      <w:r w:rsidRPr="00527471">
        <w:rPr>
          <w:rFonts w:ascii="Arial Narrow" w:hAnsi="Arial Narrow" w:cs="Arimo"/>
          <w:sz w:val="22"/>
          <w:szCs w:val="20"/>
          <w:lang w:eastAsia="fr-FR"/>
        </w:rPr>
        <w:t>de la méthodologie d’évaluation citée dans la section 8.2.1</w:t>
      </w:r>
      <w:r>
        <w:rPr>
          <w:rFonts w:ascii="Arial Narrow" w:hAnsi="Arial Narrow" w:cs="Arimo"/>
          <w:sz w:val="22"/>
          <w:szCs w:val="20"/>
          <w:lang w:eastAsia="fr-FR"/>
        </w:rPr>
        <w:t>. Ceux qui ont aménagé les plantations le seront également sur la base des coûts par hectare de type de plantation.</w:t>
      </w:r>
    </w:p>
    <w:p w14:paraId="772150EF" w14:textId="6004149F" w:rsidR="007A514C" w:rsidRDefault="008813DD" w:rsidP="007A514C">
      <w:pPr>
        <w:rPr>
          <w:rFonts w:ascii="Arial Narrow" w:hAnsi="Arial Narrow"/>
          <w:sz w:val="22"/>
          <w:szCs w:val="20"/>
          <w:lang w:val="fr-BE" w:eastAsia="fr-FR" w:bidi="ar-SA"/>
        </w:rPr>
      </w:pPr>
      <w:r>
        <w:rPr>
          <w:rFonts w:ascii="Arial Narrow" w:hAnsi="Arial Narrow"/>
          <w:sz w:val="22"/>
          <w:szCs w:val="20"/>
          <w:lang w:val="fr-BE" w:eastAsia="fr-FR" w:bidi="ar-SA"/>
        </w:rPr>
        <w:t>S’agissant d</w:t>
      </w:r>
      <w:r w:rsidR="001505B7">
        <w:rPr>
          <w:rFonts w:ascii="Arial Narrow" w:hAnsi="Arial Narrow"/>
          <w:sz w:val="22"/>
          <w:szCs w:val="20"/>
          <w:lang w:val="fr-BE" w:eastAsia="fr-FR" w:bidi="ar-SA"/>
        </w:rPr>
        <w:t xml:space="preserve">es arbres </w:t>
      </w:r>
      <w:r w:rsidR="00571256">
        <w:rPr>
          <w:rFonts w:ascii="Arial Narrow" w:hAnsi="Arial Narrow"/>
          <w:sz w:val="22"/>
          <w:szCs w:val="20"/>
          <w:lang w:val="fr-BE" w:eastAsia="fr-FR" w:bidi="ar-SA"/>
        </w:rPr>
        <w:t>économiques seuls</w:t>
      </w:r>
      <w:r>
        <w:rPr>
          <w:rFonts w:ascii="Arial Narrow" w:hAnsi="Arial Narrow"/>
          <w:sz w:val="22"/>
          <w:szCs w:val="20"/>
          <w:lang w:val="fr-BE" w:eastAsia="fr-FR" w:bidi="ar-SA"/>
        </w:rPr>
        <w:t xml:space="preserve"> les propriétaires des fonds </w:t>
      </w:r>
      <w:r w:rsidR="00571256">
        <w:rPr>
          <w:rFonts w:ascii="Arial Narrow" w:hAnsi="Arial Narrow"/>
          <w:sz w:val="22"/>
          <w:szCs w:val="20"/>
          <w:lang w:val="fr-BE" w:eastAsia="fr-FR" w:bidi="ar-SA"/>
        </w:rPr>
        <w:t>qui les</w:t>
      </w:r>
      <w:r>
        <w:rPr>
          <w:rFonts w:ascii="Arial Narrow" w:hAnsi="Arial Narrow"/>
          <w:sz w:val="22"/>
          <w:szCs w:val="20"/>
          <w:lang w:val="fr-BE" w:eastAsia="fr-FR" w:bidi="ar-SA"/>
        </w:rPr>
        <w:t xml:space="preserve"> supportent </w:t>
      </w:r>
      <w:r w:rsidR="001505B7">
        <w:rPr>
          <w:rFonts w:ascii="Arial Narrow" w:hAnsi="Arial Narrow"/>
          <w:sz w:val="22"/>
          <w:szCs w:val="20"/>
          <w:lang w:val="fr-BE" w:eastAsia="fr-FR" w:bidi="ar-SA"/>
        </w:rPr>
        <w:t xml:space="preserve">seront </w:t>
      </w:r>
      <w:r w:rsidR="00A50308">
        <w:rPr>
          <w:rFonts w:ascii="Arial Narrow" w:hAnsi="Arial Narrow"/>
          <w:sz w:val="22"/>
          <w:szCs w:val="20"/>
          <w:lang w:val="fr-BE" w:eastAsia="fr-FR" w:bidi="ar-SA"/>
        </w:rPr>
        <w:t>indemnisés.</w:t>
      </w:r>
    </w:p>
    <w:p w14:paraId="05684087" w14:textId="77777777" w:rsidR="00A50308" w:rsidRPr="00A50308" w:rsidRDefault="00A50308" w:rsidP="007A514C">
      <w:pPr>
        <w:rPr>
          <w:rFonts w:ascii="Arial Narrow" w:hAnsi="Arial Narrow"/>
          <w:sz w:val="22"/>
          <w:szCs w:val="20"/>
          <w:lang w:val="fr-BE" w:eastAsia="fr-FR" w:bidi="ar-SA"/>
        </w:rPr>
      </w:pPr>
    </w:p>
    <w:p w14:paraId="5285DA93" w14:textId="6A178447" w:rsidR="007A514C" w:rsidRPr="007A514C" w:rsidRDefault="00D8562C" w:rsidP="00354AE0">
      <w:pPr>
        <w:pStyle w:val="Titre3"/>
      </w:pPr>
      <w:bookmarkStart w:id="381" w:name="_Toc93476521"/>
      <w:bookmarkStart w:id="382" w:name="_Toc93477086"/>
      <w:r>
        <w:t>8.3.4-</w:t>
      </w:r>
      <w:r w:rsidR="007A514C" w:rsidRPr="007A514C">
        <w:t>Autres mesures</w:t>
      </w:r>
      <w:r w:rsidR="00F35413">
        <w:t xml:space="preserve"> relatives aux PAP</w:t>
      </w:r>
      <w:bookmarkEnd w:id="381"/>
      <w:bookmarkEnd w:id="382"/>
    </w:p>
    <w:p w14:paraId="0C30EEE9" w14:textId="5D38A4DB" w:rsidR="007A514C" w:rsidRPr="008813DD" w:rsidRDefault="008813DD" w:rsidP="003726B4">
      <w:pPr>
        <w:pStyle w:val="Corpsdetexte3"/>
        <w:numPr>
          <w:ilvl w:val="0"/>
          <w:numId w:val="83"/>
        </w:numPr>
        <w:rPr>
          <w:rFonts w:ascii="Arial Narrow" w:hAnsi="Arial Narrow"/>
          <w:b/>
          <w:bCs/>
          <w:sz w:val="22"/>
          <w:szCs w:val="18"/>
        </w:rPr>
      </w:pPr>
      <w:r w:rsidRPr="008813DD">
        <w:rPr>
          <w:rFonts w:ascii="Arial Narrow" w:hAnsi="Arial Narrow"/>
          <w:b/>
          <w:bCs/>
          <w:sz w:val="22"/>
          <w:szCs w:val="18"/>
        </w:rPr>
        <w:t xml:space="preserve">Indemnités de </w:t>
      </w:r>
      <w:r w:rsidR="00571256">
        <w:rPr>
          <w:rFonts w:ascii="Arial Narrow" w:hAnsi="Arial Narrow"/>
          <w:b/>
          <w:bCs/>
          <w:sz w:val="22"/>
          <w:szCs w:val="18"/>
        </w:rPr>
        <w:t>transition</w:t>
      </w:r>
    </w:p>
    <w:p w14:paraId="65D22A95" w14:textId="00752B10" w:rsidR="008813DD" w:rsidRDefault="008813DD" w:rsidP="00571256">
      <w:pPr>
        <w:jc w:val="both"/>
        <w:rPr>
          <w:rFonts w:ascii="Arial Narrow" w:hAnsi="Arial Narrow"/>
          <w:sz w:val="22"/>
          <w:szCs w:val="20"/>
          <w:lang w:val="fr-BE" w:eastAsia="fr-FR" w:bidi="ar-SA"/>
        </w:rPr>
      </w:pPr>
      <w:r w:rsidRPr="00571256">
        <w:rPr>
          <w:rFonts w:ascii="Arial Narrow" w:hAnsi="Arial Narrow"/>
          <w:sz w:val="22"/>
          <w:szCs w:val="20"/>
          <w:lang w:val="fr-BE" w:eastAsia="fr-FR" w:bidi="ar-SA"/>
        </w:rPr>
        <w:t>Elles seront versées à tous les exploitants agricoles afin de compenser leur perte</w:t>
      </w:r>
      <w:r w:rsidR="00571256" w:rsidRPr="00571256">
        <w:rPr>
          <w:rFonts w:ascii="Arial Narrow" w:hAnsi="Arial Narrow"/>
          <w:sz w:val="22"/>
          <w:szCs w:val="20"/>
          <w:lang w:val="fr-BE" w:eastAsia="fr-FR" w:bidi="ar-SA"/>
        </w:rPr>
        <w:t xml:space="preserve"> en revenu agricole pendant a période comprise entre l’arrêt de leurs activités agricoles et le début de la nouvelle exploitation sur les nouvelles terres.</w:t>
      </w:r>
    </w:p>
    <w:p w14:paraId="5ADA8E35" w14:textId="77777777" w:rsidR="00B643C2" w:rsidRPr="00B643C2" w:rsidRDefault="00B643C2" w:rsidP="00B643C2">
      <w:pPr>
        <w:pStyle w:val="Corpsdetexte3"/>
        <w:numPr>
          <w:ilvl w:val="0"/>
          <w:numId w:val="83"/>
        </w:numPr>
        <w:rPr>
          <w:rFonts w:ascii="Arial Narrow" w:hAnsi="Arial Narrow"/>
          <w:b/>
          <w:bCs/>
          <w:sz w:val="22"/>
          <w:szCs w:val="18"/>
        </w:rPr>
      </w:pPr>
      <w:r w:rsidRPr="00B643C2">
        <w:rPr>
          <w:rFonts w:ascii="Arial Narrow" w:hAnsi="Arial Narrow"/>
          <w:b/>
          <w:bCs/>
          <w:sz w:val="22"/>
          <w:szCs w:val="18"/>
        </w:rPr>
        <w:t>Soutien transitoire aux ouvriers agricoles</w:t>
      </w:r>
    </w:p>
    <w:p w14:paraId="0D8E64C5" w14:textId="6C54A6C0" w:rsidR="00B643C2" w:rsidRPr="00B643C2" w:rsidRDefault="00B643C2" w:rsidP="00B643C2">
      <w:pPr>
        <w:spacing w:before="0" w:after="160" w:line="259" w:lineRule="auto"/>
        <w:jc w:val="both"/>
        <w:rPr>
          <w:rFonts w:ascii="Arial Narrow" w:hAnsi="Arial Narrow" w:cs="Arimo"/>
          <w:sz w:val="22"/>
          <w:szCs w:val="20"/>
          <w:lang w:val="fr-BE" w:eastAsia="fr-FR"/>
        </w:rPr>
      </w:pPr>
      <w:r>
        <w:rPr>
          <w:rFonts w:ascii="Arial Narrow" w:hAnsi="Arial Narrow" w:cs="Arimo"/>
          <w:sz w:val="22"/>
          <w:szCs w:val="20"/>
          <w:lang w:val="fr-BE" w:eastAsia="fr-FR"/>
        </w:rPr>
        <w:t xml:space="preserve">Un soutien transitoire sera accordé aux ouvriers agricoles, le temps que </w:t>
      </w:r>
      <w:r w:rsidR="00006F6A">
        <w:rPr>
          <w:rFonts w:ascii="Arial Narrow" w:hAnsi="Arial Narrow" w:cs="Arimo"/>
          <w:sz w:val="22"/>
          <w:szCs w:val="20"/>
          <w:lang w:val="fr-BE" w:eastAsia="fr-FR"/>
        </w:rPr>
        <w:t>leurs employeurs</w:t>
      </w:r>
      <w:r>
        <w:rPr>
          <w:rFonts w:ascii="Arial Narrow" w:hAnsi="Arial Narrow" w:cs="Arimo"/>
          <w:sz w:val="22"/>
          <w:szCs w:val="20"/>
          <w:lang w:val="fr-BE" w:eastAsia="fr-FR"/>
        </w:rPr>
        <w:t xml:space="preserve"> aménagent de nouvelles parcelles agricoles et puissent faire recours à ces derniers. Ce soutien de transition sera équivalent à la moyenne de leur revenu mensuel déclaré. Ce soutien couvrira une période de </w:t>
      </w:r>
      <w:r w:rsidR="00136B95">
        <w:rPr>
          <w:rFonts w:ascii="Arial Narrow" w:hAnsi="Arial Narrow" w:cs="Arimo"/>
          <w:sz w:val="22"/>
          <w:szCs w:val="20"/>
          <w:lang w:val="fr-BE" w:eastAsia="fr-FR"/>
        </w:rPr>
        <w:t>trois mois indispensables</w:t>
      </w:r>
      <w:r>
        <w:rPr>
          <w:rFonts w:ascii="Arial Narrow" w:hAnsi="Arial Narrow" w:cs="Arimo"/>
          <w:sz w:val="22"/>
          <w:szCs w:val="20"/>
          <w:lang w:val="fr-BE" w:eastAsia="fr-FR"/>
        </w:rPr>
        <w:t xml:space="preserve"> pour la reprise </w:t>
      </w:r>
      <w:r w:rsidR="00006F6A">
        <w:rPr>
          <w:rFonts w:ascii="Arial Narrow" w:hAnsi="Arial Narrow" w:cs="Arimo"/>
          <w:sz w:val="22"/>
          <w:szCs w:val="20"/>
          <w:lang w:val="fr-BE" w:eastAsia="fr-FR"/>
        </w:rPr>
        <w:t>d’une</w:t>
      </w:r>
      <w:r>
        <w:rPr>
          <w:rFonts w:ascii="Arial Narrow" w:hAnsi="Arial Narrow" w:cs="Arimo"/>
          <w:sz w:val="22"/>
          <w:szCs w:val="20"/>
          <w:lang w:val="fr-BE" w:eastAsia="fr-FR"/>
        </w:rPr>
        <w:t xml:space="preserve"> nouvelle activité agricole à partir de la date de libération des emprises.</w:t>
      </w:r>
    </w:p>
    <w:p w14:paraId="2A01A928" w14:textId="1CC31AAF" w:rsidR="00571256" w:rsidRDefault="00571256" w:rsidP="00571256">
      <w:pPr>
        <w:jc w:val="both"/>
        <w:rPr>
          <w:rFonts w:ascii="Arial Narrow" w:hAnsi="Arial Narrow"/>
          <w:sz w:val="22"/>
          <w:szCs w:val="20"/>
          <w:lang w:val="fr-BE" w:eastAsia="fr-FR" w:bidi="ar-SA"/>
        </w:rPr>
      </w:pPr>
    </w:p>
    <w:p w14:paraId="03E35E91" w14:textId="5B5EFE64" w:rsidR="00571256" w:rsidRPr="00571256" w:rsidRDefault="00571256" w:rsidP="003726B4">
      <w:pPr>
        <w:pStyle w:val="Paragraphedeliste"/>
        <w:numPr>
          <w:ilvl w:val="0"/>
          <w:numId w:val="84"/>
        </w:numPr>
        <w:jc w:val="both"/>
        <w:rPr>
          <w:rFonts w:ascii="Arial Narrow" w:hAnsi="Arial Narrow"/>
          <w:b/>
          <w:bCs/>
          <w:sz w:val="22"/>
          <w:szCs w:val="20"/>
          <w:lang w:val="fr-BE" w:eastAsia="fr-FR" w:bidi="ar-SA"/>
        </w:rPr>
      </w:pPr>
      <w:r w:rsidRPr="00571256">
        <w:rPr>
          <w:rFonts w:ascii="Arial Narrow" w:hAnsi="Arial Narrow"/>
          <w:b/>
          <w:bCs/>
          <w:sz w:val="22"/>
          <w:szCs w:val="20"/>
          <w:lang w:val="fr-BE" w:eastAsia="fr-FR" w:bidi="ar-SA"/>
        </w:rPr>
        <w:t>Aide à la réinstallation</w:t>
      </w:r>
    </w:p>
    <w:p w14:paraId="5E71E73F" w14:textId="4D003B94" w:rsidR="00571256" w:rsidRDefault="00571256" w:rsidP="00571256">
      <w:pPr>
        <w:jc w:val="both"/>
        <w:rPr>
          <w:rFonts w:ascii="Arial Narrow" w:hAnsi="Arial Narrow"/>
          <w:sz w:val="22"/>
          <w:szCs w:val="20"/>
          <w:lang w:val="fr-BE" w:eastAsia="fr-FR" w:bidi="ar-SA"/>
        </w:rPr>
      </w:pPr>
      <w:r>
        <w:rPr>
          <w:rFonts w:ascii="Arial Narrow" w:hAnsi="Arial Narrow"/>
          <w:sz w:val="22"/>
          <w:szCs w:val="20"/>
          <w:lang w:val="fr-BE" w:eastAsia="fr-FR" w:bidi="ar-SA"/>
        </w:rPr>
        <w:t>Elle sera versée aux occupants afin de les aider à se réinstaller.</w:t>
      </w:r>
    </w:p>
    <w:p w14:paraId="05EEDDF2" w14:textId="77777777" w:rsidR="00F35413" w:rsidRDefault="00F35413">
      <w:pPr>
        <w:spacing w:before="0" w:after="160" w:line="259" w:lineRule="auto"/>
        <w:rPr>
          <w:rFonts w:ascii="Arial Narrow" w:hAnsi="Arial Narrow"/>
          <w:sz w:val="22"/>
          <w:szCs w:val="20"/>
          <w:lang w:val="fr-BE" w:eastAsia="fr-FR" w:bidi="ar-SA"/>
        </w:rPr>
      </w:pPr>
    </w:p>
    <w:p w14:paraId="1F90E414" w14:textId="1C2D6895" w:rsidR="00D85CE3" w:rsidRDefault="00D85CE3" w:rsidP="002A72DC">
      <w:pPr>
        <w:spacing w:before="0" w:after="160" w:line="259" w:lineRule="auto"/>
        <w:jc w:val="both"/>
        <w:rPr>
          <w:rFonts w:ascii="Arial Narrow" w:hAnsi="Arial Narrow"/>
          <w:sz w:val="22"/>
          <w:szCs w:val="20"/>
          <w:lang w:val="fr-BE" w:eastAsia="fr-FR" w:bidi="ar-SA"/>
        </w:rPr>
      </w:pPr>
    </w:p>
    <w:p w14:paraId="5C103D5A" w14:textId="74489534" w:rsidR="007D38DA" w:rsidRDefault="00F84F14" w:rsidP="002A72DC">
      <w:pPr>
        <w:spacing w:before="0" w:after="160" w:line="259" w:lineRule="auto"/>
        <w:jc w:val="both"/>
        <w:rPr>
          <w:rFonts w:ascii="Arial Narrow" w:hAnsi="Arial Narrow"/>
          <w:sz w:val="22"/>
          <w:szCs w:val="20"/>
          <w:lang w:val="fr-BE" w:eastAsia="fr-FR" w:bidi="ar-SA"/>
        </w:rPr>
      </w:pPr>
      <w:r>
        <w:rPr>
          <w:rFonts w:ascii="Arial Narrow" w:hAnsi="Arial Narrow"/>
          <w:sz w:val="22"/>
          <w:szCs w:val="20"/>
          <w:lang w:val="fr-BE" w:eastAsia="fr-FR" w:bidi="ar-SA"/>
        </w:rPr>
        <w:br w:type="page"/>
      </w:r>
    </w:p>
    <w:p w14:paraId="436C7E01" w14:textId="37448E34" w:rsidR="007D38DA" w:rsidRDefault="007D38DA">
      <w:pPr>
        <w:spacing w:before="0" w:after="160" w:line="259" w:lineRule="auto"/>
        <w:rPr>
          <w:rFonts w:ascii="Arial Narrow" w:hAnsi="Arial Narrow"/>
          <w:sz w:val="22"/>
          <w:szCs w:val="20"/>
          <w:lang w:val="fr-BE" w:eastAsia="fr-FR" w:bidi="ar-SA"/>
        </w:rPr>
        <w:sectPr w:rsidR="007D38DA" w:rsidSect="003A7C99">
          <w:pgSz w:w="11906" w:h="16838"/>
          <w:pgMar w:top="1418" w:right="1134" w:bottom="1559" w:left="1134" w:header="709" w:footer="283" w:gutter="0"/>
          <w:cols w:space="708"/>
          <w:docGrid w:linePitch="360"/>
        </w:sectPr>
      </w:pPr>
    </w:p>
    <w:p w14:paraId="2D0AB2C2" w14:textId="4C87208B" w:rsidR="00F84F14" w:rsidRDefault="00196122" w:rsidP="00196122">
      <w:pPr>
        <w:pStyle w:val="Lgende"/>
        <w:rPr>
          <w:rFonts w:ascii="Arial Narrow" w:hAnsi="Arial Narrow"/>
          <w:sz w:val="22"/>
          <w:szCs w:val="20"/>
          <w:lang w:val="fr-BE" w:eastAsia="fr-FR" w:bidi="ar-SA"/>
        </w:rPr>
      </w:pPr>
      <w:bookmarkStart w:id="383" w:name="_Toc93477198"/>
      <w:r>
        <w:t xml:space="preserve">Tableau </w:t>
      </w:r>
      <w:fldSimple w:instr=" SEQ Tableau \* ARABIC ">
        <w:r w:rsidR="00250BFF">
          <w:rPr>
            <w:noProof/>
          </w:rPr>
          <w:t>26</w:t>
        </w:r>
      </w:fldSimple>
      <w:r>
        <w:t xml:space="preserve">: Evaluation des coût des cultures, plantations et arbres des PAP </w:t>
      </w:r>
      <w:r w:rsidR="00031165">
        <w:t xml:space="preserve">dans l’ emprise </w:t>
      </w:r>
      <w:r>
        <w:t xml:space="preserve"> de la centrale </w:t>
      </w:r>
      <w:bookmarkEnd w:id="383"/>
    </w:p>
    <w:tbl>
      <w:tblPr>
        <w:tblW w:w="12748" w:type="dxa"/>
        <w:tblInd w:w="5" w:type="dxa"/>
        <w:tblCellMar>
          <w:left w:w="70" w:type="dxa"/>
          <w:right w:w="70" w:type="dxa"/>
        </w:tblCellMar>
        <w:tblLook w:val="04A0" w:firstRow="1" w:lastRow="0" w:firstColumn="1" w:lastColumn="0" w:noHBand="0" w:noVBand="1"/>
      </w:tblPr>
      <w:tblGrid>
        <w:gridCol w:w="874"/>
        <w:gridCol w:w="874"/>
        <w:gridCol w:w="880"/>
        <w:gridCol w:w="809"/>
        <w:gridCol w:w="1179"/>
        <w:gridCol w:w="1009"/>
        <w:gridCol w:w="753"/>
        <w:gridCol w:w="780"/>
        <w:gridCol w:w="779"/>
        <w:gridCol w:w="1116"/>
        <w:gridCol w:w="753"/>
        <w:gridCol w:w="780"/>
        <w:gridCol w:w="688"/>
        <w:gridCol w:w="1474"/>
      </w:tblGrid>
      <w:tr w:rsidR="00196122" w:rsidRPr="0070656A" w14:paraId="5D6B06C6" w14:textId="77777777" w:rsidTr="00075809">
        <w:trPr>
          <w:trHeight w:val="20"/>
          <w:tblHeader/>
        </w:trPr>
        <w:tc>
          <w:tcPr>
            <w:tcW w:w="874" w:type="dxa"/>
            <w:vMerge w:val="restart"/>
            <w:tcBorders>
              <w:top w:val="single" w:sz="4" w:space="0" w:color="auto"/>
              <w:left w:val="single" w:sz="4" w:space="0" w:color="auto"/>
              <w:right w:val="single" w:sz="4" w:space="0" w:color="auto"/>
            </w:tcBorders>
            <w:shd w:val="clear" w:color="auto" w:fill="FFFFFF" w:themeFill="background1"/>
          </w:tcPr>
          <w:p w14:paraId="10C7F398" w14:textId="77777777"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PAP</w:t>
            </w:r>
          </w:p>
          <w:p w14:paraId="4128EA3F" w14:textId="6B9DE1D3"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CODE</w:t>
            </w:r>
          </w:p>
        </w:tc>
        <w:tc>
          <w:tcPr>
            <w:tcW w:w="10400" w:type="dxa"/>
            <w:gridSpan w:val="12"/>
            <w:tcBorders>
              <w:top w:val="single" w:sz="8" w:space="0" w:color="auto"/>
              <w:left w:val="single" w:sz="4" w:space="0" w:color="auto"/>
              <w:bottom w:val="single" w:sz="8" w:space="0" w:color="auto"/>
              <w:right w:val="single" w:sz="8" w:space="0" w:color="000000"/>
            </w:tcBorders>
            <w:shd w:val="clear" w:color="000000" w:fill="FCE4D6"/>
            <w:noWrap/>
            <w:vAlign w:val="bottom"/>
            <w:hideMark/>
          </w:tcPr>
          <w:p w14:paraId="59AF550B" w14:textId="2DCE1755"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Biens impactés</w:t>
            </w:r>
            <w:r w:rsidR="00031165">
              <w:rPr>
                <w:rFonts w:ascii="Arial Narrow" w:hAnsi="Arial Narrow" w:cs="Calibri"/>
                <w:b/>
                <w:bCs/>
                <w:color w:val="000000"/>
                <w:sz w:val="18"/>
                <w:szCs w:val="18"/>
                <w:lang w:eastAsia="fr-FR"/>
              </w:rPr>
              <w:t xml:space="preserve"> emprise de la,</w:t>
            </w:r>
            <w:r w:rsidRPr="0070656A">
              <w:rPr>
                <w:rFonts w:ascii="Arial Narrow" w:hAnsi="Arial Narrow" w:cs="Calibri"/>
                <w:b/>
                <w:bCs/>
                <w:color w:val="000000"/>
                <w:sz w:val="18"/>
                <w:szCs w:val="18"/>
                <w:lang w:eastAsia="fr-FR"/>
              </w:rPr>
              <w:t xml:space="preserve"> centrale </w:t>
            </w:r>
          </w:p>
        </w:tc>
        <w:tc>
          <w:tcPr>
            <w:tcW w:w="1474" w:type="dxa"/>
            <w:tcBorders>
              <w:top w:val="single" w:sz="4" w:space="0" w:color="auto"/>
              <w:left w:val="single" w:sz="4" w:space="0" w:color="auto"/>
              <w:bottom w:val="single" w:sz="4" w:space="0" w:color="auto"/>
              <w:right w:val="single" w:sz="4" w:space="0" w:color="auto"/>
            </w:tcBorders>
            <w:shd w:val="clear" w:color="000000" w:fill="FCE4D6"/>
            <w:noWrap/>
            <w:vAlign w:val="bottom"/>
            <w:hideMark/>
          </w:tcPr>
          <w:p w14:paraId="365E5EE3" w14:textId="77777777"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 </w:t>
            </w:r>
          </w:p>
        </w:tc>
      </w:tr>
      <w:tr w:rsidR="00196122" w:rsidRPr="0070656A" w14:paraId="7C84E3B0" w14:textId="77777777" w:rsidTr="00075809">
        <w:trPr>
          <w:trHeight w:val="20"/>
          <w:tblHeader/>
        </w:trPr>
        <w:tc>
          <w:tcPr>
            <w:tcW w:w="874" w:type="dxa"/>
            <w:vMerge/>
            <w:tcBorders>
              <w:left w:val="single" w:sz="4" w:space="0" w:color="auto"/>
              <w:right w:val="single" w:sz="4" w:space="0" w:color="auto"/>
            </w:tcBorders>
            <w:shd w:val="clear" w:color="auto" w:fill="FFFFFF" w:themeFill="background1"/>
          </w:tcPr>
          <w:p w14:paraId="244E2A83" w14:textId="77777777" w:rsidR="00196122" w:rsidRPr="0070656A" w:rsidRDefault="00196122" w:rsidP="0070656A">
            <w:pPr>
              <w:spacing w:before="0" w:after="0"/>
              <w:jc w:val="center"/>
              <w:rPr>
                <w:rFonts w:ascii="Arial Narrow" w:hAnsi="Arial Narrow" w:cs="Calibri"/>
                <w:b/>
                <w:bCs/>
                <w:color w:val="000000"/>
                <w:sz w:val="18"/>
                <w:szCs w:val="18"/>
                <w:lang w:eastAsia="fr-FR"/>
              </w:rPr>
            </w:pPr>
          </w:p>
        </w:tc>
        <w:tc>
          <w:tcPr>
            <w:tcW w:w="1754" w:type="dxa"/>
            <w:gridSpan w:val="2"/>
            <w:tcBorders>
              <w:top w:val="single" w:sz="8" w:space="0" w:color="auto"/>
              <w:left w:val="single" w:sz="4" w:space="0" w:color="auto"/>
              <w:bottom w:val="single" w:sz="4" w:space="0" w:color="auto"/>
              <w:right w:val="single" w:sz="4" w:space="0" w:color="000000"/>
            </w:tcBorders>
            <w:shd w:val="clear" w:color="000000" w:fill="D9E1F2"/>
            <w:noWrap/>
            <w:vAlign w:val="bottom"/>
            <w:hideMark/>
          </w:tcPr>
          <w:p w14:paraId="65C197F6" w14:textId="77777777"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 xml:space="preserve">Cultures </w:t>
            </w:r>
          </w:p>
        </w:tc>
        <w:tc>
          <w:tcPr>
            <w:tcW w:w="809" w:type="dxa"/>
            <w:tcBorders>
              <w:top w:val="nil"/>
              <w:left w:val="nil"/>
              <w:bottom w:val="single" w:sz="4" w:space="0" w:color="auto"/>
              <w:right w:val="nil"/>
            </w:tcBorders>
            <w:shd w:val="clear" w:color="000000" w:fill="FFE699"/>
            <w:noWrap/>
            <w:vAlign w:val="bottom"/>
            <w:hideMark/>
          </w:tcPr>
          <w:p w14:paraId="4EEFB74C" w14:textId="77777777"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 </w:t>
            </w:r>
          </w:p>
        </w:tc>
        <w:tc>
          <w:tcPr>
            <w:tcW w:w="1179" w:type="dxa"/>
            <w:tcBorders>
              <w:top w:val="nil"/>
              <w:left w:val="single" w:sz="4" w:space="0" w:color="auto"/>
              <w:bottom w:val="single" w:sz="4" w:space="0" w:color="auto"/>
              <w:right w:val="single" w:sz="8" w:space="0" w:color="auto"/>
            </w:tcBorders>
            <w:shd w:val="clear" w:color="000000" w:fill="FFE699"/>
            <w:noWrap/>
            <w:vAlign w:val="bottom"/>
            <w:hideMark/>
          </w:tcPr>
          <w:p w14:paraId="5D57ACE8" w14:textId="77777777"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 </w:t>
            </w:r>
          </w:p>
        </w:tc>
        <w:tc>
          <w:tcPr>
            <w:tcW w:w="1762" w:type="dxa"/>
            <w:gridSpan w:val="2"/>
            <w:tcBorders>
              <w:top w:val="nil"/>
              <w:left w:val="nil"/>
              <w:bottom w:val="single" w:sz="4" w:space="0" w:color="auto"/>
              <w:right w:val="single" w:sz="4" w:space="0" w:color="auto"/>
            </w:tcBorders>
            <w:shd w:val="clear" w:color="000000" w:fill="D9E1F2"/>
            <w:noWrap/>
            <w:vAlign w:val="bottom"/>
            <w:hideMark/>
          </w:tcPr>
          <w:p w14:paraId="0791395E" w14:textId="77777777"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Plantations</w:t>
            </w:r>
          </w:p>
        </w:tc>
        <w:tc>
          <w:tcPr>
            <w:tcW w:w="1559" w:type="dxa"/>
            <w:gridSpan w:val="2"/>
            <w:tcBorders>
              <w:top w:val="nil"/>
              <w:left w:val="nil"/>
              <w:bottom w:val="single" w:sz="4" w:space="0" w:color="auto"/>
              <w:right w:val="single" w:sz="8" w:space="0" w:color="000000"/>
            </w:tcBorders>
            <w:shd w:val="clear" w:color="000000" w:fill="FFE699"/>
            <w:noWrap/>
            <w:vAlign w:val="bottom"/>
            <w:hideMark/>
          </w:tcPr>
          <w:p w14:paraId="69529301" w14:textId="77777777"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 </w:t>
            </w:r>
          </w:p>
        </w:tc>
        <w:tc>
          <w:tcPr>
            <w:tcW w:w="1869" w:type="dxa"/>
            <w:gridSpan w:val="2"/>
            <w:tcBorders>
              <w:top w:val="nil"/>
              <w:left w:val="nil"/>
              <w:bottom w:val="single" w:sz="4" w:space="0" w:color="auto"/>
              <w:right w:val="single" w:sz="4" w:space="0" w:color="auto"/>
            </w:tcBorders>
            <w:shd w:val="clear" w:color="000000" w:fill="D9E1F2"/>
            <w:noWrap/>
            <w:vAlign w:val="bottom"/>
            <w:hideMark/>
          </w:tcPr>
          <w:p w14:paraId="1FDE6E9F" w14:textId="77777777"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Arbres économiques</w:t>
            </w:r>
          </w:p>
        </w:tc>
        <w:tc>
          <w:tcPr>
            <w:tcW w:w="1468" w:type="dxa"/>
            <w:gridSpan w:val="2"/>
            <w:tcBorders>
              <w:top w:val="single" w:sz="8" w:space="0" w:color="auto"/>
              <w:left w:val="single" w:sz="4" w:space="0" w:color="auto"/>
              <w:bottom w:val="single" w:sz="4" w:space="0" w:color="auto"/>
              <w:right w:val="single" w:sz="8" w:space="0" w:color="000000"/>
            </w:tcBorders>
            <w:shd w:val="clear" w:color="000000" w:fill="FFE699"/>
            <w:noWrap/>
            <w:vAlign w:val="bottom"/>
            <w:hideMark/>
          </w:tcPr>
          <w:p w14:paraId="33469AC3" w14:textId="77777777"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 </w:t>
            </w:r>
          </w:p>
        </w:tc>
        <w:tc>
          <w:tcPr>
            <w:tcW w:w="1474" w:type="dxa"/>
            <w:tcBorders>
              <w:top w:val="nil"/>
              <w:left w:val="single" w:sz="4" w:space="0" w:color="auto"/>
              <w:bottom w:val="single" w:sz="4" w:space="0" w:color="auto"/>
              <w:right w:val="single" w:sz="4" w:space="0" w:color="auto"/>
            </w:tcBorders>
            <w:shd w:val="clear" w:color="000000" w:fill="FFE699"/>
            <w:noWrap/>
            <w:vAlign w:val="bottom"/>
            <w:hideMark/>
          </w:tcPr>
          <w:p w14:paraId="36ABEBE1" w14:textId="77777777"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Total par PAP</w:t>
            </w:r>
          </w:p>
        </w:tc>
      </w:tr>
      <w:tr w:rsidR="00196122" w:rsidRPr="0070656A" w14:paraId="37DADFFE" w14:textId="77777777" w:rsidTr="00075809">
        <w:trPr>
          <w:trHeight w:val="20"/>
          <w:tblHeader/>
        </w:trPr>
        <w:tc>
          <w:tcPr>
            <w:tcW w:w="874" w:type="dxa"/>
            <w:vMerge/>
            <w:tcBorders>
              <w:left w:val="single" w:sz="4" w:space="0" w:color="auto"/>
              <w:bottom w:val="single" w:sz="4" w:space="0" w:color="auto"/>
              <w:right w:val="single" w:sz="4" w:space="0" w:color="auto"/>
            </w:tcBorders>
            <w:shd w:val="clear" w:color="auto" w:fill="FFFFFF" w:themeFill="background1"/>
          </w:tcPr>
          <w:p w14:paraId="0AEF9009" w14:textId="77777777" w:rsidR="00196122" w:rsidRPr="0070656A" w:rsidRDefault="00196122" w:rsidP="0070656A">
            <w:pPr>
              <w:spacing w:before="0" w:after="0"/>
              <w:rPr>
                <w:rFonts w:ascii="Arial Narrow" w:hAnsi="Arial Narrow" w:cs="Calibri"/>
                <w:b/>
                <w:bCs/>
                <w:color w:val="000000"/>
                <w:sz w:val="18"/>
                <w:szCs w:val="18"/>
                <w:lang w:eastAsia="fr-FR"/>
              </w:rPr>
            </w:pPr>
          </w:p>
        </w:tc>
        <w:tc>
          <w:tcPr>
            <w:tcW w:w="874" w:type="dxa"/>
            <w:tcBorders>
              <w:top w:val="nil"/>
              <w:left w:val="single" w:sz="4" w:space="0" w:color="auto"/>
              <w:bottom w:val="single" w:sz="8" w:space="0" w:color="auto"/>
              <w:right w:val="single" w:sz="4" w:space="0" w:color="auto"/>
            </w:tcBorders>
            <w:shd w:val="clear" w:color="auto" w:fill="auto"/>
            <w:noWrap/>
            <w:vAlign w:val="bottom"/>
            <w:hideMark/>
          </w:tcPr>
          <w:p w14:paraId="23756B5C"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Espèces</w:t>
            </w:r>
          </w:p>
        </w:tc>
        <w:tc>
          <w:tcPr>
            <w:tcW w:w="880" w:type="dxa"/>
            <w:tcBorders>
              <w:top w:val="nil"/>
              <w:left w:val="nil"/>
              <w:bottom w:val="single" w:sz="8" w:space="0" w:color="auto"/>
              <w:right w:val="single" w:sz="4" w:space="0" w:color="auto"/>
            </w:tcBorders>
            <w:shd w:val="clear" w:color="auto" w:fill="auto"/>
            <w:noWrap/>
            <w:vAlign w:val="bottom"/>
            <w:hideMark/>
          </w:tcPr>
          <w:p w14:paraId="6AA463D6"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Surface ha</w:t>
            </w:r>
          </w:p>
        </w:tc>
        <w:tc>
          <w:tcPr>
            <w:tcW w:w="809" w:type="dxa"/>
            <w:tcBorders>
              <w:top w:val="nil"/>
              <w:left w:val="nil"/>
              <w:bottom w:val="single" w:sz="8" w:space="0" w:color="auto"/>
              <w:right w:val="single" w:sz="4" w:space="0" w:color="auto"/>
            </w:tcBorders>
            <w:shd w:val="clear" w:color="auto" w:fill="auto"/>
            <w:noWrap/>
            <w:vAlign w:val="bottom"/>
            <w:hideMark/>
          </w:tcPr>
          <w:p w14:paraId="3F970A85"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Coût unit</w:t>
            </w:r>
          </w:p>
        </w:tc>
        <w:tc>
          <w:tcPr>
            <w:tcW w:w="1179" w:type="dxa"/>
            <w:tcBorders>
              <w:top w:val="nil"/>
              <w:left w:val="nil"/>
              <w:bottom w:val="single" w:sz="8" w:space="0" w:color="auto"/>
              <w:right w:val="single" w:sz="8" w:space="0" w:color="auto"/>
            </w:tcBorders>
            <w:shd w:val="clear" w:color="auto" w:fill="auto"/>
            <w:noWrap/>
            <w:vAlign w:val="bottom"/>
            <w:hideMark/>
          </w:tcPr>
          <w:p w14:paraId="207B5ADF"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Total en F CFA</w:t>
            </w:r>
          </w:p>
        </w:tc>
        <w:tc>
          <w:tcPr>
            <w:tcW w:w="1009" w:type="dxa"/>
            <w:tcBorders>
              <w:top w:val="nil"/>
              <w:left w:val="nil"/>
              <w:bottom w:val="single" w:sz="8" w:space="0" w:color="auto"/>
              <w:right w:val="single" w:sz="4" w:space="0" w:color="auto"/>
            </w:tcBorders>
            <w:shd w:val="clear" w:color="auto" w:fill="auto"/>
            <w:noWrap/>
            <w:vAlign w:val="bottom"/>
            <w:hideMark/>
          </w:tcPr>
          <w:p w14:paraId="3759EC96"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Espèces</w:t>
            </w:r>
          </w:p>
        </w:tc>
        <w:tc>
          <w:tcPr>
            <w:tcW w:w="753" w:type="dxa"/>
            <w:tcBorders>
              <w:top w:val="nil"/>
              <w:left w:val="nil"/>
              <w:bottom w:val="single" w:sz="8" w:space="0" w:color="auto"/>
              <w:right w:val="single" w:sz="4" w:space="0" w:color="auto"/>
            </w:tcBorders>
            <w:shd w:val="clear" w:color="auto" w:fill="auto"/>
            <w:noWrap/>
            <w:vAlign w:val="bottom"/>
            <w:hideMark/>
          </w:tcPr>
          <w:p w14:paraId="0FD60C97"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Nombre</w:t>
            </w:r>
          </w:p>
        </w:tc>
        <w:tc>
          <w:tcPr>
            <w:tcW w:w="780" w:type="dxa"/>
            <w:tcBorders>
              <w:top w:val="nil"/>
              <w:left w:val="nil"/>
              <w:bottom w:val="single" w:sz="8" w:space="0" w:color="auto"/>
              <w:right w:val="single" w:sz="4" w:space="0" w:color="auto"/>
            </w:tcBorders>
            <w:shd w:val="clear" w:color="auto" w:fill="auto"/>
            <w:noWrap/>
            <w:vAlign w:val="bottom"/>
            <w:hideMark/>
          </w:tcPr>
          <w:p w14:paraId="21ADA505"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Coût unit</w:t>
            </w:r>
          </w:p>
        </w:tc>
        <w:tc>
          <w:tcPr>
            <w:tcW w:w="779" w:type="dxa"/>
            <w:tcBorders>
              <w:top w:val="nil"/>
              <w:left w:val="nil"/>
              <w:bottom w:val="single" w:sz="8" w:space="0" w:color="auto"/>
              <w:right w:val="single" w:sz="8" w:space="0" w:color="auto"/>
            </w:tcBorders>
            <w:shd w:val="clear" w:color="auto" w:fill="auto"/>
            <w:noWrap/>
            <w:vAlign w:val="bottom"/>
            <w:hideMark/>
          </w:tcPr>
          <w:p w14:paraId="1DA07215"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Total3</w:t>
            </w:r>
          </w:p>
        </w:tc>
        <w:tc>
          <w:tcPr>
            <w:tcW w:w="1116" w:type="dxa"/>
            <w:tcBorders>
              <w:top w:val="nil"/>
              <w:left w:val="nil"/>
              <w:bottom w:val="single" w:sz="8" w:space="0" w:color="auto"/>
              <w:right w:val="single" w:sz="4" w:space="0" w:color="auto"/>
            </w:tcBorders>
            <w:shd w:val="clear" w:color="auto" w:fill="auto"/>
            <w:noWrap/>
            <w:vAlign w:val="bottom"/>
            <w:hideMark/>
          </w:tcPr>
          <w:p w14:paraId="2F454B20"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Espèces</w:t>
            </w:r>
          </w:p>
        </w:tc>
        <w:tc>
          <w:tcPr>
            <w:tcW w:w="753" w:type="dxa"/>
            <w:tcBorders>
              <w:top w:val="nil"/>
              <w:left w:val="nil"/>
              <w:bottom w:val="single" w:sz="8" w:space="0" w:color="auto"/>
              <w:right w:val="nil"/>
            </w:tcBorders>
            <w:shd w:val="clear" w:color="auto" w:fill="auto"/>
            <w:noWrap/>
            <w:vAlign w:val="bottom"/>
            <w:hideMark/>
          </w:tcPr>
          <w:p w14:paraId="105FC6A5"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Nombre</w:t>
            </w:r>
          </w:p>
        </w:tc>
        <w:tc>
          <w:tcPr>
            <w:tcW w:w="780" w:type="dxa"/>
            <w:tcBorders>
              <w:top w:val="nil"/>
              <w:left w:val="single" w:sz="4" w:space="0" w:color="auto"/>
              <w:bottom w:val="single" w:sz="8" w:space="0" w:color="auto"/>
              <w:right w:val="single" w:sz="4" w:space="0" w:color="auto"/>
            </w:tcBorders>
            <w:shd w:val="clear" w:color="auto" w:fill="auto"/>
            <w:noWrap/>
            <w:vAlign w:val="bottom"/>
            <w:hideMark/>
          </w:tcPr>
          <w:p w14:paraId="45546E60"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Coût unit</w:t>
            </w:r>
          </w:p>
        </w:tc>
        <w:tc>
          <w:tcPr>
            <w:tcW w:w="688" w:type="dxa"/>
            <w:tcBorders>
              <w:top w:val="nil"/>
              <w:left w:val="nil"/>
              <w:bottom w:val="single" w:sz="8" w:space="0" w:color="auto"/>
              <w:right w:val="nil"/>
            </w:tcBorders>
            <w:shd w:val="clear" w:color="auto" w:fill="auto"/>
            <w:noWrap/>
            <w:vAlign w:val="bottom"/>
            <w:hideMark/>
          </w:tcPr>
          <w:p w14:paraId="531B28D3"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Total 4</w:t>
            </w:r>
          </w:p>
        </w:tc>
        <w:tc>
          <w:tcPr>
            <w:tcW w:w="1474" w:type="dxa"/>
            <w:tcBorders>
              <w:top w:val="nil"/>
              <w:left w:val="single" w:sz="4" w:space="0" w:color="auto"/>
              <w:bottom w:val="nil"/>
              <w:right w:val="single" w:sz="4" w:space="0" w:color="auto"/>
            </w:tcBorders>
            <w:shd w:val="clear" w:color="auto" w:fill="auto"/>
            <w:noWrap/>
            <w:vAlign w:val="bottom"/>
            <w:hideMark/>
          </w:tcPr>
          <w:p w14:paraId="53F9F939"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 </w:t>
            </w:r>
          </w:p>
        </w:tc>
      </w:tr>
      <w:tr w:rsidR="00196122" w:rsidRPr="0070656A" w14:paraId="42702DEB" w14:textId="77777777" w:rsidTr="00075809">
        <w:trPr>
          <w:trHeight w:val="20"/>
        </w:trPr>
        <w:tc>
          <w:tcPr>
            <w:tcW w:w="874" w:type="dxa"/>
            <w:vMerge w:val="restart"/>
            <w:tcBorders>
              <w:top w:val="single" w:sz="4" w:space="0" w:color="auto"/>
              <w:left w:val="single" w:sz="4" w:space="0" w:color="auto"/>
              <w:right w:val="single" w:sz="4" w:space="0" w:color="auto"/>
            </w:tcBorders>
          </w:tcPr>
          <w:p w14:paraId="5A614A6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616FCCC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Mais</w:t>
            </w:r>
          </w:p>
        </w:tc>
        <w:tc>
          <w:tcPr>
            <w:tcW w:w="880" w:type="dxa"/>
            <w:tcBorders>
              <w:top w:val="nil"/>
              <w:left w:val="nil"/>
              <w:bottom w:val="single" w:sz="4" w:space="0" w:color="auto"/>
              <w:right w:val="single" w:sz="4" w:space="0" w:color="auto"/>
            </w:tcBorders>
            <w:shd w:val="clear" w:color="auto" w:fill="auto"/>
            <w:noWrap/>
            <w:vAlign w:val="bottom"/>
            <w:hideMark/>
          </w:tcPr>
          <w:p w14:paraId="190F97B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w:t>
            </w:r>
          </w:p>
        </w:tc>
        <w:tc>
          <w:tcPr>
            <w:tcW w:w="809" w:type="dxa"/>
            <w:tcBorders>
              <w:top w:val="nil"/>
              <w:left w:val="nil"/>
              <w:bottom w:val="single" w:sz="4" w:space="0" w:color="auto"/>
              <w:right w:val="single" w:sz="4" w:space="0" w:color="auto"/>
            </w:tcBorders>
            <w:shd w:val="clear" w:color="auto" w:fill="auto"/>
            <w:noWrap/>
            <w:vAlign w:val="bottom"/>
            <w:hideMark/>
          </w:tcPr>
          <w:p w14:paraId="063CA59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163 800</w:t>
            </w:r>
          </w:p>
        </w:tc>
        <w:tc>
          <w:tcPr>
            <w:tcW w:w="1179" w:type="dxa"/>
            <w:tcBorders>
              <w:top w:val="nil"/>
              <w:left w:val="nil"/>
              <w:bottom w:val="single" w:sz="4" w:space="0" w:color="auto"/>
              <w:right w:val="single" w:sz="8" w:space="0" w:color="auto"/>
            </w:tcBorders>
            <w:shd w:val="clear" w:color="auto" w:fill="auto"/>
            <w:noWrap/>
            <w:vAlign w:val="bottom"/>
            <w:hideMark/>
          </w:tcPr>
          <w:p w14:paraId="5FA8943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491 400</w:t>
            </w:r>
          </w:p>
        </w:tc>
        <w:tc>
          <w:tcPr>
            <w:tcW w:w="1009" w:type="dxa"/>
            <w:tcBorders>
              <w:top w:val="nil"/>
              <w:left w:val="nil"/>
              <w:bottom w:val="single" w:sz="4" w:space="0" w:color="auto"/>
              <w:right w:val="single" w:sz="4" w:space="0" w:color="auto"/>
            </w:tcBorders>
            <w:shd w:val="clear" w:color="auto" w:fill="auto"/>
            <w:noWrap/>
            <w:vAlign w:val="bottom"/>
            <w:hideMark/>
          </w:tcPr>
          <w:p w14:paraId="614A514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xml:space="preserve">Teck </w:t>
            </w:r>
          </w:p>
        </w:tc>
        <w:tc>
          <w:tcPr>
            <w:tcW w:w="753" w:type="dxa"/>
            <w:tcBorders>
              <w:top w:val="nil"/>
              <w:left w:val="nil"/>
              <w:bottom w:val="single" w:sz="4" w:space="0" w:color="auto"/>
              <w:right w:val="single" w:sz="4" w:space="0" w:color="auto"/>
            </w:tcBorders>
            <w:shd w:val="clear" w:color="auto" w:fill="auto"/>
            <w:noWrap/>
            <w:vAlign w:val="bottom"/>
            <w:hideMark/>
          </w:tcPr>
          <w:p w14:paraId="7B1CE815"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1700</w:t>
            </w:r>
          </w:p>
        </w:tc>
        <w:tc>
          <w:tcPr>
            <w:tcW w:w="780" w:type="dxa"/>
            <w:tcBorders>
              <w:top w:val="nil"/>
              <w:left w:val="nil"/>
              <w:bottom w:val="single" w:sz="4" w:space="0" w:color="auto"/>
              <w:right w:val="single" w:sz="4" w:space="0" w:color="auto"/>
            </w:tcBorders>
            <w:shd w:val="clear" w:color="auto" w:fill="auto"/>
            <w:noWrap/>
            <w:vAlign w:val="bottom"/>
            <w:hideMark/>
          </w:tcPr>
          <w:p w14:paraId="1F005EE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779" w:type="dxa"/>
            <w:tcBorders>
              <w:top w:val="nil"/>
              <w:left w:val="nil"/>
              <w:bottom w:val="single" w:sz="4" w:space="0" w:color="auto"/>
              <w:right w:val="single" w:sz="8" w:space="0" w:color="auto"/>
            </w:tcBorders>
            <w:shd w:val="clear" w:color="auto" w:fill="auto"/>
            <w:noWrap/>
            <w:vAlign w:val="bottom"/>
            <w:hideMark/>
          </w:tcPr>
          <w:p w14:paraId="6C464FC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8500000</w:t>
            </w:r>
          </w:p>
        </w:tc>
        <w:tc>
          <w:tcPr>
            <w:tcW w:w="1116" w:type="dxa"/>
            <w:tcBorders>
              <w:top w:val="nil"/>
              <w:left w:val="nil"/>
              <w:bottom w:val="single" w:sz="4" w:space="0" w:color="auto"/>
              <w:right w:val="single" w:sz="4" w:space="0" w:color="auto"/>
            </w:tcBorders>
            <w:shd w:val="clear" w:color="auto" w:fill="auto"/>
            <w:noWrap/>
            <w:vAlign w:val="bottom"/>
            <w:hideMark/>
          </w:tcPr>
          <w:p w14:paraId="606FB9D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Karité</w:t>
            </w:r>
          </w:p>
        </w:tc>
        <w:tc>
          <w:tcPr>
            <w:tcW w:w="753" w:type="dxa"/>
            <w:tcBorders>
              <w:top w:val="nil"/>
              <w:left w:val="nil"/>
              <w:bottom w:val="single" w:sz="4" w:space="0" w:color="auto"/>
              <w:right w:val="single" w:sz="4" w:space="0" w:color="auto"/>
            </w:tcBorders>
            <w:shd w:val="clear" w:color="auto" w:fill="auto"/>
            <w:noWrap/>
            <w:vAlign w:val="bottom"/>
            <w:hideMark/>
          </w:tcPr>
          <w:p w14:paraId="393A708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w:t>
            </w:r>
          </w:p>
        </w:tc>
        <w:tc>
          <w:tcPr>
            <w:tcW w:w="780" w:type="dxa"/>
            <w:tcBorders>
              <w:top w:val="nil"/>
              <w:left w:val="nil"/>
              <w:bottom w:val="single" w:sz="4" w:space="0" w:color="auto"/>
              <w:right w:val="single" w:sz="4" w:space="0" w:color="auto"/>
            </w:tcBorders>
            <w:shd w:val="clear" w:color="auto" w:fill="auto"/>
            <w:noWrap/>
            <w:vAlign w:val="bottom"/>
            <w:hideMark/>
          </w:tcPr>
          <w:p w14:paraId="11FD01E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323EE09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15000</w:t>
            </w:r>
          </w:p>
        </w:tc>
        <w:tc>
          <w:tcPr>
            <w:tcW w:w="147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13B13B7"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14 924 861</w:t>
            </w:r>
          </w:p>
        </w:tc>
      </w:tr>
      <w:tr w:rsidR="00196122" w:rsidRPr="0070656A" w14:paraId="2F55200D" w14:textId="77777777" w:rsidTr="00075809">
        <w:trPr>
          <w:trHeight w:val="20"/>
        </w:trPr>
        <w:tc>
          <w:tcPr>
            <w:tcW w:w="874" w:type="dxa"/>
            <w:vMerge/>
            <w:tcBorders>
              <w:left w:val="single" w:sz="4" w:space="0" w:color="auto"/>
              <w:right w:val="single" w:sz="4" w:space="0" w:color="auto"/>
            </w:tcBorders>
          </w:tcPr>
          <w:p w14:paraId="2DBEFB62"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12BEAFD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Sorgho</w:t>
            </w:r>
          </w:p>
        </w:tc>
        <w:tc>
          <w:tcPr>
            <w:tcW w:w="880" w:type="dxa"/>
            <w:tcBorders>
              <w:top w:val="nil"/>
              <w:left w:val="nil"/>
              <w:bottom w:val="single" w:sz="4" w:space="0" w:color="auto"/>
              <w:right w:val="single" w:sz="4" w:space="0" w:color="auto"/>
            </w:tcBorders>
            <w:shd w:val="clear" w:color="auto" w:fill="auto"/>
            <w:noWrap/>
            <w:vAlign w:val="bottom"/>
            <w:hideMark/>
          </w:tcPr>
          <w:p w14:paraId="386C079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2,0196</w:t>
            </w:r>
          </w:p>
        </w:tc>
        <w:tc>
          <w:tcPr>
            <w:tcW w:w="809" w:type="dxa"/>
            <w:tcBorders>
              <w:top w:val="nil"/>
              <w:left w:val="nil"/>
              <w:bottom w:val="single" w:sz="4" w:space="0" w:color="auto"/>
              <w:right w:val="single" w:sz="4" w:space="0" w:color="auto"/>
            </w:tcBorders>
            <w:shd w:val="clear" w:color="auto" w:fill="auto"/>
            <w:noWrap/>
            <w:vAlign w:val="bottom"/>
            <w:hideMark/>
          </w:tcPr>
          <w:p w14:paraId="236C392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172 340</w:t>
            </w:r>
          </w:p>
        </w:tc>
        <w:tc>
          <w:tcPr>
            <w:tcW w:w="1179" w:type="dxa"/>
            <w:tcBorders>
              <w:top w:val="nil"/>
              <w:left w:val="nil"/>
              <w:bottom w:val="single" w:sz="4" w:space="0" w:color="auto"/>
              <w:right w:val="single" w:sz="8" w:space="0" w:color="auto"/>
            </w:tcBorders>
            <w:shd w:val="clear" w:color="auto" w:fill="auto"/>
            <w:noWrap/>
            <w:vAlign w:val="bottom"/>
            <w:hideMark/>
          </w:tcPr>
          <w:p w14:paraId="09DA167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348 058</w:t>
            </w:r>
          </w:p>
        </w:tc>
        <w:tc>
          <w:tcPr>
            <w:tcW w:w="1009" w:type="dxa"/>
            <w:tcBorders>
              <w:top w:val="nil"/>
              <w:left w:val="nil"/>
              <w:bottom w:val="single" w:sz="4" w:space="0" w:color="auto"/>
              <w:right w:val="single" w:sz="4" w:space="0" w:color="auto"/>
            </w:tcBorders>
            <w:shd w:val="clear" w:color="auto" w:fill="auto"/>
            <w:noWrap/>
            <w:vAlign w:val="bottom"/>
            <w:hideMark/>
          </w:tcPr>
          <w:p w14:paraId="0E9D9A85" w14:textId="77777777" w:rsidR="00196122" w:rsidRPr="0070656A" w:rsidRDefault="00196122" w:rsidP="0070656A">
            <w:pPr>
              <w:spacing w:before="0" w:after="0"/>
              <w:rPr>
                <w:rFonts w:ascii="Arial Narrow" w:hAnsi="Arial Narrow" w:cs="Calibri"/>
                <w:color w:val="305496"/>
                <w:sz w:val="18"/>
                <w:szCs w:val="18"/>
                <w:lang w:eastAsia="fr-FR"/>
              </w:rPr>
            </w:pPr>
            <w:r w:rsidRPr="0070656A">
              <w:rPr>
                <w:rFonts w:ascii="Arial Narrow" w:hAnsi="Arial Narrow" w:cs="Calibri"/>
                <w:color w:val="305496"/>
                <w:sz w:val="18"/>
                <w:szCs w:val="18"/>
                <w:lang w:eastAsia="fr-FR"/>
              </w:rPr>
              <w:t>Anacardier</w:t>
            </w:r>
          </w:p>
        </w:tc>
        <w:tc>
          <w:tcPr>
            <w:tcW w:w="753" w:type="dxa"/>
            <w:tcBorders>
              <w:top w:val="nil"/>
              <w:left w:val="nil"/>
              <w:bottom w:val="single" w:sz="4" w:space="0" w:color="auto"/>
              <w:right w:val="single" w:sz="4" w:space="0" w:color="auto"/>
            </w:tcBorders>
            <w:shd w:val="clear" w:color="auto" w:fill="auto"/>
            <w:noWrap/>
            <w:vAlign w:val="bottom"/>
            <w:hideMark/>
          </w:tcPr>
          <w:p w14:paraId="4F3DA360" w14:textId="77777777" w:rsidR="00196122" w:rsidRPr="0070656A" w:rsidRDefault="00196122" w:rsidP="0070656A">
            <w:pPr>
              <w:spacing w:before="0" w:after="0"/>
              <w:jc w:val="right"/>
              <w:rPr>
                <w:rFonts w:ascii="Arial Narrow" w:hAnsi="Arial Narrow" w:cs="Calibri"/>
                <w:color w:val="305496"/>
                <w:sz w:val="18"/>
                <w:szCs w:val="18"/>
                <w:lang w:eastAsia="fr-FR"/>
              </w:rPr>
            </w:pPr>
            <w:r w:rsidRPr="0070656A">
              <w:rPr>
                <w:rFonts w:ascii="Arial Narrow" w:hAnsi="Arial Narrow" w:cs="Calibri"/>
                <w:color w:val="305496"/>
                <w:sz w:val="18"/>
                <w:szCs w:val="18"/>
                <w:lang w:eastAsia="fr-FR"/>
              </w:rPr>
              <w:t>1000</w:t>
            </w:r>
          </w:p>
        </w:tc>
        <w:tc>
          <w:tcPr>
            <w:tcW w:w="780" w:type="dxa"/>
            <w:tcBorders>
              <w:top w:val="nil"/>
              <w:left w:val="nil"/>
              <w:bottom w:val="single" w:sz="4" w:space="0" w:color="auto"/>
              <w:right w:val="single" w:sz="4" w:space="0" w:color="auto"/>
            </w:tcBorders>
            <w:shd w:val="clear" w:color="auto" w:fill="auto"/>
            <w:noWrap/>
            <w:vAlign w:val="bottom"/>
            <w:hideMark/>
          </w:tcPr>
          <w:p w14:paraId="0AB1898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779" w:type="dxa"/>
            <w:tcBorders>
              <w:top w:val="nil"/>
              <w:left w:val="nil"/>
              <w:bottom w:val="single" w:sz="4" w:space="0" w:color="auto"/>
              <w:right w:val="single" w:sz="8" w:space="0" w:color="auto"/>
            </w:tcBorders>
            <w:shd w:val="clear" w:color="auto" w:fill="auto"/>
            <w:noWrap/>
            <w:vAlign w:val="bottom"/>
            <w:hideMark/>
          </w:tcPr>
          <w:p w14:paraId="57F57F8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5000000</w:t>
            </w:r>
          </w:p>
        </w:tc>
        <w:tc>
          <w:tcPr>
            <w:tcW w:w="1116" w:type="dxa"/>
            <w:tcBorders>
              <w:top w:val="nil"/>
              <w:left w:val="nil"/>
              <w:bottom w:val="single" w:sz="4" w:space="0" w:color="auto"/>
              <w:right w:val="single" w:sz="4" w:space="0" w:color="auto"/>
            </w:tcBorders>
            <w:shd w:val="clear" w:color="auto" w:fill="auto"/>
            <w:noWrap/>
            <w:vAlign w:val="bottom"/>
            <w:hideMark/>
          </w:tcPr>
          <w:p w14:paraId="0029E0B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Néré</w:t>
            </w:r>
          </w:p>
        </w:tc>
        <w:tc>
          <w:tcPr>
            <w:tcW w:w="753" w:type="dxa"/>
            <w:tcBorders>
              <w:top w:val="nil"/>
              <w:left w:val="nil"/>
              <w:bottom w:val="single" w:sz="4" w:space="0" w:color="auto"/>
              <w:right w:val="single" w:sz="4" w:space="0" w:color="auto"/>
            </w:tcBorders>
            <w:shd w:val="clear" w:color="auto" w:fill="auto"/>
            <w:noWrap/>
            <w:vAlign w:val="bottom"/>
            <w:hideMark/>
          </w:tcPr>
          <w:p w14:paraId="619FA12D" w14:textId="77777777" w:rsidR="00196122" w:rsidRPr="0070656A" w:rsidRDefault="00196122" w:rsidP="0070656A">
            <w:pPr>
              <w:spacing w:before="0" w:after="0"/>
              <w:jc w:val="right"/>
              <w:rPr>
                <w:rFonts w:ascii="Arial Narrow" w:hAnsi="Arial Narrow" w:cs="Calibri"/>
                <w:color w:val="305496"/>
                <w:sz w:val="18"/>
                <w:szCs w:val="18"/>
                <w:lang w:eastAsia="fr-FR"/>
              </w:rPr>
            </w:pPr>
            <w:r w:rsidRPr="0070656A">
              <w:rPr>
                <w:rFonts w:ascii="Arial Narrow" w:hAnsi="Arial Narrow" w:cs="Calibri"/>
                <w:color w:val="305496"/>
                <w:sz w:val="18"/>
                <w:szCs w:val="18"/>
                <w:lang w:eastAsia="fr-FR"/>
              </w:rPr>
              <w:t>12</w:t>
            </w:r>
          </w:p>
        </w:tc>
        <w:tc>
          <w:tcPr>
            <w:tcW w:w="780" w:type="dxa"/>
            <w:tcBorders>
              <w:top w:val="nil"/>
              <w:left w:val="nil"/>
              <w:bottom w:val="single" w:sz="4" w:space="0" w:color="auto"/>
              <w:right w:val="single" w:sz="4" w:space="0" w:color="auto"/>
            </w:tcBorders>
            <w:shd w:val="clear" w:color="auto" w:fill="auto"/>
            <w:noWrap/>
            <w:vAlign w:val="bottom"/>
            <w:hideMark/>
          </w:tcPr>
          <w:p w14:paraId="43F7387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7E3E959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60000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41FD593C"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17938A0A" w14:textId="77777777" w:rsidTr="00075809">
        <w:trPr>
          <w:trHeight w:val="20"/>
        </w:trPr>
        <w:tc>
          <w:tcPr>
            <w:tcW w:w="874" w:type="dxa"/>
            <w:vMerge/>
            <w:tcBorders>
              <w:left w:val="single" w:sz="4" w:space="0" w:color="auto"/>
              <w:right w:val="single" w:sz="4" w:space="0" w:color="auto"/>
            </w:tcBorders>
          </w:tcPr>
          <w:p w14:paraId="0010723A"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11FAD0C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Riz</w:t>
            </w:r>
          </w:p>
        </w:tc>
        <w:tc>
          <w:tcPr>
            <w:tcW w:w="880" w:type="dxa"/>
            <w:tcBorders>
              <w:top w:val="nil"/>
              <w:left w:val="nil"/>
              <w:bottom w:val="single" w:sz="4" w:space="0" w:color="auto"/>
              <w:right w:val="single" w:sz="4" w:space="0" w:color="auto"/>
            </w:tcBorders>
            <w:shd w:val="clear" w:color="auto" w:fill="auto"/>
            <w:noWrap/>
            <w:vAlign w:val="bottom"/>
            <w:hideMark/>
          </w:tcPr>
          <w:p w14:paraId="5E28DEA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2,0397</w:t>
            </w:r>
          </w:p>
        </w:tc>
        <w:tc>
          <w:tcPr>
            <w:tcW w:w="809" w:type="dxa"/>
            <w:tcBorders>
              <w:top w:val="nil"/>
              <w:left w:val="nil"/>
              <w:bottom w:val="single" w:sz="4" w:space="0" w:color="auto"/>
              <w:right w:val="single" w:sz="4" w:space="0" w:color="auto"/>
            </w:tcBorders>
            <w:shd w:val="clear" w:color="auto" w:fill="auto"/>
            <w:noWrap/>
            <w:vAlign w:val="bottom"/>
            <w:hideMark/>
          </w:tcPr>
          <w:p w14:paraId="60F28B2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212 300</w:t>
            </w:r>
          </w:p>
        </w:tc>
        <w:tc>
          <w:tcPr>
            <w:tcW w:w="1179" w:type="dxa"/>
            <w:tcBorders>
              <w:top w:val="nil"/>
              <w:left w:val="nil"/>
              <w:bottom w:val="single" w:sz="4" w:space="0" w:color="auto"/>
              <w:right w:val="single" w:sz="8" w:space="0" w:color="auto"/>
            </w:tcBorders>
            <w:shd w:val="clear" w:color="auto" w:fill="auto"/>
            <w:noWrap/>
            <w:vAlign w:val="bottom"/>
            <w:hideMark/>
          </w:tcPr>
          <w:p w14:paraId="53D1EAD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433 028</w:t>
            </w:r>
          </w:p>
        </w:tc>
        <w:tc>
          <w:tcPr>
            <w:tcW w:w="1009" w:type="dxa"/>
            <w:tcBorders>
              <w:top w:val="nil"/>
              <w:left w:val="nil"/>
              <w:bottom w:val="single" w:sz="4" w:space="0" w:color="auto"/>
              <w:right w:val="single" w:sz="4" w:space="0" w:color="auto"/>
            </w:tcBorders>
            <w:shd w:val="clear" w:color="auto" w:fill="auto"/>
            <w:noWrap/>
            <w:vAlign w:val="bottom"/>
            <w:hideMark/>
          </w:tcPr>
          <w:p w14:paraId="372AAAA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7AE2524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577BB78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403B827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4607F3D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Bois blanc</w:t>
            </w:r>
          </w:p>
        </w:tc>
        <w:tc>
          <w:tcPr>
            <w:tcW w:w="753" w:type="dxa"/>
            <w:tcBorders>
              <w:top w:val="nil"/>
              <w:left w:val="nil"/>
              <w:bottom w:val="single" w:sz="4" w:space="0" w:color="auto"/>
              <w:right w:val="single" w:sz="4" w:space="0" w:color="auto"/>
            </w:tcBorders>
            <w:shd w:val="clear" w:color="auto" w:fill="auto"/>
            <w:noWrap/>
            <w:vAlign w:val="bottom"/>
            <w:hideMark/>
          </w:tcPr>
          <w:p w14:paraId="3A21F07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8</w:t>
            </w:r>
          </w:p>
        </w:tc>
        <w:tc>
          <w:tcPr>
            <w:tcW w:w="780" w:type="dxa"/>
            <w:tcBorders>
              <w:top w:val="nil"/>
              <w:left w:val="nil"/>
              <w:bottom w:val="single" w:sz="4" w:space="0" w:color="auto"/>
              <w:right w:val="single" w:sz="4" w:space="0" w:color="auto"/>
            </w:tcBorders>
            <w:shd w:val="clear" w:color="auto" w:fill="auto"/>
            <w:noWrap/>
            <w:vAlign w:val="bottom"/>
            <w:hideMark/>
          </w:tcPr>
          <w:p w14:paraId="431401D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4250</w:t>
            </w:r>
          </w:p>
        </w:tc>
        <w:tc>
          <w:tcPr>
            <w:tcW w:w="688" w:type="dxa"/>
            <w:tcBorders>
              <w:top w:val="nil"/>
              <w:left w:val="nil"/>
              <w:bottom w:val="single" w:sz="4" w:space="0" w:color="auto"/>
              <w:right w:val="nil"/>
            </w:tcBorders>
            <w:shd w:val="clear" w:color="auto" w:fill="auto"/>
            <w:noWrap/>
            <w:vAlign w:val="bottom"/>
            <w:hideMark/>
          </w:tcPr>
          <w:p w14:paraId="7198714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34000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003F4DAD"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05DD8E5E" w14:textId="77777777" w:rsidTr="00075809">
        <w:trPr>
          <w:trHeight w:val="20"/>
        </w:trPr>
        <w:tc>
          <w:tcPr>
            <w:tcW w:w="874" w:type="dxa"/>
            <w:vMerge/>
            <w:tcBorders>
              <w:left w:val="single" w:sz="4" w:space="0" w:color="auto"/>
              <w:right w:val="single" w:sz="4" w:space="0" w:color="auto"/>
            </w:tcBorders>
          </w:tcPr>
          <w:p w14:paraId="74BAE2B6"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4098580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Haricot</w:t>
            </w:r>
          </w:p>
        </w:tc>
        <w:tc>
          <w:tcPr>
            <w:tcW w:w="880" w:type="dxa"/>
            <w:tcBorders>
              <w:top w:val="nil"/>
              <w:left w:val="nil"/>
              <w:bottom w:val="single" w:sz="4" w:space="0" w:color="auto"/>
              <w:right w:val="single" w:sz="4" w:space="0" w:color="auto"/>
            </w:tcBorders>
            <w:shd w:val="clear" w:color="auto" w:fill="auto"/>
            <w:noWrap/>
            <w:vAlign w:val="bottom"/>
            <w:hideMark/>
          </w:tcPr>
          <w:p w14:paraId="2F7711B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05F054C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149 500</w:t>
            </w:r>
          </w:p>
        </w:tc>
        <w:tc>
          <w:tcPr>
            <w:tcW w:w="1179" w:type="dxa"/>
            <w:tcBorders>
              <w:top w:val="nil"/>
              <w:left w:val="nil"/>
              <w:bottom w:val="single" w:sz="4" w:space="0" w:color="auto"/>
              <w:right w:val="single" w:sz="8" w:space="0" w:color="auto"/>
            </w:tcBorders>
            <w:shd w:val="clear" w:color="auto" w:fill="auto"/>
            <w:noWrap/>
            <w:vAlign w:val="bottom"/>
            <w:hideMark/>
          </w:tcPr>
          <w:p w14:paraId="6FF13D5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37 375</w:t>
            </w:r>
          </w:p>
        </w:tc>
        <w:tc>
          <w:tcPr>
            <w:tcW w:w="1009" w:type="dxa"/>
            <w:tcBorders>
              <w:top w:val="nil"/>
              <w:left w:val="nil"/>
              <w:bottom w:val="single" w:sz="4" w:space="0" w:color="auto"/>
              <w:right w:val="single" w:sz="4" w:space="0" w:color="auto"/>
            </w:tcBorders>
            <w:shd w:val="clear" w:color="auto" w:fill="auto"/>
            <w:noWrap/>
            <w:vAlign w:val="bottom"/>
            <w:hideMark/>
          </w:tcPr>
          <w:p w14:paraId="14CA434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2E833E7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7C009FB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3EFB2D2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45011C7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Palmier</w:t>
            </w:r>
          </w:p>
        </w:tc>
        <w:tc>
          <w:tcPr>
            <w:tcW w:w="753" w:type="dxa"/>
            <w:tcBorders>
              <w:top w:val="nil"/>
              <w:left w:val="nil"/>
              <w:bottom w:val="single" w:sz="4" w:space="0" w:color="auto"/>
              <w:right w:val="single" w:sz="4" w:space="0" w:color="auto"/>
            </w:tcBorders>
            <w:shd w:val="clear" w:color="auto" w:fill="auto"/>
            <w:noWrap/>
            <w:vAlign w:val="bottom"/>
            <w:hideMark/>
          </w:tcPr>
          <w:p w14:paraId="56AF055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w:t>
            </w:r>
          </w:p>
        </w:tc>
        <w:tc>
          <w:tcPr>
            <w:tcW w:w="780" w:type="dxa"/>
            <w:tcBorders>
              <w:top w:val="nil"/>
              <w:left w:val="nil"/>
              <w:bottom w:val="single" w:sz="4" w:space="0" w:color="auto"/>
              <w:right w:val="single" w:sz="4" w:space="0" w:color="auto"/>
            </w:tcBorders>
            <w:shd w:val="clear" w:color="auto" w:fill="auto"/>
            <w:noWrap/>
            <w:vAlign w:val="bottom"/>
            <w:hideMark/>
          </w:tcPr>
          <w:p w14:paraId="136D705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687C86B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6000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0C49CA2B"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39FCA2F" w14:textId="77777777" w:rsidTr="00075809">
        <w:trPr>
          <w:trHeight w:val="20"/>
        </w:trPr>
        <w:tc>
          <w:tcPr>
            <w:tcW w:w="874" w:type="dxa"/>
            <w:vMerge/>
            <w:tcBorders>
              <w:left w:val="single" w:sz="4" w:space="0" w:color="auto"/>
              <w:right w:val="single" w:sz="4" w:space="0" w:color="auto"/>
            </w:tcBorders>
          </w:tcPr>
          <w:p w14:paraId="0ED633E6"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4A91CAC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561C43E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1565BD1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7B1358AB"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303D7F0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423DE59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5B9E7DD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6A4F929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09B704F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Manguier</w:t>
            </w:r>
          </w:p>
        </w:tc>
        <w:tc>
          <w:tcPr>
            <w:tcW w:w="753" w:type="dxa"/>
            <w:tcBorders>
              <w:top w:val="nil"/>
              <w:left w:val="nil"/>
              <w:bottom w:val="single" w:sz="4" w:space="0" w:color="auto"/>
              <w:right w:val="single" w:sz="4" w:space="0" w:color="auto"/>
            </w:tcBorders>
            <w:shd w:val="clear" w:color="auto" w:fill="auto"/>
            <w:noWrap/>
            <w:vAlign w:val="bottom"/>
            <w:hideMark/>
          </w:tcPr>
          <w:p w14:paraId="4D456ED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w:t>
            </w:r>
          </w:p>
        </w:tc>
        <w:tc>
          <w:tcPr>
            <w:tcW w:w="780" w:type="dxa"/>
            <w:tcBorders>
              <w:top w:val="nil"/>
              <w:left w:val="nil"/>
              <w:bottom w:val="single" w:sz="4" w:space="0" w:color="auto"/>
              <w:right w:val="single" w:sz="4" w:space="0" w:color="auto"/>
            </w:tcBorders>
            <w:shd w:val="clear" w:color="auto" w:fill="auto"/>
            <w:noWrap/>
            <w:vAlign w:val="bottom"/>
            <w:hideMark/>
          </w:tcPr>
          <w:p w14:paraId="7BB9E70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25E1B95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6000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5F90DDF4"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5FDF877" w14:textId="77777777" w:rsidTr="00075809">
        <w:trPr>
          <w:trHeight w:val="20"/>
        </w:trPr>
        <w:tc>
          <w:tcPr>
            <w:tcW w:w="874" w:type="dxa"/>
            <w:vMerge/>
            <w:tcBorders>
              <w:left w:val="single" w:sz="4" w:space="0" w:color="auto"/>
              <w:right w:val="single" w:sz="4" w:space="0" w:color="auto"/>
            </w:tcBorders>
          </w:tcPr>
          <w:p w14:paraId="3AD69C52"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5637C27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342B3BE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79A6A28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08B5EE10"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467A873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65A1698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7C5A03C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2450022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2C6F344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Teck Indien</w:t>
            </w:r>
          </w:p>
        </w:tc>
        <w:tc>
          <w:tcPr>
            <w:tcW w:w="753" w:type="dxa"/>
            <w:tcBorders>
              <w:top w:val="nil"/>
              <w:left w:val="nil"/>
              <w:bottom w:val="single" w:sz="4" w:space="0" w:color="auto"/>
              <w:right w:val="single" w:sz="4" w:space="0" w:color="auto"/>
            </w:tcBorders>
            <w:shd w:val="clear" w:color="auto" w:fill="auto"/>
            <w:noWrap/>
            <w:vAlign w:val="bottom"/>
            <w:hideMark/>
          </w:tcPr>
          <w:p w14:paraId="4134BA9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w:t>
            </w:r>
          </w:p>
        </w:tc>
        <w:tc>
          <w:tcPr>
            <w:tcW w:w="780" w:type="dxa"/>
            <w:tcBorders>
              <w:top w:val="nil"/>
              <w:left w:val="nil"/>
              <w:bottom w:val="single" w:sz="4" w:space="0" w:color="auto"/>
              <w:right w:val="single" w:sz="4" w:space="0" w:color="auto"/>
            </w:tcBorders>
            <w:shd w:val="clear" w:color="auto" w:fill="auto"/>
            <w:noWrap/>
            <w:vAlign w:val="bottom"/>
            <w:hideMark/>
          </w:tcPr>
          <w:p w14:paraId="1EE815C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10000</w:t>
            </w:r>
          </w:p>
        </w:tc>
        <w:tc>
          <w:tcPr>
            <w:tcW w:w="688" w:type="dxa"/>
            <w:tcBorders>
              <w:top w:val="nil"/>
              <w:left w:val="nil"/>
              <w:bottom w:val="single" w:sz="4" w:space="0" w:color="auto"/>
              <w:right w:val="nil"/>
            </w:tcBorders>
            <w:shd w:val="clear" w:color="auto" w:fill="auto"/>
            <w:noWrap/>
            <w:vAlign w:val="bottom"/>
            <w:hideMark/>
          </w:tcPr>
          <w:p w14:paraId="4898D0C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20000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298E5FCD"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4FCCBBB5" w14:textId="77777777" w:rsidTr="00075809">
        <w:trPr>
          <w:trHeight w:val="20"/>
        </w:trPr>
        <w:tc>
          <w:tcPr>
            <w:tcW w:w="874" w:type="dxa"/>
            <w:vMerge/>
            <w:tcBorders>
              <w:left w:val="single" w:sz="4" w:space="0" w:color="auto"/>
              <w:right w:val="single" w:sz="4" w:space="0" w:color="auto"/>
            </w:tcBorders>
          </w:tcPr>
          <w:p w14:paraId="0EDA18C9"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5FF5881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6972FFF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7BD1D11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3B4F2198"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65C88D9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59EC139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50B7B9B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335C1D4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6FDC4CC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Kapokier</w:t>
            </w:r>
          </w:p>
        </w:tc>
        <w:tc>
          <w:tcPr>
            <w:tcW w:w="753" w:type="dxa"/>
            <w:tcBorders>
              <w:top w:val="nil"/>
              <w:left w:val="nil"/>
              <w:bottom w:val="single" w:sz="4" w:space="0" w:color="auto"/>
              <w:right w:val="single" w:sz="4" w:space="0" w:color="auto"/>
            </w:tcBorders>
            <w:shd w:val="clear" w:color="auto" w:fill="auto"/>
            <w:noWrap/>
            <w:vAlign w:val="bottom"/>
            <w:hideMark/>
          </w:tcPr>
          <w:p w14:paraId="7179CD7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w:t>
            </w:r>
          </w:p>
        </w:tc>
        <w:tc>
          <w:tcPr>
            <w:tcW w:w="780" w:type="dxa"/>
            <w:tcBorders>
              <w:top w:val="nil"/>
              <w:left w:val="nil"/>
              <w:bottom w:val="single" w:sz="4" w:space="0" w:color="auto"/>
              <w:right w:val="single" w:sz="4" w:space="0" w:color="auto"/>
            </w:tcBorders>
            <w:shd w:val="clear" w:color="auto" w:fill="auto"/>
            <w:noWrap/>
            <w:vAlign w:val="bottom"/>
            <w:hideMark/>
          </w:tcPr>
          <w:p w14:paraId="68CC85E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0938EA6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67840BFC"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63EC7E1C" w14:textId="77777777" w:rsidTr="00075809">
        <w:trPr>
          <w:trHeight w:val="20"/>
        </w:trPr>
        <w:tc>
          <w:tcPr>
            <w:tcW w:w="874" w:type="dxa"/>
            <w:vMerge/>
            <w:tcBorders>
              <w:left w:val="single" w:sz="4" w:space="0" w:color="auto"/>
              <w:bottom w:val="single" w:sz="4" w:space="0" w:color="auto"/>
              <w:right w:val="single" w:sz="4" w:space="0" w:color="auto"/>
            </w:tcBorders>
          </w:tcPr>
          <w:p w14:paraId="38C653E7"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nil"/>
              <w:right w:val="single" w:sz="4" w:space="0" w:color="auto"/>
            </w:tcBorders>
            <w:shd w:val="clear" w:color="auto" w:fill="auto"/>
            <w:noWrap/>
            <w:vAlign w:val="bottom"/>
            <w:hideMark/>
          </w:tcPr>
          <w:p w14:paraId="2B8D965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nil"/>
              <w:right w:val="single" w:sz="4" w:space="0" w:color="auto"/>
            </w:tcBorders>
            <w:shd w:val="clear" w:color="auto" w:fill="auto"/>
            <w:noWrap/>
            <w:vAlign w:val="bottom"/>
            <w:hideMark/>
          </w:tcPr>
          <w:p w14:paraId="71CE58A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nil"/>
              <w:right w:val="single" w:sz="4" w:space="0" w:color="auto"/>
            </w:tcBorders>
            <w:shd w:val="clear" w:color="auto" w:fill="auto"/>
            <w:noWrap/>
            <w:vAlign w:val="bottom"/>
            <w:hideMark/>
          </w:tcPr>
          <w:p w14:paraId="142B197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547BCEC1"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nil"/>
              <w:right w:val="single" w:sz="4" w:space="0" w:color="auto"/>
            </w:tcBorders>
            <w:shd w:val="clear" w:color="auto" w:fill="auto"/>
            <w:noWrap/>
            <w:vAlign w:val="bottom"/>
            <w:hideMark/>
          </w:tcPr>
          <w:p w14:paraId="2CB79FA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1B738AF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3AA7681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nil"/>
              <w:right w:val="single" w:sz="8" w:space="0" w:color="auto"/>
            </w:tcBorders>
            <w:shd w:val="clear" w:color="auto" w:fill="auto"/>
            <w:noWrap/>
            <w:vAlign w:val="bottom"/>
            <w:hideMark/>
          </w:tcPr>
          <w:p w14:paraId="4351414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nil"/>
              <w:right w:val="single" w:sz="4" w:space="0" w:color="auto"/>
            </w:tcBorders>
            <w:shd w:val="clear" w:color="auto" w:fill="auto"/>
            <w:noWrap/>
            <w:vAlign w:val="bottom"/>
            <w:hideMark/>
          </w:tcPr>
          <w:p w14:paraId="1F4305F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Cocotier</w:t>
            </w:r>
          </w:p>
        </w:tc>
        <w:tc>
          <w:tcPr>
            <w:tcW w:w="753" w:type="dxa"/>
            <w:tcBorders>
              <w:top w:val="nil"/>
              <w:left w:val="nil"/>
              <w:bottom w:val="nil"/>
              <w:right w:val="single" w:sz="4" w:space="0" w:color="auto"/>
            </w:tcBorders>
            <w:shd w:val="clear" w:color="auto" w:fill="auto"/>
            <w:noWrap/>
            <w:vAlign w:val="bottom"/>
            <w:hideMark/>
          </w:tcPr>
          <w:p w14:paraId="6949544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w:t>
            </w:r>
          </w:p>
        </w:tc>
        <w:tc>
          <w:tcPr>
            <w:tcW w:w="780" w:type="dxa"/>
            <w:tcBorders>
              <w:top w:val="nil"/>
              <w:left w:val="nil"/>
              <w:bottom w:val="nil"/>
              <w:right w:val="single" w:sz="4" w:space="0" w:color="auto"/>
            </w:tcBorders>
            <w:shd w:val="clear" w:color="auto" w:fill="auto"/>
            <w:noWrap/>
            <w:vAlign w:val="bottom"/>
            <w:hideMark/>
          </w:tcPr>
          <w:p w14:paraId="3D344AA5"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10000</w:t>
            </w:r>
          </w:p>
        </w:tc>
        <w:tc>
          <w:tcPr>
            <w:tcW w:w="688" w:type="dxa"/>
            <w:tcBorders>
              <w:top w:val="nil"/>
              <w:left w:val="nil"/>
              <w:bottom w:val="single" w:sz="4" w:space="0" w:color="auto"/>
              <w:right w:val="nil"/>
            </w:tcBorders>
            <w:shd w:val="clear" w:color="auto" w:fill="auto"/>
            <w:noWrap/>
            <w:vAlign w:val="bottom"/>
            <w:hideMark/>
          </w:tcPr>
          <w:p w14:paraId="1A205DA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66B5B4F8"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718FCC6D" w14:textId="77777777" w:rsidTr="00075809">
        <w:trPr>
          <w:trHeight w:val="20"/>
        </w:trPr>
        <w:tc>
          <w:tcPr>
            <w:tcW w:w="874" w:type="dxa"/>
            <w:vMerge w:val="restart"/>
            <w:tcBorders>
              <w:top w:val="single" w:sz="4" w:space="0" w:color="auto"/>
              <w:left w:val="single" w:sz="4" w:space="0" w:color="auto"/>
              <w:right w:val="single" w:sz="4" w:space="0" w:color="auto"/>
            </w:tcBorders>
          </w:tcPr>
          <w:p w14:paraId="0AE90A2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BCK</w:t>
            </w:r>
          </w:p>
        </w:tc>
        <w:tc>
          <w:tcPr>
            <w:tcW w:w="874"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2937B74B" w14:textId="77777777" w:rsidR="00196122" w:rsidRPr="0070656A" w:rsidRDefault="00196122" w:rsidP="0070656A">
            <w:pPr>
              <w:spacing w:before="0" w:after="0"/>
              <w:jc w:val="center"/>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Igname</w:t>
            </w:r>
          </w:p>
        </w:tc>
        <w:tc>
          <w:tcPr>
            <w:tcW w:w="880"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597F6E0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vMerge w:val="restart"/>
            <w:tcBorders>
              <w:top w:val="single" w:sz="8" w:space="0" w:color="auto"/>
              <w:left w:val="nil"/>
              <w:bottom w:val="single" w:sz="8" w:space="0" w:color="000000"/>
              <w:right w:val="single" w:sz="4" w:space="0" w:color="auto"/>
            </w:tcBorders>
            <w:shd w:val="clear" w:color="auto" w:fill="auto"/>
            <w:noWrap/>
            <w:vAlign w:val="bottom"/>
            <w:hideMark/>
          </w:tcPr>
          <w:p w14:paraId="08AD29E6" w14:textId="77777777" w:rsidR="00196122" w:rsidRPr="0070656A" w:rsidRDefault="00196122" w:rsidP="0070656A">
            <w:pPr>
              <w:spacing w:before="0" w:after="0"/>
              <w:jc w:val="center"/>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209 000</w:t>
            </w:r>
          </w:p>
        </w:tc>
        <w:tc>
          <w:tcPr>
            <w:tcW w:w="1179" w:type="dxa"/>
            <w:tcBorders>
              <w:top w:val="nil"/>
              <w:left w:val="nil"/>
              <w:bottom w:val="single" w:sz="4" w:space="0" w:color="auto"/>
              <w:right w:val="single" w:sz="8" w:space="0" w:color="auto"/>
            </w:tcBorders>
            <w:shd w:val="clear" w:color="auto" w:fill="auto"/>
            <w:noWrap/>
            <w:vAlign w:val="bottom"/>
            <w:hideMark/>
          </w:tcPr>
          <w:p w14:paraId="762D177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52 250</w:t>
            </w:r>
          </w:p>
        </w:tc>
        <w:tc>
          <w:tcPr>
            <w:tcW w:w="1009" w:type="dxa"/>
            <w:tcBorders>
              <w:top w:val="single" w:sz="8" w:space="0" w:color="auto"/>
              <w:left w:val="nil"/>
              <w:bottom w:val="single" w:sz="4" w:space="0" w:color="auto"/>
              <w:right w:val="single" w:sz="4" w:space="0" w:color="auto"/>
            </w:tcBorders>
            <w:shd w:val="clear" w:color="auto" w:fill="auto"/>
            <w:noWrap/>
            <w:vAlign w:val="bottom"/>
            <w:hideMark/>
          </w:tcPr>
          <w:p w14:paraId="3AE967C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single" w:sz="8" w:space="0" w:color="auto"/>
              <w:left w:val="nil"/>
              <w:bottom w:val="single" w:sz="4" w:space="0" w:color="auto"/>
              <w:right w:val="single" w:sz="4" w:space="0" w:color="auto"/>
            </w:tcBorders>
            <w:shd w:val="clear" w:color="auto" w:fill="auto"/>
            <w:noWrap/>
            <w:vAlign w:val="bottom"/>
            <w:hideMark/>
          </w:tcPr>
          <w:p w14:paraId="273EFE6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single" w:sz="8" w:space="0" w:color="auto"/>
              <w:left w:val="nil"/>
              <w:bottom w:val="single" w:sz="4" w:space="0" w:color="auto"/>
              <w:right w:val="single" w:sz="4" w:space="0" w:color="auto"/>
            </w:tcBorders>
            <w:shd w:val="clear" w:color="auto" w:fill="auto"/>
            <w:noWrap/>
            <w:vAlign w:val="bottom"/>
            <w:hideMark/>
          </w:tcPr>
          <w:p w14:paraId="36B2AFB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single" w:sz="8" w:space="0" w:color="auto"/>
              <w:left w:val="nil"/>
              <w:bottom w:val="single" w:sz="4" w:space="0" w:color="auto"/>
              <w:right w:val="single" w:sz="8" w:space="0" w:color="auto"/>
            </w:tcBorders>
            <w:shd w:val="clear" w:color="auto" w:fill="auto"/>
            <w:noWrap/>
            <w:vAlign w:val="bottom"/>
            <w:hideMark/>
          </w:tcPr>
          <w:p w14:paraId="000B50A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single" w:sz="8" w:space="0" w:color="auto"/>
              <w:left w:val="nil"/>
              <w:bottom w:val="single" w:sz="4" w:space="0" w:color="auto"/>
              <w:right w:val="single" w:sz="4" w:space="0" w:color="auto"/>
            </w:tcBorders>
            <w:shd w:val="clear" w:color="auto" w:fill="auto"/>
            <w:noWrap/>
            <w:vAlign w:val="bottom"/>
            <w:hideMark/>
          </w:tcPr>
          <w:p w14:paraId="4D21DC5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Karité</w:t>
            </w:r>
          </w:p>
        </w:tc>
        <w:tc>
          <w:tcPr>
            <w:tcW w:w="753" w:type="dxa"/>
            <w:tcBorders>
              <w:top w:val="single" w:sz="8" w:space="0" w:color="auto"/>
              <w:left w:val="nil"/>
              <w:bottom w:val="single" w:sz="4" w:space="0" w:color="auto"/>
              <w:right w:val="single" w:sz="4" w:space="0" w:color="auto"/>
            </w:tcBorders>
            <w:shd w:val="clear" w:color="auto" w:fill="auto"/>
            <w:noWrap/>
            <w:vAlign w:val="bottom"/>
            <w:hideMark/>
          </w:tcPr>
          <w:p w14:paraId="270F3FB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28</w:t>
            </w:r>
          </w:p>
        </w:tc>
        <w:tc>
          <w:tcPr>
            <w:tcW w:w="780" w:type="dxa"/>
            <w:tcBorders>
              <w:top w:val="single" w:sz="8" w:space="0" w:color="auto"/>
              <w:left w:val="nil"/>
              <w:bottom w:val="single" w:sz="4" w:space="0" w:color="auto"/>
              <w:right w:val="single" w:sz="4" w:space="0" w:color="auto"/>
            </w:tcBorders>
            <w:shd w:val="clear" w:color="auto" w:fill="auto"/>
            <w:noWrap/>
            <w:vAlign w:val="bottom"/>
            <w:hideMark/>
          </w:tcPr>
          <w:p w14:paraId="0F0B25F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single" w:sz="8" w:space="0" w:color="auto"/>
              <w:left w:val="nil"/>
              <w:bottom w:val="single" w:sz="4" w:space="0" w:color="auto"/>
              <w:right w:val="nil"/>
            </w:tcBorders>
            <w:shd w:val="clear" w:color="auto" w:fill="auto"/>
            <w:noWrap/>
            <w:vAlign w:val="bottom"/>
            <w:hideMark/>
          </w:tcPr>
          <w:p w14:paraId="39BD600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140000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11AF0AC"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322 250</w:t>
            </w:r>
          </w:p>
        </w:tc>
      </w:tr>
      <w:tr w:rsidR="00196122" w:rsidRPr="0070656A" w14:paraId="1824AFB8" w14:textId="77777777" w:rsidTr="00075809">
        <w:trPr>
          <w:trHeight w:val="20"/>
        </w:trPr>
        <w:tc>
          <w:tcPr>
            <w:tcW w:w="874" w:type="dxa"/>
            <w:vMerge/>
            <w:tcBorders>
              <w:left w:val="single" w:sz="4" w:space="0" w:color="auto"/>
              <w:bottom w:val="single" w:sz="4" w:space="0" w:color="auto"/>
              <w:right w:val="single" w:sz="4" w:space="0" w:color="auto"/>
            </w:tcBorders>
          </w:tcPr>
          <w:p w14:paraId="532BE2E0"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vMerge/>
            <w:tcBorders>
              <w:top w:val="single" w:sz="8" w:space="0" w:color="auto"/>
              <w:left w:val="single" w:sz="4" w:space="0" w:color="auto"/>
              <w:bottom w:val="single" w:sz="8" w:space="0" w:color="000000"/>
              <w:right w:val="single" w:sz="4" w:space="0" w:color="auto"/>
            </w:tcBorders>
            <w:vAlign w:val="center"/>
            <w:hideMark/>
          </w:tcPr>
          <w:p w14:paraId="55AB9A6B" w14:textId="77777777" w:rsidR="00196122" w:rsidRPr="0070656A" w:rsidRDefault="00196122" w:rsidP="0070656A">
            <w:pPr>
              <w:spacing w:before="0" w:after="0"/>
              <w:rPr>
                <w:rFonts w:ascii="Arial Narrow" w:hAnsi="Arial Narrow" w:cs="Calibri"/>
                <w:color w:val="000000"/>
                <w:sz w:val="18"/>
                <w:szCs w:val="18"/>
                <w:lang w:eastAsia="fr-FR"/>
              </w:rPr>
            </w:pPr>
          </w:p>
        </w:tc>
        <w:tc>
          <w:tcPr>
            <w:tcW w:w="880" w:type="dxa"/>
            <w:vMerge/>
            <w:tcBorders>
              <w:top w:val="single" w:sz="8" w:space="0" w:color="auto"/>
              <w:left w:val="single" w:sz="4" w:space="0" w:color="auto"/>
              <w:bottom w:val="single" w:sz="8" w:space="0" w:color="000000"/>
              <w:right w:val="single" w:sz="4" w:space="0" w:color="auto"/>
            </w:tcBorders>
            <w:vAlign w:val="center"/>
            <w:hideMark/>
          </w:tcPr>
          <w:p w14:paraId="334FDC0E" w14:textId="77777777" w:rsidR="00196122" w:rsidRPr="0070656A" w:rsidRDefault="00196122" w:rsidP="0070656A">
            <w:pPr>
              <w:spacing w:before="0" w:after="0"/>
              <w:rPr>
                <w:rFonts w:ascii="Arial Narrow" w:hAnsi="Arial Narrow" w:cs="Calibri"/>
                <w:color w:val="000000"/>
                <w:sz w:val="18"/>
                <w:szCs w:val="18"/>
                <w:lang w:eastAsia="fr-FR"/>
              </w:rPr>
            </w:pPr>
          </w:p>
        </w:tc>
        <w:tc>
          <w:tcPr>
            <w:tcW w:w="809" w:type="dxa"/>
            <w:vMerge/>
            <w:tcBorders>
              <w:top w:val="single" w:sz="8" w:space="0" w:color="auto"/>
              <w:left w:val="nil"/>
              <w:bottom w:val="single" w:sz="8" w:space="0" w:color="000000"/>
              <w:right w:val="single" w:sz="4" w:space="0" w:color="auto"/>
            </w:tcBorders>
            <w:vAlign w:val="center"/>
            <w:hideMark/>
          </w:tcPr>
          <w:p w14:paraId="19B9CF1E" w14:textId="77777777" w:rsidR="00196122" w:rsidRPr="0070656A" w:rsidRDefault="00196122" w:rsidP="0070656A">
            <w:pPr>
              <w:spacing w:before="0" w:after="0"/>
              <w:rPr>
                <w:rFonts w:ascii="Arial Narrow" w:hAnsi="Arial Narrow" w:cs="Calibri"/>
                <w:color w:val="000000"/>
                <w:sz w:val="18"/>
                <w:szCs w:val="18"/>
                <w:lang w:eastAsia="fr-FR"/>
              </w:rPr>
            </w:pPr>
          </w:p>
        </w:tc>
        <w:tc>
          <w:tcPr>
            <w:tcW w:w="1179" w:type="dxa"/>
            <w:tcBorders>
              <w:top w:val="nil"/>
              <w:left w:val="nil"/>
              <w:bottom w:val="single" w:sz="4" w:space="0" w:color="auto"/>
              <w:right w:val="single" w:sz="8" w:space="0" w:color="auto"/>
            </w:tcBorders>
            <w:shd w:val="clear" w:color="auto" w:fill="auto"/>
            <w:noWrap/>
            <w:vAlign w:val="bottom"/>
            <w:hideMark/>
          </w:tcPr>
          <w:p w14:paraId="084B7710"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8" w:space="0" w:color="auto"/>
              <w:right w:val="single" w:sz="4" w:space="0" w:color="auto"/>
            </w:tcBorders>
            <w:shd w:val="clear" w:color="auto" w:fill="auto"/>
            <w:noWrap/>
            <w:vAlign w:val="bottom"/>
            <w:hideMark/>
          </w:tcPr>
          <w:p w14:paraId="5223470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2E68A37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7F53265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8" w:space="0" w:color="auto"/>
              <w:right w:val="single" w:sz="8" w:space="0" w:color="auto"/>
            </w:tcBorders>
            <w:shd w:val="clear" w:color="auto" w:fill="auto"/>
            <w:noWrap/>
            <w:vAlign w:val="bottom"/>
            <w:hideMark/>
          </w:tcPr>
          <w:p w14:paraId="33F23D2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8" w:space="0" w:color="auto"/>
              <w:right w:val="single" w:sz="4" w:space="0" w:color="auto"/>
            </w:tcBorders>
            <w:shd w:val="clear" w:color="auto" w:fill="auto"/>
            <w:noWrap/>
            <w:vAlign w:val="bottom"/>
            <w:hideMark/>
          </w:tcPr>
          <w:p w14:paraId="6F20FCD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Néré</w:t>
            </w:r>
          </w:p>
        </w:tc>
        <w:tc>
          <w:tcPr>
            <w:tcW w:w="753" w:type="dxa"/>
            <w:tcBorders>
              <w:top w:val="nil"/>
              <w:left w:val="nil"/>
              <w:bottom w:val="single" w:sz="8" w:space="0" w:color="auto"/>
              <w:right w:val="single" w:sz="4" w:space="0" w:color="auto"/>
            </w:tcBorders>
            <w:shd w:val="clear" w:color="auto" w:fill="auto"/>
            <w:noWrap/>
            <w:vAlign w:val="bottom"/>
            <w:hideMark/>
          </w:tcPr>
          <w:p w14:paraId="5F91F2F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26</w:t>
            </w:r>
          </w:p>
        </w:tc>
        <w:tc>
          <w:tcPr>
            <w:tcW w:w="780" w:type="dxa"/>
            <w:tcBorders>
              <w:top w:val="nil"/>
              <w:left w:val="nil"/>
              <w:bottom w:val="single" w:sz="8" w:space="0" w:color="auto"/>
              <w:right w:val="single" w:sz="4" w:space="0" w:color="auto"/>
            </w:tcBorders>
            <w:shd w:val="clear" w:color="auto" w:fill="auto"/>
            <w:noWrap/>
            <w:vAlign w:val="bottom"/>
            <w:hideMark/>
          </w:tcPr>
          <w:p w14:paraId="7D21F22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8" w:space="0" w:color="auto"/>
              <w:right w:val="nil"/>
            </w:tcBorders>
            <w:shd w:val="clear" w:color="auto" w:fill="auto"/>
            <w:noWrap/>
            <w:vAlign w:val="bottom"/>
            <w:hideMark/>
          </w:tcPr>
          <w:p w14:paraId="1A546E0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130000</w:t>
            </w:r>
          </w:p>
        </w:tc>
        <w:tc>
          <w:tcPr>
            <w:tcW w:w="1474" w:type="dxa"/>
            <w:vMerge/>
            <w:tcBorders>
              <w:top w:val="nil"/>
              <w:left w:val="single" w:sz="8" w:space="0" w:color="auto"/>
              <w:bottom w:val="single" w:sz="8" w:space="0" w:color="000000"/>
              <w:right w:val="single" w:sz="8" w:space="0" w:color="auto"/>
            </w:tcBorders>
            <w:vAlign w:val="center"/>
            <w:hideMark/>
          </w:tcPr>
          <w:p w14:paraId="340E000D"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6D9FA3A9" w14:textId="77777777" w:rsidTr="00075809">
        <w:trPr>
          <w:trHeight w:val="20"/>
        </w:trPr>
        <w:tc>
          <w:tcPr>
            <w:tcW w:w="874" w:type="dxa"/>
            <w:vMerge w:val="restart"/>
            <w:tcBorders>
              <w:top w:val="single" w:sz="4" w:space="0" w:color="auto"/>
              <w:left w:val="single" w:sz="4" w:space="0" w:color="auto"/>
              <w:right w:val="single" w:sz="4" w:space="0" w:color="auto"/>
            </w:tcBorders>
          </w:tcPr>
          <w:p w14:paraId="0D4A3A0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CCK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3A11C5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06C95B3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75BC777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5A40C695"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020F29C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1AC1B2F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13FBB67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3A9443C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64F8305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Karité</w:t>
            </w:r>
          </w:p>
        </w:tc>
        <w:tc>
          <w:tcPr>
            <w:tcW w:w="753" w:type="dxa"/>
            <w:tcBorders>
              <w:top w:val="nil"/>
              <w:left w:val="nil"/>
              <w:bottom w:val="single" w:sz="4" w:space="0" w:color="auto"/>
              <w:right w:val="single" w:sz="4" w:space="0" w:color="auto"/>
            </w:tcBorders>
            <w:shd w:val="clear" w:color="auto" w:fill="auto"/>
            <w:noWrap/>
            <w:vAlign w:val="bottom"/>
            <w:hideMark/>
          </w:tcPr>
          <w:p w14:paraId="20640CD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w:t>
            </w:r>
          </w:p>
        </w:tc>
        <w:tc>
          <w:tcPr>
            <w:tcW w:w="780" w:type="dxa"/>
            <w:tcBorders>
              <w:top w:val="nil"/>
              <w:left w:val="nil"/>
              <w:bottom w:val="single" w:sz="4" w:space="0" w:color="auto"/>
              <w:right w:val="single" w:sz="4" w:space="0" w:color="auto"/>
            </w:tcBorders>
            <w:shd w:val="clear" w:color="auto" w:fill="auto"/>
            <w:noWrap/>
            <w:vAlign w:val="bottom"/>
            <w:hideMark/>
          </w:tcPr>
          <w:p w14:paraId="394C8E2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48F590E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FC40279"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70000</w:t>
            </w:r>
          </w:p>
        </w:tc>
      </w:tr>
      <w:tr w:rsidR="00196122" w:rsidRPr="0070656A" w14:paraId="09E59166" w14:textId="77777777" w:rsidTr="00075809">
        <w:trPr>
          <w:trHeight w:val="20"/>
        </w:trPr>
        <w:tc>
          <w:tcPr>
            <w:tcW w:w="874" w:type="dxa"/>
            <w:vMerge/>
            <w:tcBorders>
              <w:left w:val="single" w:sz="4" w:space="0" w:color="auto"/>
              <w:bottom w:val="single" w:sz="4" w:space="0" w:color="auto"/>
              <w:right w:val="single" w:sz="4" w:space="0" w:color="auto"/>
            </w:tcBorders>
          </w:tcPr>
          <w:p w14:paraId="3215CC82"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8" w:space="0" w:color="auto"/>
              <w:right w:val="single" w:sz="4" w:space="0" w:color="auto"/>
            </w:tcBorders>
            <w:shd w:val="clear" w:color="auto" w:fill="auto"/>
            <w:noWrap/>
            <w:vAlign w:val="bottom"/>
            <w:hideMark/>
          </w:tcPr>
          <w:p w14:paraId="0953578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8" w:space="0" w:color="auto"/>
              <w:right w:val="single" w:sz="4" w:space="0" w:color="auto"/>
            </w:tcBorders>
            <w:shd w:val="clear" w:color="auto" w:fill="auto"/>
            <w:noWrap/>
            <w:vAlign w:val="bottom"/>
            <w:hideMark/>
          </w:tcPr>
          <w:p w14:paraId="5D5136F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8" w:space="0" w:color="auto"/>
              <w:right w:val="single" w:sz="4" w:space="0" w:color="auto"/>
            </w:tcBorders>
            <w:shd w:val="clear" w:color="auto" w:fill="auto"/>
            <w:noWrap/>
            <w:vAlign w:val="bottom"/>
            <w:hideMark/>
          </w:tcPr>
          <w:p w14:paraId="0FB5D38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4D7FE3CA"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8" w:space="0" w:color="auto"/>
              <w:right w:val="single" w:sz="4" w:space="0" w:color="auto"/>
            </w:tcBorders>
            <w:shd w:val="clear" w:color="auto" w:fill="auto"/>
            <w:noWrap/>
            <w:vAlign w:val="bottom"/>
            <w:hideMark/>
          </w:tcPr>
          <w:p w14:paraId="3E5293C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00FAFEA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3807EE3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8" w:space="0" w:color="auto"/>
              <w:right w:val="single" w:sz="8" w:space="0" w:color="auto"/>
            </w:tcBorders>
            <w:shd w:val="clear" w:color="auto" w:fill="auto"/>
            <w:noWrap/>
            <w:vAlign w:val="bottom"/>
            <w:hideMark/>
          </w:tcPr>
          <w:p w14:paraId="234B5C0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8" w:space="0" w:color="auto"/>
              <w:right w:val="single" w:sz="4" w:space="0" w:color="auto"/>
            </w:tcBorders>
            <w:shd w:val="clear" w:color="auto" w:fill="auto"/>
            <w:noWrap/>
            <w:vAlign w:val="bottom"/>
            <w:hideMark/>
          </w:tcPr>
          <w:p w14:paraId="1D162A8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Néré</w:t>
            </w:r>
          </w:p>
        </w:tc>
        <w:tc>
          <w:tcPr>
            <w:tcW w:w="753" w:type="dxa"/>
            <w:tcBorders>
              <w:top w:val="nil"/>
              <w:left w:val="nil"/>
              <w:bottom w:val="single" w:sz="8" w:space="0" w:color="auto"/>
              <w:right w:val="single" w:sz="4" w:space="0" w:color="auto"/>
            </w:tcBorders>
            <w:shd w:val="clear" w:color="auto" w:fill="auto"/>
            <w:noWrap/>
            <w:vAlign w:val="bottom"/>
            <w:hideMark/>
          </w:tcPr>
          <w:p w14:paraId="766A101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4</w:t>
            </w:r>
          </w:p>
        </w:tc>
        <w:tc>
          <w:tcPr>
            <w:tcW w:w="780" w:type="dxa"/>
            <w:tcBorders>
              <w:top w:val="nil"/>
              <w:left w:val="nil"/>
              <w:bottom w:val="single" w:sz="8" w:space="0" w:color="auto"/>
              <w:right w:val="single" w:sz="4" w:space="0" w:color="auto"/>
            </w:tcBorders>
            <w:shd w:val="clear" w:color="auto" w:fill="auto"/>
            <w:noWrap/>
            <w:vAlign w:val="bottom"/>
            <w:hideMark/>
          </w:tcPr>
          <w:p w14:paraId="5DF787F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8" w:space="0" w:color="auto"/>
              <w:right w:val="nil"/>
            </w:tcBorders>
            <w:shd w:val="clear" w:color="auto" w:fill="auto"/>
            <w:noWrap/>
            <w:vAlign w:val="bottom"/>
            <w:hideMark/>
          </w:tcPr>
          <w:p w14:paraId="7C28BBB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20000</w:t>
            </w:r>
          </w:p>
        </w:tc>
        <w:tc>
          <w:tcPr>
            <w:tcW w:w="1474" w:type="dxa"/>
            <w:vMerge/>
            <w:tcBorders>
              <w:top w:val="nil"/>
              <w:left w:val="single" w:sz="8" w:space="0" w:color="auto"/>
              <w:bottom w:val="single" w:sz="8" w:space="0" w:color="000000"/>
              <w:right w:val="single" w:sz="8" w:space="0" w:color="auto"/>
            </w:tcBorders>
            <w:vAlign w:val="center"/>
            <w:hideMark/>
          </w:tcPr>
          <w:p w14:paraId="41B64E45"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63F16C84" w14:textId="77777777" w:rsidTr="00075809">
        <w:trPr>
          <w:trHeight w:val="20"/>
        </w:trPr>
        <w:tc>
          <w:tcPr>
            <w:tcW w:w="874" w:type="dxa"/>
            <w:vMerge w:val="restart"/>
            <w:tcBorders>
              <w:top w:val="single" w:sz="4" w:space="0" w:color="auto"/>
              <w:left w:val="single" w:sz="4" w:space="0" w:color="auto"/>
              <w:right w:val="single" w:sz="4" w:space="0" w:color="auto"/>
            </w:tcBorders>
          </w:tcPr>
          <w:p w14:paraId="0D3EA9B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DCK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3801FA8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Soja</w:t>
            </w:r>
          </w:p>
        </w:tc>
        <w:tc>
          <w:tcPr>
            <w:tcW w:w="880" w:type="dxa"/>
            <w:tcBorders>
              <w:top w:val="nil"/>
              <w:left w:val="nil"/>
              <w:bottom w:val="single" w:sz="4" w:space="0" w:color="auto"/>
              <w:right w:val="single" w:sz="4" w:space="0" w:color="auto"/>
            </w:tcBorders>
            <w:shd w:val="clear" w:color="auto" w:fill="auto"/>
            <w:noWrap/>
            <w:vAlign w:val="bottom"/>
            <w:hideMark/>
          </w:tcPr>
          <w:p w14:paraId="3EF491C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4788D0B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152 000</w:t>
            </w:r>
          </w:p>
        </w:tc>
        <w:tc>
          <w:tcPr>
            <w:tcW w:w="1179" w:type="dxa"/>
            <w:tcBorders>
              <w:top w:val="nil"/>
              <w:left w:val="nil"/>
              <w:bottom w:val="single" w:sz="4" w:space="0" w:color="auto"/>
              <w:right w:val="single" w:sz="8" w:space="0" w:color="auto"/>
            </w:tcBorders>
            <w:shd w:val="clear" w:color="auto" w:fill="auto"/>
            <w:noWrap/>
            <w:vAlign w:val="bottom"/>
            <w:hideMark/>
          </w:tcPr>
          <w:p w14:paraId="66BACA8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38 000</w:t>
            </w:r>
          </w:p>
        </w:tc>
        <w:tc>
          <w:tcPr>
            <w:tcW w:w="1009" w:type="dxa"/>
            <w:tcBorders>
              <w:top w:val="nil"/>
              <w:left w:val="nil"/>
              <w:bottom w:val="single" w:sz="4" w:space="0" w:color="auto"/>
              <w:right w:val="single" w:sz="4" w:space="0" w:color="auto"/>
            </w:tcBorders>
            <w:shd w:val="clear" w:color="auto" w:fill="auto"/>
            <w:noWrap/>
            <w:vAlign w:val="bottom"/>
            <w:hideMark/>
          </w:tcPr>
          <w:p w14:paraId="26F867A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22AE080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0976C68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2CAA84D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24B7834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Néré</w:t>
            </w:r>
          </w:p>
        </w:tc>
        <w:tc>
          <w:tcPr>
            <w:tcW w:w="753" w:type="dxa"/>
            <w:tcBorders>
              <w:top w:val="nil"/>
              <w:left w:val="nil"/>
              <w:bottom w:val="single" w:sz="4" w:space="0" w:color="auto"/>
              <w:right w:val="single" w:sz="4" w:space="0" w:color="auto"/>
            </w:tcBorders>
            <w:shd w:val="clear" w:color="auto" w:fill="auto"/>
            <w:noWrap/>
            <w:vAlign w:val="bottom"/>
            <w:hideMark/>
          </w:tcPr>
          <w:p w14:paraId="2F34EE3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w:t>
            </w:r>
          </w:p>
        </w:tc>
        <w:tc>
          <w:tcPr>
            <w:tcW w:w="780" w:type="dxa"/>
            <w:tcBorders>
              <w:top w:val="nil"/>
              <w:left w:val="nil"/>
              <w:bottom w:val="single" w:sz="4" w:space="0" w:color="auto"/>
              <w:right w:val="single" w:sz="4" w:space="0" w:color="auto"/>
            </w:tcBorders>
            <w:shd w:val="clear" w:color="auto" w:fill="auto"/>
            <w:noWrap/>
            <w:vAlign w:val="bottom"/>
            <w:hideMark/>
          </w:tcPr>
          <w:p w14:paraId="1CA3E4F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56938C8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25000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583FF98"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215 835</w:t>
            </w:r>
          </w:p>
        </w:tc>
      </w:tr>
      <w:tr w:rsidR="00196122" w:rsidRPr="0070656A" w14:paraId="36D2E324" w14:textId="77777777" w:rsidTr="00075809">
        <w:trPr>
          <w:trHeight w:val="20"/>
        </w:trPr>
        <w:tc>
          <w:tcPr>
            <w:tcW w:w="874" w:type="dxa"/>
            <w:vMerge/>
            <w:tcBorders>
              <w:left w:val="single" w:sz="4" w:space="0" w:color="auto"/>
              <w:right w:val="single" w:sz="4" w:space="0" w:color="auto"/>
            </w:tcBorders>
          </w:tcPr>
          <w:p w14:paraId="1C3D4C7C"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6ABDF4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Sorgho</w:t>
            </w:r>
          </w:p>
        </w:tc>
        <w:tc>
          <w:tcPr>
            <w:tcW w:w="880" w:type="dxa"/>
            <w:tcBorders>
              <w:top w:val="nil"/>
              <w:left w:val="nil"/>
              <w:bottom w:val="single" w:sz="4" w:space="0" w:color="auto"/>
              <w:right w:val="single" w:sz="4" w:space="0" w:color="auto"/>
            </w:tcBorders>
            <w:shd w:val="clear" w:color="auto" w:fill="auto"/>
            <w:noWrap/>
            <w:vAlign w:val="bottom"/>
            <w:hideMark/>
          </w:tcPr>
          <w:p w14:paraId="3AA1836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613AF3B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172 340</w:t>
            </w:r>
          </w:p>
        </w:tc>
        <w:tc>
          <w:tcPr>
            <w:tcW w:w="1179" w:type="dxa"/>
            <w:tcBorders>
              <w:top w:val="nil"/>
              <w:left w:val="nil"/>
              <w:bottom w:val="single" w:sz="4" w:space="0" w:color="auto"/>
              <w:right w:val="single" w:sz="8" w:space="0" w:color="auto"/>
            </w:tcBorders>
            <w:shd w:val="clear" w:color="auto" w:fill="auto"/>
            <w:noWrap/>
            <w:vAlign w:val="bottom"/>
            <w:hideMark/>
          </w:tcPr>
          <w:p w14:paraId="2DA5740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43 085</w:t>
            </w:r>
          </w:p>
        </w:tc>
        <w:tc>
          <w:tcPr>
            <w:tcW w:w="1009" w:type="dxa"/>
            <w:tcBorders>
              <w:top w:val="nil"/>
              <w:left w:val="nil"/>
              <w:bottom w:val="single" w:sz="4" w:space="0" w:color="auto"/>
              <w:right w:val="single" w:sz="4" w:space="0" w:color="auto"/>
            </w:tcBorders>
            <w:shd w:val="clear" w:color="auto" w:fill="auto"/>
            <w:noWrap/>
            <w:vAlign w:val="bottom"/>
            <w:hideMark/>
          </w:tcPr>
          <w:p w14:paraId="3F60E64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036EA19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63AAE8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5445FDC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1C25B6D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Karité</w:t>
            </w:r>
          </w:p>
        </w:tc>
        <w:tc>
          <w:tcPr>
            <w:tcW w:w="753" w:type="dxa"/>
            <w:tcBorders>
              <w:top w:val="nil"/>
              <w:left w:val="nil"/>
              <w:bottom w:val="single" w:sz="4" w:space="0" w:color="auto"/>
              <w:right w:val="single" w:sz="4" w:space="0" w:color="auto"/>
            </w:tcBorders>
            <w:shd w:val="clear" w:color="auto" w:fill="auto"/>
            <w:noWrap/>
            <w:vAlign w:val="bottom"/>
            <w:hideMark/>
          </w:tcPr>
          <w:p w14:paraId="6DE490D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w:t>
            </w:r>
          </w:p>
        </w:tc>
        <w:tc>
          <w:tcPr>
            <w:tcW w:w="780" w:type="dxa"/>
            <w:tcBorders>
              <w:top w:val="nil"/>
              <w:left w:val="nil"/>
              <w:bottom w:val="single" w:sz="4" w:space="0" w:color="auto"/>
              <w:right w:val="single" w:sz="4" w:space="0" w:color="auto"/>
            </w:tcBorders>
            <w:shd w:val="clear" w:color="auto" w:fill="auto"/>
            <w:noWrap/>
            <w:vAlign w:val="bottom"/>
            <w:hideMark/>
          </w:tcPr>
          <w:p w14:paraId="7494E15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0E96B09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35000</w:t>
            </w:r>
          </w:p>
        </w:tc>
        <w:tc>
          <w:tcPr>
            <w:tcW w:w="1474" w:type="dxa"/>
            <w:vMerge/>
            <w:tcBorders>
              <w:top w:val="nil"/>
              <w:left w:val="single" w:sz="8" w:space="0" w:color="auto"/>
              <w:bottom w:val="single" w:sz="8" w:space="0" w:color="000000"/>
              <w:right w:val="single" w:sz="8" w:space="0" w:color="auto"/>
            </w:tcBorders>
            <w:vAlign w:val="center"/>
            <w:hideMark/>
          </w:tcPr>
          <w:p w14:paraId="46013173"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BFBA750" w14:textId="77777777" w:rsidTr="00075809">
        <w:trPr>
          <w:trHeight w:val="20"/>
        </w:trPr>
        <w:tc>
          <w:tcPr>
            <w:tcW w:w="874" w:type="dxa"/>
            <w:vMerge/>
            <w:tcBorders>
              <w:left w:val="single" w:sz="4" w:space="0" w:color="auto"/>
              <w:right w:val="single" w:sz="4" w:space="0" w:color="auto"/>
            </w:tcBorders>
          </w:tcPr>
          <w:p w14:paraId="4086062A"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0A74A1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Voandzou</w:t>
            </w:r>
          </w:p>
        </w:tc>
        <w:tc>
          <w:tcPr>
            <w:tcW w:w="880" w:type="dxa"/>
            <w:tcBorders>
              <w:top w:val="nil"/>
              <w:left w:val="nil"/>
              <w:bottom w:val="single" w:sz="4" w:space="0" w:color="auto"/>
              <w:right w:val="single" w:sz="4" w:space="0" w:color="auto"/>
            </w:tcBorders>
            <w:shd w:val="clear" w:color="auto" w:fill="auto"/>
            <w:noWrap/>
            <w:vAlign w:val="bottom"/>
            <w:hideMark/>
          </w:tcPr>
          <w:p w14:paraId="5CD2C74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1D339DC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149 500</w:t>
            </w:r>
          </w:p>
        </w:tc>
        <w:tc>
          <w:tcPr>
            <w:tcW w:w="1179" w:type="dxa"/>
            <w:tcBorders>
              <w:top w:val="nil"/>
              <w:left w:val="nil"/>
              <w:bottom w:val="single" w:sz="4" w:space="0" w:color="auto"/>
              <w:right w:val="single" w:sz="8" w:space="0" w:color="auto"/>
            </w:tcBorders>
            <w:shd w:val="clear" w:color="auto" w:fill="auto"/>
            <w:noWrap/>
            <w:vAlign w:val="bottom"/>
            <w:hideMark/>
          </w:tcPr>
          <w:p w14:paraId="60388A7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37 375</w:t>
            </w:r>
          </w:p>
        </w:tc>
        <w:tc>
          <w:tcPr>
            <w:tcW w:w="1009" w:type="dxa"/>
            <w:tcBorders>
              <w:top w:val="nil"/>
              <w:left w:val="nil"/>
              <w:bottom w:val="single" w:sz="4" w:space="0" w:color="auto"/>
              <w:right w:val="single" w:sz="4" w:space="0" w:color="auto"/>
            </w:tcBorders>
            <w:shd w:val="clear" w:color="auto" w:fill="auto"/>
            <w:noWrap/>
            <w:vAlign w:val="bottom"/>
            <w:hideMark/>
          </w:tcPr>
          <w:p w14:paraId="7426149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73F182C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133311E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29422C9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6AB4C79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3459AA9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6EF17E2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4181733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1E2DBEC1"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0DF41DD6" w14:textId="77777777" w:rsidTr="00075809">
        <w:trPr>
          <w:trHeight w:val="20"/>
        </w:trPr>
        <w:tc>
          <w:tcPr>
            <w:tcW w:w="874" w:type="dxa"/>
            <w:vMerge/>
            <w:tcBorders>
              <w:left w:val="single" w:sz="4" w:space="0" w:color="auto"/>
              <w:bottom w:val="single" w:sz="4" w:space="0" w:color="auto"/>
              <w:right w:val="single" w:sz="4" w:space="0" w:color="auto"/>
            </w:tcBorders>
          </w:tcPr>
          <w:p w14:paraId="3EA68EEB"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8" w:space="0" w:color="auto"/>
              <w:right w:val="single" w:sz="4" w:space="0" w:color="auto"/>
            </w:tcBorders>
            <w:shd w:val="clear" w:color="auto" w:fill="auto"/>
            <w:noWrap/>
            <w:vAlign w:val="bottom"/>
            <w:hideMark/>
          </w:tcPr>
          <w:p w14:paraId="16C5A43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Haricot</w:t>
            </w:r>
          </w:p>
        </w:tc>
        <w:tc>
          <w:tcPr>
            <w:tcW w:w="880" w:type="dxa"/>
            <w:tcBorders>
              <w:top w:val="nil"/>
              <w:left w:val="nil"/>
              <w:bottom w:val="single" w:sz="8" w:space="0" w:color="auto"/>
              <w:right w:val="single" w:sz="4" w:space="0" w:color="auto"/>
            </w:tcBorders>
            <w:shd w:val="clear" w:color="auto" w:fill="auto"/>
            <w:noWrap/>
            <w:vAlign w:val="bottom"/>
            <w:hideMark/>
          </w:tcPr>
          <w:p w14:paraId="3739997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nil"/>
              <w:bottom w:val="single" w:sz="8" w:space="0" w:color="auto"/>
              <w:right w:val="single" w:sz="4" w:space="0" w:color="auto"/>
            </w:tcBorders>
            <w:shd w:val="clear" w:color="auto" w:fill="auto"/>
            <w:noWrap/>
            <w:vAlign w:val="bottom"/>
            <w:hideMark/>
          </w:tcPr>
          <w:p w14:paraId="37C128A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149 500</w:t>
            </w:r>
          </w:p>
        </w:tc>
        <w:tc>
          <w:tcPr>
            <w:tcW w:w="1179" w:type="dxa"/>
            <w:tcBorders>
              <w:top w:val="nil"/>
              <w:left w:val="nil"/>
              <w:bottom w:val="single" w:sz="4" w:space="0" w:color="auto"/>
              <w:right w:val="single" w:sz="8" w:space="0" w:color="auto"/>
            </w:tcBorders>
            <w:shd w:val="clear" w:color="auto" w:fill="auto"/>
            <w:noWrap/>
            <w:vAlign w:val="bottom"/>
            <w:hideMark/>
          </w:tcPr>
          <w:p w14:paraId="0841278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37 375</w:t>
            </w:r>
          </w:p>
        </w:tc>
        <w:tc>
          <w:tcPr>
            <w:tcW w:w="1009" w:type="dxa"/>
            <w:tcBorders>
              <w:top w:val="nil"/>
              <w:left w:val="nil"/>
              <w:bottom w:val="single" w:sz="8" w:space="0" w:color="auto"/>
              <w:right w:val="single" w:sz="4" w:space="0" w:color="auto"/>
            </w:tcBorders>
            <w:shd w:val="clear" w:color="auto" w:fill="auto"/>
            <w:noWrap/>
            <w:vAlign w:val="bottom"/>
            <w:hideMark/>
          </w:tcPr>
          <w:p w14:paraId="4696E50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25DCF5B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28CC365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8" w:space="0" w:color="auto"/>
              <w:right w:val="single" w:sz="8" w:space="0" w:color="auto"/>
            </w:tcBorders>
            <w:shd w:val="clear" w:color="auto" w:fill="auto"/>
            <w:noWrap/>
            <w:vAlign w:val="bottom"/>
            <w:hideMark/>
          </w:tcPr>
          <w:p w14:paraId="3D4D89E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8" w:space="0" w:color="auto"/>
              <w:right w:val="single" w:sz="4" w:space="0" w:color="auto"/>
            </w:tcBorders>
            <w:shd w:val="clear" w:color="auto" w:fill="auto"/>
            <w:noWrap/>
            <w:vAlign w:val="bottom"/>
            <w:hideMark/>
          </w:tcPr>
          <w:p w14:paraId="62B0957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2B63170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137739B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single" w:sz="8" w:space="0" w:color="auto"/>
              <w:right w:val="nil"/>
            </w:tcBorders>
            <w:shd w:val="clear" w:color="auto" w:fill="auto"/>
            <w:noWrap/>
            <w:vAlign w:val="bottom"/>
            <w:hideMark/>
          </w:tcPr>
          <w:p w14:paraId="5FEEEB7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6BCC0BF8"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6EAF0455" w14:textId="77777777" w:rsidTr="00075809">
        <w:trPr>
          <w:trHeight w:val="20"/>
        </w:trPr>
        <w:tc>
          <w:tcPr>
            <w:tcW w:w="874" w:type="dxa"/>
            <w:vMerge w:val="restart"/>
            <w:tcBorders>
              <w:top w:val="single" w:sz="4" w:space="0" w:color="auto"/>
              <w:left w:val="single" w:sz="4" w:space="0" w:color="auto"/>
              <w:right w:val="single" w:sz="4" w:space="0" w:color="auto"/>
            </w:tcBorders>
          </w:tcPr>
          <w:p w14:paraId="70AA8C0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ECK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59CA4ED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413F82C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3C88924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5E60E8BD"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vAlign w:val="bottom"/>
            <w:hideMark/>
          </w:tcPr>
          <w:p w14:paraId="46CD7BE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Anacardier</w:t>
            </w:r>
          </w:p>
        </w:tc>
        <w:tc>
          <w:tcPr>
            <w:tcW w:w="753" w:type="dxa"/>
            <w:tcBorders>
              <w:top w:val="nil"/>
              <w:left w:val="nil"/>
              <w:bottom w:val="single" w:sz="4" w:space="0" w:color="auto"/>
              <w:right w:val="single" w:sz="4" w:space="0" w:color="auto"/>
            </w:tcBorders>
            <w:shd w:val="clear" w:color="auto" w:fill="auto"/>
            <w:noWrap/>
            <w:vAlign w:val="center"/>
            <w:hideMark/>
          </w:tcPr>
          <w:p w14:paraId="5417B75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100</w:t>
            </w:r>
          </w:p>
        </w:tc>
        <w:tc>
          <w:tcPr>
            <w:tcW w:w="780" w:type="dxa"/>
            <w:tcBorders>
              <w:top w:val="nil"/>
              <w:left w:val="nil"/>
              <w:bottom w:val="single" w:sz="4" w:space="0" w:color="auto"/>
              <w:right w:val="single" w:sz="4" w:space="0" w:color="auto"/>
            </w:tcBorders>
            <w:shd w:val="clear" w:color="auto" w:fill="auto"/>
            <w:noWrap/>
            <w:vAlign w:val="bottom"/>
            <w:hideMark/>
          </w:tcPr>
          <w:p w14:paraId="2CE2788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779" w:type="dxa"/>
            <w:tcBorders>
              <w:top w:val="nil"/>
              <w:left w:val="nil"/>
              <w:bottom w:val="single" w:sz="4" w:space="0" w:color="auto"/>
              <w:right w:val="single" w:sz="8" w:space="0" w:color="auto"/>
            </w:tcBorders>
            <w:shd w:val="clear" w:color="auto" w:fill="auto"/>
            <w:noWrap/>
            <w:vAlign w:val="bottom"/>
            <w:hideMark/>
          </w:tcPr>
          <w:p w14:paraId="0737862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500000</w:t>
            </w:r>
          </w:p>
        </w:tc>
        <w:tc>
          <w:tcPr>
            <w:tcW w:w="1116" w:type="dxa"/>
            <w:tcBorders>
              <w:top w:val="nil"/>
              <w:left w:val="nil"/>
              <w:bottom w:val="single" w:sz="4" w:space="0" w:color="auto"/>
              <w:right w:val="single" w:sz="4" w:space="0" w:color="auto"/>
            </w:tcBorders>
            <w:shd w:val="clear" w:color="auto" w:fill="auto"/>
            <w:noWrap/>
            <w:vAlign w:val="bottom"/>
            <w:hideMark/>
          </w:tcPr>
          <w:p w14:paraId="782334B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Néré</w:t>
            </w:r>
          </w:p>
        </w:tc>
        <w:tc>
          <w:tcPr>
            <w:tcW w:w="753" w:type="dxa"/>
            <w:tcBorders>
              <w:top w:val="nil"/>
              <w:left w:val="nil"/>
              <w:bottom w:val="single" w:sz="4" w:space="0" w:color="auto"/>
              <w:right w:val="single" w:sz="4" w:space="0" w:color="auto"/>
            </w:tcBorders>
            <w:shd w:val="clear" w:color="auto" w:fill="auto"/>
            <w:noWrap/>
            <w:vAlign w:val="bottom"/>
            <w:hideMark/>
          </w:tcPr>
          <w:p w14:paraId="79AAAF3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w:t>
            </w:r>
          </w:p>
        </w:tc>
        <w:tc>
          <w:tcPr>
            <w:tcW w:w="780" w:type="dxa"/>
            <w:tcBorders>
              <w:top w:val="nil"/>
              <w:left w:val="nil"/>
              <w:bottom w:val="single" w:sz="4" w:space="0" w:color="auto"/>
              <w:right w:val="single" w:sz="4" w:space="0" w:color="auto"/>
            </w:tcBorders>
            <w:shd w:val="clear" w:color="auto" w:fill="auto"/>
            <w:noWrap/>
            <w:vAlign w:val="bottom"/>
            <w:hideMark/>
          </w:tcPr>
          <w:p w14:paraId="2411B81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56D0FB3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A4330AC"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626000</w:t>
            </w:r>
          </w:p>
        </w:tc>
      </w:tr>
      <w:tr w:rsidR="00196122" w:rsidRPr="0070656A" w14:paraId="4B548C8C" w14:textId="77777777" w:rsidTr="00075809">
        <w:trPr>
          <w:trHeight w:val="20"/>
        </w:trPr>
        <w:tc>
          <w:tcPr>
            <w:tcW w:w="874" w:type="dxa"/>
            <w:vMerge/>
            <w:tcBorders>
              <w:left w:val="single" w:sz="4" w:space="0" w:color="auto"/>
              <w:right w:val="single" w:sz="4" w:space="0" w:color="auto"/>
            </w:tcBorders>
          </w:tcPr>
          <w:p w14:paraId="5D4076AF"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0D16048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20B8403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5783D53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7797A65F"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0FD6935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35DEF16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4E0E2B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0266C44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3B848EF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Citronnier</w:t>
            </w:r>
          </w:p>
        </w:tc>
        <w:tc>
          <w:tcPr>
            <w:tcW w:w="753" w:type="dxa"/>
            <w:tcBorders>
              <w:top w:val="nil"/>
              <w:left w:val="nil"/>
              <w:bottom w:val="single" w:sz="4" w:space="0" w:color="auto"/>
              <w:right w:val="single" w:sz="4" w:space="0" w:color="auto"/>
            </w:tcBorders>
            <w:shd w:val="clear" w:color="auto" w:fill="auto"/>
            <w:noWrap/>
            <w:vAlign w:val="bottom"/>
            <w:hideMark/>
          </w:tcPr>
          <w:p w14:paraId="676C816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w:t>
            </w:r>
          </w:p>
        </w:tc>
        <w:tc>
          <w:tcPr>
            <w:tcW w:w="780" w:type="dxa"/>
            <w:tcBorders>
              <w:top w:val="nil"/>
              <w:left w:val="nil"/>
              <w:bottom w:val="single" w:sz="4" w:space="0" w:color="auto"/>
              <w:right w:val="single" w:sz="4" w:space="0" w:color="auto"/>
            </w:tcBorders>
            <w:shd w:val="clear" w:color="auto" w:fill="auto"/>
            <w:noWrap/>
            <w:vAlign w:val="bottom"/>
            <w:hideMark/>
          </w:tcPr>
          <w:p w14:paraId="48AD32B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377EAE2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1474" w:type="dxa"/>
            <w:vMerge/>
            <w:tcBorders>
              <w:top w:val="nil"/>
              <w:left w:val="single" w:sz="8" w:space="0" w:color="auto"/>
              <w:bottom w:val="single" w:sz="8" w:space="0" w:color="000000"/>
              <w:right w:val="single" w:sz="8" w:space="0" w:color="auto"/>
            </w:tcBorders>
            <w:vAlign w:val="center"/>
            <w:hideMark/>
          </w:tcPr>
          <w:p w14:paraId="11ECFA8C"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2D659657" w14:textId="77777777" w:rsidTr="00075809">
        <w:trPr>
          <w:trHeight w:val="20"/>
        </w:trPr>
        <w:tc>
          <w:tcPr>
            <w:tcW w:w="874" w:type="dxa"/>
            <w:vMerge/>
            <w:tcBorders>
              <w:left w:val="single" w:sz="4" w:space="0" w:color="auto"/>
              <w:right w:val="single" w:sz="4" w:space="0" w:color="auto"/>
            </w:tcBorders>
          </w:tcPr>
          <w:p w14:paraId="02EC3A94"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3B8FFE5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1E1CD00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52669D6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45B0421E"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15E5555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1A0889C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549B867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6D81786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1AF457E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Oranger</w:t>
            </w:r>
          </w:p>
        </w:tc>
        <w:tc>
          <w:tcPr>
            <w:tcW w:w="753" w:type="dxa"/>
            <w:tcBorders>
              <w:top w:val="nil"/>
              <w:left w:val="nil"/>
              <w:bottom w:val="single" w:sz="4" w:space="0" w:color="auto"/>
              <w:right w:val="single" w:sz="4" w:space="0" w:color="auto"/>
            </w:tcBorders>
            <w:shd w:val="clear" w:color="auto" w:fill="auto"/>
            <w:noWrap/>
            <w:vAlign w:val="bottom"/>
            <w:hideMark/>
          </w:tcPr>
          <w:p w14:paraId="2ADD7FD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w:t>
            </w:r>
          </w:p>
        </w:tc>
        <w:tc>
          <w:tcPr>
            <w:tcW w:w="780" w:type="dxa"/>
            <w:tcBorders>
              <w:top w:val="nil"/>
              <w:left w:val="nil"/>
              <w:bottom w:val="single" w:sz="4" w:space="0" w:color="auto"/>
              <w:right w:val="single" w:sz="4" w:space="0" w:color="auto"/>
            </w:tcBorders>
            <w:shd w:val="clear" w:color="auto" w:fill="auto"/>
            <w:noWrap/>
            <w:vAlign w:val="bottom"/>
            <w:hideMark/>
          </w:tcPr>
          <w:p w14:paraId="0E7EB1D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2D79C20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1474" w:type="dxa"/>
            <w:vMerge/>
            <w:tcBorders>
              <w:top w:val="nil"/>
              <w:left w:val="single" w:sz="8" w:space="0" w:color="auto"/>
              <w:bottom w:val="single" w:sz="8" w:space="0" w:color="000000"/>
              <w:right w:val="single" w:sz="8" w:space="0" w:color="auto"/>
            </w:tcBorders>
            <w:vAlign w:val="center"/>
            <w:hideMark/>
          </w:tcPr>
          <w:p w14:paraId="3314509E"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245E0D35" w14:textId="77777777" w:rsidTr="00075809">
        <w:trPr>
          <w:trHeight w:val="20"/>
        </w:trPr>
        <w:tc>
          <w:tcPr>
            <w:tcW w:w="874" w:type="dxa"/>
            <w:vMerge/>
            <w:tcBorders>
              <w:left w:val="single" w:sz="4" w:space="0" w:color="auto"/>
              <w:bottom w:val="single" w:sz="4" w:space="0" w:color="auto"/>
              <w:right w:val="single" w:sz="4" w:space="0" w:color="auto"/>
            </w:tcBorders>
          </w:tcPr>
          <w:p w14:paraId="57765E14"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304155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7EB43A1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6324A1A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0F5B3B4C"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39FE971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76F74E4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0883F75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49B4280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1F71996C"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Manguier</w:t>
            </w:r>
          </w:p>
        </w:tc>
        <w:tc>
          <w:tcPr>
            <w:tcW w:w="753" w:type="dxa"/>
            <w:tcBorders>
              <w:top w:val="nil"/>
              <w:left w:val="nil"/>
              <w:bottom w:val="single" w:sz="4" w:space="0" w:color="auto"/>
              <w:right w:val="single" w:sz="4" w:space="0" w:color="auto"/>
            </w:tcBorders>
            <w:shd w:val="clear" w:color="auto" w:fill="auto"/>
            <w:noWrap/>
            <w:vAlign w:val="bottom"/>
            <w:hideMark/>
          </w:tcPr>
          <w:p w14:paraId="64179322"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w:t>
            </w:r>
          </w:p>
        </w:tc>
        <w:tc>
          <w:tcPr>
            <w:tcW w:w="780" w:type="dxa"/>
            <w:tcBorders>
              <w:top w:val="nil"/>
              <w:left w:val="nil"/>
              <w:bottom w:val="single" w:sz="4" w:space="0" w:color="auto"/>
              <w:right w:val="single" w:sz="4" w:space="0" w:color="auto"/>
            </w:tcBorders>
            <w:shd w:val="clear" w:color="auto" w:fill="auto"/>
            <w:noWrap/>
            <w:vAlign w:val="bottom"/>
            <w:hideMark/>
          </w:tcPr>
          <w:p w14:paraId="7774637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47184CC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6000</w:t>
            </w:r>
          </w:p>
        </w:tc>
        <w:tc>
          <w:tcPr>
            <w:tcW w:w="1474" w:type="dxa"/>
            <w:vMerge/>
            <w:tcBorders>
              <w:top w:val="nil"/>
              <w:left w:val="single" w:sz="8" w:space="0" w:color="auto"/>
              <w:bottom w:val="single" w:sz="8" w:space="0" w:color="000000"/>
              <w:right w:val="single" w:sz="8" w:space="0" w:color="auto"/>
            </w:tcBorders>
            <w:vAlign w:val="center"/>
            <w:hideMark/>
          </w:tcPr>
          <w:p w14:paraId="0A456C72"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0E67911C" w14:textId="77777777" w:rsidTr="00075809">
        <w:trPr>
          <w:trHeight w:val="20"/>
        </w:trPr>
        <w:tc>
          <w:tcPr>
            <w:tcW w:w="874" w:type="dxa"/>
            <w:vMerge w:val="restart"/>
            <w:tcBorders>
              <w:top w:val="single" w:sz="4" w:space="0" w:color="auto"/>
              <w:left w:val="single" w:sz="4" w:space="0" w:color="auto"/>
              <w:right w:val="single" w:sz="4" w:space="0" w:color="auto"/>
            </w:tcBorders>
          </w:tcPr>
          <w:p w14:paraId="37E6A1C1"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25D83A9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734B6AC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2F4CEEB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356E13BB"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5AF7CA7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6F1E454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775410F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6F1C278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2626393F"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Palmier</w:t>
            </w:r>
          </w:p>
        </w:tc>
        <w:tc>
          <w:tcPr>
            <w:tcW w:w="753" w:type="dxa"/>
            <w:tcBorders>
              <w:top w:val="nil"/>
              <w:left w:val="nil"/>
              <w:bottom w:val="single" w:sz="4" w:space="0" w:color="auto"/>
              <w:right w:val="single" w:sz="4" w:space="0" w:color="auto"/>
            </w:tcBorders>
            <w:shd w:val="clear" w:color="auto" w:fill="auto"/>
            <w:noWrap/>
            <w:vAlign w:val="bottom"/>
            <w:hideMark/>
          </w:tcPr>
          <w:p w14:paraId="236EE474"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w:t>
            </w:r>
          </w:p>
        </w:tc>
        <w:tc>
          <w:tcPr>
            <w:tcW w:w="780" w:type="dxa"/>
            <w:tcBorders>
              <w:top w:val="nil"/>
              <w:left w:val="nil"/>
              <w:bottom w:val="single" w:sz="4" w:space="0" w:color="auto"/>
              <w:right w:val="single" w:sz="4" w:space="0" w:color="auto"/>
            </w:tcBorders>
            <w:shd w:val="clear" w:color="auto" w:fill="auto"/>
            <w:noWrap/>
            <w:vAlign w:val="bottom"/>
            <w:hideMark/>
          </w:tcPr>
          <w:p w14:paraId="703F035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3C6F17B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6000</w:t>
            </w:r>
          </w:p>
        </w:tc>
        <w:tc>
          <w:tcPr>
            <w:tcW w:w="1474" w:type="dxa"/>
            <w:vMerge/>
            <w:tcBorders>
              <w:top w:val="nil"/>
              <w:left w:val="single" w:sz="8" w:space="0" w:color="auto"/>
              <w:bottom w:val="single" w:sz="8" w:space="0" w:color="000000"/>
              <w:right w:val="single" w:sz="8" w:space="0" w:color="auto"/>
            </w:tcBorders>
            <w:vAlign w:val="center"/>
            <w:hideMark/>
          </w:tcPr>
          <w:p w14:paraId="0CED8081"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44B1B229" w14:textId="77777777" w:rsidTr="00075809">
        <w:trPr>
          <w:trHeight w:val="20"/>
        </w:trPr>
        <w:tc>
          <w:tcPr>
            <w:tcW w:w="874" w:type="dxa"/>
            <w:vMerge/>
            <w:tcBorders>
              <w:left w:val="single" w:sz="4" w:space="0" w:color="auto"/>
              <w:right w:val="single" w:sz="4" w:space="0" w:color="auto"/>
            </w:tcBorders>
          </w:tcPr>
          <w:p w14:paraId="66DE3963"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64C850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70980CE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1433A59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1C64DAE4"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642E1D6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582B5B6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125D52F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2145509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7B3239F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Faux teck</w:t>
            </w:r>
          </w:p>
        </w:tc>
        <w:tc>
          <w:tcPr>
            <w:tcW w:w="753" w:type="dxa"/>
            <w:tcBorders>
              <w:top w:val="nil"/>
              <w:left w:val="nil"/>
              <w:bottom w:val="single" w:sz="4" w:space="0" w:color="auto"/>
              <w:right w:val="single" w:sz="4" w:space="0" w:color="auto"/>
            </w:tcBorders>
            <w:shd w:val="clear" w:color="auto" w:fill="auto"/>
            <w:noWrap/>
            <w:vAlign w:val="bottom"/>
            <w:hideMark/>
          </w:tcPr>
          <w:p w14:paraId="50E611D8"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w:t>
            </w:r>
          </w:p>
        </w:tc>
        <w:tc>
          <w:tcPr>
            <w:tcW w:w="780" w:type="dxa"/>
            <w:tcBorders>
              <w:top w:val="nil"/>
              <w:left w:val="nil"/>
              <w:bottom w:val="single" w:sz="4" w:space="0" w:color="auto"/>
              <w:right w:val="single" w:sz="4" w:space="0" w:color="auto"/>
            </w:tcBorders>
            <w:shd w:val="clear" w:color="auto" w:fill="auto"/>
            <w:noWrap/>
            <w:vAlign w:val="bottom"/>
            <w:hideMark/>
          </w:tcPr>
          <w:p w14:paraId="25475AF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3D79AB3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10000</w:t>
            </w:r>
          </w:p>
        </w:tc>
        <w:tc>
          <w:tcPr>
            <w:tcW w:w="1474" w:type="dxa"/>
            <w:vMerge/>
            <w:tcBorders>
              <w:top w:val="nil"/>
              <w:left w:val="single" w:sz="8" w:space="0" w:color="auto"/>
              <w:bottom w:val="single" w:sz="8" w:space="0" w:color="000000"/>
              <w:right w:val="single" w:sz="8" w:space="0" w:color="auto"/>
            </w:tcBorders>
            <w:vAlign w:val="center"/>
            <w:hideMark/>
          </w:tcPr>
          <w:p w14:paraId="7FAA55FC"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773026FA" w14:textId="77777777" w:rsidTr="00075809">
        <w:trPr>
          <w:trHeight w:val="20"/>
        </w:trPr>
        <w:tc>
          <w:tcPr>
            <w:tcW w:w="874" w:type="dxa"/>
            <w:vMerge/>
            <w:tcBorders>
              <w:left w:val="single" w:sz="4" w:space="0" w:color="auto"/>
              <w:right w:val="single" w:sz="4" w:space="0" w:color="auto"/>
            </w:tcBorders>
          </w:tcPr>
          <w:p w14:paraId="327271CC"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6B845B9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4FBA06A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2E9DC5A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75B5609A"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4A47DD3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41FE8F2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5DC59A0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00B33C3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7718CD02"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Baobab</w:t>
            </w:r>
          </w:p>
        </w:tc>
        <w:tc>
          <w:tcPr>
            <w:tcW w:w="753" w:type="dxa"/>
            <w:tcBorders>
              <w:top w:val="nil"/>
              <w:left w:val="nil"/>
              <w:bottom w:val="single" w:sz="4" w:space="0" w:color="auto"/>
              <w:right w:val="single" w:sz="4" w:space="0" w:color="auto"/>
            </w:tcBorders>
            <w:shd w:val="clear" w:color="auto" w:fill="auto"/>
            <w:noWrap/>
            <w:vAlign w:val="bottom"/>
            <w:hideMark/>
          </w:tcPr>
          <w:p w14:paraId="0D7DC230"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w:t>
            </w:r>
          </w:p>
        </w:tc>
        <w:tc>
          <w:tcPr>
            <w:tcW w:w="780" w:type="dxa"/>
            <w:tcBorders>
              <w:top w:val="nil"/>
              <w:left w:val="nil"/>
              <w:bottom w:val="single" w:sz="4" w:space="0" w:color="auto"/>
              <w:right w:val="single" w:sz="4" w:space="0" w:color="auto"/>
            </w:tcBorders>
            <w:shd w:val="clear" w:color="auto" w:fill="auto"/>
            <w:noWrap/>
            <w:vAlign w:val="bottom"/>
            <w:hideMark/>
          </w:tcPr>
          <w:p w14:paraId="2C8F5F3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1344882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10000</w:t>
            </w:r>
          </w:p>
        </w:tc>
        <w:tc>
          <w:tcPr>
            <w:tcW w:w="1474" w:type="dxa"/>
            <w:vMerge/>
            <w:tcBorders>
              <w:top w:val="nil"/>
              <w:left w:val="single" w:sz="8" w:space="0" w:color="auto"/>
              <w:bottom w:val="single" w:sz="8" w:space="0" w:color="000000"/>
              <w:right w:val="single" w:sz="8" w:space="0" w:color="auto"/>
            </w:tcBorders>
            <w:vAlign w:val="center"/>
            <w:hideMark/>
          </w:tcPr>
          <w:p w14:paraId="47287C2A"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1DFBAA74" w14:textId="77777777" w:rsidTr="00075809">
        <w:trPr>
          <w:trHeight w:val="20"/>
        </w:trPr>
        <w:tc>
          <w:tcPr>
            <w:tcW w:w="874" w:type="dxa"/>
            <w:vMerge/>
            <w:tcBorders>
              <w:left w:val="single" w:sz="4" w:space="0" w:color="auto"/>
              <w:bottom w:val="single" w:sz="4" w:space="0" w:color="auto"/>
              <w:right w:val="single" w:sz="4" w:space="0" w:color="auto"/>
            </w:tcBorders>
          </w:tcPr>
          <w:p w14:paraId="766FB756"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nil"/>
              <w:right w:val="single" w:sz="4" w:space="0" w:color="auto"/>
            </w:tcBorders>
            <w:shd w:val="clear" w:color="auto" w:fill="auto"/>
            <w:noWrap/>
            <w:vAlign w:val="bottom"/>
            <w:hideMark/>
          </w:tcPr>
          <w:p w14:paraId="36D94D9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nil"/>
              <w:right w:val="single" w:sz="4" w:space="0" w:color="auto"/>
            </w:tcBorders>
            <w:shd w:val="clear" w:color="auto" w:fill="auto"/>
            <w:noWrap/>
            <w:vAlign w:val="bottom"/>
            <w:hideMark/>
          </w:tcPr>
          <w:p w14:paraId="49824A5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nil"/>
              <w:right w:val="single" w:sz="4" w:space="0" w:color="auto"/>
            </w:tcBorders>
            <w:shd w:val="clear" w:color="auto" w:fill="auto"/>
            <w:noWrap/>
            <w:vAlign w:val="bottom"/>
            <w:hideMark/>
          </w:tcPr>
          <w:p w14:paraId="266A8CB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60A579FC"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nil"/>
              <w:right w:val="single" w:sz="4" w:space="0" w:color="auto"/>
            </w:tcBorders>
            <w:shd w:val="clear" w:color="auto" w:fill="auto"/>
            <w:noWrap/>
            <w:vAlign w:val="bottom"/>
            <w:hideMark/>
          </w:tcPr>
          <w:p w14:paraId="47459E2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54D0FD5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7093847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8" w:space="0" w:color="auto"/>
              <w:right w:val="single" w:sz="8" w:space="0" w:color="auto"/>
            </w:tcBorders>
            <w:shd w:val="clear" w:color="auto" w:fill="auto"/>
            <w:noWrap/>
            <w:vAlign w:val="bottom"/>
            <w:hideMark/>
          </w:tcPr>
          <w:p w14:paraId="664C9F5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nil"/>
              <w:right w:val="single" w:sz="4" w:space="0" w:color="auto"/>
            </w:tcBorders>
            <w:shd w:val="clear" w:color="auto" w:fill="auto"/>
            <w:noWrap/>
            <w:vAlign w:val="bottom"/>
            <w:hideMark/>
          </w:tcPr>
          <w:p w14:paraId="248ABB88"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xml:space="preserve">Karité </w:t>
            </w:r>
          </w:p>
        </w:tc>
        <w:tc>
          <w:tcPr>
            <w:tcW w:w="753" w:type="dxa"/>
            <w:tcBorders>
              <w:top w:val="nil"/>
              <w:left w:val="nil"/>
              <w:bottom w:val="nil"/>
              <w:right w:val="single" w:sz="4" w:space="0" w:color="auto"/>
            </w:tcBorders>
            <w:shd w:val="clear" w:color="auto" w:fill="auto"/>
            <w:noWrap/>
            <w:vAlign w:val="bottom"/>
            <w:hideMark/>
          </w:tcPr>
          <w:p w14:paraId="794916D6"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10</w:t>
            </w:r>
          </w:p>
        </w:tc>
        <w:tc>
          <w:tcPr>
            <w:tcW w:w="780" w:type="dxa"/>
            <w:tcBorders>
              <w:top w:val="nil"/>
              <w:left w:val="nil"/>
              <w:bottom w:val="nil"/>
              <w:right w:val="single" w:sz="4" w:space="0" w:color="auto"/>
            </w:tcBorders>
            <w:shd w:val="clear" w:color="auto" w:fill="auto"/>
            <w:noWrap/>
            <w:vAlign w:val="bottom"/>
            <w:hideMark/>
          </w:tcPr>
          <w:p w14:paraId="03FE060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433B19B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50000</w:t>
            </w:r>
          </w:p>
        </w:tc>
        <w:tc>
          <w:tcPr>
            <w:tcW w:w="1474" w:type="dxa"/>
            <w:vMerge/>
            <w:tcBorders>
              <w:top w:val="nil"/>
              <w:left w:val="single" w:sz="8" w:space="0" w:color="auto"/>
              <w:bottom w:val="single" w:sz="8" w:space="0" w:color="000000"/>
              <w:right w:val="single" w:sz="8" w:space="0" w:color="auto"/>
            </w:tcBorders>
            <w:vAlign w:val="center"/>
            <w:hideMark/>
          </w:tcPr>
          <w:p w14:paraId="4D57022F"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7AED18F5" w14:textId="77777777" w:rsidTr="00075809">
        <w:trPr>
          <w:trHeight w:val="20"/>
        </w:trPr>
        <w:tc>
          <w:tcPr>
            <w:tcW w:w="874" w:type="dxa"/>
            <w:vMerge w:val="restart"/>
            <w:tcBorders>
              <w:top w:val="single" w:sz="4" w:space="0" w:color="auto"/>
              <w:left w:val="single" w:sz="4" w:space="0" w:color="auto"/>
              <w:right w:val="single" w:sz="4" w:space="0" w:color="auto"/>
            </w:tcBorders>
          </w:tcPr>
          <w:p w14:paraId="1DA8C7C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FCK</w:t>
            </w:r>
          </w:p>
        </w:tc>
        <w:tc>
          <w:tcPr>
            <w:tcW w:w="874"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6F04656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Mais</w:t>
            </w:r>
          </w:p>
        </w:tc>
        <w:tc>
          <w:tcPr>
            <w:tcW w:w="880" w:type="dxa"/>
            <w:tcBorders>
              <w:top w:val="single" w:sz="8" w:space="0" w:color="auto"/>
              <w:left w:val="nil"/>
              <w:bottom w:val="single" w:sz="4" w:space="0" w:color="auto"/>
              <w:right w:val="single" w:sz="4" w:space="0" w:color="auto"/>
            </w:tcBorders>
            <w:shd w:val="clear" w:color="auto" w:fill="auto"/>
            <w:noWrap/>
            <w:vAlign w:val="bottom"/>
            <w:hideMark/>
          </w:tcPr>
          <w:p w14:paraId="16B2C09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0,5</w:t>
            </w:r>
          </w:p>
        </w:tc>
        <w:tc>
          <w:tcPr>
            <w:tcW w:w="809" w:type="dxa"/>
            <w:tcBorders>
              <w:top w:val="single" w:sz="8" w:space="0" w:color="auto"/>
              <w:left w:val="nil"/>
              <w:bottom w:val="single" w:sz="4" w:space="0" w:color="auto"/>
              <w:right w:val="single" w:sz="4" w:space="0" w:color="auto"/>
            </w:tcBorders>
            <w:shd w:val="clear" w:color="auto" w:fill="auto"/>
            <w:noWrap/>
            <w:vAlign w:val="bottom"/>
            <w:hideMark/>
          </w:tcPr>
          <w:p w14:paraId="62922B4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163 800</w:t>
            </w:r>
          </w:p>
        </w:tc>
        <w:tc>
          <w:tcPr>
            <w:tcW w:w="1179" w:type="dxa"/>
            <w:tcBorders>
              <w:top w:val="nil"/>
              <w:left w:val="nil"/>
              <w:bottom w:val="single" w:sz="4" w:space="0" w:color="auto"/>
              <w:right w:val="single" w:sz="8" w:space="0" w:color="auto"/>
            </w:tcBorders>
            <w:shd w:val="clear" w:color="auto" w:fill="auto"/>
            <w:noWrap/>
            <w:vAlign w:val="bottom"/>
            <w:hideMark/>
          </w:tcPr>
          <w:p w14:paraId="1C9424C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81 900</w:t>
            </w:r>
          </w:p>
        </w:tc>
        <w:tc>
          <w:tcPr>
            <w:tcW w:w="1009" w:type="dxa"/>
            <w:tcBorders>
              <w:top w:val="single" w:sz="8" w:space="0" w:color="auto"/>
              <w:left w:val="nil"/>
              <w:bottom w:val="single" w:sz="4" w:space="0" w:color="auto"/>
              <w:right w:val="single" w:sz="4" w:space="0" w:color="auto"/>
            </w:tcBorders>
            <w:shd w:val="clear" w:color="auto" w:fill="auto"/>
            <w:vAlign w:val="bottom"/>
            <w:hideMark/>
          </w:tcPr>
          <w:p w14:paraId="7A52DCA6"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Anacardier</w:t>
            </w:r>
          </w:p>
        </w:tc>
        <w:tc>
          <w:tcPr>
            <w:tcW w:w="753" w:type="dxa"/>
            <w:tcBorders>
              <w:top w:val="single" w:sz="8" w:space="0" w:color="auto"/>
              <w:left w:val="nil"/>
              <w:bottom w:val="single" w:sz="4" w:space="0" w:color="auto"/>
              <w:right w:val="single" w:sz="4" w:space="0" w:color="auto"/>
            </w:tcBorders>
            <w:shd w:val="clear" w:color="auto" w:fill="auto"/>
            <w:noWrap/>
            <w:vAlign w:val="bottom"/>
            <w:hideMark/>
          </w:tcPr>
          <w:p w14:paraId="57E7B2A8"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770</w:t>
            </w:r>
          </w:p>
        </w:tc>
        <w:tc>
          <w:tcPr>
            <w:tcW w:w="780" w:type="dxa"/>
            <w:tcBorders>
              <w:top w:val="single" w:sz="8" w:space="0" w:color="auto"/>
              <w:left w:val="nil"/>
              <w:bottom w:val="single" w:sz="4" w:space="0" w:color="auto"/>
              <w:right w:val="single" w:sz="4" w:space="0" w:color="auto"/>
            </w:tcBorders>
            <w:shd w:val="clear" w:color="auto" w:fill="auto"/>
            <w:noWrap/>
            <w:vAlign w:val="bottom"/>
            <w:hideMark/>
          </w:tcPr>
          <w:p w14:paraId="6EBDB5AA"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5000</w:t>
            </w:r>
          </w:p>
        </w:tc>
        <w:tc>
          <w:tcPr>
            <w:tcW w:w="779" w:type="dxa"/>
            <w:tcBorders>
              <w:top w:val="nil"/>
              <w:left w:val="nil"/>
              <w:bottom w:val="single" w:sz="4" w:space="0" w:color="auto"/>
              <w:right w:val="single" w:sz="8" w:space="0" w:color="auto"/>
            </w:tcBorders>
            <w:shd w:val="clear" w:color="auto" w:fill="auto"/>
            <w:noWrap/>
            <w:vAlign w:val="bottom"/>
            <w:hideMark/>
          </w:tcPr>
          <w:p w14:paraId="7EEF2467"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3850000</w:t>
            </w:r>
          </w:p>
        </w:tc>
        <w:tc>
          <w:tcPr>
            <w:tcW w:w="1116" w:type="dxa"/>
            <w:tcBorders>
              <w:top w:val="single" w:sz="8" w:space="0" w:color="auto"/>
              <w:left w:val="nil"/>
              <w:bottom w:val="single" w:sz="4" w:space="0" w:color="auto"/>
              <w:right w:val="single" w:sz="4" w:space="0" w:color="auto"/>
            </w:tcBorders>
            <w:shd w:val="clear" w:color="auto" w:fill="auto"/>
            <w:noWrap/>
            <w:vAlign w:val="bottom"/>
            <w:hideMark/>
          </w:tcPr>
          <w:p w14:paraId="3754881E"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single" w:sz="8" w:space="0" w:color="auto"/>
              <w:left w:val="nil"/>
              <w:bottom w:val="single" w:sz="4" w:space="0" w:color="auto"/>
              <w:right w:val="single" w:sz="4" w:space="0" w:color="auto"/>
            </w:tcBorders>
            <w:shd w:val="clear" w:color="auto" w:fill="auto"/>
            <w:noWrap/>
            <w:vAlign w:val="bottom"/>
            <w:hideMark/>
          </w:tcPr>
          <w:p w14:paraId="40F6B4C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single" w:sz="8" w:space="0" w:color="auto"/>
              <w:left w:val="nil"/>
              <w:bottom w:val="single" w:sz="4" w:space="0" w:color="auto"/>
              <w:right w:val="single" w:sz="4" w:space="0" w:color="auto"/>
            </w:tcBorders>
            <w:shd w:val="clear" w:color="auto" w:fill="auto"/>
            <w:noWrap/>
            <w:vAlign w:val="bottom"/>
            <w:hideMark/>
          </w:tcPr>
          <w:p w14:paraId="5380F90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single" w:sz="8" w:space="0" w:color="auto"/>
              <w:left w:val="nil"/>
              <w:bottom w:val="single" w:sz="4" w:space="0" w:color="auto"/>
              <w:right w:val="nil"/>
            </w:tcBorders>
            <w:shd w:val="clear" w:color="auto" w:fill="auto"/>
            <w:noWrap/>
            <w:vAlign w:val="bottom"/>
            <w:hideMark/>
          </w:tcPr>
          <w:p w14:paraId="15DE3BC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9A786DA"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3 984 975</w:t>
            </w:r>
          </w:p>
        </w:tc>
      </w:tr>
      <w:tr w:rsidR="00196122" w:rsidRPr="0070656A" w14:paraId="5CAFECFA" w14:textId="77777777" w:rsidTr="00075809">
        <w:trPr>
          <w:trHeight w:val="20"/>
        </w:trPr>
        <w:tc>
          <w:tcPr>
            <w:tcW w:w="874" w:type="dxa"/>
            <w:vMerge/>
            <w:tcBorders>
              <w:left w:val="single" w:sz="4" w:space="0" w:color="auto"/>
              <w:bottom w:val="single" w:sz="4" w:space="0" w:color="auto"/>
              <w:right w:val="single" w:sz="4" w:space="0" w:color="auto"/>
            </w:tcBorders>
          </w:tcPr>
          <w:p w14:paraId="51BE5223"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8" w:space="0" w:color="auto"/>
              <w:right w:val="single" w:sz="4" w:space="0" w:color="auto"/>
            </w:tcBorders>
            <w:shd w:val="clear" w:color="auto" w:fill="auto"/>
            <w:noWrap/>
            <w:vAlign w:val="bottom"/>
            <w:hideMark/>
          </w:tcPr>
          <w:p w14:paraId="0D61FC0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Riz</w:t>
            </w:r>
          </w:p>
        </w:tc>
        <w:tc>
          <w:tcPr>
            <w:tcW w:w="880" w:type="dxa"/>
            <w:tcBorders>
              <w:top w:val="nil"/>
              <w:left w:val="nil"/>
              <w:bottom w:val="single" w:sz="8" w:space="0" w:color="auto"/>
              <w:right w:val="single" w:sz="4" w:space="0" w:color="auto"/>
            </w:tcBorders>
            <w:shd w:val="clear" w:color="auto" w:fill="auto"/>
            <w:noWrap/>
            <w:vAlign w:val="bottom"/>
            <w:hideMark/>
          </w:tcPr>
          <w:p w14:paraId="030E874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nil"/>
              <w:bottom w:val="single" w:sz="8" w:space="0" w:color="auto"/>
              <w:right w:val="single" w:sz="4" w:space="0" w:color="auto"/>
            </w:tcBorders>
            <w:shd w:val="clear" w:color="auto" w:fill="auto"/>
            <w:noWrap/>
            <w:vAlign w:val="bottom"/>
            <w:hideMark/>
          </w:tcPr>
          <w:p w14:paraId="5F68E73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212 300</w:t>
            </w:r>
          </w:p>
        </w:tc>
        <w:tc>
          <w:tcPr>
            <w:tcW w:w="1179" w:type="dxa"/>
            <w:tcBorders>
              <w:top w:val="nil"/>
              <w:left w:val="nil"/>
              <w:bottom w:val="single" w:sz="4" w:space="0" w:color="auto"/>
              <w:right w:val="single" w:sz="8" w:space="0" w:color="auto"/>
            </w:tcBorders>
            <w:shd w:val="clear" w:color="auto" w:fill="auto"/>
            <w:noWrap/>
            <w:vAlign w:val="bottom"/>
            <w:hideMark/>
          </w:tcPr>
          <w:p w14:paraId="567A1D5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53 075</w:t>
            </w:r>
          </w:p>
        </w:tc>
        <w:tc>
          <w:tcPr>
            <w:tcW w:w="1009" w:type="dxa"/>
            <w:tcBorders>
              <w:top w:val="nil"/>
              <w:left w:val="nil"/>
              <w:bottom w:val="single" w:sz="8" w:space="0" w:color="auto"/>
              <w:right w:val="single" w:sz="4" w:space="0" w:color="auto"/>
            </w:tcBorders>
            <w:shd w:val="clear" w:color="auto" w:fill="auto"/>
            <w:noWrap/>
            <w:vAlign w:val="bottom"/>
            <w:hideMark/>
          </w:tcPr>
          <w:p w14:paraId="25C3871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59224EF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143BB91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8" w:space="0" w:color="auto"/>
              <w:right w:val="single" w:sz="8" w:space="0" w:color="auto"/>
            </w:tcBorders>
            <w:shd w:val="clear" w:color="auto" w:fill="auto"/>
            <w:noWrap/>
            <w:vAlign w:val="bottom"/>
            <w:hideMark/>
          </w:tcPr>
          <w:p w14:paraId="52376D2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8" w:space="0" w:color="auto"/>
              <w:right w:val="single" w:sz="4" w:space="0" w:color="auto"/>
            </w:tcBorders>
            <w:shd w:val="clear" w:color="auto" w:fill="auto"/>
            <w:noWrap/>
            <w:vAlign w:val="bottom"/>
            <w:hideMark/>
          </w:tcPr>
          <w:p w14:paraId="33638946"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0C9611EF"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743AA69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single" w:sz="8" w:space="0" w:color="auto"/>
              <w:right w:val="nil"/>
            </w:tcBorders>
            <w:shd w:val="clear" w:color="auto" w:fill="auto"/>
            <w:noWrap/>
            <w:vAlign w:val="bottom"/>
            <w:hideMark/>
          </w:tcPr>
          <w:p w14:paraId="09159B2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1CED750B"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719D513D" w14:textId="77777777" w:rsidTr="00075809">
        <w:trPr>
          <w:trHeight w:val="20"/>
        </w:trPr>
        <w:tc>
          <w:tcPr>
            <w:tcW w:w="874" w:type="dxa"/>
            <w:vMerge w:val="restart"/>
            <w:tcBorders>
              <w:top w:val="single" w:sz="4" w:space="0" w:color="auto"/>
              <w:left w:val="single" w:sz="4" w:space="0" w:color="auto"/>
              <w:right w:val="single" w:sz="4" w:space="0" w:color="auto"/>
            </w:tcBorders>
          </w:tcPr>
          <w:p w14:paraId="336995D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GCK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4A76A0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Sorgho</w:t>
            </w:r>
          </w:p>
        </w:tc>
        <w:tc>
          <w:tcPr>
            <w:tcW w:w="880" w:type="dxa"/>
            <w:tcBorders>
              <w:top w:val="nil"/>
              <w:left w:val="nil"/>
              <w:bottom w:val="single" w:sz="4" w:space="0" w:color="auto"/>
              <w:right w:val="single" w:sz="4" w:space="0" w:color="auto"/>
            </w:tcBorders>
            <w:shd w:val="clear" w:color="auto" w:fill="auto"/>
            <w:noWrap/>
            <w:vAlign w:val="bottom"/>
            <w:hideMark/>
          </w:tcPr>
          <w:p w14:paraId="559C26A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6282A11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172 340</w:t>
            </w:r>
          </w:p>
        </w:tc>
        <w:tc>
          <w:tcPr>
            <w:tcW w:w="1179" w:type="dxa"/>
            <w:tcBorders>
              <w:top w:val="nil"/>
              <w:left w:val="nil"/>
              <w:bottom w:val="single" w:sz="4" w:space="0" w:color="auto"/>
              <w:right w:val="single" w:sz="8" w:space="0" w:color="auto"/>
            </w:tcBorders>
            <w:shd w:val="clear" w:color="auto" w:fill="auto"/>
            <w:noWrap/>
            <w:vAlign w:val="bottom"/>
            <w:hideMark/>
          </w:tcPr>
          <w:p w14:paraId="4869D3F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86 170</w:t>
            </w:r>
          </w:p>
        </w:tc>
        <w:tc>
          <w:tcPr>
            <w:tcW w:w="1009" w:type="dxa"/>
            <w:tcBorders>
              <w:top w:val="nil"/>
              <w:left w:val="nil"/>
              <w:bottom w:val="single" w:sz="4" w:space="0" w:color="auto"/>
              <w:right w:val="single" w:sz="4" w:space="0" w:color="auto"/>
            </w:tcBorders>
            <w:shd w:val="clear" w:color="auto" w:fill="auto"/>
            <w:noWrap/>
            <w:vAlign w:val="bottom"/>
            <w:hideMark/>
          </w:tcPr>
          <w:p w14:paraId="1EF51C1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3C449AF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2EFAD1E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675427C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2287878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Karité</w:t>
            </w:r>
          </w:p>
        </w:tc>
        <w:tc>
          <w:tcPr>
            <w:tcW w:w="753" w:type="dxa"/>
            <w:tcBorders>
              <w:top w:val="nil"/>
              <w:left w:val="nil"/>
              <w:bottom w:val="single" w:sz="4" w:space="0" w:color="auto"/>
              <w:right w:val="single" w:sz="4" w:space="0" w:color="auto"/>
            </w:tcBorders>
            <w:shd w:val="clear" w:color="auto" w:fill="auto"/>
            <w:noWrap/>
            <w:vAlign w:val="bottom"/>
            <w:hideMark/>
          </w:tcPr>
          <w:p w14:paraId="44669497"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87</w:t>
            </w:r>
          </w:p>
        </w:tc>
        <w:tc>
          <w:tcPr>
            <w:tcW w:w="780" w:type="dxa"/>
            <w:tcBorders>
              <w:top w:val="nil"/>
              <w:left w:val="nil"/>
              <w:bottom w:val="single" w:sz="4" w:space="0" w:color="auto"/>
              <w:right w:val="single" w:sz="4" w:space="0" w:color="auto"/>
            </w:tcBorders>
            <w:shd w:val="clear" w:color="auto" w:fill="auto"/>
            <w:noWrap/>
            <w:vAlign w:val="bottom"/>
            <w:hideMark/>
          </w:tcPr>
          <w:p w14:paraId="2E5F433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17A17C9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435000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9350213"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937 370</w:t>
            </w:r>
          </w:p>
        </w:tc>
      </w:tr>
      <w:tr w:rsidR="00196122" w:rsidRPr="0070656A" w14:paraId="3DA73AE5" w14:textId="77777777" w:rsidTr="00075809">
        <w:trPr>
          <w:trHeight w:val="20"/>
        </w:trPr>
        <w:tc>
          <w:tcPr>
            <w:tcW w:w="874" w:type="dxa"/>
            <w:vMerge/>
            <w:tcBorders>
              <w:left w:val="single" w:sz="4" w:space="0" w:color="auto"/>
              <w:right w:val="single" w:sz="4" w:space="0" w:color="auto"/>
            </w:tcBorders>
          </w:tcPr>
          <w:p w14:paraId="04876642"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596AB0C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Haricot</w:t>
            </w:r>
          </w:p>
        </w:tc>
        <w:tc>
          <w:tcPr>
            <w:tcW w:w="880" w:type="dxa"/>
            <w:tcBorders>
              <w:top w:val="nil"/>
              <w:left w:val="nil"/>
              <w:bottom w:val="single" w:sz="4" w:space="0" w:color="auto"/>
              <w:right w:val="single" w:sz="4" w:space="0" w:color="auto"/>
            </w:tcBorders>
            <w:shd w:val="clear" w:color="auto" w:fill="auto"/>
            <w:noWrap/>
            <w:vAlign w:val="bottom"/>
            <w:hideMark/>
          </w:tcPr>
          <w:p w14:paraId="6D0C314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07CB8E7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149 500</w:t>
            </w:r>
          </w:p>
        </w:tc>
        <w:tc>
          <w:tcPr>
            <w:tcW w:w="1179" w:type="dxa"/>
            <w:tcBorders>
              <w:top w:val="nil"/>
              <w:left w:val="nil"/>
              <w:bottom w:val="single" w:sz="4" w:space="0" w:color="auto"/>
              <w:right w:val="single" w:sz="8" w:space="0" w:color="auto"/>
            </w:tcBorders>
            <w:shd w:val="clear" w:color="auto" w:fill="auto"/>
            <w:noWrap/>
            <w:vAlign w:val="bottom"/>
            <w:hideMark/>
          </w:tcPr>
          <w:p w14:paraId="2724657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37 375</w:t>
            </w:r>
          </w:p>
        </w:tc>
        <w:tc>
          <w:tcPr>
            <w:tcW w:w="1009" w:type="dxa"/>
            <w:tcBorders>
              <w:top w:val="nil"/>
              <w:left w:val="nil"/>
              <w:bottom w:val="single" w:sz="4" w:space="0" w:color="auto"/>
              <w:right w:val="single" w:sz="4" w:space="0" w:color="auto"/>
            </w:tcBorders>
            <w:shd w:val="clear" w:color="auto" w:fill="auto"/>
            <w:noWrap/>
            <w:vAlign w:val="bottom"/>
            <w:hideMark/>
          </w:tcPr>
          <w:p w14:paraId="3A56171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13C1C84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0C2CC7E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2CFD8B5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15D63DD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Néré</w:t>
            </w:r>
          </w:p>
        </w:tc>
        <w:tc>
          <w:tcPr>
            <w:tcW w:w="753" w:type="dxa"/>
            <w:tcBorders>
              <w:top w:val="nil"/>
              <w:left w:val="nil"/>
              <w:bottom w:val="single" w:sz="4" w:space="0" w:color="auto"/>
              <w:right w:val="single" w:sz="4" w:space="0" w:color="auto"/>
            </w:tcBorders>
            <w:shd w:val="clear" w:color="auto" w:fill="auto"/>
            <w:noWrap/>
            <w:vAlign w:val="bottom"/>
            <w:hideMark/>
          </w:tcPr>
          <w:p w14:paraId="570F9A1A"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27</w:t>
            </w:r>
          </w:p>
        </w:tc>
        <w:tc>
          <w:tcPr>
            <w:tcW w:w="780" w:type="dxa"/>
            <w:tcBorders>
              <w:top w:val="nil"/>
              <w:left w:val="nil"/>
              <w:bottom w:val="single" w:sz="4" w:space="0" w:color="auto"/>
              <w:right w:val="single" w:sz="4" w:space="0" w:color="auto"/>
            </w:tcBorders>
            <w:shd w:val="clear" w:color="auto" w:fill="auto"/>
            <w:noWrap/>
            <w:vAlign w:val="bottom"/>
            <w:hideMark/>
          </w:tcPr>
          <w:p w14:paraId="0C97C35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352DD00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135000</w:t>
            </w:r>
          </w:p>
        </w:tc>
        <w:tc>
          <w:tcPr>
            <w:tcW w:w="1474" w:type="dxa"/>
            <w:vMerge/>
            <w:tcBorders>
              <w:top w:val="nil"/>
              <w:left w:val="single" w:sz="8" w:space="0" w:color="auto"/>
              <w:bottom w:val="single" w:sz="8" w:space="0" w:color="000000"/>
              <w:right w:val="single" w:sz="8" w:space="0" w:color="auto"/>
            </w:tcBorders>
            <w:vAlign w:val="center"/>
            <w:hideMark/>
          </w:tcPr>
          <w:p w14:paraId="399253D7"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2B770897" w14:textId="77777777" w:rsidTr="00075809">
        <w:trPr>
          <w:trHeight w:val="20"/>
        </w:trPr>
        <w:tc>
          <w:tcPr>
            <w:tcW w:w="874" w:type="dxa"/>
            <w:vMerge/>
            <w:tcBorders>
              <w:left w:val="single" w:sz="4" w:space="0" w:color="auto"/>
              <w:right w:val="single" w:sz="4" w:space="0" w:color="auto"/>
            </w:tcBorders>
          </w:tcPr>
          <w:p w14:paraId="1CDFAE0B"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4C248D9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Riz</w:t>
            </w:r>
          </w:p>
        </w:tc>
        <w:tc>
          <w:tcPr>
            <w:tcW w:w="880" w:type="dxa"/>
            <w:tcBorders>
              <w:top w:val="nil"/>
              <w:left w:val="nil"/>
              <w:bottom w:val="single" w:sz="4" w:space="0" w:color="auto"/>
              <w:right w:val="single" w:sz="4" w:space="0" w:color="auto"/>
            </w:tcBorders>
            <w:shd w:val="clear" w:color="auto" w:fill="auto"/>
            <w:noWrap/>
            <w:vAlign w:val="bottom"/>
            <w:hideMark/>
          </w:tcPr>
          <w:p w14:paraId="315909D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3FDC309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212 300</w:t>
            </w:r>
          </w:p>
        </w:tc>
        <w:tc>
          <w:tcPr>
            <w:tcW w:w="1179" w:type="dxa"/>
            <w:tcBorders>
              <w:top w:val="nil"/>
              <w:left w:val="nil"/>
              <w:bottom w:val="single" w:sz="4" w:space="0" w:color="auto"/>
              <w:right w:val="single" w:sz="8" w:space="0" w:color="auto"/>
            </w:tcBorders>
            <w:shd w:val="clear" w:color="auto" w:fill="auto"/>
            <w:noWrap/>
            <w:vAlign w:val="bottom"/>
            <w:hideMark/>
          </w:tcPr>
          <w:p w14:paraId="7D41BBE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53 075</w:t>
            </w:r>
          </w:p>
        </w:tc>
        <w:tc>
          <w:tcPr>
            <w:tcW w:w="1009" w:type="dxa"/>
            <w:tcBorders>
              <w:top w:val="nil"/>
              <w:left w:val="nil"/>
              <w:bottom w:val="single" w:sz="4" w:space="0" w:color="auto"/>
              <w:right w:val="single" w:sz="4" w:space="0" w:color="auto"/>
            </w:tcBorders>
            <w:shd w:val="clear" w:color="auto" w:fill="auto"/>
            <w:noWrap/>
            <w:vAlign w:val="bottom"/>
            <w:hideMark/>
          </w:tcPr>
          <w:p w14:paraId="5DD2174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5FD31B8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0D356F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06BB3A0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57AE46F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Manguier</w:t>
            </w:r>
          </w:p>
        </w:tc>
        <w:tc>
          <w:tcPr>
            <w:tcW w:w="753" w:type="dxa"/>
            <w:tcBorders>
              <w:top w:val="nil"/>
              <w:left w:val="nil"/>
              <w:bottom w:val="single" w:sz="4" w:space="0" w:color="auto"/>
              <w:right w:val="single" w:sz="4" w:space="0" w:color="auto"/>
            </w:tcBorders>
            <w:shd w:val="clear" w:color="auto" w:fill="auto"/>
            <w:noWrap/>
            <w:vAlign w:val="bottom"/>
            <w:hideMark/>
          </w:tcPr>
          <w:p w14:paraId="53E5F19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w:t>
            </w:r>
          </w:p>
        </w:tc>
        <w:tc>
          <w:tcPr>
            <w:tcW w:w="780" w:type="dxa"/>
            <w:tcBorders>
              <w:top w:val="nil"/>
              <w:left w:val="nil"/>
              <w:bottom w:val="single" w:sz="4" w:space="0" w:color="auto"/>
              <w:right w:val="single" w:sz="4" w:space="0" w:color="auto"/>
            </w:tcBorders>
            <w:shd w:val="clear" w:color="auto" w:fill="auto"/>
            <w:noWrap/>
            <w:vAlign w:val="bottom"/>
            <w:hideMark/>
          </w:tcPr>
          <w:p w14:paraId="3772D32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4B1A4A3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1474" w:type="dxa"/>
            <w:vMerge/>
            <w:tcBorders>
              <w:top w:val="nil"/>
              <w:left w:val="single" w:sz="8" w:space="0" w:color="auto"/>
              <w:bottom w:val="single" w:sz="8" w:space="0" w:color="000000"/>
              <w:right w:val="single" w:sz="8" w:space="0" w:color="auto"/>
            </w:tcBorders>
            <w:vAlign w:val="center"/>
            <w:hideMark/>
          </w:tcPr>
          <w:p w14:paraId="4A9E06C8"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05A84CFE" w14:textId="77777777" w:rsidTr="00075809">
        <w:trPr>
          <w:trHeight w:val="20"/>
        </w:trPr>
        <w:tc>
          <w:tcPr>
            <w:tcW w:w="874" w:type="dxa"/>
            <w:vMerge/>
            <w:tcBorders>
              <w:left w:val="single" w:sz="4" w:space="0" w:color="auto"/>
              <w:right w:val="single" w:sz="4" w:space="0" w:color="auto"/>
            </w:tcBorders>
          </w:tcPr>
          <w:p w14:paraId="31175FC8"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68C24BF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Igname</w:t>
            </w:r>
          </w:p>
        </w:tc>
        <w:tc>
          <w:tcPr>
            <w:tcW w:w="880" w:type="dxa"/>
            <w:tcBorders>
              <w:top w:val="nil"/>
              <w:left w:val="nil"/>
              <w:bottom w:val="single" w:sz="4" w:space="0" w:color="auto"/>
              <w:right w:val="single" w:sz="4" w:space="0" w:color="auto"/>
            </w:tcBorders>
            <w:shd w:val="clear" w:color="auto" w:fill="auto"/>
            <w:noWrap/>
            <w:vAlign w:val="bottom"/>
            <w:hideMark/>
          </w:tcPr>
          <w:p w14:paraId="00E9AB3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1F5AE87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209 000</w:t>
            </w:r>
          </w:p>
        </w:tc>
        <w:tc>
          <w:tcPr>
            <w:tcW w:w="1179" w:type="dxa"/>
            <w:tcBorders>
              <w:top w:val="nil"/>
              <w:left w:val="nil"/>
              <w:bottom w:val="single" w:sz="4" w:space="0" w:color="auto"/>
              <w:right w:val="single" w:sz="8" w:space="0" w:color="auto"/>
            </w:tcBorders>
            <w:shd w:val="clear" w:color="auto" w:fill="auto"/>
            <w:noWrap/>
            <w:vAlign w:val="bottom"/>
            <w:hideMark/>
          </w:tcPr>
          <w:p w14:paraId="7D95555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104 500</w:t>
            </w:r>
          </w:p>
        </w:tc>
        <w:tc>
          <w:tcPr>
            <w:tcW w:w="1009" w:type="dxa"/>
            <w:tcBorders>
              <w:top w:val="nil"/>
              <w:left w:val="nil"/>
              <w:bottom w:val="single" w:sz="4" w:space="0" w:color="auto"/>
              <w:right w:val="single" w:sz="4" w:space="0" w:color="auto"/>
            </w:tcBorders>
            <w:shd w:val="clear" w:color="auto" w:fill="auto"/>
            <w:noWrap/>
            <w:vAlign w:val="bottom"/>
            <w:hideMark/>
          </w:tcPr>
          <w:p w14:paraId="64F7680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025E6AA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7B2E2C2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3561E4A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078E133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Anacardier</w:t>
            </w:r>
          </w:p>
        </w:tc>
        <w:tc>
          <w:tcPr>
            <w:tcW w:w="753" w:type="dxa"/>
            <w:tcBorders>
              <w:top w:val="nil"/>
              <w:left w:val="nil"/>
              <w:bottom w:val="single" w:sz="4" w:space="0" w:color="auto"/>
              <w:right w:val="single" w:sz="4" w:space="0" w:color="auto"/>
            </w:tcBorders>
            <w:shd w:val="clear" w:color="auto" w:fill="auto"/>
            <w:noWrap/>
            <w:vAlign w:val="bottom"/>
            <w:hideMark/>
          </w:tcPr>
          <w:p w14:paraId="70840D6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w:t>
            </w:r>
          </w:p>
        </w:tc>
        <w:tc>
          <w:tcPr>
            <w:tcW w:w="780" w:type="dxa"/>
            <w:tcBorders>
              <w:top w:val="nil"/>
              <w:left w:val="nil"/>
              <w:bottom w:val="single" w:sz="4" w:space="0" w:color="auto"/>
              <w:right w:val="single" w:sz="4" w:space="0" w:color="auto"/>
            </w:tcBorders>
            <w:shd w:val="clear" w:color="auto" w:fill="auto"/>
            <w:noWrap/>
            <w:vAlign w:val="bottom"/>
            <w:hideMark/>
          </w:tcPr>
          <w:p w14:paraId="150416B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58E9528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15000</w:t>
            </w:r>
          </w:p>
        </w:tc>
        <w:tc>
          <w:tcPr>
            <w:tcW w:w="1474" w:type="dxa"/>
            <w:vMerge/>
            <w:tcBorders>
              <w:top w:val="nil"/>
              <w:left w:val="single" w:sz="8" w:space="0" w:color="auto"/>
              <w:bottom w:val="single" w:sz="8" w:space="0" w:color="000000"/>
              <w:right w:val="single" w:sz="8" w:space="0" w:color="auto"/>
            </w:tcBorders>
            <w:vAlign w:val="center"/>
            <w:hideMark/>
          </w:tcPr>
          <w:p w14:paraId="0A0F3D1E"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18C557C3" w14:textId="77777777" w:rsidTr="00075809">
        <w:trPr>
          <w:trHeight w:val="20"/>
        </w:trPr>
        <w:tc>
          <w:tcPr>
            <w:tcW w:w="874" w:type="dxa"/>
            <w:vMerge/>
            <w:tcBorders>
              <w:left w:val="single" w:sz="4" w:space="0" w:color="auto"/>
              <w:bottom w:val="single" w:sz="4" w:space="0" w:color="auto"/>
              <w:right w:val="single" w:sz="4" w:space="0" w:color="auto"/>
            </w:tcBorders>
          </w:tcPr>
          <w:p w14:paraId="6A4AC03D"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nil"/>
              <w:right w:val="single" w:sz="4" w:space="0" w:color="auto"/>
            </w:tcBorders>
            <w:shd w:val="clear" w:color="auto" w:fill="auto"/>
            <w:noWrap/>
            <w:vAlign w:val="bottom"/>
            <w:hideMark/>
          </w:tcPr>
          <w:p w14:paraId="50BDDD8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Arachide</w:t>
            </w:r>
          </w:p>
        </w:tc>
        <w:tc>
          <w:tcPr>
            <w:tcW w:w="880" w:type="dxa"/>
            <w:tcBorders>
              <w:top w:val="nil"/>
              <w:left w:val="nil"/>
              <w:bottom w:val="nil"/>
              <w:right w:val="single" w:sz="4" w:space="0" w:color="auto"/>
            </w:tcBorders>
            <w:shd w:val="clear" w:color="auto" w:fill="auto"/>
            <w:noWrap/>
            <w:vAlign w:val="bottom"/>
            <w:hideMark/>
          </w:tcPr>
          <w:p w14:paraId="1EE9013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0,5</w:t>
            </w:r>
          </w:p>
        </w:tc>
        <w:tc>
          <w:tcPr>
            <w:tcW w:w="809" w:type="dxa"/>
            <w:tcBorders>
              <w:top w:val="nil"/>
              <w:left w:val="nil"/>
              <w:bottom w:val="nil"/>
              <w:right w:val="single" w:sz="4" w:space="0" w:color="auto"/>
            </w:tcBorders>
            <w:shd w:val="clear" w:color="auto" w:fill="auto"/>
            <w:noWrap/>
            <w:vAlign w:val="bottom"/>
            <w:hideMark/>
          </w:tcPr>
          <w:p w14:paraId="6BE0DED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136 500</w:t>
            </w:r>
          </w:p>
        </w:tc>
        <w:tc>
          <w:tcPr>
            <w:tcW w:w="1179" w:type="dxa"/>
            <w:tcBorders>
              <w:top w:val="nil"/>
              <w:left w:val="nil"/>
              <w:bottom w:val="single" w:sz="4" w:space="0" w:color="auto"/>
              <w:right w:val="single" w:sz="8" w:space="0" w:color="auto"/>
            </w:tcBorders>
            <w:shd w:val="clear" w:color="auto" w:fill="auto"/>
            <w:noWrap/>
            <w:vAlign w:val="bottom"/>
            <w:hideMark/>
          </w:tcPr>
          <w:p w14:paraId="2CD1D6F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68 250</w:t>
            </w:r>
          </w:p>
        </w:tc>
        <w:tc>
          <w:tcPr>
            <w:tcW w:w="1009" w:type="dxa"/>
            <w:tcBorders>
              <w:top w:val="nil"/>
              <w:left w:val="nil"/>
              <w:bottom w:val="nil"/>
              <w:right w:val="single" w:sz="4" w:space="0" w:color="auto"/>
            </w:tcBorders>
            <w:shd w:val="clear" w:color="auto" w:fill="auto"/>
            <w:noWrap/>
            <w:vAlign w:val="bottom"/>
            <w:hideMark/>
          </w:tcPr>
          <w:p w14:paraId="09309B2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28BBC27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4621012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nil"/>
              <w:right w:val="single" w:sz="8" w:space="0" w:color="auto"/>
            </w:tcBorders>
            <w:shd w:val="clear" w:color="auto" w:fill="auto"/>
            <w:noWrap/>
            <w:vAlign w:val="bottom"/>
            <w:hideMark/>
          </w:tcPr>
          <w:p w14:paraId="7B36743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nil"/>
              <w:right w:val="single" w:sz="4" w:space="0" w:color="auto"/>
            </w:tcBorders>
            <w:shd w:val="clear" w:color="auto" w:fill="auto"/>
            <w:noWrap/>
            <w:vAlign w:val="bottom"/>
            <w:hideMark/>
          </w:tcPr>
          <w:p w14:paraId="731602A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2E71A1C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5859388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single" w:sz="8" w:space="0" w:color="auto"/>
              <w:right w:val="single" w:sz="8" w:space="0" w:color="auto"/>
            </w:tcBorders>
            <w:shd w:val="clear" w:color="auto" w:fill="auto"/>
            <w:noWrap/>
            <w:vAlign w:val="bottom"/>
            <w:hideMark/>
          </w:tcPr>
          <w:p w14:paraId="71DA3A9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5C07228D"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6E05571" w14:textId="77777777" w:rsidTr="00075809">
        <w:trPr>
          <w:trHeight w:val="20"/>
        </w:trPr>
        <w:tc>
          <w:tcPr>
            <w:tcW w:w="874" w:type="dxa"/>
            <w:vMerge w:val="restart"/>
            <w:tcBorders>
              <w:top w:val="single" w:sz="4" w:space="0" w:color="auto"/>
              <w:left w:val="single" w:sz="4" w:space="0" w:color="auto"/>
              <w:right w:val="single" w:sz="4" w:space="0" w:color="auto"/>
            </w:tcBorders>
          </w:tcPr>
          <w:p w14:paraId="41680A8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HCK</w:t>
            </w:r>
          </w:p>
        </w:tc>
        <w:tc>
          <w:tcPr>
            <w:tcW w:w="874"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4F67AC3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single" w:sz="8" w:space="0" w:color="auto"/>
              <w:left w:val="nil"/>
              <w:bottom w:val="single" w:sz="4" w:space="0" w:color="auto"/>
              <w:right w:val="single" w:sz="4" w:space="0" w:color="auto"/>
            </w:tcBorders>
            <w:shd w:val="clear" w:color="auto" w:fill="auto"/>
            <w:noWrap/>
            <w:vAlign w:val="bottom"/>
            <w:hideMark/>
          </w:tcPr>
          <w:p w14:paraId="57467A0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single" w:sz="8" w:space="0" w:color="auto"/>
              <w:left w:val="nil"/>
              <w:bottom w:val="single" w:sz="4" w:space="0" w:color="auto"/>
              <w:right w:val="single" w:sz="4" w:space="0" w:color="auto"/>
            </w:tcBorders>
            <w:shd w:val="clear" w:color="auto" w:fill="auto"/>
            <w:noWrap/>
            <w:vAlign w:val="bottom"/>
            <w:hideMark/>
          </w:tcPr>
          <w:p w14:paraId="45C4DD7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2C705C5F"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single" w:sz="8" w:space="0" w:color="auto"/>
              <w:left w:val="nil"/>
              <w:bottom w:val="single" w:sz="4" w:space="0" w:color="auto"/>
              <w:right w:val="single" w:sz="4" w:space="0" w:color="auto"/>
            </w:tcBorders>
            <w:shd w:val="clear" w:color="auto" w:fill="auto"/>
            <w:noWrap/>
            <w:vAlign w:val="bottom"/>
            <w:hideMark/>
          </w:tcPr>
          <w:p w14:paraId="6D9468F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single" w:sz="8" w:space="0" w:color="auto"/>
              <w:left w:val="nil"/>
              <w:bottom w:val="single" w:sz="4" w:space="0" w:color="auto"/>
              <w:right w:val="single" w:sz="4" w:space="0" w:color="auto"/>
            </w:tcBorders>
            <w:shd w:val="clear" w:color="auto" w:fill="auto"/>
            <w:noWrap/>
            <w:vAlign w:val="bottom"/>
            <w:hideMark/>
          </w:tcPr>
          <w:p w14:paraId="718B143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single" w:sz="8" w:space="0" w:color="auto"/>
              <w:left w:val="nil"/>
              <w:bottom w:val="single" w:sz="4" w:space="0" w:color="auto"/>
              <w:right w:val="single" w:sz="4" w:space="0" w:color="auto"/>
            </w:tcBorders>
            <w:shd w:val="clear" w:color="auto" w:fill="auto"/>
            <w:noWrap/>
            <w:vAlign w:val="bottom"/>
            <w:hideMark/>
          </w:tcPr>
          <w:p w14:paraId="7F931EA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single" w:sz="8" w:space="0" w:color="auto"/>
              <w:left w:val="nil"/>
              <w:bottom w:val="single" w:sz="4" w:space="0" w:color="auto"/>
              <w:right w:val="single" w:sz="8" w:space="0" w:color="auto"/>
            </w:tcBorders>
            <w:shd w:val="clear" w:color="auto" w:fill="auto"/>
            <w:noWrap/>
            <w:vAlign w:val="bottom"/>
            <w:hideMark/>
          </w:tcPr>
          <w:p w14:paraId="4A0CC29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single" w:sz="8" w:space="0" w:color="auto"/>
              <w:left w:val="nil"/>
              <w:bottom w:val="single" w:sz="4" w:space="0" w:color="auto"/>
              <w:right w:val="single" w:sz="4" w:space="0" w:color="auto"/>
            </w:tcBorders>
            <w:shd w:val="clear" w:color="auto" w:fill="auto"/>
            <w:noWrap/>
            <w:vAlign w:val="bottom"/>
            <w:hideMark/>
          </w:tcPr>
          <w:p w14:paraId="669107E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Karité</w:t>
            </w:r>
          </w:p>
        </w:tc>
        <w:tc>
          <w:tcPr>
            <w:tcW w:w="753" w:type="dxa"/>
            <w:tcBorders>
              <w:top w:val="single" w:sz="8" w:space="0" w:color="auto"/>
              <w:left w:val="nil"/>
              <w:bottom w:val="single" w:sz="4" w:space="0" w:color="auto"/>
              <w:right w:val="single" w:sz="4" w:space="0" w:color="auto"/>
            </w:tcBorders>
            <w:shd w:val="clear" w:color="auto" w:fill="auto"/>
            <w:noWrap/>
            <w:vAlign w:val="bottom"/>
            <w:hideMark/>
          </w:tcPr>
          <w:p w14:paraId="64E9BB0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12</w:t>
            </w:r>
          </w:p>
        </w:tc>
        <w:tc>
          <w:tcPr>
            <w:tcW w:w="780" w:type="dxa"/>
            <w:tcBorders>
              <w:top w:val="single" w:sz="8" w:space="0" w:color="auto"/>
              <w:left w:val="nil"/>
              <w:bottom w:val="single" w:sz="4" w:space="0" w:color="auto"/>
              <w:right w:val="single" w:sz="4" w:space="0" w:color="auto"/>
            </w:tcBorders>
            <w:shd w:val="clear" w:color="auto" w:fill="auto"/>
            <w:noWrap/>
            <w:vAlign w:val="bottom"/>
            <w:hideMark/>
          </w:tcPr>
          <w:p w14:paraId="75B8002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2EEA125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60000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bottom"/>
            <w:hideMark/>
          </w:tcPr>
          <w:p w14:paraId="64CE3BFD"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160000</w:t>
            </w:r>
          </w:p>
        </w:tc>
      </w:tr>
      <w:tr w:rsidR="00196122" w:rsidRPr="0070656A" w14:paraId="5C145B31" w14:textId="77777777" w:rsidTr="00075809">
        <w:trPr>
          <w:trHeight w:val="20"/>
        </w:trPr>
        <w:tc>
          <w:tcPr>
            <w:tcW w:w="874" w:type="dxa"/>
            <w:vMerge/>
            <w:tcBorders>
              <w:left w:val="single" w:sz="4" w:space="0" w:color="auto"/>
              <w:bottom w:val="single" w:sz="4" w:space="0" w:color="auto"/>
              <w:right w:val="single" w:sz="4" w:space="0" w:color="auto"/>
            </w:tcBorders>
          </w:tcPr>
          <w:p w14:paraId="1FEDA901"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8" w:space="0" w:color="auto"/>
              <w:right w:val="single" w:sz="4" w:space="0" w:color="auto"/>
            </w:tcBorders>
            <w:shd w:val="clear" w:color="auto" w:fill="auto"/>
            <w:noWrap/>
            <w:vAlign w:val="bottom"/>
            <w:hideMark/>
          </w:tcPr>
          <w:p w14:paraId="7B79473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8" w:space="0" w:color="auto"/>
              <w:right w:val="single" w:sz="4" w:space="0" w:color="auto"/>
            </w:tcBorders>
            <w:shd w:val="clear" w:color="auto" w:fill="auto"/>
            <w:noWrap/>
            <w:vAlign w:val="bottom"/>
            <w:hideMark/>
          </w:tcPr>
          <w:p w14:paraId="76AE814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8" w:space="0" w:color="auto"/>
              <w:right w:val="single" w:sz="4" w:space="0" w:color="auto"/>
            </w:tcBorders>
            <w:shd w:val="clear" w:color="auto" w:fill="auto"/>
            <w:noWrap/>
            <w:vAlign w:val="bottom"/>
            <w:hideMark/>
          </w:tcPr>
          <w:p w14:paraId="1FA2F29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49414453"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8" w:space="0" w:color="auto"/>
              <w:right w:val="single" w:sz="4" w:space="0" w:color="auto"/>
            </w:tcBorders>
            <w:shd w:val="clear" w:color="auto" w:fill="auto"/>
            <w:noWrap/>
            <w:vAlign w:val="bottom"/>
            <w:hideMark/>
          </w:tcPr>
          <w:p w14:paraId="67E70A3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257F55D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210DEB7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8" w:space="0" w:color="auto"/>
              <w:right w:val="single" w:sz="8" w:space="0" w:color="auto"/>
            </w:tcBorders>
            <w:shd w:val="clear" w:color="auto" w:fill="auto"/>
            <w:noWrap/>
            <w:vAlign w:val="bottom"/>
            <w:hideMark/>
          </w:tcPr>
          <w:p w14:paraId="2E0FB29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8" w:space="0" w:color="auto"/>
              <w:right w:val="single" w:sz="4" w:space="0" w:color="auto"/>
            </w:tcBorders>
            <w:shd w:val="clear" w:color="auto" w:fill="auto"/>
            <w:noWrap/>
            <w:vAlign w:val="bottom"/>
            <w:hideMark/>
          </w:tcPr>
          <w:p w14:paraId="2B43FE3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Néré</w:t>
            </w:r>
          </w:p>
        </w:tc>
        <w:tc>
          <w:tcPr>
            <w:tcW w:w="753" w:type="dxa"/>
            <w:tcBorders>
              <w:top w:val="nil"/>
              <w:left w:val="nil"/>
              <w:bottom w:val="single" w:sz="8" w:space="0" w:color="auto"/>
              <w:right w:val="single" w:sz="4" w:space="0" w:color="auto"/>
            </w:tcBorders>
            <w:shd w:val="clear" w:color="auto" w:fill="auto"/>
            <w:noWrap/>
            <w:vAlign w:val="bottom"/>
            <w:hideMark/>
          </w:tcPr>
          <w:p w14:paraId="6A7C3AE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20</w:t>
            </w:r>
          </w:p>
        </w:tc>
        <w:tc>
          <w:tcPr>
            <w:tcW w:w="780" w:type="dxa"/>
            <w:tcBorders>
              <w:top w:val="nil"/>
              <w:left w:val="nil"/>
              <w:bottom w:val="single" w:sz="8" w:space="0" w:color="auto"/>
              <w:right w:val="single" w:sz="4" w:space="0" w:color="auto"/>
            </w:tcBorders>
            <w:shd w:val="clear" w:color="auto" w:fill="auto"/>
            <w:noWrap/>
            <w:vAlign w:val="bottom"/>
            <w:hideMark/>
          </w:tcPr>
          <w:p w14:paraId="3AEC8F3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8" w:space="0" w:color="auto"/>
              <w:right w:val="single" w:sz="8" w:space="0" w:color="auto"/>
            </w:tcBorders>
            <w:shd w:val="clear" w:color="auto" w:fill="auto"/>
            <w:noWrap/>
            <w:vAlign w:val="bottom"/>
            <w:hideMark/>
          </w:tcPr>
          <w:p w14:paraId="203F7FB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100000</w:t>
            </w:r>
          </w:p>
        </w:tc>
        <w:tc>
          <w:tcPr>
            <w:tcW w:w="1474" w:type="dxa"/>
            <w:vMerge/>
            <w:tcBorders>
              <w:top w:val="nil"/>
              <w:left w:val="single" w:sz="8" w:space="0" w:color="auto"/>
              <w:bottom w:val="single" w:sz="8" w:space="0" w:color="000000"/>
              <w:right w:val="single" w:sz="8" w:space="0" w:color="auto"/>
            </w:tcBorders>
            <w:vAlign w:val="center"/>
            <w:hideMark/>
          </w:tcPr>
          <w:p w14:paraId="3F132237"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2B3C7B50" w14:textId="77777777" w:rsidTr="00075809">
        <w:trPr>
          <w:trHeight w:val="20"/>
        </w:trPr>
        <w:tc>
          <w:tcPr>
            <w:tcW w:w="874" w:type="dxa"/>
            <w:vMerge w:val="restart"/>
            <w:tcBorders>
              <w:top w:val="single" w:sz="4" w:space="0" w:color="auto"/>
              <w:left w:val="single" w:sz="4" w:space="0" w:color="auto"/>
              <w:right w:val="single" w:sz="4" w:space="0" w:color="auto"/>
            </w:tcBorders>
          </w:tcPr>
          <w:p w14:paraId="288709C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ICK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5F8EE77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Igname</w:t>
            </w:r>
          </w:p>
        </w:tc>
        <w:tc>
          <w:tcPr>
            <w:tcW w:w="880" w:type="dxa"/>
            <w:tcBorders>
              <w:top w:val="nil"/>
              <w:left w:val="nil"/>
              <w:bottom w:val="single" w:sz="4" w:space="0" w:color="auto"/>
              <w:right w:val="single" w:sz="4" w:space="0" w:color="auto"/>
            </w:tcBorders>
            <w:shd w:val="clear" w:color="auto" w:fill="auto"/>
            <w:noWrap/>
            <w:vAlign w:val="bottom"/>
            <w:hideMark/>
          </w:tcPr>
          <w:p w14:paraId="0852A7B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65F89EA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209 000</w:t>
            </w:r>
          </w:p>
        </w:tc>
        <w:tc>
          <w:tcPr>
            <w:tcW w:w="1179" w:type="dxa"/>
            <w:tcBorders>
              <w:top w:val="nil"/>
              <w:left w:val="nil"/>
              <w:bottom w:val="single" w:sz="4" w:space="0" w:color="auto"/>
              <w:right w:val="single" w:sz="8" w:space="0" w:color="auto"/>
            </w:tcBorders>
            <w:shd w:val="clear" w:color="auto" w:fill="auto"/>
            <w:noWrap/>
            <w:vAlign w:val="bottom"/>
            <w:hideMark/>
          </w:tcPr>
          <w:p w14:paraId="0DEC171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52 250</w:t>
            </w:r>
          </w:p>
        </w:tc>
        <w:tc>
          <w:tcPr>
            <w:tcW w:w="1009" w:type="dxa"/>
            <w:tcBorders>
              <w:top w:val="nil"/>
              <w:left w:val="nil"/>
              <w:bottom w:val="single" w:sz="4" w:space="0" w:color="auto"/>
              <w:right w:val="single" w:sz="4" w:space="0" w:color="auto"/>
            </w:tcBorders>
            <w:shd w:val="clear" w:color="auto" w:fill="auto"/>
            <w:vAlign w:val="bottom"/>
            <w:hideMark/>
          </w:tcPr>
          <w:p w14:paraId="353F52D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xml:space="preserve">Eucalyptus </w:t>
            </w:r>
          </w:p>
        </w:tc>
        <w:tc>
          <w:tcPr>
            <w:tcW w:w="753" w:type="dxa"/>
            <w:tcBorders>
              <w:top w:val="nil"/>
              <w:left w:val="nil"/>
              <w:bottom w:val="single" w:sz="4" w:space="0" w:color="auto"/>
              <w:right w:val="single" w:sz="4" w:space="0" w:color="auto"/>
            </w:tcBorders>
            <w:shd w:val="clear" w:color="auto" w:fill="auto"/>
            <w:noWrap/>
            <w:vAlign w:val="bottom"/>
            <w:hideMark/>
          </w:tcPr>
          <w:p w14:paraId="595A728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73</w:t>
            </w:r>
          </w:p>
        </w:tc>
        <w:tc>
          <w:tcPr>
            <w:tcW w:w="780" w:type="dxa"/>
            <w:tcBorders>
              <w:top w:val="nil"/>
              <w:left w:val="nil"/>
              <w:bottom w:val="single" w:sz="4" w:space="0" w:color="auto"/>
              <w:right w:val="single" w:sz="4" w:space="0" w:color="auto"/>
            </w:tcBorders>
            <w:shd w:val="clear" w:color="auto" w:fill="auto"/>
            <w:noWrap/>
            <w:vAlign w:val="bottom"/>
            <w:hideMark/>
          </w:tcPr>
          <w:p w14:paraId="7DE960A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779" w:type="dxa"/>
            <w:tcBorders>
              <w:top w:val="nil"/>
              <w:left w:val="nil"/>
              <w:bottom w:val="single" w:sz="4" w:space="0" w:color="auto"/>
              <w:right w:val="single" w:sz="8" w:space="0" w:color="auto"/>
            </w:tcBorders>
            <w:shd w:val="clear" w:color="auto" w:fill="auto"/>
            <w:noWrap/>
            <w:vAlign w:val="bottom"/>
            <w:hideMark/>
          </w:tcPr>
          <w:p w14:paraId="7D2D501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365000</w:t>
            </w:r>
          </w:p>
        </w:tc>
        <w:tc>
          <w:tcPr>
            <w:tcW w:w="1116" w:type="dxa"/>
            <w:tcBorders>
              <w:top w:val="nil"/>
              <w:left w:val="nil"/>
              <w:bottom w:val="single" w:sz="4" w:space="0" w:color="auto"/>
              <w:right w:val="single" w:sz="4" w:space="0" w:color="auto"/>
            </w:tcBorders>
            <w:shd w:val="clear" w:color="auto" w:fill="auto"/>
            <w:noWrap/>
            <w:vAlign w:val="bottom"/>
            <w:hideMark/>
          </w:tcPr>
          <w:p w14:paraId="4E674EF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Karité</w:t>
            </w:r>
          </w:p>
        </w:tc>
        <w:tc>
          <w:tcPr>
            <w:tcW w:w="753" w:type="dxa"/>
            <w:tcBorders>
              <w:top w:val="nil"/>
              <w:left w:val="nil"/>
              <w:bottom w:val="single" w:sz="4" w:space="0" w:color="auto"/>
              <w:right w:val="single" w:sz="4" w:space="0" w:color="auto"/>
            </w:tcBorders>
            <w:shd w:val="clear" w:color="auto" w:fill="auto"/>
            <w:noWrap/>
            <w:vAlign w:val="bottom"/>
            <w:hideMark/>
          </w:tcPr>
          <w:p w14:paraId="6C4D18E5"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6</w:t>
            </w:r>
          </w:p>
        </w:tc>
        <w:tc>
          <w:tcPr>
            <w:tcW w:w="780" w:type="dxa"/>
            <w:tcBorders>
              <w:top w:val="nil"/>
              <w:left w:val="nil"/>
              <w:bottom w:val="single" w:sz="4" w:space="0" w:color="auto"/>
              <w:right w:val="single" w:sz="4" w:space="0" w:color="auto"/>
            </w:tcBorders>
            <w:shd w:val="clear" w:color="auto" w:fill="auto"/>
            <w:noWrap/>
            <w:vAlign w:val="bottom"/>
            <w:hideMark/>
          </w:tcPr>
          <w:p w14:paraId="64C0E7C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5787939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30000</w:t>
            </w:r>
          </w:p>
        </w:tc>
        <w:tc>
          <w:tcPr>
            <w:tcW w:w="147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7358503"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1 842 755</w:t>
            </w:r>
          </w:p>
        </w:tc>
      </w:tr>
      <w:tr w:rsidR="00196122" w:rsidRPr="0070656A" w14:paraId="3CA5B87F" w14:textId="77777777" w:rsidTr="00075809">
        <w:trPr>
          <w:trHeight w:val="20"/>
        </w:trPr>
        <w:tc>
          <w:tcPr>
            <w:tcW w:w="874" w:type="dxa"/>
            <w:vMerge/>
            <w:tcBorders>
              <w:left w:val="single" w:sz="4" w:space="0" w:color="auto"/>
              <w:right w:val="single" w:sz="4" w:space="0" w:color="auto"/>
            </w:tcBorders>
          </w:tcPr>
          <w:p w14:paraId="00842942"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692F839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Sorgho</w:t>
            </w:r>
          </w:p>
        </w:tc>
        <w:tc>
          <w:tcPr>
            <w:tcW w:w="880" w:type="dxa"/>
            <w:tcBorders>
              <w:top w:val="nil"/>
              <w:left w:val="nil"/>
              <w:bottom w:val="single" w:sz="4" w:space="0" w:color="auto"/>
              <w:right w:val="single" w:sz="4" w:space="0" w:color="auto"/>
            </w:tcBorders>
            <w:shd w:val="clear" w:color="auto" w:fill="auto"/>
            <w:noWrap/>
            <w:vAlign w:val="bottom"/>
            <w:hideMark/>
          </w:tcPr>
          <w:p w14:paraId="5ED7538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w:t>
            </w:r>
          </w:p>
        </w:tc>
        <w:tc>
          <w:tcPr>
            <w:tcW w:w="809" w:type="dxa"/>
            <w:tcBorders>
              <w:top w:val="nil"/>
              <w:left w:val="nil"/>
              <w:bottom w:val="single" w:sz="4" w:space="0" w:color="auto"/>
              <w:right w:val="single" w:sz="4" w:space="0" w:color="auto"/>
            </w:tcBorders>
            <w:shd w:val="clear" w:color="auto" w:fill="auto"/>
            <w:noWrap/>
            <w:vAlign w:val="bottom"/>
            <w:hideMark/>
          </w:tcPr>
          <w:p w14:paraId="05AC3F0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172 340</w:t>
            </w:r>
          </w:p>
        </w:tc>
        <w:tc>
          <w:tcPr>
            <w:tcW w:w="1179" w:type="dxa"/>
            <w:tcBorders>
              <w:top w:val="nil"/>
              <w:left w:val="nil"/>
              <w:bottom w:val="single" w:sz="4" w:space="0" w:color="auto"/>
              <w:right w:val="single" w:sz="8" w:space="0" w:color="auto"/>
            </w:tcBorders>
            <w:shd w:val="clear" w:color="auto" w:fill="auto"/>
            <w:noWrap/>
            <w:vAlign w:val="bottom"/>
            <w:hideMark/>
          </w:tcPr>
          <w:p w14:paraId="3BFAD95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344 680</w:t>
            </w:r>
          </w:p>
        </w:tc>
        <w:tc>
          <w:tcPr>
            <w:tcW w:w="1009" w:type="dxa"/>
            <w:tcBorders>
              <w:top w:val="nil"/>
              <w:left w:val="nil"/>
              <w:bottom w:val="single" w:sz="4" w:space="0" w:color="auto"/>
              <w:right w:val="single" w:sz="4" w:space="0" w:color="auto"/>
            </w:tcBorders>
            <w:shd w:val="clear" w:color="auto" w:fill="auto"/>
            <w:noWrap/>
            <w:vAlign w:val="bottom"/>
            <w:hideMark/>
          </w:tcPr>
          <w:p w14:paraId="2170CAB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7F1E1F8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1AC75B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102C576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1020E7A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Néré</w:t>
            </w:r>
          </w:p>
        </w:tc>
        <w:tc>
          <w:tcPr>
            <w:tcW w:w="753" w:type="dxa"/>
            <w:tcBorders>
              <w:top w:val="nil"/>
              <w:left w:val="nil"/>
              <w:bottom w:val="single" w:sz="4" w:space="0" w:color="auto"/>
              <w:right w:val="single" w:sz="4" w:space="0" w:color="auto"/>
            </w:tcBorders>
            <w:shd w:val="clear" w:color="auto" w:fill="auto"/>
            <w:noWrap/>
            <w:vAlign w:val="bottom"/>
            <w:hideMark/>
          </w:tcPr>
          <w:p w14:paraId="59649D9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12</w:t>
            </w:r>
          </w:p>
        </w:tc>
        <w:tc>
          <w:tcPr>
            <w:tcW w:w="780" w:type="dxa"/>
            <w:tcBorders>
              <w:top w:val="nil"/>
              <w:left w:val="nil"/>
              <w:bottom w:val="single" w:sz="4" w:space="0" w:color="auto"/>
              <w:right w:val="single" w:sz="4" w:space="0" w:color="auto"/>
            </w:tcBorders>
            <w:shd w:val="clear" w:color="auto" w:fill="auto"/>
            <w:noWrap/>
            <w:vAlign w:val="bottom"/>
            <w:hideMark/>
          </w:tcPr>
          <w:p w14:paraId="03FF214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6DAC255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60000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00223DB3"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AD5D63F" w14:textId="77777777" w:rsidTr="00075809">
        <w:trPr>
          <w:trHeight w:val="20"/>
        </w:trPr>
        <w:tc>
          <w:tcPr>
            <w:tcW w:w="874" w:type="dxa"/>
            <w:vMerge/>
            <w:tcBorders>
              <w:left w:val="single" w:sz="4" w:space="0" w:color="auto"/>
              <w:right w:val="single" w:sz="4" w:space="0" w:color="auto"/>
            </w:tcBorders>
          </w:tcPr>
          <w:p w14:paraId="6DBE476C"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37C6F09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Riz</w:t>
            </w:r>
          </w:p>
        </w:tc>
        <w:tc>
          <w:tcPr>
            <w:tcW w:w="880" w:type="dxa"/>
            <w:tcBorders>
              <w:top w:val="nil"/>
              <w:left w:val="nil"/>
              <w:bottom w:val="single" w:sz="4" w:space="0" w:color="auto"/>
              <w:right w:val="single" w:sz="4" w:space="0" w:color="auto"/>
            </w:tcBorders>
            <w:shd w:val="clear" w:color="auto" w:fill="auto"/>
            <w:noWrap/>
            <w:vAlign w:val="bottom"/>
            <w:hideMark/>
          </w:tcPr>
          <w:p w14:paraId="6609DD4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237BAF2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212 300</w:t>
            </w:r>
          </w:p>
        </w:tc>
        <w:tc>
          <w:tcPr>
            <w:tcW w:w="1179" w:type="dxa"/>
            <w:tcBorders>
              <w:top w:val="nil"/>
              <w:left w:val="nil"/>
              <w:bottom w:val="single" w:sz="4" w:space="0" w:color="auto"/>
              <w:right w:val="single" w:sz="8" w:space="0" w:color="auto"/>
            </w:tcBorders>
            <w:shd w:val="clear" w:color="auto" w:fill="auto"/>
            <w:noWrap/>
            <w:vAlign w:val="bottom"/>
            <w:hideMark/>
          </w:tcPr>
          <w:p w14:paraId="5AFA953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53 075</w:t>
            </w:r>
          </w:p>
        </w:tc>
        <w:tc>
          <w:tcPr>
            <w:tcW w:w="1009" w:type="dxa"/>
            <w:tcBorders>
              <w:top w:val="nil"/>
              <w:left w:val="nil"/>
              <w:bottom w:val="single" w:sz="4" w:space="0" w:color="auto"/>
              <w:right w:val="single" w:sz="4" w:space="0" w:color="auto"/>
            </w:tcBorders>
            <w:shd w:val="clear" w:color="auto" w:fill="auto"/>
            <w:noWrap/>
            <w:vAlign w:val="bottom"/>
            <w:hideMark/>
          </w:tcPr>
          <w:p w14:paraId="5A3B9EC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3C47D1F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2A4E28F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1385CBA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0EE32D5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Teck</w:t>
            </w:r>
          </w:p>
        </w:tc>
        <w:tc>
          <w:tcPr>
            <w:tcW w:w="753" w:type="dxa"/>
            <w:tcBorders>
              <w:top w:val="nil"/>
              <w:left w:val="nil"/>
              <w:bottom w:val="single" w:sz="4" w:space="0" w:color="auto"/>
              <w:right w:val="single" w:sz="4" w:space="0" w:color="auto"/>
            </w:tcBorders>
            <w:shd w:val="clear" w:color="auto" w:fill="auto"/>
            <w:noWrap/>
            <w:vAlign w:val="bottom"/>
            <w:hideMark/>
          </w:tcPr>
          <w:p w14:paraId="3C4F7B1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w:t>
            </w:r>
          </w:p>
        </w:tc>
        <w:tc>
          <w:tcPr>
            <w:tcW w:w="780" w:type="dxa"/>
            <w:tcBorders>
              <w:top w:val="nil"/>
              <w:left w:val="nil"/>
              <w:bottom w:val="single" w:sz="4" w:space="0" w:color="auto"/>
              <w:right w:val="single" w:sz="4" w:space="0" w:color="auto"/>
            </w:tcBorders>
            <w:shd w:val="clear" w:color="auto" w:fill="auto"/>
            <w:noWrap/>
            <w:vAlign w:val="bottom"/>
            <w:hideMark/>
          </w:tcPr>
          <w:p w14:paraId="5031C6F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20AAF8F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5A1E6357"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0CC7FE37" w14:textId="77777777" w:rsidTr="00075809">
        <w:trPr>
          <w:trHeight w:val="20"/>
        </w:trPr>
        <w:tc>
          <w:tcPr>
            <w:tcW w:w="874" w:type="dxa"/>
            <w:vMerge/>
            <w:tcBorders>
              <w:left w:val="single" w:sz="4" w:space="0" w:color="auto"/>
              <w:right w:val="single" w:sz="4" w:space="0" w:color="auto"/>
            </w:tcBorders>
          </w:tcPr>
          <w:p w14:paraId="1FAA1082"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5A48047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Soja</w:t>
            </w:r>
          </w:p>
        </w:tc>
        <w:tc>
          <w:tcPr>
            <w:tcW w:w="880" w:type="dxa"/>
            <w:tcBorders>
              <w:top w:val="nil"/>
              <w:left w:val="nil"/>
              <w:bottom w:val="single" w:sz="4" w:space="0" w:color="auto"/>
              <w:right w:val="single" w:sz="4" w:space="0" w:color="auto"/>
            </w:tcBorders>
            <w:shd w:val="clear" w:color="auto" w:fill="auto"/>
            <w:noWrap/>
            <w:vAlign w:val="bottom"/>
            <w:hideMark/>
          </w:tcPr>
          <w:p w14:paraId="17E0671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w:t>
            </w:r>
          </w:p>
        </w:tc>
        <w:tc>
          <w:tcPr>
            <w:tcW w:w="809" w:type="dxa"/>
            <w:tcBorders>
              <w:top w:val="nil"/>
              <w:left w:val="nil"/>
              <w:bottom w:val="single" w:sz="4" w:space="0" w:color="auto"/>
              <w:right w:val="single" w:sz="4" w:space="0" w:color="auto"/>
            </w:tcBorders>
            <w:shd w:val="clear" w:color="auto" w:fill="auto"/>
            <w:noWrap/>
            <w:vAlign w:val="bottom"/>
            <w:hideMark/>
          </w:tcPr>
          <w:p w14:paraId="16E045C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152 000</w:t>
            </w:r>
          </w:p>
        </w:tc>
        <w:tc>
          <w:tcPr>
            <w:tcW w:w="1179" w:type="dxa"/>
            <w:tcBorders>
              <w:top w:val="nil"/>
              <w:left w:val="nil"/>
              <w:bottom w:val="single" w:sz="4" w:space="0" w:color="auto"/>
              <w:right w:val="single" w:sz="8" w:space="0" w:color="auto"/>
            </w:tcBorders>
            <w:shd w:val="clear" w:color="auto" w:fill="auto"/>
            <w:noWrap/>
            <w:vAlign w:val="bottom"/>
            <w:hideMark/>
          </w:tcPr>
          <w:p w14:paraId="34E1F4B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304 000</w:t>
            </w:r>
          </w:p>
        </w:tc>
        <w:tc>
          <w:tcPr>
            <w:tcW w:w="1009" w:type="dxa"/>
            <w:tcBorders>
              <w:top w:val="nil"/>
              <w:left w:val="nil"/>
              <w:bottom w:val="single" w:sz="4" w:space="0" w:color="auto"/>
              <w:right w:val="single" w:sz="4" w:space="0" w:color="auto"/>
            </w:tcBorders>
            <w:shd w:val="clear" w:color="auto" w:fill="auto"/>
            <w:noWrap/>
            <w:vAlign w:val="bottom"/>
            <w:hideMark/>
          </w:tcPr>
          <w:p w14:paraId="5B76731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6A29117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48EF3B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3B28A14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20BEF21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Anacardier</w:t>
            </w:r>
          </w:p>
        </w:tc>
        <w:tc>
          <w:tcPr>
            <w:tcW w:w="753" w:type="dxa"/>
            <w:tcBorders>
              <w:top w:val="nil"/>
              <w:left w:val="nil"/>
              <w:bottom w:val="single" w:sz="4" w:space="0" w:color="auto"/>
              <w:right w:val="single" w:sz="4" w:space="0" w:color="auto"/>
            </w:tcBorders>
            <w:shd w:val="clear" w:color="auto" w:fill="auto"/>
            <w:noWrap/>
            <w:vAlign w:val="bottom"/>
            <w:hideMark/>
          </w:tcPr>
          <w:p w14:paraId="5859132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45</w:t>
            </w:r>
          </w:p>
        </w:tc>
        <w:tc>
          <w:tcPr>
            <w:tcW w:w="780" w:type="dxa"/>
            <w:tcBorders>
              <w:top w:val="nil"/>
              <w:left w:val="nil"/>
              <w:bottom w:val="single" w:sz="4" w:space="0" w:color="auto"/>
              <w:right w:val="single" w:sz="4" w:space="0" w:color="auto"/>
            </w:tcBorders>
            <w:shd w:val="clear" w:color="auto" w:fill="auto"/>
            <w:noWrap/>
            <w:vAlign w:val="bottom"/>
            <w:hideMark/>
          </w:tcPr>
          <w:p w14:paraId="6C41642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23AB74C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225000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03AC871C"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362A96BB" w14:textId="77777777" w:rsidTr="00075809">
        <w:trPr>
          <w:trHeight w:val="20"/>
        </w:trPr>
        <w:tc>
          <w:tcPr>
            <w:tcW w:w="874" w:type="dxa"/>
            <w:vMerge/>
            <w:tcBorders>
              <w:left w:val="single" w:sz="4" w:space="0" w:color="auto"/>
              <w:right w:val="single" w:sz="4" w:space="0" w:color="auto"/>
            </w:tcBorders>
          </w:tcPr>
          <w:p w14:paraId="3D1DEB6C"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3FDD53B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Haricot</w:t>
            </w:r>
          </w:p>
        </w:tc>
        <w:tc>
          <w:tcPr>
            <w:tcW w:w="880" w:type="dxa"/>
            <w:tcBorders>
              <w:top w:val="nil"/>
              <w:left w:val="nil"/>
              <w:bottom w:val="single" w:sz="4" w:space="0" w:color="auto"/>
              <w:right w:val="single" w:sz="4" w:space="0" w:color="auto"/>
            </w:tcBorders>
            <w:shd w:val="clear" w:color="auto" w:fill="auto"/>
            <w:noWrap/>
            <w:vAlign w:val="bottom"/>
            <w:hideMark/>
          </w:tcPr>
          <w:p w14:paraId="28E095C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4ADDC88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149 500</w:t>
            </w:r>
          </w:p>
        </w:tc>
        <w:tc>
          <w:tcPr>
            <w:tcW w:w="1179" w:type="dxa"/>
            <w:tcBorders>
              <w:top w:val="nil"/>
              <w:left w:val="nil"/>
              <w:bottom w:val="single" w:sz="4" w:space="0" w:color="auto"/>
              <w:right w:val="single" w:sz="8" w:space="0" w:color="auto"/>
            </w:tcBorders>
            <w:shd w:val="clear" w:color="auto" w:fill="auto"/>
            <w:noWrap/>
            <w:vAlign w:val="bottom"/>
            <w:hideMark/>
          </w:tcPr>
          <w:p w14:paraId="3962E4D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74 750</w:t>
            </w:r>
          </w:p>
        </w:tc>
        <w:tc>
          <w:tcPr>
            <w:tcW w:w="1009" w:type="dxa"/>
            <w:tcBorders>
              <w:top w:val="nil"/>
              <w:left w:val="nil"/>
              <w:bottom w:val="single" w:sz="4" w:space="0" w:color="auto"/>
              <w:right w:val="single" w:sz="4" w:space="0" w:color="auto"/>
            </w:tcBorders>
            <w:shd w:val="clear" w:color="auto" w:fill="auto"/>
            <w:noWrap/>
            <w:vAlign w:val="bottom"/>
            <w:hideMark/>
          </w:tcPr>
          <w:p w14:paraId="21F116D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39062C0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3CD4781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3E0FD8E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0100175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Palmier</w:t>
            </w:r>
          </w:p>
        </w:tc>
        <w:tc>
          <w:tcPr>
            <w:tcW w:w="753" w:type="dxa"/>
            <w:tcBorders>
              <w:top w:val="nil"/>
              <w:left w:val="nil"/>
              <w:bottom w:val="single" w:sz="4" w:space="0" w:color="auto"/>
              <w:right w:val="single" w:sz="4" w:space="0" w:color="auto"/>
            </w:tcBorders>
            <w:shd w:val="clear" w:color="auto" w:fill="auto"/>
            <w:noWrap/>
            <w:vAlign w:val="bottom"/>
            <w:hideMark/>
          </w:tcPr>
          <w:p w14:paraId="7B8D2CA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w:t>
            </w:r>
          </w:p>
        </w:tc>
        <w:tc>
          <w:tcPr>
            <w:tcW w:w="780" w:type="dxa"/>
            <w:tcBorders>
              <w:top w:val="nil"/>
              <w:left w:val="nil"/>
              <w:bottom w:val="single" w:sz="4" w:space="0" w:color="auto"/>
              <w:right w:val="single" w:sz="4" w:space="0" w:color="auto"/>
            </w:tcBorders>
            <w:shd w:val="clear" w:color="auto" w:fill="auto"/>
            <w:noWrap/>
            <w:vAlign w:val="bottom"/>
            <w:hideMark/>
          </w:tcPr>
          <w:p w14:paraId="71F671F5"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167EBC6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42000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170F0474"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27693ED9" w14:textId="77777777" w:rsidTr="00075809">
        <w:trPr>
          <w:trHeight w:val="20"/>
        </w:trPr>
        <w:tc>
          <w:tcPr>
            <w:tcW w:w="874" w:type="dxa"/>
            <w:vMerge/>
            <w:tcBorders>
              <w:left w:val="single" w:sz="4" w:space="0" w:color="auto"/>
              <w:right w:val="single" w:sz="4" w:space="0" w:color="auto"/>
            </w:tcBorders>
          </w:tcPr>
          <w:p w14:paraId="69D8A2CB"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36EA2F2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Mais</w:t>
            </w:r>
          </w:p>
        </w:tc>
        <w:tc>
          <w:tcPr>
            <w:tcW w:w="880" w:type="dxa"/>
            <w:tcBorders>
              <w:top w:val="nil"/>
              <w:left w:val="nil"/>
              <w:bottom w:val="single" w:sz="4" w:space="0" w:color="auto"/>
              <w:right w:val="single" w:sz="4" w:space="0" w:color="auto"/>
            </w:tcBorders>
            <w:shd w:val="clear" w:color="auto" w:fill="auto"/>
            <w:noWrap/>
            <w:vAlign w:val="bottom"/>
            <w:hideMark/>
          </w:tcPr>
          <w:p w14:paraId="5120744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651920E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163 800</w:t>
            </w:r>
          </w:p>
        </w:tc>
        <w:tc>
          <w:tcPr>
            <w:tcW w:w="1179" w:type="dxa"/>
            <w:tcBorders>
              <w:top w:val="nil"/>
              <w:left w:val="nil"/>
              <w:bottom w:val="single" w:sz="4" w:space="0" w:color="auto"/>
              <w:right w:val="single" w:sz="8" w:space="0" w:color="auto"/>
            </w:tcBorders>
            <w:shd w:val="clear" w:color="auto" w:fill="auto"/>
            <w:noWrap/>
            <w:vAlign w:val="bottom"/>
            <w:hideMark/>
          </w:tcPr>
          <w:p w14:paraId="101033B5"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81 900</w:t>
            </w:r>
          </w:p>
        </w:tc>
        <w:tc>
          <w:tcPr>
            <w:tcW w:w="1009" w:type="dxa"/>
            <w:tcBorders>
              <w:top w:val="nil"/>
              <w:left w:val="nil"/>
              <w:bottom w:val="single" w:sz="4" w:space="0" w:color="auto"/>
              <w:right w:val="single" w:sz="4" w:space="0" w:color="auto"/>
            </w:tcBorders>
            <w:shd w:val="clear" w:color="auto" w:fill="auto"/>
            <w:noWrap/>
            <w:vAlign w:val="bottom"/>
            <w:hideMark/>
          </w:tcPr>
          <w:p w14:paraId="589C6EE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0457B76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34241E0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68A08EB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728FE7B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Manguier</w:t>
            </w:r>
          </w:p>
        </w:tc>
        <w:tc>
          <w:tcPr>
            <w:tcW w:w="753" w:type="dxa"/>
            <w:tcBorders>
              <w:top w:val="nil"/>
              <w:left w:val="nil"/>
              <w:bottom w:val="single" w:sz="4" w:space="0" w:color="auto"/>
              <w:right w:val="single" w:sz="4" w:space="0" w:color="auto"/>
            </w:tcBorders>
            <w:shd w:val="clear" w:color="auto" w:fill="auto"/>
            <w:noWrap/>
            <w:vAlign w:val="bottom"/>
            <w:hideMark/>
          </w:tcPr>
          <w:p w14:paraId="15B8F3C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11</w:t>
            </w:r>
          </w:p>
        </w:tc>
        <w:tc>
          <w:tcPr>
            <w:tcW w:w="780" w:type="dxa"/>
            <w:tcBorders>
              <w:top w:val="nil"/>
              <w:left w:val="nil"/>
              <w:bottom w:val="single" w:sz="4" w:space="0" w:color="auto"/>
              <w:right w:val="single" w:sz="4" w:space="0" w:color="auto"/>
            </w:tcBorders>
            <w:shd w:val="clear" w:color="auto" w:fill="auto"/>
            <w:noWrap/>
            <w:vAlign w:val="bottom"/>
            <w:hideMark/>
          </w:tcPr>
          <w:p w14:paraId="736DF2C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5C07F7C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33000</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38B8DFAA"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7438698" w14:textId="77777777" w:rsidTr="00075809">
        <w:trPr>
          <w:trHeight w:val="20"/>
        </w:trPr>
        <w:tc>
          <w:tcPr>
            <w:tcW w:w="874" w:type="dxa"/>
            <w:vMerge/>
            <w:tcBorders>
              <w:left w:val="single" w:sz="4" w:space="0" w:color="auto"/>
              <w:right w:val="single" w:sz="4" w:space="0" w:color="auto"/>
            </w:tcBorders>
          </w:tcPr>
          <w:p w14:paraId="186E60AA"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5D7F244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Manioc</w:t>
            </w:r>
          </w:p>
        </w:tc>
        <w:tc>
          <w:tcPr>
            <w:tcW w:w="880" w:type="dxa"/>
            <w:tcBorders>
              <w:top w:val="nil"/>
              <w:left w:val="nil"/>
              <w:bottom w:val="single" w:sz="4" w:space="0" w:color="auto"/>
              <w:right w:val="single" w:sz="4" w:space="0" w:color="auto"/>
            </w:tcBorders>
            <w:shd w:val="clear" w:color="auto" w:fill="auto"/>
            <w:noWrap/>
            <w:vAlign w:val="bottom"/>
            <w:hideMark/>
          </w:tcPr>
          <w:p w14:paraId="71A0E0A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43D6A34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145 000</w:t>
            </w:r>
          </w:p>
        </w:tc>
        <w:tc>
          <w:tcPr>
            <w:tcW w:w="1179" w:type="dxa"/>
            <w:tcBorders>
              <w:top w:val="nil"/>
              <w:left w:val="nil"/>
              <w:bottom w:val="single" w:sz="4" w:space="0" w:color="auto"/>
              <w:right w:val="single" w:sz="8" w:space="0" w:color="auto"/>
            </w:tcBorders>
            <w:shd w:val="clear" w:color="auto" w:fill="auto"/>
            <w:noWrap/>
            <w:vAlign w:val="bottom"/>
            <w:hideMark/>
          </w:tcPr>
          <w:p w14:paraId="1C43DC4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72 500</w:t>
            </w:r>
          </w:p>
        </w:tc>
        <w:tc>
          <w:tcPr>
            <w:tcW w:w="1009" w:type="dxa"/>
            <w:tcBorders>
              <w:top w:val="nil"/>
              <w:left w:val="nil"/>
              <w:bottom w:val="single" w:sz="4" w:space="0" w:color="auto"/>
              <w:right w:val="single" w:sz="4" w:space="0" w:color="auto"/>
            </w:tcBorders>
            <w:shd w:val="clear" w:color="auto" w:fill="auto"/>
            <w:noWrap/>
            <w:vAlign w:val="bottom"/>
            <w:hideMark/>
          </w:tcPr>
          <w:p w14:paraId="72673E3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7DCA2E9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506B92F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49F18AF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526CBD8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30B0E7A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0DB396D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3DAE46D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61DF86CE"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CA2A673" w14:textId="77777777" w:rsidTr="00075809">
        <w:trPr>
          <w:trHeight w:val="20"/>
        </w:trPr>
        <w:tc>
          <w:tcPr>
            <w:tcW w:w="874" w:type="dxa"/>
            <w:vMerge/>
            <w:tcBorders>
              <w:left w:val="single" w:sz="4" w:space="0" w:color="auto"/>
              <w:bottom w:val="single" w:sz="4" w:space="0" w:color="auto"/>
              <w:right w:val="single" w:sz="4" w:space="0" w:color="auto"/>
            </w:tcBorders>
          </w:tcPr>
          <w:p w14:paraId="19CD1922"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nil"/>
              <w:right w:val="single" w:sz="4" w:space="0" w:color="auto"/>
            </w:tcBorders>
            <w:shd w:val="clear" w:color="auto" w:fill="auto"/>
            <w:noWrap/>
            <w:vAlign w:val="bottom"/>
            <w:hideMark/>
          </w:tcPr>
          <w:p w14:paraId="6C49DB5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Arachide</w:t>
            </w:r>
          </w:p>
        </w:tc>
        <w:tc>
          <w:tcPr>
            <w:tcW w:w="880" w:type="dxa"/>
            <w:tcBorders>
              <w:top w:val="nil"/>
              <w:left w:val="nil"/>
              <w:bottom w:val="nil"/>
              <w:right w:val="single" w:sz="4" w:space="0" w:color="auto"/>
            </w:tcBorders>
            <w:shd w:val="clear" w:color="auto" w:fill="auto"/>
            <w:noWrap/>
            <w:vAlign w:val="bottom"/>
            <w:hideMark/>
          </w:tcPr>
          <w:p w14:paraId="6871202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w:t>
            </w:r>
          </w:p>
        </w:tc>
        <w:tc>
          <w:tcPr>
            <w:tcW w:w="809" w:type="dxa"/>
            <w:tcBorders>
              <w:top w:val="nil"/>
              <w:left w:val="nil"/>
              <w:bottom w:val="nil"/>
              <w:right w:val="single" w:sz="4" w:space="0" w:color="auto"/>
            </w:tcBorders>
            <w:shd w:val="clear" w:color="auto" w:fill="auto"/>
            <w:noWrap/>
            <w:vAlign w:val="bottom"/>
            <w:hideMark/>
          </w:tcPr>
          <w:p w14:paraId="56EA656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136 500</w:t>
            </w:r>
          </w:p>
        </w:tc>
        <w:tc>
          <w:tcPr>
            <w:tcW w:w="1179" w:type="dxa"/>
            <w:tcBorders>
              <w:top w:val="nil"/>
              <w:left w:val="nil"/>
              <w:bottom w:val="single" w:sz="4" w:space="0" w:color="auto"/>
              <w:right w:val="single" w:sz="8" w:space="0" w:color="auto"/>
            </w:tcBorders>
            <w:shd w:val="clear" w:color="auto" w:fill="auto"/>
            <w:noWrap/>
            <w:vAlign w:val="bottom"/>
            <w:hideMark/>
          </w:tcPr>
          <w:p w14:paraId="794040C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136 500</w:t>
            </w:r>
          </w:p>
        </w:tc>
        <w:tc>
          <w:tcPr>
            <w:tcW w:w="1009" w:type="dxa"/>
            <w:tcBorders>
              <w:top w:val="nil"/>
              <w:left w:val="nil"/>
              <w:bottom w:val="nil"/>
              <w:right w:val="single" w:sz="4" w:space="0" w:color="auto"/>
            </w:tcBorders>
            <w:shd w:val="clear" w:color="auto" w:fill="auto"/>
            <w:noWrap/>
            <w:vAlign w:val="bottom"/>
            <w:hideMark/>
          </w:tcPr>
          <w:p w14:paraId="310327B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6118056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719328E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nil"/>
              <w:right w:val="single" w:sz="8" w:space="0" w:color="auto"/>
            </w:tcBorders>
            <w:shd w:val="clear" w:color="auto" w:fill="auto"/>
            <w:noWrap/>
            <w:vAlign w:val="bottom"/>
            <w:hideMark/>
          </w:tcPr>
          <w:p w14:paraId="3595683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nil"/>
              <w:right w:val="single" w:sz="4" w:space="0" w:color="auto"/>
            </w:tcBorders>
            <w:shd w:val="clear" w:color="auto" w:fill="auto"/>
            <w:noWrap/>
            <w:vAlign w:val="bottom"/>
            <w:hideMark/>
          </w:tcPr>
          <w:p w14:paraId="3FCB92F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7FD111A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129EEEF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nil"/>
              <w:right w:val="nil"/>
            </w:tcBorders>
            <w:shd w:val="clear" w:color="auto" w:fill="auto"/>
            <w:noWrap/>
            <w:vAlign w:val="bottom"/>
            <w:hideMark/>
          </w:tcPr>
          <w:p w14:paraId="76413AB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single" w:sz="8" w:space="0" w:color="auto"/>
              <w:left w:val="single" w:sz="8" w:space="0" w:color="auto"/>
              <w:bottom w:val="single" w:sz="8" w:space="0" w:color="000000"/>
              <w:right w:val="single" w:sz="8" w:space="0" w:color="auto"/>
            </w:tcBorders>
            <w:vAlign w:val="center"/>
            <w:hideMark/>
          </w:tcPr>
          <w:p w14:paraId="3F773E6D"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7F03B669" w14:textId="77777777" w:rsidTr="00075809">
        <w:trPr>
          <w:trHeight w:val="20"/>
        </w:trPr>
        <w:tc>
          <w:tcPr>
            <w:tcW w:w="874" w:type="dxa"/>
            <w:tcBorders>
              <w:top w:val="single" w:sz="4" w:space="0" w:color="auto"/>
              <w:left w:val="single" w:sz="4" w:space="0" w:color="auto"/>
              <w:bottom w:val="single" w:sz="4" w:space="0" w:color="auto"/>
              <w:right w:val="single" w:sz="4" w:space="0" w:color="auto"/>
            </w:tcBorders>
          </w:tcPr>
          <w:p w14:paraId="1915F7A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JCK</w:t>
            </w:r>
          </w:p>
        </w:tc>
        <w:tc>
          <w:tcPr>
            <w:tcW w:w="874"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2EF3010A" w14:textId="10C179C0"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Harico</w:t>
            </w:r>
            <w:r w:rsidR="0070656A" w:rsidRPr="0070656A">
              <w:rPr>
                <w:rFonts w:ascii="Arial Narrow" w:hAnsi="Arial Narrow" w:cs="Calibri"/>
                <w:color w:val="000000"/>
                <w:sz w:val="18"/>
                <w:szCs w:val="18"/>
                <w:lang w:eastAsia="fr-FR"/>
              </w:rPr>
              <w:t>t</w:t>
            </w:r>
          </w:p>
          <w:p w14:paraId="7ACB9E3B" w14:textId="3B7B97AD" w:rsidR="00196122" w:rsidRPr="0070656A" w:rsidRDefault="00196122" w:rsidP="0070656A">
            <w:pPr>
              <w:spacing w:before="0" w:after="0"/>
              <w:rPr>
                <w:rFonts w:ascii="Arial Narrow" w:hAnsi="Arial Narrow" w:cs="Calibri"/>
                <w:color w:val="000000"/>
                <w:sz w:val="18"/>
                <w:szCs w:val="18"/>
                <w:lang w:eastAsia="fr-FR"/>
              </w:rPr>
            </w:pPr>
          </w:p>
        </w:tc>
        <w:tc>
          <w:tcPr>
            <w:tcW w:w="880" w:type="dxa"/>
            <w:tcBorders>
              <w:top w:val="single" w:sz="8" w:space="0" w:color="auto"/>
              <w:left w:val="nil"/>
              <w:bottom w:val="single" w:sz="8" w:space="0" w:color="auto"/>
              <w:right w:val="single" w:sz="4" w:space="0" w:color="auto"/>
            </w:tcBorders>
            <w:shd w:val="clear" w:color="auto" w:fill="auto"/>
            <w:noWrap/>
            <w:vAlign w:val="center"/>
            <w:hideMark/>
          </w:tcPr>
          <w:p w14:paraId="70823D55"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0,75</w:t>
            </w:r>
          </w:p>
        </w:tc>
        <w:tc>
          <w:tcPr>
            <w:tcW w:w="809" w:type="dxa"/>
            <w:tcBorders>
              <w:top w:val="single" w:sz="8" w:space="0" w:color="auto"/>
              <w:left w:val="nil"/>
              <w:bottom w:val="single" w:sz="8" w:space="0" w:color="auto"/>
              <w:right w:val="single" w:sz="4" w:space="0" w:color="auto"/>
            </w:tcBorders>
            <w:shd w:val="clear" w:color="auto" w:fill="auto"/>
            <w:noWrap/>
            <w:vAlign w:val="bottom"/>
            <w:hideMark/>
          </w:tcPr>
          <w:p w14:paraId="4F77E87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149 500</w:t>
            </w:r>
          </w:p>
        </w:tc>
        <w:tc>
          <w:tcPr>
            <w:tcW w:w="1179" w:type="dxa"/>
            <w:tcBorders>
              <w:top w:val="nil"/>
              <w:left w:val="nil"/>
              <w:bottom w:val="single" w:sz="4" w:space="0" w:color="auto"/>
              <w:right w:val="single" w:sz="8" w:space="0" w:color="auto"/>
            </w:tcBorders>
            <w:shd w:val="clear" w:color="auto" w:fill="auto"/>
            <w:noWrap/>
            <w:vAlign w:val="bottom"/>
            <w:hideMark/>
          </w:tcPr>
          <w:p w14:paraId="461E813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112 125</w:t>
            </w:r>
          </w:p>
        </w:tc>
        <w:tc>
          <w:tcPr>
            <w:tcW w:w="1009" w:type="dxa"/>
            <w:tcBorders>
              <w:top w:val="single" w:sz="8" w:space="0" w:color="auto"/>
              <w:left w:val="nil"/>
              <w:bottom w:val="single" w:sz="8" w:space="0" w:color="auto"/>
              <w:right w:val="single" w:sz="4" w:space="0" w:color="auto"/>
            </w:tcBorders>
            <w:shd w:val="clear" w:color="auto" w:fill="auto"/>
            <w:noWrap/>
            <w:vAlign w:val="bottom"/>
            <w:hideMark/>
          </w:tcPr>
          <w:p w14:paraId="1B50D0BD"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single" w:sz="8" w:space="0" w:color="auto"/>
              <w:left w:val="nil"/>
              <w:bottom w:val="single" w:sz="8" w:space="0" w:color="auto"/>
              <w:right w:val="single" w:sz="4" w:space="0" w:color="auto"/>
            </w:tcBorders>
            <w:shd w:val="clear" w:color="auto" w:fill="auto"/>
            <w:noWrap/>
            <w:vAlign w:val="bottom"/>
            <w:hideMark/>
          </w:tcPr>
          <w:p w14:paraId="0664926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single" w:sz="8" w:space="0" w:color="auto"/>
              <w:left w:val="nil"/>
              <w:bottom w:val="single" w:sz="8" w:space="0" w:color="auto"/>
              <w:right w:val="single" w:sz="4" w:space="0" w:color="auto"/>
            </w:tcBorders>
            <w:shd w:val="clear" w:color="auto" w:fill="auto"/>
            <w:noWrap/>
            <w:vAlign w:val="bottom"/>
            <w:hideMark/>
          </w:tcPr>
          <w:p w14:paraId="5B50D4D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single" w:sz="8" w:space="0" w:color="auto"/>
              <w:left w:val="nil"/>
              <w:bottom w:val="single" w:sz="8" w:space="0" w:color="auto"/>
              <w:right w:val="single" w:sz="8" w:space="0" w:color="auto"/>
            </w:tcBorders>
            <w:shd w:val="clear" w:color="auto" w:fill="auto"/>
            <w:noWrap/>
            <w:vAlign w:val="bottom"/>
            <w:hideMark/>
          </w:tcPr>
          <w:p w14:paraId="470296D2"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single" w:sz="8" w:space="0" w:color="auto"/>
              <w:left w:val="nil"/>
              <w:bottom w:val="single" w:sz="8" w:space="0" w:color="auto"/>
              <w:right w:val="single" w:sz="4" w:space="0" w:color="auto"/>
            </w:tcBorders>
            <w:shd w:val="clear" w:color="auto" w:fill="auto"/>
            <w:noWrap/>
            <w:vAlign w:val="bottom"/>
            <w:hideMark/>
          </w:tcPr>
          <w:p w14:paraId="4960D82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single" w:sz="8" w:space="0" w:color="auto"/>
              <w:left w:val="nil"/>
              <w:bottom w:val="single" w:sz="8" w:space="0" w:color="auto"/>
              <w:right w:val="single" w:sz="4" w:space="0" w:color="auto"/>
            </w:tcBorders>
            <w:shd w:val="clear" w:color="auto" w:fill="auto"/>
            <w:noWrap/>
            <w:vAlign w:val="bottom"/>
            <w:hideMark/>
          </w:tcPr>
          <w:p w14:paraId="2350E5D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single" w:sz="8" w:space="0" w:color="auto"/>
              <w:left w:val="nil"/>
              <w:bottom w:val="single" w:sz="8" w:space="0" w:color="auto"/>
              <w:right w:val="single" w:sz="4" w:space="0" w:color="auto"/>
            </w:tcBorders>
            <w:shd w:val="clear" w:color="auto" w:fill="auto"/>
            <w:noWrap/>
            <w:vAlign w:val="bottom"/>
            <w:hideMark/>
          </w:tcPr>
          <w:p w14:paraId="718D961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688" w:type="dxa"/>
            <w:tcBorders>
              <w:top w:val="single" w:sz="8" w:space="0" w:color="auto"/>
              <w:left w:val="nil"/>
              <w:bottom w:val="single" w:sz="8" w:space="0" w:color="auto"/>
              <w:right w:val="nil"/>
            </w:tcBorders>
            <w:shd w:val="clear" w:color="auto" w:fill="auto"/>
            <w:noWrap/>
            <w:vAlign w:val="bottom"/>
            <w:hideMark/>
          </w:tcPr>
          <w:p w14:paraId="5FC399F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tcBorders>
              <w:top w:val="nil"/>
              <w:left w:val="single" w:sz="8" w:space="0" w:color="auto"/>
              <w:bottom w:val="single" w:sz="8" w:space="0" w:color="auto"/>
              <w:right w:val="single" w:sz="8" w:space="0" w:color="auto"/>
            </w:tcBorders>
            <w:shd w:val="clear" w:color="auto" w:fill="auto"/>
            <w:noWrap/>
            <w:vAlign w:val="center"/>
            <w:hideMark/>
          </w:tcPr>
          <w:p w14:paraId="6DF58532"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112 125</w:t>
            </w:r>
          </w:p>
        </w:tc>
      </w:tr>
      <w:tr w:rsidR="00196122" w:rsidRPr="0070656A" w14:paraId="64ADA54C" w14:textId="77777777" w:rsidTr="00075809">
        <w:trPr>
          <w:trHeight w:val="20"/>
        </w:trPr>
        <w:tc>
          <w:tcPr>
            <w:tcW w:w="874" w:type="dxa"/>
            <w:vMerge w:val="restart"/>
            <w:tcBorders>
              <w:top w:val="single" w:sz="4" w:space="0" w:color="auto"/>
              <w:left w:val="single" w:sz="4" w:space="0" w:color="auto"/>
              <w:right w:val="single" w:sz="4" w:space="0" w:color="auto"/>
            </w:tcBorders>
          </w:tcPr>
          <w:p w14:paraId="7B7AC5E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KCK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3007189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Mais</w:t>
            </w:r>
          </w:p>
        </w:tc>
        <w:tc>
          <w:tcPr>
            <w:tcW w:w="880" w:type="dxa"/>
            <w:tcBorders>
              <w:top w:val="nil"/>
              <w:left w:val="nil"/>
              <w:bottom w:val="single" w:sz="4" w:space="0" w:color="auto"/>
              <w:right w:val="single" w:sz="4" w:space="0" w:color="auto"/>
            </w:tcBorders>
            <w:shd w:val="clear" w:color="auto" w:fill="auto"/>
            <w:noWrap/>
            <w:vAlign w:val="bottom"/>
            <w:hideMark/>
          </w:tcPr>
          <w:p w14:paraId="1B465103"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w:t>
            </w:r>
          </w:p>
        </w:tc>
        <w:tc>
          <w:tcPr>
            <w:tcW w:w="809" w:type="dxa"/>
            <w:tcBorders>
              <w:top w:val="nil"/>
              <w:left w:val="nil"/>
              <w:bottom w:val="single" w:sz="4" w:space="0" w:color="auto"/>
              <w:right w:val="single" w:sz="4" w:space="0" w:color="auto"/>
            </w:tcBorders>
            <w:shd w:val="clear" w:color="auto" w:fill="auto"/>
            <w:noWrap/>
            <w:vAlign w:val="bottom"/>
            <w:hideMark/>
          </w:tcPr>
          <w:p w14:paraId="739EADDD"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163 800</w:t>
            </w:r>
          </w:p>
        </w:tc>
        <w:tc>
          <w:tcPr>
            <w:tcW w:w="1179" w:type="dxa"/>
            <w:tcBorders>
              <w:top w:val="nil"/>
              <w:left w:val="nil"/>
              <w:bottom w:val="single" w:sz="4" w:space="0" w:color="auto"/>
              <w:right w:val="single" w:sz="8" w:space="0" w:color="auto"/>
            </w:tcBorders>
            <w:shd w:val="clear" w:color="auto" w:fill="auto"/>
            <w:noWrap/>
            <w:vAlign w:val="bottom"/>
            <w:hideMark/>
          </w:tcPr>
          <w:p w14:paraId="2980E5F5"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163 800</w:t>
            </w:r>
          </w:p>
        </w:tc>
        <w:tc>
          <w:tcPr>
            <w:tcW w:w="1009" w:type="dxa"/>
            <w:tcBorders>
              <w:top w:val="nil"/>
              <w:left w:val="nil"/>
              <w:bottom w:val="single" w:sz="4" w:space="0" w:color="auto"/>
              <w:right w:val="single" w:sz="4" w:space="0" w:color="auto"/>
            </w:tcBorders>
            <w:shd w:val="clear" w:color="auto" w:fill="auto"/>
            <w:noWrap/>
            <w:vAlign w:val="bottom"/>
            <w:hideMark/>
          </w:tcPr>
          <w:p w14:paraId="5102A66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6DB73C79"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2997D37D"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40991AAE"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4CA16EDC"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6826CC1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33710E0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133359A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402A62C"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400 720</w:t>
            </w:r>
          </w:p>
        </w:tc>
      </w:tr>
      <w:tr w:rsidR="00196122" w:rsidRPr="0070656A" w14:paraId="64F086D6" w14:textId="77777777" w:rsidTr="00075809">
        <w:trPr>
          <w:trHeight w:val="20"/>
        </w:trPr>
        <w:tc>
          <w:tcPr>
            <w:tcW w:w="874" w:type="dxa"/>
            <w:vMerge/>
            <w:tcBorders>
              <w:left w:val="single" w:sz="4" w:space="0" w:color="auto"/>
              <w:right w:val="single" w:sz="4" w:space="0" w:color="auto"/>
            </w:tcBorders>
          </w:tcPr>
          <w:p w14:paraId="68ED833F"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AD0EB0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Soja</w:t>
            </w:r>
          </w:p>
        </w:tc>
        <w:tc>
          <w:tcPr>
            <w:tcW w:w="880" w:type="dxa"/>
            <w:tcBorders>
              <w:top w:val="nil"/>
              <w:left w:val="nil"/>
              <w:bottom w:val="single" w:sz="4" w:space="0" w:color="auto"/>
              <w:right w:val="single" w:sz="4" w:space="0" w:color="auto"/>
            </w:tcBorders>
            <w:shd w:val="clear" w:color="auto" w:fill="auto"/>
            <w:noWrap/>
            <w:vAlign w:val="bottom"/>
            <w:hideMark/>
          </w:tcPr>
          <w:p w14:paraId="3BD4DE35"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705D6481"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152 000</w:t>
            </w:r>
          </w:p>
        </w:tc>
        <w:tc>
          <w:tcPr>
            <w:tcW w:w="1179" w:type="dxa"/>
            <w:tcBorders>
              <w:top w:val="nil"/>
              <w:left w:val="nil"/>
              <w:bottom w:val="single" w:sz="4" w:space="0" w:color="auto"/>
              <w:right w:val="single" w:sz="8" w:space="0" w:color="auto"/>
            </w:tcBorders>
            <w:shd w:val="clear" w:color="auto" w:fill="auto"/>
            <w:noWrap/>
            <w:vAlign w:val="bottom"/>
            <w:hideMark/>
          </w:tcPr>
          <w:p w14:paraId="49E58D1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76 000</w:t>
            </w:r>
          </w:p>
        </w:tc>
        <w:tc>
          <w:tcPr>
            <w:tcW w:w="1009" w:type="dxa"/>
            <w:tcBorders>
              <w:top w:val="nil"/>
              <w:left w:val="nil"/>
              <w:bottom w:val="single" w:sz="4" w:space="0" w:color="auto"/>
              <w:right w:val="single" w:sz="4" w:space="0" w:color="auto"/>
            </w:tcBorders>
            <w:shd w:val="clear" w:color="auto" w:fill="auto"/>
            <w:noWrap/>
            <w:vAlign w:val="bottom"/>
            <w:hideMark/>
          </w:tcPr>
          <w:p w14:paraId="0663933D"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35144EBF"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671DC91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7CB80058"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39F22861"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1A03E72F"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22C8B6A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0914614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6DE42872"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4225FA5E" w14:textId="77777777" w:rsidTr="00075809">
        <w:trPr>
          <w:trHeight w:val="20"/>
        </w:trPr>
        <w:tc>
          <w:tcPr>
            <w:tcW w:w="874" w:type="dxa"/>
            <w:vMerge/>
            <w:tcBorders>
              <w:left w:val="single" w:sz="4" w:space="0" w:color="auto"/>
              <w:right w:val="single" w:sz="4" w:space="0" w:color="auto"/>
            </w:tcBorders>
          </w:tcPr>
          <w:p w14:paraId="76651509"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1EE4EC1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Sorgho</w:t>
            </w:r>
          </w:p>
        </w:tc>
        <w:tc>
          <w:tcPr>
            <w:tcW w:w="880" w:type="dxa"/>
            <w:tcBorders>
              <w:top w:val="nil"/>
              <w:left w:val="nil"/>
              <w:bottom w:val="single" w:sz="4" w:space="0" w:color="auto"/>
              <w:right w:val="single" w:sz="4" w:space="0" w:color="auto"/>
            </w:tcBorders>
            <w:shd w:val="clear" w:color="auto" w:fill="auto"/>
            <w:noWrap/>
            <w:vAlign w:val="bottom"/>
            <w:hideMark/>
          </w:tcPr>
          <w:p w14:paraId="4F41DE89"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2D02FFBE"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172 340</w:t>
            </w:r>
          </w:p>
        </w:tc>
        <w:tc>
          <w:tcPr>
            <w:tcW w:w="1179" w:type="dxa"/>
            <w:tcBorders>
              <w:top w:val="nil"/>
              <w:left w:val="nil"/>
              <w:bottom w:val="single" w:sz="4" w:space="0" w:color="auto"/>
              <w:right w:val="single" w:sz="8" w:space="0" w:color="auto"/>
            </w:tcBorders>
            <w:shd w:val="clear" w:color="auto" w:fill="auto"/>
            <w:noWrap/>
            <w:vAlign w:val="bottom"/>
            <w:hideMark/>
          </w:tcPr>
          <w:p w14:paraId="6719EAE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86 170</w:t>
            </w:r>
          </w:p>
        </w:tc>
        <w:tc>
          <w:tcPr>
            <w:tcW w:w="1009" w:type="dxa"/>
            <w:tcBorders>
              <w:top w:val="nil"/>
              <w:left w:val="nil"/>
              <w:bottom w:val="single" w:sz="4" w:space="0" w:color="auto"/>
              <w:right w:val="single" w:sz="4" w:space="0" w:color="auto"/>
            </w:tcBorders>
            <w:shd w:val="clear" w:color="auto" w:fill="auto"/>
            <w:noWrap/>
            <w:vAlign w:val="bottom"/>
            <w:hideMark/>
          </w:tcPr>
          <w:p w14:paraId="685643D6"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50755C5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164F35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58D71F4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4FD6B64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7B1B0446"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567FECC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04AACE1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27B0BBEB"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10121338" w14:textId="77777777" w:rsidTr="00075809">
        <w:trPr>
          <w:trHeight w:val="20"/>
        </w:trPr>
        <w:tc>
          <w:tcPr>
            <w:tcW w:w="874" w:type="dxa"/>
            <w:vMerge/>
            <w:tcBorders>
              <w:left w:val="single" w:sz="4" w:space="0" w:color="auto"/>
              <w:bottom w:val="single" w:sz="4" w:space="0" w:color="auto"/>
              <w:right w:val="single" w:sz="4" w:space="0" w:color="auto"/>
            </w:tcBorders>
          </w:tcPr>
          <w:p w14:paraId="70A851CC"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nil"/>
              <w:right w:val="single" w:sz="4" w:space="0" w:color="auto"/>
            </w:tcBorders>
            <w:shd w:val="clear" w:color="auto" w:fill="auto"/>
            <w:noWrap/>
            <w:vAlign w:val="bottom"/>
            <w:hideMark/>
          </w:tcPr>
          <w:p w14:paraId="0456FCD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Haricot</w:t>
            </w:r>
          </w:p>
        </w:tc>
        <w:tc>
          <w:tcPr>
            <w:tcW w:w="880" w:type="dxa"/>
            <w:tcBorders>
              <w:top w:val="nil"/>
              <w:left w:val="nil"/>
              <w:bottom w:val="nil"/>
              <w:right w:val="single" w:sz="4" w:space="0" w:color="auto"/>
            </w:tcBorders>
            <w:shd w:val="clear" w:color="auto" w:fill="auto"/>
            <w:noWrap/>
            <w:vAlign w:val="bottom"/>
            <w:hideMark/>
          </w:tcPr>
          <w:p w14:paraId="182E9628"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0,5</w:t>
            </w:r>
          </w:p>
        </w:tc>
        <w:tc>
          <w:tcPr>
            <w:tcW w:w="809" w:type="dxa"/>
            <w:tcBorders>
              <w:top w:val="nil"/>
              <w:left w:val="nil"/>
              <w:bottom w:val="nil"/>
              <w:right w:val="single" w:sz="4" w:space="0" w:color="auto"/>
            </w:tcBorders>
            <w:shd w:val="clear" w:color="auto" w:fill="auto"/>
            <w:noWrap/>
            <w:vAlign w:val="bottom"/>
            <w:hideMark/>
          </w:tcPr>
          <w:p w14:paraId="4E432C09"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149 500</w:t>
            </w:r>
          </w:p>
        </w:tc>
        <w:tc>
          <w:tcPr>
            <w:tcW w:w="1179" w:type="dxa"/>
            <w:tcBorders>
              <w:top w:val="nil"/>
              <w:left w:val="nil"/>
              <w:bottom w:val="single" w:sz="4" w:space="0" w:color="auto"/>
              <w:right w:val="single" w:sz="8" w:space="0" w:color="auto"/>
            </w:tcBorders>
            <w:shd w:val="clear" w:color="auto" w:fill="auto"/>
            <w:noWrap/>
            <w:vAlign w:val="bottom"/>
            <w:hideMark/>
          </w:tcPr>
          <w:p w14:paraId="01FD354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74 750</w:t>
            </w:r>
          </w:p>
        </w:tc>
        <w:tc>
          <w:tcPr>
            <w:tcW w:w="1009" w:type="dxa"/>
            <w:tcBorders>
              <w:top w:val="nil"/>
              <w:left w:val="nil"/>
              <w:bottom w:val="nil"/>
              <w:right w:val="single" w:sz="4" w:space="0" w:color="auto"/>
            </w:tcBorders>
            <w:shd w:val="clear" w:color="auto" w:fill="auto"/>
            <w:noWrap/>
            <w:vAlign w:val="bottom"/>
            <w:hideMark/>
          </w:tcPr>
          <w:p w14:paraId="69F0CC3D"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55D820E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5F72CEC6"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nil"/>
              <w:right w:val="single" w:sz="8" w:space="0" w:color="auto"/>
            </w:tcBorders>
            <w:shd w:val="clear" w:color="auto" w:fill="auto"/>
            <w:noWrap/>
            <w:vAlign w:val="bottom"/>
            <w:hideMark/>
          </w:tcPr>
          <w:p w14:paraId="52737D1C"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nil"/>
              <w:right w:val="single" w:sz="4" w:space="0" w:color="auto"/>
            </w:tcBorders>
            <w:shd w:val="clear" w:color="auto" w:fill="auto"/>
            <w:noWrap/>
            <w:vAlign w:val="bottom"/>
            <w:hideMark/>
          </w:tcPr>
          <w:p w14:paraId="33938CB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3E891CE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2D2658AE"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688" w:type="dxa"/>
            <w:tcBorders>
              <w:top w:val="nil"/>
              <w:left w:val="nil"/>
              <w:bottom w:val="nil"/>
              <w:right w:val="nil"/>
            </w:tcBorders>
            <w:shd w:val="clear" w:color="auto" w:fill="auto"/>
            <w:noWrap/>
            <w:vAlign w:val="bottom"/>
            <w:hideMark/>
          </w:tcPr>
          <w:p w14:paraId="3324DCB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2834E3C0"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3C565057" w14:textId="77777777" w:rsidTr="00075809">
        <w:trPr>
          <w:trHeight w:val="20"/>
        </w:trPr>
        <w:tc>
          <w:tcPr>
            <w:tcW w:w="874" w:type="dxa"/>
            <w:vMerge w:val="restart"/>
            <w:tcBorders>
              <w:top w:val="single" w:sz="4" w:space="0" w:color="auto"/>
              <w:left w:val="single" w:sz="4" w:space="0" w:color="auto"/>
              <w:right w:val="single" w:sz="4" w:space="0" w:color="auto"/>
            </w:tcBorders>
          </w:tcPr>
          <w:p w14:paraId="39FE275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LCK</w:t>
            </w:r>
          </w:p>
        </w:tc>
        <w:tc>
          <w:tcPr>
            <w:tcW w:w="874"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66388B6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Soja</w:t>
            </w:r>
          </w:p>
        </w:tc>
        <w:tc>
          <w:tcPr>
            <w:tcW w:w="880" w:type="dxa"/>
            <w:tcBorders>
              <w:top w:val="single" w:sz="8" w:space="0" w:color="auto"/>
              <w:left w:val="nil"/>
              <w:bottom w:val="nil"/>
              <w:right w:val="single" w:sz="4" w:space="0" w:color="auto"/>
            </w:tcBorders>
            <w:shd w:val="clear" w:color="auto" w:fill="auto"/>
            <w:noWrap/>
            <w:vAlign w:val="center"/>
            <w:hideMark/>
          </w:tcPr>
          <w:p w14:paraId="2249A55F"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1,5</w:t>
            </w:r>
          </w:p>
        </w:tc>
        <w:tc>
          <w:tcPr>
            <w:tcW w:w="809" w:type="dxa"/>
            <w:tcBorders>
              <w:top w:val="single" w:sz="8" w:space="0" w:color="auto"/>
              <w:left w:val="nil"/>
              <w:bottom w:val="single" w:sz="4" w:space="0" w:color="auto"/>
              <w:right w:val="single" w:sz="4" w:space="0" w:color="auto"/>
            </w:tcBorders>
            <w:shd w:val="clear" w:color="auto" w:fill="auto"/>
            <w:noWrap/>
            <w:vAlign w:val="bottom"/>
            <w:hideMark/>
          </w:tcPr>
          <w:p w14:paraId="7E5A0001"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152 000</w:t>
            </w:r>
          </w:p>
        </w:tc>
        <w:tc>
          <w:tcPr>
            <w:tcW w:w="1179" w:type="dxa"/>
            <w:tcBorders>
              <w:top w:val="nil"/>
              <w:left w:val="nil"/>
              <w:bottom w:val="single" w:sz="4" w:space="0" w:color="auto"/>
              <w:right w:val="single" w:sz="8" w:space="0" w:color="auto"/>
            </w:tcBorders>
            <w:shd w:val="clear" w:color="auto" w:fill="auto"/>
            <w:noWrap/>
            <w:vAlign w:val="bottom"/>
            <w:hideMark/>
          </w:tcPr>
          <w:p w14:paraId="5DBF260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228 000</w:t>
            </w:r>
          </w:p>
        </w:tc>
        <w:tc>
          <w:tcPr>
            <w:tcW w:w="1009" w:type="dxa"/>
            <w:tcBorders>
              <w:top w:val="single" w:sz="8" w:space="0" w:color="auto"/>
              <w:left w:val="nil"/>
              <w:bottom w:val="nil"/>
              <w:right w:val="single" w:sz="4" w:space="0" w:color="auto"/>
            </w:tcBorders>
            <w:shd w:val="clear" w:color="auto" w:fill="auto"/>
            <w:vAlign w:val="bottom"/>
            <w:hideMark/>
          </w:tcPr>
          <w:p w14:paraId="09233B42"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xml:space="preserve">Anacardiers </w:t>
            </w:r>
          </w:p>
        </w:tc>
        <w:tc>
          <w:tcPr>
            <w:tcW w:w="753" w:type="dxa"/>
            <w:tcBorders>
              <w:top w:val="single" w:sz="8" w:space="0" w:color="auto"/>
              <w:left w:val="nil"/>
              <w:bottom w:val="nil"/>
              <w:right w:val="single" w:sz="4" w:space="0" w:color="auto"/>
            </w:tcBorders>
            <w:shd w:val="clear" w:color="auto" w:fill="auto"/>
            <w:noWrap/>
            <w:vAlign w:val="center"/>
            <w:hideMark/>
          </w:tcPr>
          <w:p w14:paraId="27A4FC7D"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481</w:t>
            </w:r>
          </w:p>
        </w:tc>
        <w:tc>
          <w:tcPr>
            <w:tcW w:w="780" w:type="dxa"/>
            <w:tcBorders>
              <w:top w:val="single" w:sz="8" w:space="0" w:color="auto"/>
              <w:left w:val="nil"/>
              <w:bottom w:val="nil"/>
              <w:right w:val="single" w:sz="4" w:space="0" w:color="auto"/>
            </w:tcBorders>
            <w:shd w:val="clear" w:color="auto" w:fill="auto"/>
            <w:noWrap/>
            <w:vAlign w:val="bottom"/>
            <w:hideMark/>
          </w:tcPr>
          <w:p w14:paraId="7F771302"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5000</w:t>
            </w:r>
          </w:p>
        </w:tc>
        <w:tc>
          <w:tcPr>
            <w:tcW w:w="779" w:type="dxa"/>
            <w:tcBorders>
              <w:top w:val="single" w:sz="8" w:space="0" w:color="auto"/>
              <w:left w:val="nil"/>
              <w:bottom w:val="nil"/>
              <w:right w:val="single" w:sz="8" w:space="0" w:color="auto"/>
            </w:tcBorders>
            <w:shd w:val="clear" w:color="auto" w:fill="auto"/>
            <w:noWrap/>
            <w:vAlign w:val="bottom"/>
            <w:hideMark/>
          </w:tcPr>
          <w:p w14:paraId="16213E7F"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2405000</w:t>
            </w:r>
          </w:p>
        </w:tc>
        <w:tc>
          <w:tcPr>
            <w:tcW w:w="1116" w:type="dxa"/>
            <w:tcBorders>
              <w:top w:val="single" w:sz="8" w:space="0" w:color="auto"/>
              <w:left w:val="nil"/>
              <w:bottom w:val="single" w:sz="4" w:space="0" w:color="auto"/>
              <w:right w:val="single" w:sz="4" w:space="0" w:color="auto"/>
            </w:tcBorders>
            <w:shd w:val="clear" w:color="auto" w:fill="auto"/>
            <w:noWrap/>
            <w:vAlign w:val="bottom"/>
            <w:hideMark/>
          </w:tcPr>
          <w:p w14:paraId="146750E7"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Palmier</w:t>
            </w:r>
          </w:p>
        </w:tc>
        <w:tc>
          <w:tcPr>
            <w:tcW w:w="753" w:type="dxa"/>
            <w:tcBorders>
              <w:top w:val="single" w:sz="8" w:space="0" w:color="auto"/>
              <w:left w:val="nil"/>
              <w:bottom w:val="single" w:sz="4" w:space="0" w:color="auto"/>
              <w:right w:val="single" w:sz="4" w:space="0" w:color="auto"/>
            </w:tcBorders>
            <w:shd w:val="clear" w:color="auto" w:fill="auto"/>
            <w:noWrap/>
            <w:vAlign w:val="bottom"/>
            <w:hideMark/>
          </w:tcPr>
          <w:p w14:paraId="5A975B53"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15</w:t>
            </w:r>
          </w:p>
        </w:tc>
        <w:tc>
          <w:tcPr>
            <w:tcW w:w="780" w:type="dxa"/>
            <w:tcBorders>
              <w:top w:val="single" w:sz="8" w:space="0" w:color="auto"/>
              <w:left w:val="nil"/>
              <w:bottom w:val="single" w:sz="4" w:space="0" w:color="auto"/>
              <w:right w:val="single" w:sz="4" w:space="0" w:color="auto"/>
            </w:tcBorders>
            <w:shd w:val="clear" w:color="auto" w:fill="auto"/>
            <w:noWrap/>
            <w:vAlign w:val="bottom"/>
            <w:hideMark/>
          </w:tcPr>
          <w:p w14:paraId="7B975BD6"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3 000</w:t>
            </w:r>
          </w:p>
        </w:tc>
        <w:tc>
          <w:tcPr>
            <w:tcW w:w="688" w:type="dxa"/>
            <w:tcBorders>
              <w:top w:val="single" w:sz="8" w:space="0" w:color="auto"/>
              <w:left w:val="nil"/>
              <w:bottom w:val="single" w:sz="4" w:space="0" w:color="auto"/>
              <w:right w:val="nil"/>
            </w:tcBorders>
            <w:shd w:val="clear" w:color="auto" w:fill="auto"/>
            <w:noWrap/>
            <w:vAlign w:val="bottom"/>
            <w:hideMark/>
          </w:tcPr>
          <w:p w14:paraId="78AB150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45000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652AA26"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2 767 000</w:t>
            </w:r>
          </w:p>
        </w:tc>
      </w:tr>
      <w:tr w:rsidR="00196122" w:rsidRPr="0070656A" w14:paraId="67CEC8C3" w14:textId="77777777" w:rsidTr="00075809">
        <w:trPr>
          <w:trHeight w:val="20"/>
        </w:trPr>
        <w:tc>
          <w:tcPr>
            <w:tcW w:w="874" w:type="dxa"/>
            <w:vMerge/>
            <w:tcBorders>
              <w:left w:val="single" w:sz="4" w:space="0" w:color="auto"/>
              <w:right w:val="single" w:sz="4" w:space="0" w:color="auto"/>
            </w:tcBorders>
          </w:tcPr>
          <w:p w14:paraId="15EC387E"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center"/>
            <w:hideMark/>
          </w:tcPr>
          <w:p w14:paraId="223FEF2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09C55EB1"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73CE6B6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50FAB2EB"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single" w:sz="4" w:space="0" w:color="auto"/>
              <w:left w:val="nil"/>
              <w:bottom w:val="nil"/>
              <w:right w:val="single" w:sz="4" w:space="0" w:color="auto"/>
            </w:tcBorders>
            <w:shd w:val="clear" w:color="auto" w:fill="auto"/>
            <w:vAlign w:val="bottom"/>
            <w:hideMark/>
          </w:tcPr>
          <w:p w14:paraId="3CAEC84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single" w:sz="4" w:space="0" w:color="auto"/>
              <w:left w:val="nil"/>
              <w:bottom w:val="nil"/>
              <w:right w:val="single" w:sz="4" w:space="0" w:color="auto"/>
            </w:tcBorders>
            <w:shd w:val="clear" w:color="auto" w:fill="auto"/>
            <w:noWrap/>
            <w:vAlign w:val="center"/>
            <w:hideMark/>
          </w:tcPr>
          <w:p w14:paraId="184501C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2A62614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single" w:sz="4" w:space="0" w:color="auto"/>
              <w:left w:val="nil"/>
              <w:bottom w:val="nil"/>
              <w:right w:val="single" w:sz="8" w:space="0" w:color="auto"/>
            </w:tcBorders>
            <w:shd w:val="clear" w:color="auto" w:fill="auto"/>
            <w:noWrap/>
            <w:vAlign w:val="bottom"/>
            <w:hideMark/>
          </w:tcPr>
          <w:p w14:paraId="1B3996F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nil"/>
              <w:right w:val="single" w:sz="4" w:space="0" w:color="auto"/>
            </w:tcBorders>
            <w:shd w:val="clear" w:color="auto" w:fill="auto"/>
            <w:noWrap/>
            <w:vAlign w:val="bottom"/>
            <w:hideMark/>
          </w:tcPr>
          <w:p w14:paraId="0B6041FE"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Eucalyptus</w:t>
            </w:r>
          </w:p>
        </w:tc>
        <w:tc>
          <w:tcPr>
            <w:tcW w:w="753" w:type="dxa"/>
            <w:tcBorders>
              <w:top w:val="nil"/>
              <w:left w:val="nil"/>
              <w:bottom w:val="single" w:sz="4" w:space="0" w:color="auto"/>
              <w:right w:val="single" w:sz="4" w:space="0" w:color="auto"/>
            </w:tcBorders>
            <w:shd w:val="clear" w:color="auto" w:fill="auto"/>
            <w:noWrap/>
            <w:vAlign w:val="bottom"/>
            <w:hideMark/>
          </w:tcPr>
          <w:p w14:paraId="06D067B9"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20</w:t>
            </w:r>
          </w:p>
        </w:tc>
        <w:tc>
          <w:tcPr>
            <w:tcW w:w="780" w:type="dxa"/>
            <w:tcBorders>
              <w:top w:val="nil"/>
              <w:left w:val="nil"/>
              <w:bottom w:val="single" w:sz="4" w:space="0" w:color="auto"/>
              <w:right w:val="single" w:sz="4" w:space="0" w:color="auto"/>
            </w:tcBorders>
            <w:shd w:val="clear" w:color="auto" w:fill="auto"/>
            <w:noWrap/>
            <w:vAlign w:val="bottom"/>
            <w:hideMark/>
          </w:tcPr>
          <w:p w14:paraId="0427CB66"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4 000</w:t>
            </w:r>
          </w:p>
        </w:tc>
        <w:tc>
          <w:tcPr>
            <w:tcW w:w="688" w:type="dxa"/>
            <w:tcBorders>
              <w:top w:val="nil"/>
              <w:left w:val="nil"/>
              <w:bottom w:val="single" w:sz="4" w:space="0" w:color="auto"/>
              <w:right w:val="nil"/>
            </w:tcBorders>
            <w:shd w:val="clear" w:color="auto" w:fill="auto"/>
            <w:noWrap/>
            <w:vAlign w:val="bottom"/>
            <w:hideMark/>
          </w:tcPr>
          <w:p w14:paraId="05B2BB7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80000</w:t>
            </w:r>
          </w:p>
        </w:tc>
        <w:tc>
          <w:tcPr>
            <w:tcW w:w="1474" w:type="dxa"/>
            <w:vMerge/>
            <w:tcBorders>
              <w:top w:val="nil"/>
              <w:left w:val="single" w:sz="8" w:space="0" w:color="auto"/>
              <w:bottom w:val="single" w:sz="8" w:space="0" w:color="000000"/>
              <w:right w:val="single" w:sz="8" w:space="0" w:color="auto"/>
            </w:tcBorders>
            <w:vAlign w:val="center"/>
            <w:hideMark/>
          </w:tcPr>
          <w:p w14:paraId="34CE4235"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419900B8" w14:textId="77777777" w:rsidTr="00075809">
        <w:trPr>
          <w:trHeight w:val="20"/>
        </w:trPr>
        <w:tc>
          <w:tcPr>
            <w:tcW w:w="874" w:type="dxa"/>
            <w:vMerge/>
            <w:tcBorders>
              <w:left w:val="single" w:sz="4" w:space="0" w:color="auto"/>
              <w:bottom w:val="single" w:sz="4" w:space="0" w:color="auto"/>
              <w:right w:val="single" w:sz="4" w:space="0" w:color="auto"/>
            </w:tcBorders>
          </w:tcPr>
          <w:p w14:paraId="1F12495D"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8" w:space="0" w:color="auto"/>
              <w:right w:val="single" w:sz="4" w:space="0" w:color="auto"/>
            </w:tcBorders>
            <w:shd w:val="clear" w:color="auto" w:fill="auto"/>
            <w:noWrap/>
            <w:vAlign w:val="center"/>
            <w:hideMark/>
          </w:tcPr>
          <w:p w14:paraId="1B952F0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8" w:space="0" w:color="auto"/>
              <w:right w:val="single" w:sz="4" w:space="0" w:color="auto"/>
            </w:tcBorders>
            <w:shd w:val="clear" w:color="auto" w:fill="auto"/>
            <w:noWrap/>
            <w:vAlign w:val="center"/>
            <w:hideMark/>
          </w:tcPr>
          <w:p w14:paraId="45392F6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809" w:type="dxa"/>
            <w:tcBorders>
              <w:top w:val="nil"/>
              <w:left w:val="nil"/>
              <w:bottom w:val="single" w:sz="8" w:space="0" w:color="auto"/>
              <w:right w:val="single" w:sz="4" w:space="0" w:color="auto"/>
            </w:tcBorders>
            <w:shd w:val="clear" w:color="auto" w:fill="auto"/>
            <w:noWrap/>
            <w:vAlign w:val="bottom"/>
            <w:hideMark/>
          </w:tcPr>
          <w:p w14:paraId="3DDB52F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22098B98"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single" w:sz="4" w:space="0" w:color="auto"/>
              <w:left w:val="nil"/>
              <w:bottom w:val="single" w:sz="8" w:space="0" w:color="auto"/>
              <w:right w:val="single" w:sz="4" w:space="0" w:color="auto"/>
            </w:tcBorders>
            <w:shd w:val="clear" w:color="auto" w:fill="auto"/>
            <w:vAlign w:val="bottom"/>
            <w:hideMark/>
          </w:tcPr>
          <w:p w14:paraId="633D07D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single" w:sz="4" w:space="0" w:color="auto"/>
              <w:left w:val="nil"/>
              <w:bottom w:val="single" w:sz="8" w:space="0" w:color="auto"/>
              <w:right w:val="single" w:sz="4" w:space="0" w:color="auto"/>
            </w:tcBorders>
            <w:shd w:val="clear" w:color="auto" w:fill="auto"/>
            <w:noWrap/>
            <w:vAlign w:val="center"/>
            <w:hideMark/>
          </w:tcPr>
          <w:p w14:paraId="37633AE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74D730F7"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single" w:sz="4" w:space="0" w:color="auto"/>
              <w:left w:val="nil"/>
              <w:bottom w:val="single" w:sz="8" w:space="0" w:color="auto"/>
              <w:right w:val="single" w:sz="8" w:space="0" w:color="auto"/>
            </w:tcBorders>
            <w:shd w:val="clear" w:color="auto" w:fill="auto"/>
            <w:noWrap/>
            <w:vAlign w:val="bottom"/>
            <w:hideMark/>
          </w:tcPr>
          <w:p w14:paraId="7E7E626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single" w:sz="4" w:space="0" w:color="auto"/>
              <w:left w:val="nil"/>
              <w:bottom w:val="single" w:sz="8" w:space="0" w:color="auto"/>
              <w:right w:val="single" w:sz="4" w:space="0" w:color="auto"/>
            </w:tcBorders>
            <w:shd w:val="clear" w:color="auto" w:fill="auto"/>
            <w:noWrap/>
            <w:vAlign w:val="bottom"/>
            <w:hideMark/>
          </w:tcPr>
          <w:p w14:paraId="5191C7D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Manguier</w:t>
            </w:r>
          </w:p>
        </w:tc>
        <w:tc>
          <w:tcPr>
            <w:tcW w:w="753" w:type="dxa"/>
            <w:tcBorders>
              <w:top w:val="nil"/>
              <w:left w:val="nil"/>
              <w:bottom w:val="single" w:sz="8" w:space="0" w:color="auto"/>
              <w:right w:val="single" w:sz="4" w:space="0" w:color="auto"/>
            </w:tcBorders>
            <w:shd w:val="clear" w:color="auto" w:fill="auto"/>
            <w:noWrap/>
            <w:vAlign w:val="bottom"/>
            <w:hideMark/>
          </w:tcPr>
          <w:p w14:paraId="60AC1C0E"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w:t>
            </w:r>
          </w:p>
        </w:tc>
        <w:tc>
          <w:tcPr>
            <w:tcW w:w="780" w:type="dxa"/>
            <w:tcBorders>
              <w:top w:val="nil"/>
              <w:left w:val="nil"/>
              <w:bottom w:val="single" w:sz="8" w:space="0" w:color="auto"/>
              <w:right w:val="single" w:sz="4" w:space="0" w:color="auto"/>
            </w:tcBorders>
            <w:shd w:val="clear" w:color="auto" w:fill="auto"/>
            <w:noWrap/>
            <w:vAlign w:val="bottom"/>
            <w:hideMark/>
          </w:tcPr>
          <w:p w14:paraId="45BD3195"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3 000</w:t>
            </w:r>
          </w:p>
        </w:tc>
        <w:tc>
          <w:tcPr>
            <w:tcW w:w="688" w:type="dxa"/>
            <w:tcBorders>
              <w:top w:val="nil"/>
              <w:left w:val="nil"/>
              <w:bottom w:val="single" w:sz="8" w:space="0" w:color="auto"/>
              <w:right w:val="nil"/>
            </w:tcBorders>
            <w:shd w:val="clear" w:color="auto" w:fill="auto"/>
            <w:noWrap/>
            <w:vAlign w:val="bottom"/>
            <w:hideMark/>
          </w:tcPr>
          <w:p w14:paraId="0623FB9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9000</w:t>
            </w:r>
          </w:p>
        </w:tc>
        <w:tc>
          <w:tcPr>
            <w:tcW w:w="1474" w:type="dxa"/>
            <w:vMerge/>
            <w:tcBorders>
              <w:top w:val="nil"/>
              <w:left w:val="single" w:sz="8" w:space="0" w:color="auto"/>
              <w:bottom w:val="single" w:sz="8" w:space="0" w:color="000000"/>
              <w:right w:val="single" w:sz="8" w:space="0" w:color="auto"/>
            </w:tcBorders>
            <w:vAlign w:val="center"/>
            <w:hideMark/>
          </w:tcPr>
          <w:p w14:paraId="2D76CCBC"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700CF3C6" w14:textId="77777777" w:rsidTr="00075809">
        <w:trPr>
          <w:trHeight w:val="20"/>
        </w:trPr>
        <w:tc>
          <w:tcPr>
            <w:tcW w:w="874" w:type="dxa"/>
            <w:vMerge w:val="restart"/>
            <w:tcBorders>
              <w:top w:val="single" w:sz="4" w:space="0" w:color="auto"/>
              <w:left w:val="single" w:sz="4" w:space="0" w:color="auto"/>
              <w:right w:val="single" w:sz="4" w:space="0" w:color="auto"/>
            </w:tcBorders>
          </w:tcPr>
          <w:p w14:paraId="6DB4B61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NCK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48BB83D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Igname</w:t>
            </w:r>
          </w:p>
        </w:tc>
        <w:tc>
          <w:tcPr>
            <w:tcW w:w="880" w:type="dxa"/>
            <w:tcBorders>
              <w:top w:val="nil"/>
              <w:left w:val="nil"/>
              <w:bottom w:val="single" w:sz="4" w:space="0" w:color="auto"/>
              <w:right w:val="single" w:sz="4" w:space="0" w:color="auto"/>
            </w:tcBorders>
            <w:shd w:val="clear" w:color="auto" w:fill="auto"/>
            <w:noWrap/>
            <w:vAlign w:val="bottom"/>
            <w:hideMark/>
          </w:tcPr>
          <w:p w14:paraId="5CBE0BD9"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01D972E1"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209 000</w:t>
            </w:r>
          </w:p>
        </w:tc>
        <w:tc>
          <w:tcPr>
            <w:tcW w:w="1179" w:type="dxa"/>
            <w:tcBorders>
              <w:top w:val="nil"/>
              <w:left w:val="nil"/>
              <w:bottom w:val="single" w:sz="4" w:space="0" w:color="auto"/>
              <w:right w:val="single" w:sz="8" w:space="0" w:color="auto"/>
            </w:tcBorders>
            <w:shd w:val="clear" w:color="auto" w:fill="auto"/>
            <w:noWrap/>
            <w:vAlign w:val="bottom"/>
            <w:hideMark/>
          </w:tcPr>
          <w:p w14:paraId="0E18DC8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52 250</w:t>
            </w:r>
          </w:p>
        </w:tc>
        <w:tc>
          <w:tcPr>
            <w:tcW w:w="1009" w:type="dxa"/>
            <w:tcBorders>
              <w:top w:val="nil"/>
              <w:left w:val="nil"/>
              <w:bottom w:val="single" w:sz="4" w:space="0" w:color="auto"/>
              <w:right w:val="single" w:sz="4" w:space="0" w:color="auto"/>
            </w:tcBorders>
            <w:shd w:val="clear" w:color="auto" w:fill="auto"/>
            <w:noWrap/>
            <w:vAlign w:val="bottom"/>
            <w:hideMark/>
          </w:tcPr>
          <w:p w14:paraId="6AD223F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1ABB3059"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1A3A89FF"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52CCAFF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11865BC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Manguier</w:t>
            </w:r>
          </w:p>
        </w:tc>
        <w:tc>
          <w:tcPr>
            <w:tcW w:w="753" w:type="dxa"/>
            <w:tcBorders>
              <w:top w:val="nil"/>
              <w:left w:val="nil"/>
              <w:bottom w:val="single" w:sz="4" w:space="0" w:color="auto"/>
              <w:right w:val="single" w:sz="4" w:space="0" w:color="auto"/>
            </w:tcBorders>
            <w:shd w:val="clear" w:color="auto" w:fill="auto"/>
            <w:noWrap/>
            <w:vAlign w:val="bottom"/>
            <w:hideMark/>
          </w:tcPr>
          <w:p w14:paraId="6A7C0070"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w:t>
            </w:r>
          </w:p>
        </w:tc>
        <w:tc>
          <w:tcPr>
            <w:tcW w:w="780" w:type="dxa"/>
            <w:tcBorders>
              <w:top w:val="nil"/>
              <w:left w:val="nil"/>
              <w:bottom w:val="single" w:sz="4" w:space="0" w:color="auto"/>
              <w:right w:val="single" w:sz="4" w:space="0" w:color="auto"/>
            </w:tcBorders>
            <w:shd w:val="clear" w:color="auto" w:fill="auto"/>
            <w:noWrap/>
            <w:vAlign w:val="bottom"/>
            <w:hideMark/>
          </w:tcPr>
          <w:p w14:paraId="3229C166"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06ED317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9000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48E3ED2"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477 877</w:t>
            </w:r>
          </w:p>
        </w:tc>
      </w:tr>
      <w:tr w:rsidR="00196122" w:rsidRPr="0070656A" w14:paraId="5E15E03A" w14:textId="77777777" w:rsidTr="00075809">
        <w:trPr>
          <w:trHeight w:val="20"/>
        </w:trPr>
        <w:tc>
          <w:tcPr>
            <w:tcW w:w="874" w:type="dxa"/>
            <w:vMerge/>
            <w:tcBorders>
              <w:left w:val="single" w:sz="4" w:space="0" w:color="auto"/>
              <w:right w:val="single" w:sz="4" w:space="0" w:color="auto"/>
            </w:tcBorders>
          </w:tcPr>
          <w:p w14:paraId="24983D84" w14:textId="77777777" w:rsidR="00196122" w:rsidRPr="0070656A" w:rsidRDefault="00196122" w:rsidP="0070656A">
            <w:pPr>
              <w:spacing w:before="0" w:after="0"/>
              <w:rPr>
                <w:rFonts w:ascii="Arial Narrow" w:hAnsi="Arial Narrow" w:cs="Calibri"/>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F7CB6EF"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Haricot</w:t>
            </w:r>
          </w:p>
        </w:tc>
        <w:tc>
          <w:tcPr>
            <w:tcW w:w="880" w:type="dxa"/>
            <w:tcBorders>
              <w:top w:val="nil"/>
              <w:left w:val="nil"/>
              <w:bottom w:val="single" w:sz="4" w:space="0" w:color="auto"/>
              <w:right w:val="single" w:sz="4" w:space="0" w:color="auto"/>
            </w:tcBorders>
            <w:shd w:val="clear" w:color="auto" w:fill="auto"/>
            <w:noWrap/>
            <w:vAlign w:val="bottom"/>
            <w:hideMark/>
          </w:tcPr>
          <w:p w14:paraId="6E82E1B0"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w:t>
            </w:r>
          </w:p>
        </w:tc>
        <w:tc>
          <w:tcPr>
            <w:tcW w:w="809" w:type="dxa"/>
            <w:tcBorders>
              <w:top w:val="nil"/>
              <w:left w:val="nil"/>
              <w:bottom w:val="single" w:sz="4" w:space="0" w:color="auto"/>
              <w:right w:val="single" w:sz="4" w:space="0" w:color="auto"/>
            </w:tcBorders>
            <w:shd w:val="clear" w:color="auto" w:fill="auto"/>
            <w:noWrap/>
            <w:vAlign w:val="bottom"/>
            <w:hideMark/>
          </w:tcPr>
          <w:p w14:paraId="2E190850"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149 500</w:t>
            </w:r>
          </w:p>
        </w:tc>
        <w:tc>
          <w:tcPr>
            <w:tcW w:w="1179" w:type="dxa"/>
            <w:tcBorders>
              <w:top w:val="nil"/>
              <w:left w:val="nil"/>
              <w:bottom w:val="single" w:sz="4" w:space="0" w:color="auto"/>
              <w:right w:val="single" w:sz="8" w:space="0" w:color="auto"/>
            </w:tcBorders>
            <w:shd w:val="clear" w:color="auto" w:fill="auto"/>
            <w:noWrap/>
            <w:vAlign w:val="bottom"/>
            <w:hideMark/>
          </w:tcPr>
          <w:p w14:paraId="1160A3C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149 500</w:t>
            </w:r>
          </w:p>
        </w:tc>
        <w:tc>
          <w:tcPr>
            <w:tcW w:w="1009" w:type="dxa"/>
            <w:tcBorders>
              <w:top w:val="nil"/>
              <w:left w:val="nil"/>
              <w:bottom w:val="single" w:sz="4" w:space="0" w:color="auto"/>
              <w:right w:val="single" w:sz="4" w:space="0" w:color="auto"/>
            </w:tcBorders>
            <w:shd w:val="clear" w:color="auto" w:fill="auto"/>
            <w:noWrap/>
            <w:vAlign w:val="bottom"/>
            <w:hideMark/>
          </w:tcPr>
          <w:p w14:paraId="4377E468"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69823ED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4B104B6"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560E8EB6"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0785B8B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300CA4E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701E993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60E7C8E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37128F72"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2EA11DFE" w14:textId="77777777" w:rsidTr="00075809">
        <w:trPr>
          <w:trHeight w:val="20"/>
        </w:trPr>
        <w:tc>
          <w:tcPr>
            <w:tcW w:w="874" w:type="dxa"/>
            <w:vMerge/>
            <w:tcBorders>
              <w:left w:val="single" w:sz="4" w:space="0" w:color="auto"/>
              <w:bottom w:val="single" w:sz="4" w:space="0" w:color="auto"/>
              <w:right w:val="single" w:sz="4" w:space="0" w:color="auto"/>
            </w:tcBorders>
          </w:tcPr>
          <w:p w14:paraId="4F1F03DC" w14:textId="77777777" w:rsidR="00196122" w:rsidRPr="0070656A" w:rsidRDefault="00196122" w:rsidP="0070656A">
            <w:pPr>
              <w:spacing w:before="0" w:after="0"/>
              <w:rPr>
                <w:rFonts w:ascii="Arial Narrow" w:hAnsi="Arial Narrow" w:cs="Calibri"/>
                <w:sz w:val="18"/>
                <w:szCs w:val="18"/>
                <w:lang w:eastAsia="fr-FR"/>
              </w:rPr>
            </w:pPr>
          </w:p>
        </w:tc>
        <w:tc>
          <w:tcPr>
            <w:tcW w:w="874" w:type="dxa"/>
            <w:tcBorders>
              <w:top w:val="nil"/>
              <w:left w:val="single" w:sz="4" w:space="0" w:color="auto"/>
              <w:bottom w:val="single" w:sz="8" w:space="0" w:color="auto"/>
              <w:right w:val="single" w:sz="4" w:space="0" w:color="auto"/>
            </w:tcBorders>
            <w:shd w:val="clear" w:color="auto" w:fill="auto"/>
            <w:noWrap/>
            <w:vAlign w:val="bottom"/>
            <w:hideMark/>
          </w:tcPr>
          <w:p w14:paraId="73E3F96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Mil</w:t>
            </w:r>
          </w:p>
        </w:tc>
        <w:tc>
          <w:tcPr>
            <w:tcW w:w="880" w:type="dxa"/>
            <w:tcBorders>
              <w:top w:val="nil"/>
              <w:left w:val="nil"/>
              <w:bottom w:val="single" w:sz="8" w:space="0" w:color="auto"/>
              <w:right w:val="single" w:sz="4" w:space="0" w:color="auto"/>
            </w:tcBorders>
            <w:shd w:val="clear" w:color="auto" w:fill="auto"/>
            <w:noWrap/>
            <w:vAlign w:val="bottom"/>
            <w:hideMark/>
          </w:tcPr>
          <w:p w14:paraId="0BE375CE"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1,55</w:t>
            </w:r>
          </w:p>
        </w:tc>
        <w:tc>
          <w:tcPr>
            <w:tcW w:w="809" w:type="dxa"/>
            <w:tcBorders>
              <w:top w:val="nil"/>
              <w:left w:val="nil"/>
              <w:bottom w:val="single" w:sz="8" w:space="0" w:color="auto"/>
              <w:right w:val="single" w:sz="4" w:space="0" w:color="auto"/>
            </w:tcBorders>
            <w:shd w:val="clear" w:color="auto" w:fill="auto"/>
            <w:noWrap/>
            <w:vAlign w:val="bottom"/>
            <w:hideMark/>
          </w:tcPr>
          <w:p w14:paraId="302B18B5"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172 340</w:t>
            </w:r>
          </w:p>
        </w:tc>
        <w:tc>
          <w:tcPr>
            <w:tcW w:w="1179" w:type="dxa"/>
            <w:tcBorders>
              <w:top w:val="nil"/>
              <w:left w:val="nil"/>
              <w:bottom w:val="single" w:sz="4" w:space="0" w:color="auto"/>
              <w:right w:val="single" w:sz="8" w:space="0" w:color="auto"/>
            </w:tcBorders>
            <w:shd w:val="clear" w:color="auto" w:fill="auto"/>
            <w:noWrap/>
            <w:vAlign w:val="bottom"/>
            <w:hideMark/>
          </w:tcPr>
          <w:p w14:paraId="005FAC6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267 127</w:t>
            </w:r>
          </w:p>
        </w:tc>
        <w:tc>
          <w:tcPr>
            <w:tcW w:w="1009" w:type="dxa"/>
            <w:tcBorders>
              <w:top w:val="nil"/>
              <w:left w:val="nil"/>
              <w:bottom w:val="single" w:sz="8" w:space="0" w:color="auto"/>
              <w:right w:val="single" w:sz="4" w:space="0" w:color="auto"/>
            </w:tcBorders>
            <w:shd w:val="clear" w:color="auto" w:fill="auto"/>
            <w:noWrap/>
            <w:vAlign w:val="bottom"/>
            <w:hideMark/>
          </w:tcPr>
          <w:p w14:paraId="71668ED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0681AAC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3780E3F7"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8" w:space="0" w:color="auto"/>
              <w:right w:val="single" w:sz="8" w:space="0" w:color="auto"/>
            </w:tcBorders>
            <w:shd w:val="clear" w:color="auto" w:fill="auto"/>
            <w:noWrap/>
            <w:vAlign w:val="bottom"/>
            <w:hideMark/>
          </w:tcPr>
          <w:p w14:paraId="66B64E8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8" w:space="0" w:color="auto"/>
              <w:right w:val="single" w:sz="4" w:space="0" w:color="auto"/>
            </w:tcBorders>
            <w:shd w:val="clear" w:color="auto" w:fill="auto"/>
            <w:noWrap/>
            <w:vAlign w:val="bottom"/>
            <w:hideMark/>
          </w:tcPr>
          <w:p w14:paraId="7AEE612F"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26133C5D"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4AFF9207"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688" w:type="dxa"/>
            <w:tcBorders>
              <w:top w:val="nil"/>
              <w:left w:val="nil"/>
              <w:bottom w:val="single" w:sz="8" w:space="0" w:color="auto"/>
              <w:right w:val="nil"/>
            </w:tcBorders>
            <w:shd w:val="clear" w:color="auto" w:fill="auto"/>
            <w:noWrap/>
            <w:vAlign w:val="bottom"/>
            <w:hideMark/>
          </w:tcPr>
          <w:p w14:paraId="4991F30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7F244CBE"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396BB2ED" w14:textId="77777777" w:rsidTr="00075809">
        <w:trPr>
          <w:trHeight w:val="20"/>
        </w:trPr>
        <w:tc>
          <w:tcPr>
            <w:tcW w:w="874" w:type="dxa"/>
            <w:vMerge w:val="restart"/>
            <w:tcBorders>
              <w:top w:val="single" w:sz="4" w:space="0" w:color="auto"/>
              <w:left w:val="single" w:sz="4" w:space="0" w:color="auto"/>
              <w:right w:val="single" w:sz="4" w:space="0" w:color="auto"/>
            </w:tcBorders>
          </w:tcPr>
          <w:p w14:paraId="3D6E6E9F"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b/>
                <w:bCs/>
                <w:sz w:val="18"/>
                <w:szCs w:val="18"/>
                <w:lang w:eastAsia="fr-FR" w:bidi="ar-SA"/>
              </w:rPr>
              <w:t>OCK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50969D9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Haricot</w:t>
            </w:r>
          </w:p>
        </w:tc>
        <w:tc>
          <w:tcPr>
            <w:tcW w:w="880" w:type="dxa"/>
            <w:tcBorders>
              <w:top w:val="nil"/>
              <w:left w:val="nil"/>
              <w:bottom w:val="single" w:sz="4" w:space="0" w:color="auto"/>
              <w:right w:val="single" w:sz="4" w:space="0" w:color="auto"/>
            </w:tcBorders>
            <w:shd w:val="clear" w:color="auto" w:fill="auto"/>
            <w:noWrap/>
            <w:vAlign w:val="bottom"/>
            <w:hideMark/>
          </w:tcPr>
          <w:p w14:paraId="3D2926F7"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6EC89B88"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149 500</w:t>
            </w:r>
          </w:p>
        </w:tc>
        <w:tc>
          <w:tcPr>
            <w:tcW w:w="1179" w:type="dxa"/>
            <w:tcBorders>
              <w:top w:val="nil"/>
              <w:left w:val="nil"/>
              <w:bottom w:val="single" w:sz="4" w:space="0" w:color="auto"/>
              <w:right w:val="single" w:sz="8" w:space="0" w:color="auto"/>
            </w:tcBorders>
            <w:shd w:val="clear" w:color="auto" w:fill="auto"/>
            <w:noWrap/>
            <w:vAlign w:val="bottom"/>
            <w:hideMark/>
          </w:tcPr>
          <w:p w14:paraId="2103AD6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74 750</w:t>
            </w:r>
          </w:p>
        </w:tc>
        <w:tc>
          <w:tcPr>
            <w:tcW w:w="1009" w:type="dxa"/>
            <w:tcBorders>
              <w:top w:val="nil"/>
              <w:left w:val="nil"/>
              <w:bottom w:val="single" w:sz="4" w:space="0" w:color="auto"/>
              <w:right w:val="single" w:sz="4" w:space="0" w:color="auto"/>
            </w:tcBorders>
            <w:shd w:val="clear" w:color="auto" w:fill="auto"/>
            <w:noWrap/>
            <w:vAlign w:val="bottom"/>
            <w:hideMark/>
          </w:tcPr>
          <w:p w14:paraId="251F87E8"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45AD9A0F"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2FFC15EE"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74E2153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2053C87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xml:space="preserve">Palmier </w:t>
            </w:r>
          </w:p>
        </w:tc>
        <w:tc>
          <w:tcPr>
            <w:tcW w:w="753" w:type="dxa"/>
            <w:tcBorders>
              <w:top w:val="nil"/>
              <w:left w:val="nil"/>
              <w:bottom w:val="single" w:sz="4" w:space="0" w:color="auto"/>
              <w:right w:val="single" w:sz="4" w:space="0" w:color="auto"/>
            </w:tcBorders>
            <w:shd w:val="clear" w:color="auto" w:fill="auto"/>
            <w:noWrap/>
            <w:vAlign w:val="bottom"/>
            <w:hideMark/>
          </w:tcPr>
          <w:p w14:paraId="493DC0EA"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w:t>
            </w:r>
          </w:p>
        </w:tc>
        <w:tc>
          <w:tcPr>
            <w:tcW w:w="780" w:type="dxa"/>
            <w:tcBorders>
              <w:top w:val="nil"/>
              <w:left w:val="nil"/>
              <w:bottom w:val="single" w:sz="4" w:space="0" w:color="auto"/>
              <w:right w:val="single" w:sz="4" w:space="0" w:color="auto"/>
            </w:tcBorders>
            <w:shd w:val="clear" w:color="auto" w:fill="auto"/>
            <w:noWrap/>
            <w:vAlign w:val="bottom"/>
            <w:hideMark/>
          </w:tcPr>
          <w:p w14:paraId="611EA261"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6F48471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2DD289C"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252 170</w:t>
            </w:r>
          </w:p>
        </w:tc>
      </w:tr>
      <w:tr w:rsidR="00196122" w:rsidRPr="0070656A" w14:paraId="6242E19C" w14:textId="77777777" w:rsidTr="00075809">
        <w:trPr>
          <w:trHeight w:val="20"/>
        </w:trPr>
        <w:tc>
          <w:tcPr>
            <w:tcW w:w="874" w:type="dxa"/>
            <w:vMerge/>
            <w:tcBorders>
              <w:left w:val="single" w:sz="4" w:space="0" w:color="auto"/>
              <w:right w:val="single" w:sz="4" w:space="0" w:color="auto"/>
            </w:tcBorders>
          </w:tcPr>
          <w:p w14:paraId="0F91F37A" w14:textId="77777777" w:rsidR="00196122" w:rsidRPr="0070656A" w:rsidRDefault="00196122" w:rsidP="0070656A">
            <w:pPr>
              <w:spacing w:before="0" w:after="0"/>
              <w:rPr>
                <w:rFonts w:ascii="Arial Narrow" w:hAnsi="Arial Narrow" w:cs="Calibri"/>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6D36360E"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Arachide</w:t>
            </w:r>
          </w:p>
        </w:tc>
        <w:tc>
          <w:tcPr>
            <w:tcW w:w="880" w:type="dxa"/>
            <w:tcBorders>
              <w:top w:val="nil"/>
              <w:left w:val="nil"/>
              <w:bottom w:val="single" w:sz="4" w:space="0" w:color="auto"/>
              <w:right w:val="single" w:sz="4" w:space="0" w:color="auto"/>
            </w:tcBorders>
            <w:shd w:val="clear" w:color="auto" w:fill="auto"/>
            <w:noWrap/>
            <w:vAlign w:val="bottom"/>
            <w:hideMark/>
          </w:tcPr>
          <w:p w14:paraId="53C4B3C4"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3C3149A2"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136 500</w:t>
            </w:r>
          </w:p>
        </w:tc>
        <w:tc>
          <w:tcPr>
            <w:tcW w:w="1179" w:type="dxa"/>
            <w:tcBorders>
              <w:top w:val="nil"/>
              <w:left w:val="nil"/>
              <w:bottom w:val="single" w:sz="4" w:space="0" w:color="auto"/>
              <w:right w:val="single" w:sz="8" w:space="0" w:color="auto"/>
            </w:tcBorders>
            <w:shd w:val="clear" w:color="auto" w:fill="auto"/>
            <w:noWrap/>
            <w:vAlign w:val="bottom"/>
            <w:hideMark/>
          </w:tcPr>
          <w:p w14:paraId="49E2A71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68 250</w:t>
            </w:r>
          </w:p>
        </w:tc>
        <w:tc>
          <w:tcPr>
            <w:tcW w:w="1009" w:type="dxa"/>
            <w:tcBorders>
              <w:top w:val="nil"/>
              <w:left w:val="nil"/>
              <w:bottom w:val="single" w:sz="4" w:space="0" w:color="auto"/>
              <w:right w:val="single" w:sz="4" w:space="0" w:color="auto"/>
            </w:tcBorders>
            <w:shd w:val="clear" w:color="auto" w:fill="auto"/>
            <w:noWrap/>
            <w:vAlign w:val="bottom"/>
            <w:hideMark/>
          </w:tcPr>
          <w:p w14:paraId="1731E68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70652DC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7499B3E8"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4797C74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24C52D0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3B5D933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0FE5F39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03BD867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18DC9B6A"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1B0EFAEB" w14:textId="77777777" w:rsidTr="00075809">
        <w:trPr>
          <w:trHeight w:val="20"/>
        </w:trPr>
        <w:tc>
          <w:tcPr>
            <w:tcW w:w="874" w:type="dxa"/>
            <w:vMerge/>
            <w:tcBorders>
              <w:left w:val="single" w:sz="4" w:space="0" w:color="auto"/>
              <w:right w:val="single" w:sz="4" w:space="0" w:color="auto"/>
            </w:tcBorders>
          </w:tcPr>
          <w:p w14:paraId="410BC5A7" w14:textId="77777777" w:rsidR="00196122" w:rsidRPr="0070656A" w:rsidRDefault="00196122" w:rsidP="0070656A">
            <w:pPr>
              <w:spacing w:before="0" w:after="0"/>
              <w:rPr>
                <w:rFonts w:ascii="Arial Narrow" w:hAnsi="Arial Narrow" w:cs="Calibri"/>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BAA7B6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Mil</w:t>
            </w:r>
          </w:p>
        </w:tc>
        <w:tc>
          <w:tcPr>
            <w:tcW w:w="880" w:type="dxa"/>
            <w:tcBorders>
              <w:top w:val="nil"/>
              <w:left w:val="nil"/>
              <w:bottom w:val="single" w:sz="4" w:space="0" w:color="auto"/>
              <w:right w:val="single" w:sz="4" w:space="0" w:color="auto"/>
            </w:tcBorders>
            <w:shd w:val="clear" w:color="auto" w:fill="auto"/>
            <w:noWrap/>
            <w:vAlign w:val="bottom"/>
            <w:hideMark/>
          </w:tcPr>
          <w:p w14:paraId="564CC8D4"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5AC13FA9"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172 340</w:t>
            </w:r>
          </w:p>
        </w:tc>
        <w:tc>
          <w:tcPr>
            <w:tcW w:w="1179" w:type="dxa"/>
            <w:tcBorders>
              <w:top w:val="nil"/>
              <w:left w:val="nil"/>
              <w:bottom w:val="single" w:sz="4" w:space="0" w:color="auto"/>
              <w:right w:val="single" w:sz="8" w:space="0" w:color="auto"/>
            </w:tcBorders>
            <w:shd w:val="clear" w:color="auto" w:fill="auto"/>
            <w:noWrap/>
            <w:vAlign w:val="bottom"/>
            <w:hideMark/>
          </w:tcPr>
          <w:p w14:paraId="42B41DA5"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86 170</w:t>
            </w:r>
          </w:p>
        </w:tc>
        <w:tc>
          <w:tcPr>
            <w:tcW w:w="1009" w:type="dxa"/>
            <w:tcBorders>
              <w:top w:val="nil"/>
              <w:left w:val="nil"/>
              <w:bottom w:val="single" w:sz="4" w:space="0" w:color="auto"/>
              <w:right w:val="single" w:sz="4" w:space="0" w:color="auto"/>
            </w:tcBorders>
            <w:shd w:val="clear" w:color="auto" w:fill="auto"/>
            <w:noWrap/>
            <w:vAlign w:val="bottom"/>
            <w:hideMark/>
          </w:tcPr>
          <w:p w14:paraId="12E2285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0931A26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50308111"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6FD44AB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3E43D4CE"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oranger</w:t>
            </w:r>
          </w:p>
        </w:tc>
        <w:tc>
          <w:tcPr>
            <w:tcW w:w="753" w:type="dxa"/>
            <w:tcBorders>
              <w:top w:val="nil"/>
              <w:left w:val="nil"/>
              <w:bottom w:val="single" w:sz="4" w:space="0" w:color="auto"/>
              <w:right w:val="single" w:sz="4" w:space="0" w:color="auto"/>
            </w:tcBorders>
            <w:shd w:val="clear" w:color="auto" w:fill="auto"/>
            <w:noWrap/>
            <w:vAlign w:val="bottom"/>
            <w:hideMark/>
          </w:tcPr>
          <w:p w14:paraId="4B47B9D4"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w:t>
            </w:r>
          </w:p>
        </w:tc>
        <w:tc>
          <w:tcPr>
            <w:tcW w:w="780" w:type="dxa"/>
            <w:tcBorders>
              <w:top w:val="nil"/>
              <w:left w:val="nil"/>
              <w:bottom w:val="single" w:sz="4" w:space="0" w:color="auto"/>
              <w:right w:val="single" w:sz="4" w:space="0" w:color="auto"/>
            </w:tcBorders>
            <w:shd w:val="clear" w:color="auto" w:fill="auto"/>
            <w:noWrap/>
            <w:vAlign w:val="bottom"/>
            <w:hideMark/>
          </w:tcPr>
          <w:p w14:paraId="19B0CF70"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2F12B1D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1474" w:type="dxa"/>
            <w:vMerge/>
            <w:tcBorders>
              <w:top w:val="nil"/>
              <w:left w:val="single" w:sz="8" w:space="0" w:color="auto"/>
              <w:bottom w:val="single" w:sz="8" w:space="0" w:color="000000"/>
              <w:right w:val="single" w:sz="8" w:space="0" w:color="auto"/>
            </w:tcBorders>
            <w:vAlign w:val="center"/>
            <w:hideMark/>
          </w:tcPr>
          <w:p w14:paraId="7B3E2B45"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0ABA4EC4" w14:textId="77777777" w:rsidTr="00075809">
        <w:trPr>
          <w:trHeight w:val="20"/>
        </w:trPr>
        <w:tc>
          <w:tcPr>
            <w:tcW w:w="874" w:type="dxa"/>
            <w:vMerge/>
            <w:tcBorders>
              <w:left w:val="single" w:sz="4" w:space="0" w:color="auto"/>
              <w:right w:val="single" w:sz="4" w:space="0" w:color="auto"/>
            </w:tcBorders>
          </w:tcPr>
          <w:p w14:paraId="6BF05F24"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F7EC96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3E01993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5E5E8A6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6BF03B3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w:t>
            </w:r>
          </w:p>
        </w:tc>
        <w:tc>
          <w:tcPr>
            <w:tcW w:w="1009" w:type="dxa"/>
            <w:tcBorders>
              <w:top w:val="nil"/>
              <w:left w:val="nil"/>
              <w:bottom w:val="single" w:sz="4" w:space="0" w:color="auto"/>
              <w:right w:val="single" w:sz="4" w:space="0" w:color="auto"/>
            </w:tcBorders>
            <w:shd w:val="clear" w:color="auto" w:fill="auto"/>
            <w:noWrap/>
            <w:vAlign w:val="bottom"/>
            <w:hideMark/>
          </w:tcPr>
          <w:p w14:paraId="7A1D078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46B759D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02FEF1DE"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099173D2"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2C14EC2D"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Anacardier</w:t>
            </w:r>
          </w:p>
        </w:tc>
        <w:tc>
          <w:tcPr>
            <w:tcW w:w="753" w:type="dxa"/>
            <w:tcBorders>
              <w:top w:val="nil"/>
              <w:left w:val="nil"/>
              <w:bottom w:val="single" w:sz="4" w:space="0" w:color="auto"/>
              <w:right w:val="single" w:sz="4" w:space="0" w:color="auto"/>
            </w:tcBorders>
            <w:shd w:val="clear" w:color="auto" w:fill="auto"/>
            <w:noWrap/>
            <w:vAlign w:val="bottom"/>
            <w:hideMark/>
          </w:tcPr>
          <w:p w14:paraId="39B53D40"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w:t>
            </w:r>
          </w:p>
        </w:tc>
        <w:tc>
          <w:tcPr>
            <w:tcW w:w="780" w:type="dxa"/>
            <w:tcBorders>
              <w:top w:val="nil"/>
              <w:left w:val="nil"/>
              <w:bottom w:val="single" w:sz="4" w:space="0" w:color="auto"/>
              <w:right w:val="single" w:sz="4" w:space="0" w:color="auto"/>
            </w:tcBorders>
            <w:shd w:val="clear" w:color="auto" w:fill="auto"/>
            <w:noWrap/>
            <w:vAlign w:val="bottom"/>
            <w:hideMark/>
          </w:tcPr>
          <w:p w14:paraId="78FB92B5"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663812C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1474" w:type="dxa"/>
            <w:vMerge/>
            <w:tcBorders>
              <w:top w:val="nil"/>
              <w:left w:val="single" w:sz="8" w:space="0" w:color="auto"/>
              <w:bottom w:val="single" w:sz="8" w:space="0" w:color="000000"/>
              <w:right w:val="single" w:sz="8" w:space="0" w:color="auto"/>
            </w:tcBorders>
            <w:vAlign w:val="center"/>
            <w:hideMark/>
          </w:tcPr>
          <w:p w14:paraId="103635CA"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15601BA9" w14:textId="77777777" w:rsidTr="00075809">
        <w:trPr>
          <w:trHeight w:val="20"/>
        </w:trPr>
        <w:tc>
          <w:tcPr>
            <w:tcW w:w="874" w:type="dxa"/>
            <w:vMerge/>
            <w:tcBorders>
              <w:left w:val="single" w:sz="4" w:space="0" w:color="auto"/>
              <w:bottom w:val="single" w:sz="4" w:space="0" w:color="auto"/>
              <w:right w:val="single" w:sz="4" w:space="0" w:color="auto"/>
            </w:tcBorders>
          </w:tcPr>
          <w:p w14:paraId="64A4CE1A"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8" w:space="0" w:color="auto"/>
              <w:right w:val="single" w:sz="4" w:space="0" w:color="auto"/>
            </w:tcBorders>
            <w:shd w:val="clear" w:color="auto" w:fill="auto"/>
            <w:noWrap/>
            <w:vAlign w:val="bottom"/>
            <w:hideMark/>
          </w:tcPr>
          <w:p w14:paraId="2183A57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8" w:space="0" w:color="auto"/>
              <w:right w:val="single" w:sz="4" w:space="0" w:color="auto"/>
            </w:tcBorders>
            <w:shd w:val="clear" w:color="auto" w:fill="auto"/>
            <w:noWrap/>
            <w:vAlign w:val="bottom"/>
            <w:hideMark/>
          </w:tcPr>
          <w:p w14:paraId="526FC742"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809" w:type="dxa"/>
            <w:tcBorders>
              <w:top w:val="nil"/>
              <w:left w:val="nil"/>
              <w:bottom w:val="single" w:sz="8" w:space="0" w:color="auto"/>
              <w:right w:val="single" w:sz="4" w:space="0" w:color="auto"/>
            </w:tcBorders>
            <w:shd w:val="clear" w:color="auto" w:fill="auto"/>
            <w:noWrap/>
            <w:vAlign w:val="bottom"/>
            <w:hideMark/>
          </w:tcPr>
          <w:p w14:paraId="253C009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09EED9D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w:t>
            </w:r>
          </w:p>
        </w:tc>
        <w:tc>
          <w:tcPr>
            <w:tcW w:w="1009" w:type="dxa"/>
            <w:tcBorders>
              <w:top w:val="nil"/>
              <w:left w:val="nil"/>
              <w:bottom w:val="single" w:sz="8" w:space="0" w:color="auto"/>
              <w:right w:val="single" w:sz="4" w:space="0" w:color="auto"/>
            </w:tcBorders>
            <w:shd w:val="clear" w:color="auto" w:fill="auto"/>
            <w:noWrap/>
            <w:vAlign w:val="bottom"/>
            <w:hideMark/>
          </w:tcPr>
          <w:p w14:paraId="2B274600"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1CB53961"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6F670DBC"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8" w:space="0" w:color="auto"/>
              <w:right w:val="single" w:sz="8" w:space="0" w:color="auto"/>
            </w:tcBorders>
            <w:shd w:val="clear" w:color="auto" w:fill="auto"/>
            <w:noWrap/>
            <w:vAlign w:val="bottom"/>
            <w:hideMark/>
          </w:tcPr>
          <w:p w14:paraId="5F86DAC8"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nil"/>
              <w:right w:val="single" w:sz="4" w:space="0" w:color="auto"/>
            </w:tcBorders>
            <w:shd w:val="clear" w:color="auto" w:fill="auto"/>
            <w:noWrap/>
            <w:vAlign w:val="bottom"/>
            <w:hideMark/>
          </w:tcPr>
          <w:p w14:paraId="538423A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Manguier</w:t>
            </w:r>
          </w:p>
        </w:tc>
        <w:tc>
          <w:tcPr>
            <w:tcW w:w="753" w:type="dxa"/>
            <w:tcBorders>
              <w:top w:val="nil"/>
              <w:left w:val="nil"/>
              <w:bottom w:val="nil"/>
              <w:right w:val="single" w:sz="4" w:space="0" w:color="auto"/>
            </w:tcBorders>
            <w:shd w:val="clear" w:color="auto" w:fill="auto"/>
            <w:noWrap/>
            <w:vAlign w:val="bottom"/>
            <w:hideMark/>
          </w:tcPr>
          <w:p w14:paraId="0F591803"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4</w:t>
            </w:r>
          </w:p>
        </w:tc>
        <w:tc>
          <w:tcPr>
            <w:tcW w:w="780" w:type="dxa"/>
            <w:tcBorders>
              <w:top w:val="nil"/>
              <w:left w:val="nil"/>
              <w:bottom w:val="nil"/>
              <w:right w:val="single" w:sz="4" w:space="0" w:color="auto"/>
            </w:tcBorders>
            <w:shd w:val="clear" w:color="auto" w:fill="auto"/>
            <w:noWrap/>
            <w:vAlign w:val="bottom"/>
            <w:hideMark/>
          </w:tcPr>
          <w:p w14:paraId="67FAEA1A"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3000</w:t>
            </w:r>
          </w:p>
        </w:tc>
        <w:tc>
          <w:tcPr>
            <w:tcW w:w="688" w:type="dxa"/>
            <w:tcBorders>
              <w:top w:val="nil"/>
              <w:left w:val="nil"/>
              <w:bottom w:val="nil"/>
              <w:right w:val="single" w:sz="8" w:space="0" w:color="auto"/>
            </w:tcBorders>
            <w:shd w:val="clear" w:color="auto" w:fill="auto"/>
            <w:noWrap/>
            <w:vAlign w:val="bottom"/>
            <w:hideMark/>
          </w:tcPr>
          <w:p w14:paraId="1FF3DE6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12000</w:t>
            </w:r>
          </w:p>
        </w:tc>
        <w:tc>
          <w:tcPr>
            <w:tcW w:w="1474" w:type="dxa"/>
            <w:vMerge/>
            <w:tcBorders>
              <w:top w:val="nil"/>
              <w:left w:val="single" w:sz="8" w:space="0" w:color="auto"/>
              <w:bottom w:val="single" w:sz="8" w:space="0" w:color="000000"/>
              <w:right w:val="single" w:sz="8" w:space="0" w:color="auto"/>
            </w:tcBorders>
            <w:vAlign w:val="center"/>
            <w:hideMark/>
          </w:tcPr>
          <w:p w14:paraId="69A90CE2"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33DE33F2" w14:textId="77777777" w:rsidTr="00075809">
        <w:trPr>
          <w:trHeight w:val="20"/>
        </w:trPr>
        <w:tc>
          <w:tcPr>
            <w:tcW w:w="874" w:type="dxa"/>
            <w:tcBorders>
              <w:top w:val="single" w:sz="4" w:space="0" w:color="auto"/>
              <w:left w:val="single" w:sz="4" w:space="0" w:color="auto"/>
              <w:bottom w:val="single" w:sz="4" w:space="0" w:color="auto"/>
              <w:right w:val="single" w:sz="4" w:space="0" w:color="auto"/>
            </w:tcBorders>
          </w:tcPr>
          <w:p w14:paraId="0120BCD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PCK</w:t>
            </w:r>
          </w:p>
        </w:tc>
        <w:tc>
          <w:tcPr>
            <w:tcW w:w="874" w:type="dxa"/>
            <w:tcBorders>
              <w:top w:val="nil"/>
              <w:left w:val="single" w:sz="4" w:space="0" w:color="auto"/>
              <w:bottom w:val="single" w:sz="8" w:space="0" w:color="auto"/>
              <w:right w:val="single" w:sz="4" w:space="0" w:color="auto"/>
            </w:tcBorders>
            <w:shd w:val="clear" w:color="auto" w:fill="auto"/>
            <w:noWrap/>
            <w:vAlign w:val="bottom"/>
            <w:hideMark/>
          </w:tcPr>
          <w:p w14:paraId="5FF92C3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Sorgho</w:t>
            </w:r>
          </w:p>
        </w:tc>
        <w:tc>
          <w:tcPr>
            <w:tcW w:w="880" w:type="dxa"/>
            <w:tcBorders>
              <w:top w:val="nil"/>
              <w:left w:val="nil"/>
              <w:bottom w:val="single" w:sz="8" w:space="0" w:color="auto"/>
              <w:right w:val="single" w:sz="4" w:space="0" w:color="auto"/>
            </w:tcBorders>
            <w:shd w:val="clear" w:color="auto" w:fill="auto"/>
            <w:noWrap/>
            <w:vAlign w:val="bottom"/>
            <w:hideMark/>
          </w:tcPr>
          <w:p w14:paraId="75213475"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w:t>
            </w:r>
          </w:p>
        </w:tc>
        <w:tc>
          <w:tcPr>
            <w:tcW w:w="809" w:type="dxa"/>
            <w:tcBorders>
              <w:top w:val="nil"/>
              <w:left w:val="nil"/>
              <w:bottom w:val="single" w:sz="8" w:space="0" w:color="auto"/>
              <w:right w:val="single" w:sz="4" w:space="0" w:color="auto"/>
            </w:tcBorders>
            <w:shd w:val="clear" w:color="auto" w:fill="auto"/>
            <w:noWrap/>
            <w:vAlign w:val="bottom"/>
            <w:hideMark/>
          </w:tcPr>
          <w:p w14:paraId="15E65DF3"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172 340</w:t>
            </w:r>
          </w:p>
        </w:tc>
        <w:tc>
          <w:tcPr>
            <w:tcW w:w="1179" w:type="dxa"/>
            <w:tcBorders>
              <w:top w:val="nil"/>
              <w:left w:val="nil"/>
              <w:bottom w:val="single" w:sz="4" w:space="0" w:color="auto"/>
              <w:right w:val="single" w:sz="8" w:space="0" w:color="auto"/>
            </w:tcBorders>
            <w:shd w:val="clear" w:color="auto" w:fill="auto"/>
            <w:noWrap/>
            <w:vAlign w:val="bottom"/>
            <w:hideMark/>
          </w:tcPr>
          <w:p w14:paraId="41AEE70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517 020</w:t>
            </w:r>
          </w:p>
        </w:tc>
        <w:tc>
          <w:tcPr>
            <w:tcW w:w="1009" w:type="dxa"/>
            <w:tcBorders>
              <w:top w:val="nil"/>
              <w:left w:val="nil"/>
              <w:bottom w:val="single" w:sz="8" w:space="0" w:color="auto"/>
              <w:right w:val="single" w:sz="4" w:space="0" w:color="auto"/>
            </w:tcBorders>
            <w:shd w:val="clear" w:color="auto" w:fill="auto"/>
            <w:noWrap/>
            <w:vAlign w:val="bottom"/>
            <w:hideMark/>
          </w:tcPr>
          <w:p w14:paraId="6DE2CB4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309CDEF9"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0D22C642"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8" w:space="0" w:color="auto"/>
              <w:right w:val="single" w:sz="8" w:space="0" w:color="auto"/>
            </w:tcBorders>
            <w:shd w:val="clear" w:color="auto" w:fill="auto"/>
            <w:noWrap/>
            <w:vAlign w:val="bottom"/>
            <w:hideMark/>
          </w:tcPr>
          <w:p w14:paraId="0A1C969D"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single" w:sz="8" w:space="0" w:color="auto"/>
              <w:left w:val="nil"/>
              <w:bottom w:val="single" w:sz="8" w:space="0" w:color="auto"/>
              <w:right w:val="single" w:sz="4" w:space="0" w:color="auto"/>
            </w:tcBorders>
            <w:shd w:val="clear" w:color="auto" w:fill="auto"/>
            <w:noWrap/>
            <w:vAlign w:val="bottom"/>
            <w:hideMark/>
          </w:tcPr>
          <w:p w14:paraId="05CAC73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Anacardier</w:t>
            </w:r>
          </w:p>
        </w:tc>
        <w:tc>
          <w:tcPr>
            <w:tcW w:w="753" w:type="dxa"/>
            <w:tcBorders>
              <w:top w:val="single" w:sz="8" w:space="0" w:color="auto"/>
              <w:left w:val="nil"/>
              <w:bottom w:val="single" w:sz="8" w:space="0" w:color="auto"/>
              <w:right w:val="single" w:sz="4" w:space="0" w:color="auto"/>
            </w:tcBorders>
            <w:shd w:val="clear" w:color="auto" w:fill="auto"/>
            <w:noWrap/>
            <w:vAlign w:val="bottom"/>
            <w:hideMark/>
          </w:tcPr>
          <w:p w14:paraId="4F48B1EA"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w:t>
            </w:r>
          </w:p>
        </w:tc>
        <w:tc>
          <w:tcPr>
            <w:tcW w:w="780" w:type="dxa"/>
            <w:tcBorders>
              <w:top w:val="single" w:sz="8" w:space="0" w:color="auto"/>
              <w:left w:val="nil"/>
              <w:bottom w:val="single" w:sz="8" w:space="0" w:color="auto"/>
              <w:right w:val="single" w:sz="4" w:space="0" w:color="auto"/>
            </w:tcBorders>
            <w:shd w:val="clear" w:color="auto" w:fill="auto"/>
            <w:noWrap/>
            <w:vAlign w:val="bottom"/>
            <w:hideMark/>
          </w:tcPr>
          <w:p w14:paraId="32DE354D"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5000</w:t>
            </w:r>
          </w:p>
        </w:tc>
        <w:tc>
          <w:tcPr>
            <w:tcW w:w="688" w:type="dxa"/>
            <w:tcBorders>
              <w:top w:val="single" w:sz="8" w:space="0" w:color="auto"/>
              <w:left w:val="nil"/>
              <w:bottom w:val="single" w:sz="8" w:space="0" w:color="auto"/>
              <w:right w:val="single" w:sz="8" w:space="0" w:color="auto"/>
            </w:tcBorders>
            <w:shd w:val="clear" w:color="auto" w:fill="auto"/>
            <w:noWrap/>
            <w:vAlign w:val="bottom"/>
            <w:hideMark/>
          </w:tcPr>
          <w:p w14:paraId="11AF95E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10000</w:t>
            </w:r>
          </w:p>
        </w:tc>
        <w:tc>
          <w:tcPr>
            <w:tcW w:w="1474" w:type="dxa"/>
            <w:tcBorders>
              <w:top w:val="nil"/>
              <w:left w:val="nil"/>
              <w:bottom w:val="single" w:sz="8" w:space="0" w:color="auto"/>
              <w:right w:val="single" w:sz="8" w:space="0" w:color="auto"/>
            </w:tcBorders>
            <w:shd w:val="clear" w:color="auto" w:fill="auto"/>
            <w:noWrap/>
            <w:vAlign w:val="bottom"/>
            <w:hideMark/>
          </w:tcPr>
          <w:p w14:paraId="18168AF9"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527 020</w:t>
            </w:r>
          </w:p>
        </w:tc>
      </w:tr>
      <w:tr w:rsidR="00196122" w:rsidRPr="0070656A" w14:paraId="4BCEBC2B" w14:textId="77777777" w:rsidTr="00075809">
        <w:trPr>
          <w:trHeight w:val="20"/>
        </w:trPr>
        <w:tc>
          <w:tcPr>
            <w:tcW w:w="874" w:type="dxa"/>
            <w:vMerge w:val="restart"/>
            <w:tcBorders>
              <w:top w:val="single" w:sz="4" w:space="0" w:color="auto"/>
              <w:left w:val="single" w:sz="4" w:space="0" w:color="auto"/>
              <w:right w:val="single" w:sz="4" w:space="0" w:color="auto"/>
            </w:tcBorders>
          </w:tcPr>
          <w:p w14:paraId="022CBB0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QCK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090F423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Manioc</w:t>
            </w:r>
          </w:p>
        </w:tc>
        <w:tc>
          <w:tcPr>
            <w:tcW w:w="880" w:type="dxa"/>
            <w:tcBorders>
              <w:top w:val="nil"/>
              <w:left w:val="nil"/>
              <w:bottom w:val="single" w:sz="4" w:space="0" w:color="auto"/>
              <w:right w:val="single" w:sz="4" w:space="0" w:color="auto"/>
            </w:tcBorders>
            <w:shd w:val="clear" w:color="auto" w:fill="auto"/>
            <w:noWrap/>
            <w:vAlign w:val="bottom"/>
            <w:hideMark/>
          </w:tcPr>
          <w:p w14:paraId="296C6046"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3DB6268D"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145 000</w:t>
            </w:r>
          </w:p>
        </w:tc>
        <w:tc>
          <w:tcPr>
            <w:tcW w:w="1179" w:type="dxa"/>
            <w:tcBorders>
              <w:top w:val="nil"/>
              <w:left w:val="nil"/>
              <w:bottom w:val="single" w:sz="4" w:space="0" w:color="auto"/>
              <w:right w:val="single" w:sz="8" w:space="0" w:color="auto"/>
            </w:tcBorders>
            <w:shd w:val="clear" w:color="auto" w:fill="auto"/>
            <w:noWrap/>
            <w:vAlign w:val="bottom"/>
            <w:hideMark/>
          </w:tcPr>
          <w:p w14:paraId="0FF1C49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72 500</w:t>
            </w:r>
          </w:p>
        </w:tc>
        <w:tc>
          <w:tcPr>
            <w:tcW w:w="1009" w:type="dxa"/>
            <w:tcBorders>
              <w:top w:val="nil"/>
              <w:left w:val="nil"/>
              <w:bottom w:val="single" w:sz="4" w:space="0" w:color="auto"/>
              <w:right w:val="single" w:sz="4" w:space="0" w:color="auto"/>
            </w:tcBorders>
            <w:shd w:val="clear" w:color="auto" w:fill="auto"/>
            <w:noWrap/>
            <w:vAlign w:val="bottom"/>
            <w:hideMark/>
          </w:tcPr>
          <w:p w14:paraId="4910342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0DAD2E0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7CACFE7"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4A96AE3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11A5E03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Karité</w:t>
            </w:r>
          </w:p>
        </w:tc>
        <w:tc>
          <w:tcPr>
            <w:tcW w:w="753" w:type="dxa"/>
            <w:tcBorders>
              <w:top w:val="nil"/>
              <w:left w:val="nil"/>
              <w:bottom w:val="single" w:sz="4" w:space="0" w:color="auto"/>
              <w:right w:val="single" w:sz="4" w:space="0" w:color="auto"/>
            </w:tcBorders>
            <w:shd w:val="clear" w:color="auto" w:fill="auto"/>
            <w:noWrap/>
            <w:vAlign w:val="bottom"/>
            <w:hideMark/>
          </w:tcPr>
          <w:p w14:paraId="2396E02B"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15</w:t>
            </w:r>
          </w:p>
        </w:tc>
        <w:tc>
          <w:tcPr>
            <w:tcW w:w="780" w:type="dxa"/>
            <w:tcBorders>
              <w:top w:val="nil"/>
              <w:left w:val="nil"/>
              <w:bottom w:val="single" w:sz="4" w:space="0" w:color="auto"/>
              <w:right w:val="single" w:sz="4" w:space="0" w:color="auto"/>
            </w:tcBorders>
            <w:shd w:val="clear" w:color="auto" w:fill="auto"/>
            <w:noWrap/>
            <w:vAlign w:val="bottom"/>
            <w:hideMark/>
          </w:tcPr>
          <w:p w14:paraId="6E228AB7"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3E30780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75000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47A8860"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621 960</w:t>
            </w:r>
          </w:p>
        </w:tc>
      </w:tr>
      <w:tr w:rsidR="00196122" w:rsidRPr="0070656A" w14:paraId="4E13F38C" w14:textId="77777777" w:rsidTr="00075809">
        <w:trPr>
          <w:trHeight w:val="20"/>
        </w:trPr>
        <w:tc>
          <w:tcPr>
            <w:tcW w:w="874" w:type="dxa"/>
            <w:vMerge/>
            <w:tcBorders>
              <w:left w:val="single" w:sz="4" w:space="0" w:color="auto"/>
              <w:right w:val="single" w:sz="4" w:space="0" w:color="auto"/>
            </w:tcBorders>
          </w:tcPr>
          <w:p w14:paraId="364F7356"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21087AA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Arachide</w:t>
            </w:r>
          </w:p>
        </w:tc>
        <w:tc>
          <w:tcPr>
            <w:tcW w:w="880" w:type="dxa"/>
            <w:tcBorders>
              <w:top w:val="nil"/>
              <w:left w:val="nil"/>
              <w:bottom w:val="single" w:sz="4" w:space="0" w:color="auto"/>
              <w:right w:val="single" w:sz="4" w:space="0" w:color="auto"/>
            </w:tcBorders>
            <w:shd w:val="clear" w:color="auto" w:fill="auto"/>
            <w:noWrap/>
            <w:vAlign w:val="bottom"/>
            <w:hideMark/>
          </w:tcPr>
          <w:p w14:paraId="5D55BB98"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3D0AA424"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136 500</w:t>
            </w:r>
          </w:p>
        </w:tc>
        <w:tc>
          <w:tcPr>
            <w:tcW w:w="1179" w:type="dxa"/>
            <w:tcBorders>
              <w:top w:val="nil"/>
              <w:left w:val="nil"/>
              <w:bottom w:val="single" w:sz="4" w:space="0" w:color="auto"/>
              <w:right w:val="single" w:sz="8" w:space="0" w:color="auto"/>
            </w:tcBorders>
            <w:shd w:val="clear" w:color="auto" w:fill="auto"/>
            <w:noWrap/>
            <w:vAlign w:val="bottom"/>
            <w:hideMark/>
          </w:tcPr>
          <w:p w14:paraId="5C47BE7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34 125</w:t>
            </w:r>
          </w:p>
        </w:tc>
        <w:tc>
          <w:tcPr>
            <w:tcW w:w="1009" w:type="dxa"/>
            <w:tcBorders>
              <w:top w:val="nil"/>
              <w:left w:val="nil"/>
              <w:bottom w:val="single" w:sz="4" w:space="0" w:color="auto"/>
              <w:right w:val="single" w:sz="4" w:space="0" w:color="auto"/>
            </w:tcBorders>
            <w:shd w:val="clear" w:color="auto" w:fill="auto"/>
            <w:noWrap/>
            <w:vAlign w:val="bottom"/>
            <w:hideMark/>
          </w:tcPr>
          <w:p w14:paraId="47629659"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2C2EBA3C"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17AB6AD6"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262E61D2"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5C6B731A"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Néré</w:t>
            </w:r>
          </w:p>
        </w:tc>
        <w:tc>
          <w:tcPr>
            <w:tcW w:w="753" w:type="dxa"/>
            <w:tcBorders>
              <w:top w:val="nil"/>
              <w:left w:val="nil"/>
              <w:bottom w:val="single" w:sz="4" w:space="0" w:color="auto"/>
              <w:right w:val="single" w:sz="4" w:space="0" w:color="auto"/>
            </w:tcBorders>
            <w:shd w:val="clear" w:color="auto" w:fill="auto"/>
            <w:noWrap/>
            <w:vAlign w:val="bottom"/>
            <w:hideMark/>
          </w:tcPr>
          <w:p w14:paraId="212BA708"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13</w:t>
            </w:r>
          </w:p>
        </w:tc>
        <w:tc>
          <w:tcPr>
            <w:tcW w:w="780" w:type="dxa"/>
            <w:tcBorders>
              <w:top w:val="nil"/>
              <w:left w:val="nil"/>
              <w:bottom w:val="single" w:sz="4" w:space="0" w:color="auto"/>
              <w:right w:val="single" w:sz="4" w:space="0" w:color="auto"/>
            </w:tcBorders>
            <w:shd w:val="clear" w:color="auto" w:fill="auto"/>
            <w:noWrap/>
            <w:vAlign w:val="bottom"/>
            <w:hideMark/>
          </w:tcPr>
          <w:p w14:paraId="22B397AE"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5ECEA36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65000</w:t>
            </w:r>
          </w:p>
        </w:tc>
        <w:tc>
          <w:tcPr>
            <w:tcW w:w="1474" w:type="dxa"/>
            <w:vMerge/>
            <w:tcBorders>
              <w:top w:val="nil"/>
              <w:left w:val="single" w:sz="8" w:space="0" w:color="auto"/>
              <w:bottom w:val="single" w:sz="8" w:space="0" w:color="000000"/>
              <w:right w:val="single" w:sz="8" w:space="0" w:color="auto"/>
            </w:tcBorders>
            <w:vAlign w:val="center"/>
            <w:hideMark/>
          </w:tcPr>
          <w:p w14:paraId="385FCBA3"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74D11EC1" w14:textId="77777777" w:rsidTr="00075809">
        <w:trPr>
          <w:trHeight w:val="20"/>
        </w:trPr>
        <w:tc>
          <w:tcPr>
            <w:tcW w:w="874" w:type="dxa"/>
            <w:vMerge/>
            <w:tcBorders>
              <w:left w:val="single" w:sz="4" w:space="0" w:color="auto"/>
              <w:right w:val="single" w:sz="4" w:space="0" w:color="auto"/>
            </w:tcBorders>
          </w:tcPr>
          <w:p w14:paraId="508778DF"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834E7F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Sorgho</w:t>
            </w:r>
          </w:p>
        </w:tc>
        <w:tc>
          <w:tcPr>
            <w:tcW w:w="880" w:type="dxa"/>
            <w:tcBorders>
              <w:top w:val="nil"/>
              <w:left w:val="nil"/>
              <w:bottom w:val="single" w:sz="4" w:space="0" w:color="auto"/>
              <w:right w:val="single" w:sz="4" w:space="0" w:color="auto"/>
            </w:tcBorders>
            <w:shd w:val="clear" w:color="auto" w:fill="auto"/>
            <w:noWrap/>
            <w:vAlign w:val="bottom"/>
            <w:hideMark/>
          </w:tcPr>
          <w:p w14:paraId="20B2D5BB"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07BE1E02"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172 340</w:t>
            </w:r>
          </w:p>
        </w:tc>
        <w:tc>
          <w:tcPr>
            <w:tcW w:w="1179" w:type="dxa"/>
            <w:tcBorders>
              <w:top w:val="nil"/>
              <w:left w:val="nil"/>
              <w:bottom w:val="single" w:sz="4" w:space="0" w:color="auto"/>
              <w:right w:val="single" w:sz="8" w:space="0" w:color="auto"/>
            </w:tcBorders>
            <w:shd w:val="clear" w:color="auto" w:fill="auto"/>
            <w:noWrap/>
            <w:vAlign w:val="bottom"/>
            <w:hideMark/>
          </w:tcPr>
          <w:p w14:paraId="2391F99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43 085</w:t>
            </w:r>
          </w:p>
        </w:tc>
        <w:tc>
          <w:tcPr>
            <w:tcW w:w="1009" w:type="dxa"/>
            <w:tcBorders>
              <w:top w:val="nil"/>
              <w:left w:val="nil"/>
              <w:bottom w:val="single" w:sz="4" w:space="0" w:color="auto"/>
              <w:right w:val="single" w:sz="4" w:space="0" w:color="auto"/>
            </w:tcBorders>
            <w:shd w:val="clear" w:color="auto" w:fill="auto"/>
            <w:noWrap/>
            <w:vAlign w:val="bottom"/>
            <w:hideMark/>
          </w:tcPr>
          <w:p w14:paraId="3221A911"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505FD162"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06F07F23"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534A0FB8"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5B49F3E9"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Anacarde</w:t>
            </w:r>
          </w:p>
        </w:tc>
        <w:tc>
          <w:tcPr>
            <w:tcW w:w="753" w:type="dxa"/>
            <w:tcBorders>
              <w:top w:val="nil"/>
              <w:left w:val="nil"/>
              <w:bottom w:val="single" w:sz="4" w:space="0" w:color="auto"/>
              <w:right w:val="single" w:sz="4" w:space="0" w:color="auto"/>
            </w:tcBorders>
            <w:shd w:val="clear" w:color="auto" w:fill="auto"/>
            <w:noWrap/>
            <w:vAlign w:val="bottom"/>
            <w:hideMark/>
          </w:tcPr>
          <w:p w14:paraId="3F1F2B54"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28</w:t>
            </w:r>
          </w:p>
        </w:tc>
        <w:tc>
          <w:tcPr>
            <w:tcW w:w="780" w:type="dxa"/>
            <w:tcBorders>
              <w:top w:val="nil"/>
              <w:left w:val="nil"/>
              <w:bottom w:val="single" w:sz="4" w:space="0" w:color="auto"/>
              <w:right w:val="single" w:sz="4" w:space="0" w:color="auto"/>
            </w:tcBorders>
            <w:shd w:val="clear" w:color="auto" w:fill="auto"/>
            <w:noWrap/>
            <w:vAlign w:val="bottom"/>
            <w:hideMark/>
          </w:tcPr>
          <w:p w14:paraId="29CE0EC2"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6118E8C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140000</w:t>
            </w:r>
          </w:p>
        </w:tc>
        <w:tc>
          <w:tcPr>
            <w:tcW w:w="1474" w:type="dxa"/>
            <w:vMerge/>
            <w:tcBorders>
              <w:top w:val="nil"/>
              <w:left w:val="single" w:sz="8" w:space="0" w:color="auto"/>
              <w:bottom w:val="single" w:sz="8" w:space="0" w:color="000000"/>
              <w:right w:val="single" w:sz="8" w:space="0" w:color="auto"/>
            </w:tcBorders>
            <w:vAlign w:val="center"/>
            <w:hideMark/>
          </w:tcPr>
          <w:p w14:paraId="13A67B33"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48CDF584" w14:textId="77777777" w:rsidTr="00075809">
        <w:trPr>
          <w:trHeight w:val="20"/>
        </w:trPr>
        <w:tc>
          <w:tcPr>
            <w:tcW w:w="874" w:type="dxa"/>
            <w:vMerge/>
            <w:tcBorders>
              <w:left w:val="single" w:sz="4" w:space="0" w:color="auto"/>
              <w:right w:val="single" w:sz="4" w:space="0" w:color="auto"/>
            </w:tcBorders>
          </w:tcPr>
          <w:p w14:paraId="2C0EE913"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531056C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Igname</w:t>
            </w:r>
          </w:p>
        </w:tc>
        <w:tc>
          <w:tcPr>
            <w:tcW w:w="880" w:type="dxa"/>
            <w:tcBorders>
              <w:top w:val="nil"/>
              <w:left w:val="nil"/>
              <w:bottom w:val="single" w:sz="4" w:space="0" w:color="auto"/>
              <w:right w:val="single" w:sz="4" w:space="0" w:color="auto"/>
            </w:tcBorders>
            <w:shd w:val="clear" w:color="auto" w:fill="auto"/>
            <w:noWrap/>
            <w:vAlign w:val="bottom"/>
            <w:hideMark/>
          </w:tcPr>
          <w:p w14:paraId="34DD8761"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0,25</w:t>
            </w:r>
          </w:p>
        </w:tc>
        <w:tc>
          <w:tcPr>
            <w:tcW w:w="809" w:type="dxa"/>
            <w:tcBorders>
              <w:top w:val="nil"/>
              <w:left w:val="nil"/>
              <w:bottom w:val="single" w:sz="4" w:space="0" w:color="auto"/>
              <w:right w:val="single" w:sz="4" w:space="0" w:color="auto"/>
            </w:tcBorders>
            <w:shd w:val="clear" w:color="auto" w:fill="auto"/>
            <w:noWrap/>
            <w:vAlign w:val="bottom"/>
            <w:hideMark/>
          </w:tcPr>
          <w:p w14:paraId="319F567A"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209 000</w:t>
            </w:r>
          </w:p>
        </w:tc>
        <w:tc>
          <w:tcPr>
            <w:tcW w:w="1179" w:type="dxa"/>
            <w:tcBorders>
              <w:top w:val="nil"/>
              <w:left w:val="nil"/>
              <w:bottom w:val="single" w:sz="4" w:space="0" w:color="auto"/>
              <w:right w:val="single" w:sz="8" w:space="0" w:color="auto"/>
            </w:tcBorders>
            <w:shd w:val="clear" w:color="auto" w:fill="auto"/>
            <w:noWrap/>
            <w:vAlign w:val="bottom"/>
            <w:hideMark/>
          </w:tcPr>
          <w:p w14:paraId="48C54FA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52 250</w:t>
            </w:r>
          </w:p>
        </w:tc>
        <w:tc>
          <w:tcPr>
            <w:tcW w:w="1009" w:type="dxa"/>
            <w:tcBorders>
              <w:top w:val="nil"/>
              <w:left w:val="nil"/>
              <w:bottom w:val="single" w:sz="4" w:space="0" w:color="auto"/>
              <w:right w:val="single" w:sz="4" w:space="0" w:color="auto"/>
            </w:tcBorders>
            <w:shd w:val="clear" w:color="auto" w:fill="auto"/>
            <w:noWrap/>
            <w:vAlign w:val="bottom"/>
            <w:hideMark/>
          </w:tcPr>
          <w:p w14:paraId="548E7304"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77DF521E"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D5E37C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328F39FE"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3BB0978C"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Manguier</w:t>
            </w:r>
          </w:p>
        </w:tc>
        <w:tc>
          <w:tcPr>
            <w:tcW w:w="753" w:type="dxa"/>
            <w:tcBorders>
              <w:top w:val="nil"/>
              <w:left w:val="nil"/>
              <w:bottom w:val="single" w:sz="4" w:space="0" w:color="auto"/>
              <w:right w:val="single" w:sz="4" w:space="0" w:color="auto"/>
            </w:tcBorders>
            <w:shd w:val="clear" w:color="auto" w:fill="auto"/>
            <w:noWrap/>
            <w:vAlign w:val="bottom"/>
            <w:hideMark/>
          </w:tcPr>
          <w:p w14:paraId="00B29A46"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4</w:t>
            </w:r>
          </w:p>
        </w:tc>
        <w:tc>
          <w:tcPr>
            <w:tcW w:w="780" w:type="dxa"/>
            <w:tcBorders>
              <w:top w:val="nil"/>
              <w:left w:val="nil"/>
              <w:bottom w:val="single" w:sz="4" w:space="0" w:color="auto"/>
              <w:right w:val="single" w:sz="4" w:space="0" w:color="auto"/>
            </w:tcBorders>
            <w:shd w:val="clear" w:color="auto" w:fill="auto"/>
            <w:noWrap/>
            <w:vAlign w:val="bottom"/>
            <w:hideMark/>
          </w:tcPr>
          <w:p w14:paraId="5ED51CAF"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30BA5AB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12000</w:t>
            </w:r>
          </w:p>
        </w:tc>
        <w:tc>
          <w:tcPr>
            <w:tcW w:w="1474" w:type="dxa"/>
            <w:vMerge/>
            <w:tcBorders>
              <w:top w:val="nil"/>
              <w:left w:val="single" w:sz="8" w:space="0" w:color="auto"/>
              <w:bottom w:val="single" w:sz="8" w:space="0" w:color="000000"/>
              <w:right w:val="single" w:sz="8" w:space="0" w:color="auto"/>
            </w:tcBorders>
            <w:vAlign w:val="center"/>
            <w:hideMark/>
          </w:tcPr>
          <w:p w14:paraId="7835F391"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408167CD" w14:textId="77777777" w:rsidTr="00075809">
        <w:trPr>
          <w:trHeight w:val="20"/>
        </w:trPr>
        <w:tc>
          <w:tcPr>
            <w:tcW w:w="874" w:type="dxa"/>
            <w:vMerge/>
            <w:tcBorders>
              <w:left w:val="single" w:sz="4" w:space="0" w:color="auto"/>
              <w:bottom w:val="single" w:sz="4" w:space="0" w:color="auto"/>
              <w:right w:val="single" w:sz="4" w:space="0" w:color="auto"/>
            </w:tcBorders>
          </w:tcPr>
          <w:p w14:paraId="4F79A351"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58BB7D7B" w14:textId="45B0CF92"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Sesame</w:t>
            </w:r>
          </w:p>
          <w:p w14:paraId="2BC9B39F" w14:textId="77777777" w:rsidR="00196122" w:rsidRPr="0070656A" w:rsidRDefault="00196122" w:rsidP="0070656A">
            <w:pPr>
              <w:spacing w:before="0" w:after="0"/>
              <w:rPr>
                <w:rFonts w:ascii="Arial Narrow" w:hAnsi="Arial Narrow" w:cs="Calibri"/>
                <w:color w:val="000000"/>
                <w:sz w:val="18"/>
                <w:szCs w:val="18"/>
                <w:lang w:eastAsia="fr-FR"/>
              </w:rPr>
            </w:pPr>
          </w:p>
        </w:tc>
        <w:tc>
          <w:tcPr>
            <w:tcW w:w="880" w:type="dxa"/>
            <w:tcBorders>
              <w:top w:val="nil"/>
              <w:left w:val="nil"/>
              <w:bottom w:val="single" w:sz="4" w:space="0" w:color="auto"/>
              <w:right w:val="single" w:sz="4" w:space="0" w:color="auto"/>
            </w:tcBorders>
            <w:shd w:val="clear" w:color="auto" w:fill="auto"/>
            <w:noWrap/>
            <w:vAlign w:val="bottom"/>
            <w:hideMark/>
          </w:tcPr>
          <w:p w14:paraId="73FCAFBA"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0,5</w:t>
            </w:r>
          </w:p>
        </w:tc>
        <w:tc>
          <w:tcPr>
            <w:tcW w:w="809" w:type="dxa"/>
            <w:tcBorders>
              <w:top w:val="nil"/>
              <w:left w:val="nil"/>
              <w:bottom w:val="single" w:sz="4" w:space="0" w:color="auto"/>
              <w:right w:val="single" w:sz="4" w:space="0" w:color="auto"/>
            </w:tcBorders>
            <w:shd w:val="clear" w:color="auto" w:fill="auto"/>
            <w:noWrap/>
            <w:vAlign w:val="bottom"/>
            <w:hideMark/>
          </w:tcPr>
          <w:p w14:paraId="3FEE7206"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250 000</w:t>
            </w:r>
          </w:p>
        </w:tc>
        <w:tc>
          <w:tcPr>
            <w:tcW w:w="1179" w:type="dxa"/>
            <w:tcBorders>
              <w:top w:val="nil"/>
              <w:left w:val="nil"/>
              <w:bottom w:val="single" w:sz="4" w:space="0" w:color="auto"/>
              <w:right w:val="single" w:sz="8" w:space="0" w:color="auto"/>
            </w:tcBorders>
            <w:shd w:val="clear" w:color="auto" w:fill="auto"/>
            <w:noWrap/>
            <w:vAlign w:val="bottom"/>
            <w:hideMark/>
          </w:tcPr>
          <w:p w14:paraId="399928F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125 000</w:t>
            </w:r>
          </w:p>
        </w:tc>
        <w:tc>
          <w:tcPr>
            <w:tcW w:w="1009" w:type="dxa"/>
            <w:tcBorders>
              <w:top w:val="nil"/>
              <w:left w:val="nil"/>
              <w:bottom w:val="single" w:sz="4" w:space="0" w:color="auto"/>
              <w:right w:val="single" w:sz="4" w:space="0" w:color="auto"/>
            </w:tcBorders>
            <w:shd w:val="clear" w:color="auto" w:fill="auto"/>
            <w:noWrap/>
            <w:vAlign w:val="bottom"/>
            <w:hideMark/>
          </w:tcPr>
          <w:p w14:paraId="43C5954D"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0DFD7155"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EF192DC"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249BD89E"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09D1DEF2"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Goyavier</w:t>
            </w:r>
          </w:p>
        </w:tc>
        <w:tc>
          <w:tcPr>
            <w:tcW w:w="753" w:type="dxa"/>
            <w:tcBorders>
              <w:top w:val="nil"/>
              <w:left w:val="nil"/>
              <w:bottom w:val="single" w:sz="4" w:space="0" w:color="auto"/>
              <w:right w:val="single" w:sz="4" w:space="0" w:color="auto"/>
            </w:tcBorders>
            <w:shd w:val="clear" w:color="auto" w:fill="auto"/>
            <w:noWrap/>
            <w:vAlign w:val="bottom"/>
            <w:hideMark/>
          </w:tcPr>
          <w:p w14:paraId="5362B092"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w:t>
            </w:r>
          </w:p>
        </w:tc>
        <w:tc>
          <w:tcPr>
            <w:tcW w:w="780" w:type="dxa"/>
            <w:tcBorders>
              <w:top w:val="nil"/>
              <w:left w:val="nil"/>
              <w:bottom w:val="single" w:sz="4" w:space="0" w:color="auto"/>
              <w:right w:val="single" w:sz="4" w:space="0" w:color="auto"/>
            </w:tcBorders>
            <w:shd w:val="clear" w:color="auto" w:fill="auto"/>
            <w:noWrap/>
            <w:vAlign w:val="bottom"/>
            <w:hideMark/>
          </w:tcPr>
          <w:p w14:paraId="0C1CB5E5"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447AD86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1474" w:type="dxa"/>
            <w:vMerge/>
            <w:tcBorders>
              <w:top w:val="nil"/>
              <w:left w:val="single" w:sz="8" w:space="0" w:color="auto"/>
              <w:bottom w:val="single" w:sz="8" w:space="0" w:color="000000"/>
              <w:right w:val="single" w:sz="8" w:space="0" w:color="auto"/>
            </w:tcBorders>
            <w:vAlign w:val="center"/>
            <w:hideMark/>
          </w:tcPr>
          <w:p w14:paraId="37CCA276"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79DACD7" w14:textId="77777777" w:rsidTr="00075809">
        <w:trPr>
          <w:trHeight w:val="20"/>
        </w:trPr>
        <w:tc>
          <w:tcPr>
            <w:tcW w:w="874" w:type="dxa"/>
            <w:vMerge w:val="restart"/>
            <w:tcBorders>
              <w:top w:val="single" w:sz="4" w:space="0" w:color="auto"/>
              <w:left w:val="single" w:sz="4" w:space="0" w:color="auto"/>
              <w:right w:val="single" w:sz="4" w:space="0" w:color="auto"/>
            </w:tcBorders>
          </w:tcPr>
          <w:p w14:paraId="25CBC8E6" w14:textId="77777777" w:rsidR="00196122" w:rsidRPr="0070656A" w:rsidRDefault="00196122" w:rsidP="0070656A">
            <w:pPr>
              <w:spacing w:before="0" w:after="0"/>
              <w:rPr>
                <w:rFonts w:ascii="Arial Narrow" w:hAnsi="Arial Narrow" w:cs="Calibri"/>
                <w:b/>
                <w:bCs/>
                <w:sz w:val="18"/>
                <w:szCs w:val="18"/>
                <w:lang w:eastAsia="fr-FR" w:bidi="ar-SA"/>
              </w:rPr>
            </w:pPr>
            <w:r w:rsidRPr="0070656A">
              <w:rPr>
                <w:rFonts w:ascii="Arial Narrow" w:hAnsi="Arial Narrow" w:cs="Calibri"/>
                <w:b/>
                <w:bCs/>
                <w:sz w:val="18"/>
                <w:szCs w:val="18"/>
                <w:lang w:eastAsia="fr-FR" w:bidi="ar-SA"/>
              </w:rPr>
              <w:t>RCK</w:t>
            </w:r>
          </w:p>
          <w:p w14:paraId="15E6EB3C" w14:textId="77777777" w:rsidR="00196122" w:rsidRPr="0070656A" w:rsidRDefault="00196122" w:rsidP="0070656A">
            <w:pPr>
              <w:spacing w:before="0" w:after="0"/>
              <w:jc w:val="center"/>
              <w:rPr>
                <w:rFonts w:ascii="Arial Narrow" w:hAnsi="Arial Narrow" w:cs="Calibri"/>
                <w:b/>
                <w:bCs/>
                <w:sz w:val="18"/>
                <w:szCs w:val="18"/>
                <w:lang w:eastAsia="fr-FR" w:bidi="ar-SA"/>
              </w:rPr>
            </w:pPr>
          </w:p>
          <w:p w14:paraId="56DB21CE" w14:textId="77777777" w:rsidR="00196122" w:rsidRPr="0070656A" w:rsidRDefault="00196122" w:rsidP="0070656A">
            <w:pPr>
              <w:spacing w:before="0" w:after="0"/>
              <w:jc w:val="center"/>
              <w:rPr>
                <w:rFonts w:ascii="Arial Narrow" w:hAnsi="Arial Narrow" w:cs="Calibri"/>
                <w:b/>
                <w:bCs/>
                <w:sz w:val="18"/>
                <w:szCs w:val="18"/>
                <w:lang w:eastAsia="fr-FR" w:bidi="ar-SA"/>
              </w:rPr>
            </w:pPr>
          </w:p>
          <w:p w14:paraId="2FACC0D7" w14:textId="77777777" w:rsidR="00196122" w:rsidRPr="0070656A" w:rsidRDefault="00196122" w:rsidP="0070656A">
            <w:pPr>
              <w:spacing w:before="0" w:after="0"/>
              <w:jc w:val="center"/>
              <w:rPr>
                <w:rFonts w:ascii="Arial Narrow" w:hAnsi="Arial Narrow" w:cs="Calibri"/>
                <w:b/>
                <w:bCs/>
                <w:sz w:val="18"/>
                <w:szCs w:val="18"/>
                <w:lang w:eastAsia="fr-FR" w:bidi="ar-SA"/>
              </w:rPr>
            </w:pPr>
          </w:p>
          <w:p w14:paraId="116ECC41" w14:textId="77777777" w:rsidR="00196122" w:rsidRPr="0070656A" w:rsidRDefault="00196122" w:rsidP="0070656A">
            <w:pPr>
              <w:spacing w:before="0" w:after="0"/>
              <w:jc w:val="center"/>
              <w:rPr>
                <w:rFonts w:ascii="Arial Narrow" w:hAnsi="Arial Narrow" w:cs="Calibri"/>
                <w:b/>
                <w:bCs/>
                <w:sz w:val="18"/>
                <w:szCs w:val="18"/>
                <w:lang w:eastAsia="fr-FR" w:bidi="ar-SA"/>
              </w:rPr>
            </w:pPr>
          </w:p>
          <w:p w14:paraId="629E8C6A" w14:textId="77777777" w:rsidR="00196122" w:rsidRPr="0070656A" w:rsidRDefault="00196122" w:rsidP="0070656A">
            <w:pPr>
              <w:spacing w:before="0" w:after="0"/>
              <w:jc w:val="center"/>
              <w:rPr>
                <w:rFonts w:ascii="Arial Narrow" w:hAnsi="Arial Narrow" w:cs="Calibri"/>
                <w:b/>
                <w:bCs/>
                <w:sz w:val="18"/>
                <w:szCs w:val="18"/>
                <w:lang w:eastAsia="fr-FR" w:bidi="ar-SA"/>
              </w:rPr>
            </w:pPr>
          </w:p>
          <w:p w14:paraId="777D9E30" w14:textId="77777777" w:rsidR="00196122" w:rsidRPr="0070656A" w:rsidRDefault="00196122" w:rsidP="0070656A">
            <w:pPr>
              <w:spacing w:before="0" w:after="0"/>
              <w:jc w:val="center"/>
              <w:rPr>
                <w:rFonts w:ascii="Arial Narrow" w:hAnsi="Arial Narrow" w:cs="Calibri"/>
                <w:b/>
                <w:bCs/>
                <w:sz w:val="18"/>
                <w:szCs w:val="18"/>
                <w:lang w:eastAsia="fr-FR" w:bidi="ar-SA"/>
              </w:rPr>
            </w:pPr>
          </w:p>
          <w:p w14:paraId="13BB26FB" w14:textId="77777777" w:rsidR="00196122" w:rsidRPr="0070656A" w:rsidRDefault="00196122" w:rsidP="0070656A">
            <w:pPr>
              <w:spacing w:before="0" w:after="0"/>
              <w:rPr>
                <w:rFonts w:ascii="Arial Narrow" w:hAnsi="Arial Narrow" w:cs="Calibri"/>
                <w:b/>
                <w:bCs/>
                <w:color w:val="000000"/>
                <w:sz w:val="18"/>
                <w:szCs w:val="18"/>
                <w:lang w:eastAsia="fr-FR"/>
              </w:rPr>
            </w:pPr>
          </w:p>
        </w:tc>
        <w:tc>
          <w:tcPr>
            <w:tcW w:w="874"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0DD31AE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single" w:sz="8" w:space="0" w:color="auto"/>
              <w:left w:val="nil"/>
              <w:bottom w:val="single" w:sz="4" w:space="0" w:color="auto"/>
              <w:right w:val="single" w:sz="4" w:space="0" w:color="auto"/>
            </w:tcBorders>
            <w:shd w:val="clear" w:color="auto" w:fill="auto"/>
            <w:noWrap/>
            <w:vAlign w:val="bottom"/>
            <w:hideMark/>
          </w:tcPr>
          <w:p w14:paraId="76BC5188"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809" w:type="dxa"/>
            <w:tcBorders>
              <w:top w:val="single" w:sz="8" w:space="0" w:color="auto"/>
              <w:left w:val="nil"/>
              <w:bottom w:val="single" w:sz="4" w:space="0" w:color="auto"/>
              <w:right w:val="single" w:sz="4" w:space="0" w:color="auto"/>
            </w:tcBorders>
            <w:shd w:val="clear" w:color="auto" w:fill="auto"/>
            <w:noWrap/>
            <w:vAlign w:val="bottom"/>
            <w:hideMark/>
          </w:tcPr>
          <w:p w14:paraId="3190B609"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17A432D7"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single" w:sz="8" w:space="0" w:color="auto"/>
              <w:left w:val="nil"/>
              <w:bottom w:val="single" w:sz="4" w:space="0" w:color="auto"/>
              <w:right w:val="single" w:sz="4" w:space="0" w:color="auto"/>
            </w:tcBorders>
            <w:shd w:val="clear" w:color="auto" w:fill="auto"/>
            <w:noWrap/>
            <w:vAlign w:val="bottom"/>
            <w:hideMark/>
          </w:tcPr>
          <w:p w14:paraId="113F2518"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53" w:type="dxa"/>
            <w:tcBorders>
              <w:top w:val="single" w:sz="8" w:space="0" w:color="auto"/>
              <w:left w:val="nil"/>
              <w:bottom w:val="single" w:sz="4" w:space="0" w:color="auto"/>
              <w:right w:val="single" w:sz="4" w:space="0" w:color="auto"/>
            </w:tcBorders>
            <w:shd w:val="clear" w:color="auto" w:fill="auto"/>
            <w:noWrap/>
            <w:vAlign w:val="bottom"/>
            <w:hideMark/>
          </w:tcPr>
          <w:p w14:paraId="3E7ECC08"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80" w:type="dxa"/>
            <w:tcBorders>
              <w:top w:val="single" w:sz="8" w:space="0" w:color="auto"/>
              <w:left w:val="nil"/>
              <w:bottom w:val="single" w:sz="4" w:space="0" w:color="auto"/>
              <w:right w:val="single" w:sz="4" w:space="0" w:color="auto"/>
            </w:tcBorders>
            <w:shd w:val="clear" w:color="auto" w:fill="auto"/>
            <w:noWrap/>
            <w:vAlign w:val="bottom"/>
            <w:hideMark/>
          </w:tcPr>
          <w:p w14:paraId="21661F3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779" w:type="dxa"/>
            <w:tcBorders>
              <w:top w:val="single" w:sz="8" w:space="0" w:color="auto"/>
              <w:left w:val="nil"/>
              <w:bottom w:val="single" w:sz="4" w:space="0" w:color="auto"/>
              <w:right w:val="single" w:sz="8" w:space="0" w:color="auto"/>
            </w:tcBorders>
            <w:shd w:val="clear" w:color="auto" w:fill="auto"/>
            <w:noWrap/>
            <w:vAlign w:val="bottom"/>
            <w:hideMark/>
          </w:tcPr>
          <w:p w14:paraId="65C8E97B"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 </w:t>
            </w:r>
          </w:p>
        </w:tc>
        <w:tc>
          <w:tcPr>
            <w:tcW w:w="1116" w:type="dxa"/>
            <w:tcBorders>
              <w:top w:val="single" w:sz="8" w:space="0" w:color="auto"/>
              <w:left w:val="nil"/>
              <w:bottom w:val="single" w:sz="4" w:space="0" w:color="auto"/>
              <w:right w:val="single" w:sz="4" w:space="0" w:color="auto"/>
            </w:tcBorders>
            <w:shd w:val="clear" w:color="auto" w:fill="auto"/>
            <w:noWrap/>
            <w:vAlign w:val="bottom"/>
            <w:hideMark/>
          </w:tcPr>
          <w:p w14:paraId="67B205B9" w14:textId="77777777" w:rsidR="00196122" w:rsidRPr="0070656A" w:rsidRDefault="00196122" w:rsidP="0070656A">
            <w:pPr>
              <w:spacing w:before="0" w:after="0"/>
              <w:rPr>
                <w:rFonts w:ascii="Arial Narrow" w:hAnsi="Arial Narrow" w:cs="Calibri"/>
                <w:sz w:val="18"/>
                <w:szCs w:val="18"/>
                <w:lang w:eastAsia="fr-FR"/>
              </w:rPr>
            </w:pPr>
            <w:r w:rsidRPr="0070656A">
              <w:rPr>
                <w:rFonts w:ascii="Arial Narrow" w:hAnsi="Arial Narrow" w:cs="Calibri"/>
                <w:sz w:val="18"/>
                <w:szCs w:val="18"/>
                <w:lang w:eastAsia="fr-FR"/>
              </w:rPr>
              <w:t>Karité</w:t>
            </w:r>
          </w:p>
        </w:tc>
        <w:tc>
          <w:tcPr>
            <w:tcW w:w="753" w:type="dxa"/>
            <w:tcBorders>
              <w:top w:val="single" w:sz="8" w:space="0" w:color="auto"/>
              <w:left w:val="nil"/>
              <w:bottom w:val="single" w:sz="4" w:space="0" w:color="auto"/>
              <w:right w:val="single" w:sz="4" w:space="0" w:color="auto"/>
            </w:tcBorders>
            <w:shd w:val="clear" w:color="auto" w:fill="auto"/>
            <w:noWrap/>
            <w:vAlign w:val="bottom"/>
            <w:hideMark/>
          </w:tcPr>
          <w:p w14:paraId="33927595"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103</w:t>
            </w:r>
          </w:p>
        </w:tc>
        <w:tc>
          <w:tcPr>
            <w:tcW w:w="780" w:type="dxa"/>
            <w:tcBorders>
              <w:top w:val="single" w:sz="8" w:space="0" w:color="auto"/>
              <w:left w:val="nil"/>
              <w:bottom w:val="single" w:sz="4" w:space="0" w:color="auto"/>
              <w:right w:val="single" w:sz="4" w:space="0" w:color="auto"/>
            </w:tcBorders>
            <w:shd w:val="clear" w:color="auto" w:fill="auto"/>
            <w:noWrap/>
            <w:vAlign w:val="bottom"/>
            <w:hideMark/>
          </w:tcPr>
          <w:p w14:paraId="14B593C6" w14:textId="77777777" w:rsidR="00196122" w:rsidRPr="0070656A" w:rsidRDefault="00196122" w:rsidP="0070656A">
            <w:pPr>
              <w:spacing w:before="0" w:after="0"/>
              <w:jc w:val="right"/>
              <w:rPr>
                <w:rFonts w:ascii="Arial Narrow" w:hAnsi="Arial Narrow" w:cs="Calibri"/>
                <w:sz w:val="18"/>
                <w:szCs w:val="18"/>
                <w:lang w:eastAsia="fr-FR"/>
              </w:rPr>
            </w:pPr>
            <w:r w:rsidRPr="0070656A">
              <w:rPr>
                <w:rFonts w:ascii="Arial Narrow" w:hAnsi="Arial Narrow" w:cs="Calibri"/>
                <w:sz w:val="18"/>
                <w:szCs w:val="18"/>
                <w:lang w:eastAsia="fr-FR"/>
              </w:rPr>
              <w:t>5000</w:t>
            </w:r>
          </w:p>
        </w:tc>
        <w:tc>
          <w:tcPr>
            <w:tcW w:w="688" w:type="dxa"/>
            <w:tcBorders>
              <w:top w:val="single" w:sz="8" w:space="0" w:color="auto"/>
              <w:left w:val="nil"/>
              <w:bottom w:val="single" w:sz="4" w:space="0" w:color="auto"/>
              <w:right w:val="nil"/>
            </w:tcBorders>
            <w:shd w:val="clear" w:color="auto" w:fill="auto"/>
            <w:noWrap/>
            <w:vAlign w:val="bottom"/>
            <w:hideMark/>
          </w:tcPr>
          <w:p w14:paraId="14F2C0B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515000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FD7DF48"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1451000</w:t>
            </w:r>
          </w:p>
        </w:tc>
      </w:tr>
      <w:tr w:rsidR="00196122" w:rsidRPr="0070656A" w14:paraId="500472E7" w14:textId="77777777" w:rsidTr="00075809">
        <w:trPr>
          <w:trHeight w:val="20"/>
        </w:trPr>
        <w:tc>
          <w:tcPr>
            <w:tcW w:w="874" w:type="dxa"/>
            <w:vMerge/>
            <w:tcBorders>
              <w:left w:val="single" w:sz="4" w:space="0" w:color="auto"/>
              <w:right w:val="single" w:sz="4" w:space="0" w:color="auto"/>
            </w:tcBorders>
          </w:tcPr>
          <w:p w14:paraId="319C3190" w14:textId="77777777" w:rsidR="00196122" w:rsidRPr="0070656A" w:rsidRDefault="00196122" w:rsidP="0070656A">
            <w:pPr>
              <w:spacing w:before="0" w:after="0"/>
              <w:rPr>
                <w:rFonts w:ascii="Arial Narrow" w:hAnsi="Arial Narrow" w:cs="Calibri"/>
                <w:b/>
                <w:bCs/>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5026266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629BDCA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106D35C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48B51332"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65AE415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690CF70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316D944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53DDF4E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050939F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Néré</w:t>
            </w:r>
          </w:p>
        </w:tc>
        <w:tc>
          <w:tcPr>
            <w:tcW w:w="753" w:type="dxa"/>
            <w:tcBorders>
              <w:top w:val="nil"/>
              <w:left w:val="nil"/>
              <w:bottom w:val="single" w:sz="4" w:space="0" w:color="auto"/>
              <w:right w:val="single" w:sz="4" w:space="0" w:color="auto"/>
            </w:tcBorders>
            <w:shd w:val="clear" w:color="auto" w:fill="auto"/>
            <w:noWrap/>
            <w:vAlign w:val="bottom"/>
            <w:hideMark/>
          </w:tcPr>
          <w:p w14:paraId="4E011F0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157</w:t>
            </w:r>
          </w:p>
        </w:tc>
        <w:tc>
          <w:tcPr>
            <w:tcW w:w="780" w:type="dxa"/>
            <w:tcBorders>
              <w:top w:val="nil"/>
              <w:left w:val="nil"/>
              <w:bottom w:val="single" w:sz="4" w:space="0" w:color="auto"/>
              <w:right w:val="single" w:sz="4" w:space="0" w:color="auto"/>
            </w:tcBorders>
            <w:shd w:val="clear" w:color="auto" w:fill="auto"/>
            <w:noWrap/>
            <w:vAlign w:val="bottom"/>
            <w:hideMark/>
          </w:tcPr>
          <w:p w14:paraId="1C10442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3712981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785000</w:t>
            </w:r>
          </w:p>
        </w:tc>
        <w:tc>
          <w:tcPr>
            <w:tcW w:w="1474" w:type="dxa"/>
            <w:vMerge/>
            <w:tcBorders>
              <w:top w:val="nil"/>
              <w:left w:val="single" w:sz="8" w:space="0" w:color="auto"/>
              <w:bottom w:val="single" w:sz="8" w:space="0" w:color="000000"/>
              <w:right w:val="single" w:sz="8" w:space="0" w:color="auto"/>
            </w:tcBorders>
            <w:vAlign w:val="center"/>
            <w:hideMark/>
          </w:tcPr>
          <w:p w14:paraId="5F620FC9"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23C46A81" w14:textId="77777777" w:rsidTr="00075809">
        <w:trPr>
          <w:trHeight w:val="20"/>
        </w:trPr>
        <w:tc>
          <w:tcPr>
            <w:tcW w:w="874" w:type="dxa"/>
            <w:vMerge/>
            <w:tcBorders>
              <w:left w:val="single" w:sz="4" w:space="0" w:color="auto"/>
              <w:right w:val="single" w:sz="4" w:space="0" w:color="auto"/>
            </w:tcBorders>
          </w:tcPr>
          <w:p w14:paraId="2FED8A55" w14:textId="77777777" w:rsidR="00196122" w:rsidRPr="0070656A" w:rsidRDefault="00196122" w:rsidP="0070656A">
            <w:pPr>
              <w:spacing w:before="0" w:after="0"/>
              <w:rPr>
                <w:rFonts w:ascii="Arial Narrow" w:hAnsi="Arial Narrow" w:cs="Calibri"/>
                <w:b/>
                <w:bCs/>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46E0A9F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33E4F5F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71BDF0E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1ECEDF40"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0157694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116F7AA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7CC11DA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179C665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660F6D8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Manguier</w:t>
            </w:r>
          </w:p>
        </w:tc>
        <w:tc>
          <w:tcPr>
            <w:tcW w:w="753" w:type="dxa"/>
            <w:tcBorders>
              <w:top w:val="nil"/>
              <w:left w:val="nil"/>
              <w:bottom w:val="single" w:sz="4" w:space="0" w:color="auto"/>
              <w:right w:val="single" w:sz="4" w:space="0" w:color="auto"/>
            </w:tcBorders>
            <w:shd w:val="clear" w:color="auto" w:fill="auto"/>
            <w:noWrap/>
            <w:vAlign w:val="bottom"/>
            <w:hideMark/>
          </w:tcPr>
          <w:p w14:paraId="78E99DE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w:t>
            </w:r>
          </w:p>
        </w:tc>
        <w:tc>
          <w:tcPr>
            <w:tcW w:w="780" w:type="dxa"/>
            <w:tcBorders>
              <w:top w:val="nil"/>
              <w:left w:val="nil"/>
              <w:bottom w:val="single" w:sz="4" w:space="0" w:color="auto"/>
              <w:right w:val="single" w:sz="4" w:space="0" w:color="auto"/>
            </w:tcBorders>
            <w:shd w:val="clear" w:color="auto" w:fill="auto"/>
            <w:noWrap/>
            <w:vAlign w:val="bottom"/>
            <w:hideMark/>
          </w:tcPr>
          <w:p w14:paraId="355C445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2FB5D2A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30000</w:t>
            </w:r>
          </w:p>
        </w:tc>
        <w:tc>
          <w:tcPr>
            <w:tcW w:w="1474" w:type="dxa"/>
            <w:vMerge/>
            <w:tcBorders>
              <w:top w:val="nil"/>
              <w:left w:val="single" w:sz="8" w:space="0" w:color="auto"/>
              <w:bottom w:val="single" w:sz="8" w:space="0" w:color="000000"/>
              <w:right w:val="single" w:sz="8" w:space="0" w:color="auto"/>
            </w:tcBorders>
            <w:vAlign w:val="center"/>
            <w:hideMark/>
          </w:tcPr>
          <w:p w14:paraId="6D6055B1"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66F98CED" w14:textId="77777777" w:rsidTr="00075809">
        <w:trPr>
          <w:trHeight w:val="20"/>
        </w:trPr>
        <w:tc>
          <w:tcPr>
            <w:tcW w:w="874" w:type="dxa"/>
            <w:vMerge/>
            <w:tcBorders>
              <w:left w:val="single" w:sz="4" w:space="0" w:color="auto"/>
              <w:right w:val="single" w:sz="4" w:space="0" w:color="auto"/>
            </w:tcBorders>
          </w:tcPr>
          <w:p w14:paraId="64B679A7" w14:textId="77777777" w:rsidR="00196122" w:rsidRPr="0070656A" w:rsidRDefault="00196122" w:rsidP="0070656A">
            <w:pPr>
              <w:spacing w:before="0" w:after="0"/>
              <w:rPr>
                <w:rFonts w:ascii="Arial Narrow" w:hAnsi="Arial Narrow" w:cs="Calibri"/>
                <w:b/>
                <w:bCs/>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4765FB1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2E5FACF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277BCF0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53C33CED"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04053F1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5851496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1794F7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65EAE67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7F9859B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Avocatier</w:t>
            </w:r>
          </w:p>
        </w:tc>
        <w:tc>
          <w:tcPr>
            <w:tcW w:w="753" w:type="dxa"/>
            <w:tcBorders>
              <w:top w:val="nil"/>
              <w:left w:val="nil"/>
              <w:bottom w:val="single" w:sz="4" w:space="0" w:color="auto"/>
              <w:right w:val="single" w:sz="4" w:space="0" w:color="auto"/>
            </w:tcBorders>
            <w:shd w:val="clear" w:color="auto" w:fill="auto"/>
            <w:noWrap/>
            <w:vAlign w:val="bottom"/>
            <w:hideMark/>
          </w:tcPr>
          <w:p w14:paraId="12B5BBD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w:t>
            </w:r>
          </w:p>
        </w:tc>
        <w:tc>
          <w:tcPr>
            <w:tcW w:w="780" w:type="dxa"/>
            <w:tcBorders>
              <w:top w:val="nil"/>
              <w:left w:val="nil"/>
              <w:bottom w:val="single" w:sz="4" w:space="0" w:color="auto"/>
              <w:right w:val="single" w:sz="4" w:space="0" w:color="auto"/>
            </w:tcBorders>
            <w:shd w:val="clear" w:color="auto" w:fill="auto"/>
            <w:noWrap/>
            <w:vAlign w:val="bottom"/>
            <w:hideMark/>
          </w:tcPr>
          <w:p w14:paraId="60F2CC3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5D922A6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1474" w:type="dxa"/>
            <w:vMerge/>
            <w:tcBorders>
              <w:top w:val="nil"/>
              <w:left w:val="single" w:sz="8" w:space="0" w:color="auto"/>
              <w:bottom w:val="single" w:sz="8" w:space="0" w:color="000000"/>
              <w:right w:val="single" w:sz="8" w:space="0" w:color="auto"/>
            </w:tcBorders>
            <w:vAlign w:val="center"/>
            <w:hideMark/>
          </w:tcPr>
          <w:p w14:paraId="4B71C759"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AA91235" w14:textId="77777777" w:rsidTr="00075809">
        <w:trPr>
          <w:trHeight w:val="20"/>
        </w:trPr>
        <w:tc>
          <w:tcPr>
            <w:tcW w:w="874" w:type="dxa"/>
            <w:vMerge/>
            <w:tcBorders>
              <w:left w:val="single" w:sz="4" w:space="0" w:color="auto"/>
              <w:right w:val="single" w:sz="4" w:space="0" w:color="auto"/>
            </w:tcBorders>
          </w:tcPr>
          <w:p w14:paraId="38A9C682" w14:textId="77777777" w:rsidR="00196122" w:rsidRPr="0070656A" w:rsidRDefault="00196122" w:rsidP="0070656A">
            <w:pPr>
              <w:spacing w:before="0" w:after="0"/>
              <w:rPr>
                <w:rFonts w:ascii="Arial Narrow" w:hAnsi="Arial Narrow" w:cs="Calibri"/>
                <w:b/>
                <w:bCs/>
                <w:color w:val="000000"/>
                <w:sz w:val="18"/>
                <w:szCs w:val="18"/>
                <w:lang w:eastAsia="fr-FR"/>
              </w:rPr>
            </w:pPr>
          </w:p>
        </w:tc>
        <w:tc>
          <w:tcPr>
            <w:tcW w:w="874" w:type="dxa"/>
            <w:tcBorders>
              <w:top w:val="nil"/>
              <w:left w:val="single" w:sz="4" w:space="0" w:color="auto"/>
              <w:bottom w:val="nil"/>
              <w:right w:val="single" w:sz="4" w:space="0" w:color="auto"/>
            </w:tcBorders>
            <w:shd w:val="clear" w:color="auto" w:fill="auto"/>
            <w:noWrap/>
            <w:vAlign w:val="bottom"/>
            <w:hideMark/>
          </w:tcPr>
          <w:p w14:paraId="6431438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nil"/>
              <w:right w:val="single" w:sz="4" w:space="0" w:color="auto"/>
            </w:tcBorders>
            <w:shd w:val="clear" w:color="auto" w:fill="auto"/>
            <w:noWrap/>
            <w:vAlign w:val="bottom"/>
            <w:hideMark/>
          </w:tcPr>
          <w:p w14:paraId="50F7F41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nil"/>
              <w:right w:val="single" w:sz="4" w:space="0" w:color="auto"/>
            </w:tcBorders>
            <w:shd w:val="clear" w:color="auto" w:fill="auto"/>
            <w:noWrap/>
            <w:vAlign w:val="bottom"/>
            <w:hideMark/>
          </w:tcPr>
          <w:p w14:paraId="535B3D9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6E55B425"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nil"/>
              <w:right w:val="single" w:sz="4" w:space="0" w:color="auto"/>
            </w:tcBorders>
            <w:shd w:val="clear" w:color="auto" w:fill="auto"/>
            <w:noWrap/>
            <w:vAlign w:val="bottom"/>
            <w:hideMark/>
          </w:tcPr>
          <w:p w14:paraId="68ECF2C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652B194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4174C5B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nil"/>
              <w:right w:val="single" w:sz="4" w:space="0" w:color="auto"/>
            </w:tcBorders>
            <w:shd w:val="clear" w:color="auto" w:fill="auto"/>
            <w:noWrap/>
            <w:vAlign w:val="bottom"/>
            <w:hideMark/>
          </w:tcPr>
          <w:p w14:paraId="37D1643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FEFD1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Baobab</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14:paraId="2F40CE3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w:t>
            </w:r>
          </w:p>
        </w:tc>
        <w:tc>
          <w:tcPr>
            <w:tcW w:w="780" w:type="dxa"/>
            <w:tcBorders>
              <w:top w:val="nil"/>
              <w:left w:val="nil"/>
              <w:bottom w:val="nil"/>
              <w:right w:val="single" w:sz="4" w:space="0" w:color="auto"/>
            </w:tcBorders>
            <w:shd w:val="clear" w:color="auto" w:fill="auto"/>
            <w:noWrap/>
            <w:vAlign w:val="bottom"/>
            <w:hideMark/>
          </w:tcPr>
          <w:p w14:paraId="643348D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1E7DBFB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1474" w:type="dxa"/>
            <w:vMerge/>
            <w:tcBorders>
              <w:top w:val="nil"/>
              <w:left w:val="single" w:sz="8" w:space="0" w:color="auto"/>
              <w:bottom w:val="single" w:sz="8" w:space="0" w:color="000000"/>
              <w:right w:val="single" w:sz="8" w:space="0" w:color="auto"/>
            </w:tcBorders>
            <w:vAlign w:val="center"/>
            <w:hideMark/>
          </w:tcPr>
          <w:p w14:paraId="59317D84"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6DCC2FC" w14:textId="77777777" w:rsidTr="00075809">
        <w:trPr>
          <w:trHeight w:val="20"/>
        </w:trPr>
        <w:tc>
          <w:tcPr>
            <w:tcW w:w="874" w:type="dxa"/>
            <w:vMerge/>
            <w:tcBorders>
              <w:left w:val="single" w:sz="4" w:space="0" w:color="auto"/>
              <w:right w:val="single" w:sz="4" w:space="0" w:color="auto"/>
            </w:tcBorders>
          </w:tcPr>
          <w:p w14:paraId="7B35D86F" w14:textId="77777777" w:rsidR="00196122" w:rsidRPr="0070656A" w:rsidRDefault="00196122" w:rsidP="0070656A">
            <w:pPr>
              <w:spacing w:before="0" w:after="0"/>
              <w:rPr>
                <w:rFonts w:ascii="Arial Narrow" w:hAnsi="Arial Narrow" w:cs="Calibri"/>
                <w:b/>
                <w:bCs/>
                <w:color w:val="000000"/>
                <w:sz w:val="18"/>
                <w:szCs w:val="18"/>
                <w:lang w:eastAsia="fr-FR"/>
              </w:rPr>
            </w:pPr>
          </w:p>
        </w:tc>
        <w:tc>
          <w:tcPr>
            <w:tcW w:w="874" w:type="dxa"/>
            <w:tcBorders>
              <w:top w:val="single" w:sz="4" w:space="0" w:color="auto"/>
              <w:left w:val="single" w:sz="4" w:space="0" w:color="auto"/>
              <w:bottom w:val="nil"/>
              <w:right w:val="single" w:sz="4" w:space="0" w:color="auto"/>
            </w:tcBorders>
            <w:shd w:val="clear" w:color="auto" w:fill="auto"/>
            <w:noWrap/>
            <w:vAlign w:val="bottom"/>
            <w:hideMark/>
          </w:tcPr>
          <w:p w14:paraId="5BBD0DA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single" w:sz="4" w:space="0" w:color="auto"/>
              <w:left w:val="nil"/>
              <w:bottom w:val="nil"/>
              <w:right w:val="single" w:sz="4" w:space="0" w:color="auto"/>
            </w:tcBorders>
            <w:shd w:val="clear" w:color="auto" w:fill="auto"/>
            <w:noWrap/>
            <w:vAlign w:val="bottom"/>
            <w:hideMark/>
          </w:tcPr>
          <w:p w14:paraId="7EC1150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single" w:sz="4" w:space="0" w:color="auto"/>
              <w:left w:val="nil"/>
              <w:bottom w:val="nil"/>
              <w:right w:val="single" w:sz="4" w:space="0" w:color="auto"/>
            </w:tcBorders>
            <w:shd w:val="clear" w:color="auto" w:fill="auto"/>
            <w:noWrap/>
            <w:vAlign w:val="bottom"/>
            <w:hideMark/>
          </w:tcPr>
          <w:p w14:paraId="5050C68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45DDBF67"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single" w:sz="4" w:space="0" w:color="auto"/>
              <w:left w:val="nil"/>
              <w:bottom w:val="nil"/>
              <w:right w:val="single" w:sz="4" w:space="0" w:color="auto"/>
            </w:tcBorders>
            <w:shd w:val="clear" w:color="auto" w:fill="auto"/>
            <w:noWrap/>
            <w:vAlign w:val="bottom"/>
            <w:hideMark/>
          </w:tcPr>
          <w:p w14:paraId="6704A46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single" w:sz="4" w:space="0" w:color="auto"/>
              <w:left w:val="nil"/>
              <w:bottom w:val="nil"/>
              <w:right w:val="single" w:sz="4" w:space="0" w:color="auto"/>
            </w:tcBorders>
            <w:shd w:val="clear" w:color="auto" w:fill="auto"/>
            <w:noWrap/>
            <w:vAlign w:val="bottom"/>
            <w:hideMark/>
          </w:tcPr>
          <w:p w14:paraId="38235F3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single" w:sz="4" w:space="0" w:color="auto"/>
              <w:left w:val="nil"/>
              <w:bottom w:val="nil"/>
              <w:right w:val="single" w:sz="4" w:space="0" w:color="auto"/>
            </w:tcBorders>
            <w:shd w:val="clear" w:color="auto" w:fill="auto"/>
            <w:noWrap/>
            <w:vAlign w:val="bottom"/>
            <w:hideMark/>
          </w:tcPr>
          <w:p w14:paraId="4009182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single" w:sz="4" w:space="0" w:color="auto"/>
              <w:left w:val="nil"/>
              <w:bottom w:val="nil"/>
              <w:right w:val="single" w:sz="4" w:space="0" w:color="auto"/>
            </w:tcBorders>
            <w:shd w:val="clear" w:color="auto" w:fill="auto"/>
            <w:noWrap/>
            <w:vAlign w:val="bottom"/>
            <w:hideMark/>
          </w:tcPr>
          <w:p w14:paraId="37F1439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BB28D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Anacardier</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14:paraId="501A74E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w:t>
            </w:r>
          </w:p>
        </w:tc>
        <w:tc>
          <w:tcPr>
            <w:tcW w:w="780" w:type="dxa"/>
            <w:tcBorders>
              <w:top w:val="single" w:sz="4" w:space="0" w:color="auto"/>
              <w:left w:val="nil"/>
              <w:bottom w:val="nil"/>
              <w:right w:val="single" w:sz="4" w:space="0" w:color="auto"/>
            </w:tcBorders>
            <w:shd w:val="clear" w:color="auto" w:fill="auto"/>
            <w:noWrap/>
            <w:vAlign w:val="bottom"/>
            <w:hideMark/>
          </w:tcPr>
          <w:p w14:paraId="2204AA7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280CBFE5"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1474" w:type="dxa"/>
            <w:vMerge/>
            <w:tcBorders>
              <w:top w:val="nil"/>
              <w:left w:val="single" w:sz="8" w:space="0" w:color="auto"/>
              <w:bottom w:val="single" w:sz="8" w:space="0" w:color="000000"/>
              <w:right w:val="single" w:sz="8" w:space="0" w:color="auto"/>
            </w:tcBorders>
            <w:vAlign w:val="center"/>
            <w:hideMark/>
          </w:tcPr>
          <w:p w14:paraId="0C2A892A"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0DE633F8" w14:textId="77777777" w:rsidTr="00075809">
        <w:trPr>
          <w:trHeight w:val="20"/>
        </w:trPr>
        <w:tc>
          <w:tcPr>
            <w:tcW w:w="874" w:type="dxa"/>
            <w:vMerge/>
            <w:tcBorders>
              <w:left w:val="single" w:sz="4" w:space="0" w:color="auto"/>
              <w:right w:val="single" w:sz="4" w:space="0" w:color="auto"/>
            </w:tcBorders>
          </w:tcPr>
          <w:p w14:paraId="6C2FE493" w14:textId="77777777" w:rsidR="00196122" w:rsidRPr="0070656A" w:rsidRDefault="00196122" w:rsidP="0070656A">
            <w:pPr>
              <w:spacing w:before="0" w:after="0"/>
              <w:rPr>
                <w:rFonts w:ascii="Arial Narrow" w:hAnsi="Arial Narrow" w:cs="Calibri"/>
                <w:b/>
                <w:bCs/>
                <w:color w:val="000000"/>
                <w:sz w:val="18"/>
                <w:szCs w:val="18"/>
                <w:lang w:eastAsia="fr-FR"/>
              </w:rPr>
            </w:pPr>
          </w:p>
        </w:tc>
        <w:tc>
          <w:tcPr>
            <w:tcW w:w="874" w:type="dxa"/>
            <w:tcBorders>
              <w:top w:val="single" w:sz="4" w:space="0" w:color="auto"/>
              <w:left w:val="single" w:sz="4" w:space="0" w:color="auto"/>
              <w:bottom w:val="nil"/>
              <w:right w:val="single" w:sz="4" w:space="0" w:color="auto"/>
            </w:tcBorders>
            <w:shd w:val="clear" w:color="auto" w:fill="auto"/>
            <w:noWrap/>
            <w:vAlign w:val="bottom"/>
            <w:hideMark/>
          </w:tcPr>
          <w:p w14:paraId="0460CC5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single" w:sz="4" w:space="0" w:color="auto"/>
              <w:left w:val="nil"/>
              <w:bottom w:val="nil"/>
              <w:right w:val="single" w:sz="4" w:space="0" w:color="auto"/>
            </w:tcBorders>
            <w:shd w:val="clear" w:color="auto" w:fill="auto"/>
            <w:noWrap/>
            <w:vAlign w:val="bottom"/>
            <w:hideMark/>
          </w:tcPr>
          <w:p w14:paraId="108B357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single" w:sz="4" w:space="0" w:color="auto"/>
              <w:left w:val="nil"/>
              <w:bottom w:val="nil"/>
              <w:right w:val="single" w:sz="4" w:space="0" w:color="auto"/>
            </w:tcBorders>
            <w:shd w:val="clear" w:color="auto" w:fill="auto"/>
            <w:noWrap/>
            <w:vAlign w:val="bottom"/>
            <w:hideMark/>
          </w:tcPr>
          <w:p w14:paraId="478DE6C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29DA1E28"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single" w:sz="4" w:space="0" w:color="auto"/>
              <w:left w:val="nil"/>
              <w:bottom w:val="nil"/>
              <w:right w:val="single" w:sz="4" w:space="0" w:color="auto"/>
            </w:tcBorders>
            <w:shd w:val="clear" w:color="auto" w:fill="auto"/>
            <w:noWrap/>
            <w:vAlign w:val="bottom"/>
            <w:hideMark/>
          </w:tcPr>
          <w:p w14:paraId="2FC3A62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single" w:sz="4" w:space="0" w:color="auto"/>
              <w:left w:val="nil"/>
              <w:bottom w:val="nil"/>
              <w:right w:val="single" w:sz="4" w:space="0" w:color="auto"/>
            </w:tcBorders>
            <w:shd w:val="clear" w:color="auto" w:fill="auto"/>
            <w:noWrap/>
            <w:vAlign w:val="bottom"/>
            <w:hideMark/>
          </w:tcPr>
          <w:p w14:paraId="7FCA9DF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single" w:sz="4" w:space="0" w:color="auto"/>
              <w:left w:val="nil"/>
              <w:bottom w:val="nil"/>
              <w:right w:val="single" w:sz="4" w:space="0" w:color="auto"/>
            </w:tcBorders>
            <w:shd w:val="clear" w:color="auto" w:fill="auto"/>
            <w:noWrap/>
            <w:vAlign w:val="bottom"/>
            <w:hideMark/>
          </w:tcPr>
          <w:p w14:paraId="1B1A8DC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single" w:sz="4" w:space="0" w:color="auto"/>
              <w:left w:val="nil"/>
              <w:bottom w:val="nil"/>
              <w:right w:val="single" w:sz="4" w:space="0" w:color="auto"/>
            </w:tcBorders>
            <w:shd w:val="clear" w:color="auto" w:fill="auto"/>
            <w:noWrap/>
            <w:vAlign w:val="bottom"/>
            <w:hideMark/>
          </w:tcPr>
          <w:p w14:paraId="64BDFA1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30F6C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Oranger</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14:paraId="5C795FF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w:t>
            </w:r>
          </w:p>
        </w:tc>
        <w:tc>
          <w:tcPr>
            <w:tcW w:w="780" w:type="dxa"/>
            <w:tcBorders>
              <w:top w:val="single" w:sz="4" w:space="0" w:color="auto"/>
              <w:left w:val="nil"/>
              <w:bottom w:val="nil"/>
              <w:right w:val="single" w:sz="4" w:space="0" w:color="auto"/>
            </w:tcBorders>
            <w:shd w:val="clear" w:color="auto" w:fill="auto"/>
            <w:noWrap/>
            <w:vAlign w:val="bottom"/>
            <w:hideMark/>
          </w:tcPr>
          <w:p w14:paraId="3762FE0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6BB89CC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1474" w:type="dxa"/>
            <w:vMerge/>
            <w:tcBorders>
              <w:top w:val="nil"/>
              <w:left w:val="single" w:sz="8" w:space="0" w:color="auto"/>
              <w:bottom w:val="single" w:sz="8" w:space="0" w:color="000000"/>
              <w:right w:val="single" w:sz="8" w:space="0" w:color="auto"/>
            </w:tcBorders>
            <w:vAlign w:val="center"/>
            <w:hideMark/>
          </w:tcPr>
          <w:p w14:paraId="24633B49"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7C91ECC" w14:textId="77777777" w:rsidTr="00075809">
        <w:trPr>
          <w:trHeight w:val="20"/>
        </w:trPr>
        <w:tc>
          <w:tcPr>
            <w:tcW w:w="874" w:type="dxa"/>
            <w:vMerge/>
            <w:tcBorders>
              <w:left w:val="single" w:sz="4" w:space="0" w:color="auto"/>
              <w:right w:val="single" w:sz="4" w:space="0" w:color="auto"/>
            </w:tcBorders>
          </w:tcPr>
          <w:p w14:paraId="4BC6B9FB" w14:textId="77777777" w:rsidR="00196122" w:rsidRPr="0070656A" w:rsidRDefault="00196122" w:rsidP="0070656A">
            <w:pPr>
              <w:spacing w:before="0" w:after="0"/>
              <w:rPr>
                <w:rFonts w:ascii="Arial Narrow" w:hAnsi="Arial Narrow" w:cs="Calibri"/>
                <w:b/>
                <w:bCs/>
                <w:color w:val="000000"/>
                <w:sz w:val="18"/>
                <w:szCs w:val="18"/>
                <w:lang w:eastAsia="fr-FR"/>
              </w:rPr>
            </w:pPr>
          </w:p>
        </w:tc>
        <w:tc>
          <w:tcPr>
            <w:tcW w:w="874" w:type="dxa"/>
            <w:tcBorders>
              <w:top w:val="single" w:sz="4" w:space="0" w:color="auto"/>
              <w:left w:val="single" w:sz="4" w:space="0" w:color="auto"/>
              <w:bottom w:val="nil"/>
              <w:right w:val="single" w:sz="4" w:space="0" w:color="auto"/>
            </w:tcBorders>
            <w:shd w:val="clear" w:color="auto" w:fill="auto"/>
            <w:noWrap/>
            <w:vAlign w:val="bottom"/>
            <w:hideMark/>
          </w:tcPr>
          <w:p w14:paraId="21D9ABC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single" w:sz="4" w:space="0" w:color="auto"/>
              <w:left w:val="nil"/>
              <w:bottom w:val="nil"/>
              <w:right w:val="single" w:sz="4" w:space="0" w:color="auto"/>
            </w:tcBorders>
            <w:shd w:val="clear" w:color="auto" w:fill="auto"/>
            <w:noWrap/>
            <w:vAlign w:val="bottom"/>
            <w:hideMark/>
          </w:tcPr>
          <w:p w14:paraId="36A0943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single" w:sz="4" w:space="0" w:color="auto"/>
              <w:left w:val="nil"/>
              <w:bottom w:val="nil"/>
              <w:right w:val="single" w:sz="4" w:space="0" w:color="auto"/>
            </w:tcBorders>
            <w:shd w:val="clear" w:color="auto" w:fill="auto"/>
            <w:noWrap/>
            <w:vAlign w:val="bottom"/>
            <w:hideMark/>
          </w:tcPr>
          <w:p w14:paraId="4963CDE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14DF571D"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single" w:sz="4" w:space="0" w:color="auto"/>
              <w:left w:val="nil"/>
              <w:bottom w:val="nil"/>
              <w:right w:val="single" w:sz="4" w:space="0" w:color="auto"/>
            </w:tcBorders>
            <w:shd w:val="clear" w:color="auto" w:fill="auto"/>
            <w:noWrap/>
            <w:vAlign w:val="bottom"/>
            <w:hideMark/>
          </w:tcPr>
          <w:p w14:paraId="571DA37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single" w:sz="4" w:space="0" w:color="auto"/>
              <w:left w:val="nil"/>
              <w:bottom w:val="nil"/>
              <w:right w:val="single" w:sz="4" w:space="0" w:color="auto"/>
            </w:tcBorders>
            <w:shd w:val="clear" w:color="auto" w:fill="auto"/>
            <w:noWrap/>
            <w:vAlign w:val="bottom"/>
            <w:hideMark/>
          </w:tcPr>
          <w:p w14:paraId="2715D5D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single" w:sz="4" w:space="0" w:color="auto"/>
              <w:left w:val="nil"/>
              <w:bottom w:val="nil"/>
              <w:right w:val="single" w:sz="4" w:space="0" w:color="auto"/>
            </w:tcBorders>
            <w:shd w:val="clear" w:color="auto" w:fill="auto"/>
            <w:noWrap/>
            <w:vAlign w:val="bottom"/>
            <w:hideMark/>
          </w:tcPr>
          <w:p w14:paraId="0BB9745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single" w:sz="4" w:space="0" w:color="auto"/>
              <w:left w:val="nil"/>
              <w:bottom w:val="nil"/>
              <w:right w:val="single" w:sz="8" w:space="0" w:color="auto"/>
            </w:tcBorders>
            <w:shd w:val="clear" w:color="auto" w:fill="auto"/>
            <w:noWrap/>
            <w:vAlign w:val="bottom"/>
            <w:hideMark/>
          </w:tcPr>
          <w:p w14:paraId="64B21D2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single" w:sz="4" w:space="0" w:color="auto"/>
              <w:left w:val="nil"/>
              <w:bottom w:val="nil"/>
              <w:right w:val="single" w:sz="4" w:space="0" w:color="auto"/>
            </w:tcBorders>
            <w:shd w:val="clear" w:color="auto" w:fill="auto"/>
            <w:noWrap/>
            <w:vAlign w:val="bottom"/>
            <w:hideMark/>
          </w:tcPr>
          <w:p w14:paraId="201452CE" w14:textId="252E2E0C" w:rsidR="0070656A"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Palmier</w:t>
            </w:r>
          </w:p>
        </w:tc>
        <w:tc>
          <w:tcPr>
            <w:tcW w:w="753" w:type="dxa"/>
            <w:tcBorders>
              <w:top w:val="single" w:sz="4" w:space="0" w:color="auto"/>
              <w:left w:val="nil"/>
              <w:bottom w:val="nil"/>
              <w:right w:val="single" w:sz="4" w:space="0" w:color="auto"/>
            </w:tcBorders>
            <w:shd w:val="clear" w:color="auto" w:fill="auto"/>
            <w:noWrap/>
            <w:vAlign w:val="bottom"/>
            <w:hideMark/>
          </w:tcPr>
          <w:p w14:paraId="46B97E2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35</w:t>
            </w:r>
          </w:p>
        </w:tc>
        <w:tc>
          <w:tcPr>
            <w:tcW w:w="780" w:type="dxa"/>
            <w:tcBorders>
              <w:top w:val="single" w:sz="4" w:space="0" w:color="auto"/>
              <w:left w:val="nil"/>
              <w:bottom w:val="nil"/>
              <w:right w:val="single" w:sz="4" w:space="0" w:color="auto"/>
            </w:tcBorders>
            <w:shd w:val="clear" w:color="auto" w:fill="auto"/>
            <w:noWrap/>
            <w:vAlign w:val="bottom"/>
            <w:hideMark/>
          </w:tcPr>
          <w:p w14:paraId="552A804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nil"/>
              <w:right w:val="nil"/>
            </w:tcBorders>
            <w:shd w:val="clear" w:color="auto" w:fill="auto"/>
            <w:noWrap/>
            <w:vAlign w:val="bottom"/>
            <w:hideMark/>
          </w:tcPr>
          <w:p w14:paraId="5A880E4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105000</w:t>
            </w:r>
          </w:p>
        </w:tc>
        <w:tc>
          <w:tcPr>
            <w:tcW w:w="1474" w:type="dxa"/>
            <w:vMerge/>
            <w:tcBorders>
              <w:top w:val="nil"/>
              <w:left w:val="single" w:sz="8" w:space="0" w:color="auto"/>
              <w:bottom w:val="single" w:sz="8" w:space="0" w:color="000000"/>
              <w:right w:val="single" w:sz="8" w:space="0" w:color="auto"/>
            </w:tcBorders>
            <w:vAlign w:val="center"/>
            <w:hideMark/>
          </w:tcPr>
          <w:p w14:paraId="309824D0"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19DF073A" w14:textId="77777777" w:rsidTr="00075809">
        <w:trPr>
          <w:trHeight w:val="20"/>
        </w:trPr>
        <w:tc>
          <w:tcPr>
            <w:tcW w:w="874" w:type="dxa"/>
            <w:vMerge/>
            <w:tcBorders>
              <w:left w:val="single" w:sz="4" w:space="0" w:color="auto"/>
              <w:right w:val="single" w:sz="4" w:space="0" w:color="auto"/>
            </w:tcBorders>
          </w:tcPr>
          <w:p w14:paraId="10B0F230" w14:textId="77777777" w:rsidR="00196122" w:rsidRPr="0070656A" w:rsidRDefault="00196122" w:rsidP="0070656A">
            <w:pPr>
              <w:spacing w:before="0" w:after="0"/>
              <w:rPr>
                <w:rFonts w:ascii="Arial Narrow" w:hAnsi="Arial Narrow" w:cs="Calibri"/>
                <w:b/>
                <w:bCs/>
                <w:color w:val="000000"/>
                <w:sz w:val="18"/>
                <w:szCs w:val="18"/>
                <w:lang w:eastAsia="fr-FR"/>
              </w:rPr>
            </w:pPr>
          </w:p>
        </w:tc>
        <w:tc>
          <w:tcPr>
            <w:tcW w:w="874" w:type="dxa"/>
            <w:tcBorders>
              <w:top w:val="single" w:sz="4" w:space="0" w:color="auto"/>
              <w:left w:val="single" w:sz="4" w:space="0" w:color="auto"/>
              <w:bottom w:val="nil"/>
              <w:right w:val="single" w:sz="4" w:space="0" w:color="auto"/>
            </w:tcBorders>
            <w:shd w:val="clear" w:color="auto" w:fill="auto"/>
            <w:noWrap/>
            <w:vAlign w:val="bottom"/>
            <w:hideMark/>
          </w:tcPr>
          <w:p w14:paraId="6F47C52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single" w:sz="4" w:space="0" w:color="auto"/>
              <w:left w:val="nil"/>
              <w:bottom w:val="nil"/>
              <w:right w:val="single" w:sz="4" w:space="0" w:color="auto"/>
            </w:tcBorders>
            <w:shd w:val="clear" w:color="auto" w:fill="auto"/>
            <w:noWrap/>
            <w:vAlign w:val="bottom"/>
            <w:hideMark/>
          </w:tcPr>
          <w:p w14:paraId="2F64097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single" w:sz="4" w:space="0" w:color="auto"/>
              <w:left w:val="nil"/>
              <w:bottom w:val="nil"/>
              <w:right w:val="single" w:sz="4" w:space="0" w:color="auto"/>
            </w:tcBorders>
            <w:shd w:val="clear" w:color="auto" w:fill="auto"/>
            <w:noWrap/>
            <w:vAlign w:val="bottom"/>
            <w:hideMark/>
          </w:tcPr>
          <w:p w14:paraId="2BCCFED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72585BCF"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single" w:sz="4" w:space="0" w:color="auto"/>
              <w:left w:val="nil"/>
              <w:bottom w:val="nil"/>
              <w:right w:val="single" w:sz="4" w:space="0" w:color="auto"/>
            </w:tcBorders>
            <w:shd w:val="clear" w:color="auto" w:fill="auto"/>
            <w:noWrap/>
            <w:vAlign w:val="bottom"/>
            <w:hideMark/>
          </w:tcPr>
          <w:p w14:paraId="42C703C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single" w:sz="4" w:space="0" w:color="auto"/>
              <w:left w:val="nil"/>
              <w:bottom w:val="nil"/>
              <w:right w:val="single" w:sz="4" w:space="0" w:color="auto"/>
            </w:tcBorders>
            <w:shd w:val="clear" w:color="auto" w:fill="auto"/>
            <w:noWrap/>
            <w:vAlign w:val="bottom"/>
            <w:hideMark/>
          </w:tcPr>
          <w:p w14:paraId="67E861D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single" w:sz="4" w:space="0" w:color="auto"/>
              <w:left w:val="nil"/>
              <w:bottom w:val="nil"/>
              <w:right w:val="single" w:sz="4" w:space="0" w:color="auto"/>
            </w:tcBorders>
            <w:shd w:val="clear" w:color="auto" w:fill="auto"/>
            <w:noWrap/>
            <w:vAlign w:val="bottom"/>
            <w:hideMark/>
          </w:tcPr>
          <w:p w14:paraId="58FFA8E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single" w:sz="4" w:space="0" w:color="auto"/>
              <w:left w:val="nil"/>
              <w:bottom w:val="nil"/>
              <w:right w:val="single" w:sz="8" w:space="0" w:color="auto"/>
            </w:tcBorders>
            <w:shd w:val="clear" w:color="auto" w:fill="auto"/>
            <w:noWrap/>
            <w:vAlign w:val="bottom"/>
            <w:hideMark/>
          </w:tcPr>
          <w:p w14:paraId="62FEF67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6A42F41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Teck</w:t>
            </w:r>
          </w:p>
        </w:tc>
        <w:tc>
          <w:tcPr>
            <w:tcW w:w="753" w:type="dxa"/>
            <w:tcBorders>
              <w:top w:val="nil"/>
              <w:left w:val="nil"/>
              <w:bottom w:val="single" w:sz="4" w:space="0" w:color="auto"/>
              <w:right w:val="single" w:sz="4" w:space="0" w:color="auto"/>
            </w:tcBorders>
            <w:shd w:val="clear" w:color="auto" w:fill="auto"/>
            <w:noWrap/>
            <w:vAlign w:val="bottom"/>
            <w:hideMark/>
          </w:tcPr>
          <w:p w14:paraId="259A4E8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w:t>
            </w:r>
          </w:p>
        </w:tc>
        <w:tc>
          <w:tcPr>
            <w:tcW w:w="780" w:type="dxa"/>
            <w:tcBorders>
              <w:top w:val="nil"/>
              <w:left w:val="nil"/>
              <w:bottom w:val="single" w:sz="4" w:space="0" w:color="auto"/>
              <w:right w:val="single" w:sz="4" w:space="0" w:color="auto"/>
            </w:tcBorders>
            <w:shd w:val="clear" w:color="auto" w:fill="auto"/>
            <w:noWrap/>
            <w:vAlign w:val="bottom"/>
            <w:hideMark/>
          </w:tcPr>
          <w:p w14:paraId="2BC256E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single" w:sz="4" w:space="0" w:color="auto"/>
              <w:left w:val="nil"/>
              <w:bottom w:val="nil"/>
              <w:right w:val="nil"/>
            </w:tcBorders>
            <w:shd w:val="clear" w:color="auto" w:fill="auto"/>
            <w:noWrap/>
            <w:vAlign w:val="bottom"/>
            <w:hideMark/>
          </w:tcPr>
          <w:p w14:paraId="598D6E1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15000</w:t>
            </w:r>
          </w:p>
        </w:tc>
        <w:tc>
          <w:tcPr>
            <w:tcW w:w="1474" w:type="dxa"/>
            <w:vMerge/>
            <w:tcBorders>
              <w:top w:val="nil"/>
              <w:left w:val="single" w:sz="8" w:space="0" w:color="auto"/>
              <w:bottom w:val="single" w:sz="8" w:space="0" w:color="000000"/>
              <w:right w:val="single" w:sz="8" w:space="0" w:color="auto"/>
            </w:tcBorders>
            <w:vAlign w:val="center"/>
            <w:hideMark/>
          </w:tcPr>
          <w:p w14:paraId="21C4E702"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03910836" w14:textId="77777777" w:rsidTr="00075809">
        <w:trPr>
          <w:trHeight w:val="20"/>
        </w:trPr>
        <w:tc>
          <w:tcPr>
            <w:tcW w:w="874" w:type="dxa"/>
            <w:vMerge/>
            <w:tcBorders>
              <w:left w:val="single" w:sz="4" w:space="0" w:color="auto"/>
              <w:bottom w:val="single" w:sz="4" w:space="0" w:color="auto"/>
              <w:right w:val="single" w:sz="4" w:space="0" w:color="auto"/>
            </w:tcBorders>
          </w:tcPr>
          <w:p w14:paraId="542B4FCF" w14:textId="77777777" w:rsidR="00196122" w:rsidRPr="0070656A" w:rsidRDefault="00196122" w:rsidP="0070656A">
            <w:pPr>
              <w:spacing w:before="0" w:after="0"/>
              <w:rPr>
                <w:rFonts w:ascii="Arial Narrow" w:hAnsi="Arial Narrow" w:cs="Calibri"/>
                <w:b/>
                <w:bCs/>
                <w:color w:val="000000"/>
                <w:sz w:val="18"/>
                <w:szCs w:val="18"/>
                <w:lang w:eastAsia="fr-FR"/>
              </w:rPr>
            </w:pPr>
          </w:p>
        </w:tc>
        <w:tc>
          <w:tcPr>
            <w:tcW w:w="874"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1CA19F7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single" w:sz="4" w:space="0" w:color="auto"/>
              <w:left w:val="nil"/>
              <w:bottom w:val="single" w:sz="8" w:space="0" w:color="auto"/>
              <w:right w:val="single" w:sz="4" w:space="0" w:color="auto"/>
            </w:tcBorders>
            <w:shd w:val="clear" w:color="auto" w:fill="auto"/>
            <w:noWrap/>
            <w:vAlign w:val="bottom"/>
            <w:hideMark/>
          </w:tcPr>
          <w:p w14:paraId="7F6EE42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single" w:sz="4" w:space="0" w:color="auto"/>
              <w:left w:val="nil"/>
              <w:bottom w:val="single" w:sz="8" w:space="0" w:color="auto"/>
              <w:right w:val="single" w:sz="4" w:space="0" w:color="auto"/>
            </w:tcBorders>
            <w:shd w:val="clear" w:color="auto" w:fill="auto"/>
            <w:noWrap/>
            <w:vAlign w:val="bottom"/>
            <w:hideMark/>
          </w:tcPr>
          <w:p w14:paraId="5C33A32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4406FA17"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single" w:sz="4" w:space="0" w:color="auto"/>
              <w:left w:val="nil"/>
              <w:bottom w:val="single" w:sz="8" w:space="0" w:color="auto"/>
              <w:right w:val="single" w:sz="4" w:space="0" w:color="auto"/>
            </w:tcBorders>
            <w:shd w:val="clear" w:color="auto" w:fill="auto"/>
            <w:noWrap/>
            <w:vAlign w:val="bottom"/>
            <w:hideMark/>
          </w:tcPr>
          <w:p w14:paraId="5AB525E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single" w:sz="4" w:space="0" w:color="auto"/>
              <w:left w:val="nil"/>
              <w:bottom w:val="single" w:sz="8" w:space="0" w:color="auto"/>
              <w:right w:val="single" w:sz="4" w:space="0" w:color="auto"/>
            </w:tcBorders>
            <w:shd w:val="clear" w:color="auto" w:fill="auto"/>
            <w:noWrap/>
            <w:vAlign w:val="bottom"/>
            <w:hideMark/>
          </w:tcPr>
          <w:p w14:paraId="727C488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single" w:sz="4" w:space="0" w:color="auto"/>
              <w:left w:val="nil"/>
              <w:bottom w:val="single" w:sz="8" w:space="0" w:color="auto"/>
              <w:right w:val="single" w:sz="4" w:space="0" w:color="auto"/>
            </w:tcBorders>
            <w:shd w:val="clear" w:color="auto" w:fill="auto"/>
            <w:noWrap/>
            <w:vAlign w:val="bottom"/>
            <w:hideMark/>
          </w:tcPr>
          <w:p w14:paraId="24F6C6D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single" w:sz="4" w:space="0" w:color="auto"/>
              <w:left w:val="nil"/>
              <w:bottom w:val="single" w:sz="8" w:space="0" w:color="auto"/>
              <w:right w:val="single" w:sz="8" w:space="0" w:color="auto"/>
            </w:tcBorders>
            <w:shd w:val="clear" w:color="auto" w:fill="auto"/>
            <w:noWrap/>
            <w:vAlign w:val="bottom"/>
            <w:hideMark/>
          </w:tcPr>
          <w:p w14:paraId="2A38277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8" w:space="0" w:color="auto"/>
              <w:right w:val="single" w:sz="4" w:space="0" w:color="auto"/>
            </w:tcBorders>
            <w:shd w:val="clear" w:color="auto" w:fill="auto"/>
            <w:noWrap/>
            <w:vAlign w:val="bottom"/>
            <w:hideMark/>
          </w:tcPr>
          <w:p w14:paraId="474EBA8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Teck indien</w:t>
            </w:r>
          </w:p>
        </w:tc>
        <w:tc>
          <w:tcPr>
            <w:tcW w:w="753" w:type="dxa"/>
            <w:tcBorders>
              <w:top w:val="nil"/>
              <w:left w:val="nil"/>
              <w:bottom w:val="single" w:sz="8" w:space="0" w:color="auto"/>
              <w:right w:val="single" w:sz="4" w:space="0" w:color="auto"/>
            </w:tcBorders>
            <w:shd w:val="clear" w:color="auto" w:fill="auto"/>
            <w:noWrap/>
            <w:vAlign w:val="bottom"/>
            <w:hideMark/>
          </w:tcPr>
          <w:p w14:paraId="32568CA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w:t>
            </w:r>
          </w:p>
        </w:tc>
        <w:tc>
          <w:tcPr>
            <w:tcW w:w="780" w:type="dxa"/>
            <w:tcBorders>
              <w:top w:val="nil"/>
              <w:left w:val="nil"/>
              <w:bottom w:val="single" w:sz="8" w:space="0" w:color="auto"/>
              <w:right w:val="single" w:sz="4" w:space="0" w:color="auto"/>
            </w:tcBorders>
            <w:shd w:val="clear" w:color="auto" w:fill="auto"/>
            <w:noWrap/>
            <w:vAlign w:val="bottom"/>
            <w:hideMark/>
          </w:tcPr>
          <w:p w14:paraId="3D5EEB0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10 000</w:t>
            </w:r>
          </w:p>
        </w:tc>
        <w:tc>
          <w:tcPr>
            <w:tcW w:w="688" w:type="dxa"/>
            <w:tcBorders>
              <w:top w:val="single" w:sz="4" w:space="0" w:color="auto"/>
              <w:left w:val="nil"/>
              <w:bottom w:val="single" w:sz="8" w:space="0" w:color="auto"/>
              <w:right w:val="nil"/>
            </w:tcBorders>
            <w:shd w:val="clear" w:color="auto" w:fill="auto"/>
            <w:noWrap/>
            <w:vAlign w:val="bottom"/>
            <w:hideMark/>
          </w:tcPr>
          <w:p w14:paraId="7D6BA895"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30000</w:t>
            </w:r>
          </w:p>
        </w:tc>
        <w:tc>
          <w:tcPr>
            <w:tcW w:w="1474" w:type="dxa"/>
            <w:vMerge/>
            <w:tcBorders>
              <w:top w:val="nil"/>
              <w:left w:val="single" w:sz="8" w:space="0" w:color="auto"/>
              <w:bottom w:val="single" w:sz="8" w:space="0" w:color="000000"/>
              <w:right w:val="single" w:sz="8" w:space="0" w:color="auto"/>
            </w:tcBorders>
            <w:vAlign w:val="center"/>
            <w:hideMark/>
          </w:tcPr>
          <w:p w14:paraId="262F670C"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397C6580" w14:textId="77777777" w:rsidTr="00075809">
        <w:trPr>
          <w:trHeight w:val="20"/>
        </w:trPr>
        <w:tc>
          <w:tcPr>
            <w:tcW w:w="874" w:type="dxa"/>
            <w:vMerge w:val="restart"/>
            <w:tcBorders>
              <w:top w:val="single" w:sz="4" w:space="0" w:color="auto"/>
              <w:left w:val="single" w:sz="4" w:space="0" w:color="auto"/>
              <w:right w:val="single" w:sz="4" w:space="0" w:color="auto"/>
            </w:tcBorders>
          </w:tcPr>
          <w:p w14:paraId="5F791209" w14:textId="77777777"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sz w:val="18"/>
                <w:szCs w:val="18"/>
                <w:lang w:eastAsia="fr-FR" w:bidi="ar-SA"/>
              </w:rPr>
              <w:t>R1CK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42B5D15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nil"/>
              <w:right w:val="single" w:sz="4" w:space="0" w:color="auto"/>
            </w:tcBorders>
            <w:shd w:val="clear" w:color="auto" w:fill="auto"/>
            <w:noWrap/>
            <w:vAlign w:val="bottom"/>
            <w:hideMark/>
          </w:tcPr>
          <w:p w14:paraId="542CC9E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nil"/>
              <w:right w:val="single" w:sz="4" w:space="0" w:color="auto"/>
            </w:tcBorders>
            <w:shd w:val="clear" w:color="auto" w:fill="auto"/>
            <w:noWrap/>
            <w:vAlign w:val="bottom"/>
            <w:hideMark/>
          </w:tcPr>
          <w:p w14:paraId="554B625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480863E5"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nil"/>
              <w:right w:val="single" w:sz="4" w:space="0" w:color="auto"/>
            </w:tcBorders>
            <w:shd w:val="clear" w:color="auto" w:fill="auto"/>
            <w:noWrap/>
            <w:vAlign w:val="bottom"/>
            <w:hideMark/>
          </w:tcPr>
          <w:p w14:paraId="04ED1C3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175F28A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38A7E9A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nil"/>
              <w:right w:val="single" w:sz="8" w:space="0" w:color="auto"/>
            </w:tcBorders>
            <w:shd w:val="clear" w:color="auto" w:fill="auto"/>
            <w:noWrap/>
            <w:vAlign w:val="bottom"/>
            <w:hideMark/>
          </w:tcPr>
          <w:p w14:paraId="1CBCB5F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nil"/>
              <w:right w:val="single" w:sz="4" w:space="0" w:color="auto"/>
            </w:tcBorders>
            <w:shd w:val="clear" w:color="auto" w:fill="auto"/>
            <w:noWrap/>
            <w:vAlign w:val="bottom"/>
            <w:hideMark/>
          </w:tcPr>
          <w:p w14:paraId="0E9CB07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Néré</w:t>
            </w:r>
          </w:p>
        </w:tc>
        <w:tc>
          <w:tcPr>
            <w:tcW w:w="753" w:type="dxa"/>
            <w:tcBorders>
              <w:top w:val="nil"/>
              <w:left w:val="nil"/>
              <w:bottom w:val="nil"/>
              <w:right w:val="single" w:sz="4" w:space="0" w:color="auto"/>
            </w:tcBorders>
            <w:shd w:val="clear" w:color="auto" w:fill="auto"/>
            <w:noWrap/>
            <w:vAlign w:val="bottom"/>
            <w:hideMark/>
          </w:tcPr>
          <w:p w14:paraId="2C29F3B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52</w:t>
            </w:r>
          </w:p>
        </w:tc>
        <w:tc>
          <w:tcPr>
            <w:tcW w:w="780" w:type="dxa"/>
            <w:tcBorders>
              <w:top w:val="nil"/>
              <w:left w:val="nil"/>
              <w:bottom w:val="nil"/>
              <w:right w:val="single" w:sz="4" w:space="0" w:color="auto"/>
            </w:tcBorders>
            <w:shd w:val="clear" w:color="auto" w:fill="auto"/>
            <w:noWrap/>
            <w:vAlign w:val="bottom"/>
            <w:hideMark/>
          </w:tcPr>
          <w:p w14:paraId="60774EF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nil"/>
              <w:right w:val="nil"/>
            </w:tcBorders>
            <w:shd w:val="clear" w:color="auto" w:fill="auto"/>
            <w:noWrap/>
            <w:vAlign w:val="bottom"/>
            <w:hideMark/>
          </w:tcPr>
          <w:p w14:paraId="5C1DC00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260000</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C5DE739"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529000</w:t>
            </w:r>
          </w:p>
        </w:tc>
      </w:tr>
      <w:tr w:rsidR="00196122" w:rsidRPr="0070656A" w14:paraId="2357A133" w14:textId="77777777" w:rsidTr="00075809">
        <w:trPr>
          <w:trHeight w:val="20"/>
        </w:trPr>
        <w:tc>
          <w:tcPr>
            <w:tcW w:w="874" w:type="dxa"/>
            <w:vMerge/>
            <w:tcBorders>
              <w:left w:val="single" w:sz="4" w:space="0" w:color="auto"/>
              <w:right w:val="single" w:sz="4" w:space="0" w:color="auto"/>
            </w:tcBorders>
          </w:tcPr>
          <w:p w14:paraId="0B348FC3"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A7BF4E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006ED2D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14:paraId="369BD12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12B2DA53"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single" w:sz="4" w:space="0" w:color="auto"/>
              <w:left w:val="nil"/>
              <w:bottom w:val="single" w:sz="4" w:space="0" w:color="auto"/>
              <w:right w:val="single" w:sz="4" w:space="0" w:color="auto"/>
            </w:tcBorders>
            <w:shd w:val="clear" w:color="auto" w:fill="auto"/>
            <w:noWrap/>
            <w:vAlign w:val="bottom"/>
            <w:hideMark/>
          </w:tcPr>
          <w:p w14:paraId="726E605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14:paraId="0F72E0A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4521CBB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single" w:sz="4" w:space="0" w:color="auto"/>
              <w:left w:val="nil"/>
              <w:bottom w:val="single" w:sz="4" w:space="0" w:color="auto"/>
              <w:right w:val="single" w:sz="8" w:space="0" w:color="auto"/>
            </w:tcBorders>
            <w:shd w:val="clear" w:color="auto" w:fill="auto"/>
            <w:noWrap/>
            <w:vAlign w:val="bottom"/>
            <w:hideMark/>
          </w:tcPr>
          <w:p w14:paraId="3C915C9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14:paraId="2F9AB5C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Karité</w:t>
            </w:r>
          </w:p>
        </w:tc>
        <w:tc>
          <w:tcPr>
            <w:tcW w:w="753" w:type="dxa"/>
            <w:tcBorders>
              <w:top w:val="single" w:sz="4" w:space="0" w:color="auto"/>
              <w:left w:val="nil"/>
              <w:bottom w:val="single" w:sz="4" w:space="0" w:color="auto"/>
              <w:right w:val="single" w:sz="4" w:space="0" w:color="auto"/>
            </w:tcBorders>
            <w:shd w:val="clear" w:color="auto" w:fill="auto"/>
            <w:noWrap/>
            <w:vAlign w:val="bottom"/>
            <w:hideMark/>
          </w:tcPr>
          <w:p w14:paraId="5D3D26E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33</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0E09626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single" w:sz="4" w:space="0" w:color="auto"/>
              <w:left w:val="nil"/>
              <w:bottom w:val="single" w:sz="4" w:space="0" w:color="auto"/>
              <w:right w:val="nil"/>
            </w:tcBorders>
            <w:shd w:val="clear" w:color="auto" w:fill="auto"/>
            <w:noWrap/>
            <w:vAlign w:val="bottom"/>
            <w:hideMark/>
          </w:tcPr>
          <w:p w14:paraId="1911BD8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165000</w:t>
            </w:r>
          </w:p>
        </w:tc>
        <w:tc>
          <w:tcPr>
            <w:tcW w:w="1474" w:type="dxa"/>
            <w:vMerge/>
            <w:tcBorders>
              <w:top w:val="nil"/>
              <w:left w:val="single" w:sz="8" w:space="0" w:color="auto"/>
              <w:bottom w:val="single" w:sz="8" w:space="0" w:color="000000"/>
              <w:right w:val="single" w:sz="8" w:space="0" w:color="auto"/>
            </w:tcBorders>
            <w:vAlign w:val="center"/>
            <w:hideMark/>
          </w:tcPr>
          <w:p w14:paraId="58A093EC"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7763FA1B" w14:textId="77777777" w:rsidTr="00075809">
        <w:trPr>
          <w:trHeight w:val="20"/>
        </w:trPr>
        <w:tc>
          <w:tcPr>
            <w:tcW w:w="874" w:type="dxa"/>
            <w:vMerge/>
            <w:tcBorders>
              <w:left w:val="single" w:sz="4" w:space="0" w:color="auto"/>
              <w:right w:val="single" w:sz="4" w:space="0" w:color="auto"/>
            </w:tcBorders>
          </w:tcPr>
          <w:p w14:paraId="08000F78"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055E239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07875BA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6ED2DCD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2A6E3A02"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61B430C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58BFF1C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56ABFF1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1F66095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288155B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Palmier</w:t>
            </w:r>
          </w:p>
        </w:tc>
        <w:tc>
          <w:tcPr>
            <w:tcW w:w="753" w:type="dxa"/>
            <w:tcBorders>
              <w:top w:val="nil"/>
              <w:left w:val="nil"/>
              <w:bottom w:val="single" w:sz="4" w:space="0" w:color="auto"/>
              <w:right w:val="single" w:sz="4" w:space="0" w:color="auto"/>
            </w:tcBorders>
            <w:shd w:val="clear" w:color="auto" w:fill="auto"/>
            <w:noWrap/>
            <w:vAlign w:val="bottom"/>
            <w:hideMark/>
          </w:tcPr>
          <w:p w14:paraId="04C1A0F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w:t>
            </w:r>
          </w:p>
        </w:tc>
        <w:tc>
          <w:tcPr>
            <w:tcW w:w="780" w:type="dxa"/>
            <w:tcBorders>
              <w:top w:val="nil"/>
              <w:left w:val="nil"/>
              <w:bottom w:val="single" w:sz="4" w:space="0" w:color="auto"/>
              <w:right w:val="single" w:sz="4" w:space="0" w:color="auto"/>
            </w:tcBorders>
            <w:shd w:val="clear" w:color="auto" w:fill="auto"/>
            <w:noWrap/>
            <w:vAlign w:val="bottom"/>
            <w:hideMark/>
          </w:tcPr>
          <w:p w14:paraId="13494E5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7E4F504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30000</w:t>
            </w:r>
          </w:p>
        </w:tc>
        <w:tc>
          <w:tcPr>
            <w:tcW w:w="1474" w:type="dxa"/>
            <w:vMerge/>
            <w:tcBorders>
              <w:top w:val="nil"/>
              <w:left w:val="single" w:sz="8" w:space="0" w:color="auto"/>
              <w:bottom w:val="single" w:sz="8" w:space="0" w:color="000000"/>
              <w:right w:val="single" w:sz="8" w:space="0" w:color="auto"/>
            </w:tcBorders>
            <w:vAlign w:val="center"/>
            <w:hideMark/>
          </w:tcPr>
          <w:p w14:paraId="43C854A4"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1DD2AD8A" w14:textId="77777777" w:rsidTr="00075809">
        <w:trPr>
          <w:trHeight w:val="20"/>
        </w:trPr>
        <w:tc>
          <w:tcPr>
            <w:tcW w:w="874" w:type="dxa"/>
            <w:vMerge/>
            <w:tcBorders>
              <w:left w:val="single" w:sz="4" w:space="0" w:color="auto"/>
              <w:right w:val="single" w:sz="4" w:space="0" w:color="auto"/>
            </w:tcBorders>
          </w:tcPr>
          <w:p w14:paraId="0A46145B"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3D87A1F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175CDEA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60D5FA9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0BFC4C5A"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6909E11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3B0C819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69D3BEE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7B50010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47446A9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Avocatier</w:t>
            </w:r>
          </w:p>
        </w:tc>
        <w:tc>
          <w:tcPr>
            <w:tcW w:w="753" w:type="dxa"/>
            <w:tcBorders>
              <w:top w:val="nil"/>
              <w:left w:val="nil"/>
              <w:bottom w:val="single" w:sz="4" w:space="0" w:color="auto"/>
              <w:right w:val="single" w:sz="4" w:space="0" w:color="auto"/>
            </w:tcBorders>
            <w:shd w:val="clear" w:color="auto" w:fill="auto"/>
            <w:noWrap/>
            <w:vAlign w:val="bottom"/>
            <w:hideMark/>
          </w:tcPr>
          <w:p w14:paraId="26B934C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w:t>
            </w:r>
          </w:p>
        </w:tc>
        <w:tc>
          <w:tcPr>
            <w:tcW w:w="780" w:type="dxa"/>
            <w:tcBorders>
              <w:top w:val="nil"/>
              <w:left w:val="nil"/>
              <w:bottom w:val="single" w:sz="4" w:space="0" w:color="auto"/>
              <w:right w:val="single" w:sz="4" w:space="0" w:color="auto"/>
            </w:tcBorders>
            <w:shd w:val="clear" w:color="auto" w:fill="auto"/>
            <w:noWrap/>
            <w:vAlign w:val="bottom"/>
            <w:hideMark/>
          </w:tcPr>
          <w:p w14:paraId="2A2AE36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nil"/>
              <w:right w:val="nil"/>
            </w:tcBorders>
            <w:shd w:val="clear" w:color="auto" w:fill="auto"/>
            <w:noWrap/>
            <w:vAlign w:val="bottom"/>
            <w:hideMark/>
          </w:tcPr>
          <w:p w14:paraId="4A61CA5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1474" w:type="dxa"/>
            <w:vMerge/>
            <w:tcBorders>
              <w:top w:val="nil"/>
              <w:left w:val="single" w:sz="8" w:space="0" w:color="auto"/>
              <w:bottom w:val="single" w:sz="8" w:space="0" w:color="000000"/>
              <w:right w:val="single" w:sz="8" w:space="0" w:color="auto"/>
            </w:tcBorders>
            <w:vAlign w:val="center"/>
            <w:hideMark/>
          </w:tcPr>
          <w:p w14:paraId="249C5E19"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1DDD537C" w14:textId="77777777" w:rsidTr="00075809">
        <w:trPr>
          <w:trHeight w:val="20"/>
        </w:trPr>
        <w:tc>
          <w:tcPr>
            <w:tcW w:w="874" w:type="dxa"/>
            <w:vMerge/>
            <w:tcBorders>
              <w:left w:val="single" w:sz="4" w:space="0" w:color="auto"/>
              <w:right w:val="single" w:sz="4" w:space="0" w:color="auto"/>
            </w:tcBorders>
          </w:tcPr>
          <w:p w14:paraId="7584B989"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FCEA72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4" w:space="0" w:color="auto"/>
              <w:right w:val="single" w:sz="4" w:space="0" w:color="auto"/>
            </w:tcBorders>
            <w:shd w:val="clear" w:color="auto" w:fill="auto"/>
            <w:noWrap/>
            <w:vAlign w:val="bottom"/>
            <w:hideMark/>
          </w:tcPr>
          <w:p w14:paraId="35EFF3C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4" w:space="0" w:color="auto"/>
              <w:right w:val="single" w:sz="4" w:space="0" w:color="auto"/>
            </w:tcBorders>
            <w:shd w:val="clear" w:color="auto" w:fill="auto"/>
            <w:noWrap/>
            <w:vAlign w:val="bottom"/>
            <w:hideMark/>
          </w:tcPr>
          <w:p w14:paraId="5167634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06582955"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4" w:space="0" w:color="auto"/>
              <w:right w:val="single" w:sz="4" w:space="0" w:color="auto"/>
            </w:tcBorders>
            <w:shd w:val="clear" w:color="auto" w:fill="auto"/>
            <w:noWrap/>
            <w:vAlign w:val="bottom"/>
            <w:hideMark/>
          </w:tcPr>
          <w:p w14:paraId="7F365E7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63D405F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57F536F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754B371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618E3E0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Manguier</w:t>
            </w:r>
          </w:p>
        </w:tc>
        <w:tc>
          <w:tcPr>
            <w:tcW w:w="753" w:type="dxa"/>
            <w:tcBorders>
              <w:top w:val="nil"/>
              <w:left w:val="nil"/>
              <w:bottom w:val="single" w:sz="4" w:space="0" w:color="auto"/>
              <w:right w:val="single" w:sz="4" w:space="0" w:color="auto"/>
            </w:tcBorders>
            <w:shd w:val="clear" w:color="auto" w:fill="auto"/>
            <w:noWrap/>
            <w:vAlign w:val="bottom"/>
            <w:hideMark/>
          </w:tcPr>
          <w:p w14:paraId="28EDB0E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w:t>
            </w:r>
          </w:p>
        </w:tc>
        <w:tc>
          <w:tcPr>
            <w:tcW w:w="780" w:type="dxa"/>
            <w:tcBorders>
              <w:top w:val="nil"/>
              <w:left w:val="nil"/>
              <w:bottom w:val="single" w:sz="4" w:space="0" w:color="auto"/>
              <w:right w:val="single" w:sz="4" w:space="0" w:color="auto"/>
            </w:tcBorders>
            <w:shd w:val="clear" w:color="auto" w:fill="auto"/>
            <w:noWrap/>
            <w:vAlign w:val="bottom"/>
            <w:hideMark/>
          </w:tcPr>
          <w:p w14:paraId="41A8C0D9"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single" w:sz="4" w:space="0" w:color="auto"/>
              <w:left w:val="nil"/>
              <w:bottom w:val="single" w:sz="4" w:space="0" w:color="auto"/>
              <w:right w:val="nil"/>
            </w:tcBorders>
            <w:shd w:val="clear" w:color="auto" w:fill="auto"/>
            <w:noWrap/>
            <w:vAlign w:val="bottom"/>
            <w:hideMark/>
          </w:tcPr>
          <w:p w14:paraId="01FB156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21000</w:t>
            </w:r>
          </w:p>
        </w:tc>
        <w:tc>
          <w:tcPr>
            <w:tcW w:w="1474" w:type="dxa"/>
            <w:vMerge/>
            <w:tcBorders>
              <w:top w:val="nil"/>
              <w:left w:val="single" w:sz="8" w:space="0" w:color="auto"/>
              <w:bottom w:val="single" w:sz="8" w:space="0" w:color="000000"/>
              <w:right w:val="single" w:sz="8" w:space="0" w:color="auto"/>
            </w:tcBorders>
            <w:vAlign w:val="center"/>
            <w:hideMark/>
          </w:tcPr>
          <w:p w14:paraId="18700E32"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031995AF" w14:textId="77777777" w:rsidTr="00075809">
        <w:trPr>
          <w:trHeight w:val="20"/>
        </w:trPr>
        <w:tc>
          <w:tcPr>
            <w:tcW w:w="874" w:type="dxa"/>
            <w:vMerge/>
            <w:tcBorders>
              <w:left w:val="single" w:sz="4" w:space="0" w:color="auto"/>
              <w:bottom w:val="single" w:sz="4" w:space="0" w:color="auto"/>
              <w:right w:val="single" w:sz="4" w:space="0" w:color="auto"/>
            </w:tcBorders>
          </w:tcPr>
          <w:p w14:paraId="60B9B3A9"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8" w:space="0" w:color="auto"/>
              <w:right w:val="single" w:sz="4" w:space="0" w:color="auto"/>
            </w:tcBorders>
            <w:shd w:val="clear" w:color="auto" w:fill="auto"/>
            <w:noWrap/>
            <w:vAlign w:val="bottom"/>
            <w:hideMark/>
          </w:tcPr>
          <w:p w14:paraId="4F2E3E4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nil"/>
              <w:left w:val="nil"/>
              <w:bottom w:val="single" w:sz="8" w:space="0" w:color="auto"/>
              <w:right w:val="single" w:sz="4" w:space="0" w:color="auto"/>
            </w:tcBorders>
            <w:shd w:val="clear" w:color="auto" w:fill="auto"/>
            <w:noWrap/>
            <w:vAlign w:val="bottom"/>
            <w:hideMark/>
          </w:tcPr>
          <w:p w14:paraId="3C17E22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nil"/>
              <w:left w:val="nil"/>
              <w:bottom w:val="single" w:sz="8" w:space="0" w:color="auto"/>
              <w:right w:val="single" w:sz="4" w:space="0" w:color="auto"/>
            </w:tcBorders>
            <w:shd w:val="clear" w:color="auto" w:fill="auto"/>
            <w:noWrap/>
            <w:vAlign w:val="bottom"/>
            <w:hideMark/>
          </w:tcPr>
          <w:p w14:paraId="7B4B495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nil"/>
              <w:left w:val="nil"/>
              <w:bottom w:val="single" w:sz="4" w:space="0" w:color="auto"/>
              <w:right w:val="single" w:sz="8" w:space="0" w:color="auto"/>
            </w:tcBorders>
            <w:shd w:val="clear" w:color="auto" w:fill="auto"/>
            <w:noWrap/>
            <w:vAlign w:val="bottom"/>
            <w:hideMark/>
          </w:tcPr>
          <w:p w14:paraId="12491BF2" w14:textId="77777777" w:rsidR="00196122" w:rsidRPr="0070656A" w:rsidRDefault="00196122" w:rsidP="0070656A">
            <w:pPr>
              <w:spacing w:before="0" w:after="0"/>
              <w:jc w:val="right"/>
              <w:rPr>
                <w:rFonts w:ascii="Arial Narrow" w:hAnsi="Arial Narrow" w:cs="Calibri"/>
                <w:color w:val="000000"/>
                <w:sz w:val="18"/>
                <w:szCs w:val="18"/>
                <w:lang w:eastAsia="fr-FR"/>
              </w:rPr>
            </w:pPr>
          </w:p>
        </w:tc>
        <w:tc>
          <w:tcPr>
            <w:tcW w:w="1009" w:type="dxa"/>
            <w:tcBorders>
              <w:top w:val="nil"/>
              <w:left w:val="nil"/>
              <w:bottom w:val="single" w:sz="8" w:space="0" w:color="auto"/>
              <w:right w:val="single" w:sz="4" w:space="0" w:color="auto"/>
            </w:tcBorders>
            <w:shd w:val="clear" w:color="auto" w:fill="auto"/>
            <w:noWrap/>
            <w:vAlign w:val="bottom"/>
            <w:hideMark/>
          </w:tcPr>
          <w:p w14:paraId="19C1D34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3BD325C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2E5C4A9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8" w:space="0" w:color="auto"/>
              <w:right w:val="single" w:sz="8" w:space="0" w:color="auto"/>
            </w:tcBorders>
            <w:shd w:val="clear" w:color="auto" w:fill="auto"/>
            <w:noWrap/>
            <w:vAlign w:val="bottom"/>
            <w:hideMark/>
          </w:tcPr>
          <w:p w14:paraId="25A61E6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8" w:space="0" w:color="auto"/>
              <w:right w:val="single" w:sz="4" w:space="0" w:color="auto"/>
            </w:tcBorders>
            <w:shd w:val="clear" w:color="auto" w:fill="auto"/>
            <w:noWrap/>
            <w:vAlign w:val="bottom"/>
            <w:hideMark/>
          </w:tcPr>
          <w:p w14:paraId="70EA35C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Ebenier</w:t>
            </w:r>
          </w:p>
        </w:tc>
        <w:tc>
          <w:tcPr>
            <w:tcW w:w="753" w:type="dxa"/>
            <w:tcBorders>
              <w:top w:val="nil"/>
              <w:left w:val="nil"/>
              <w:bottom w:val="single" w:sz="8" w:space="0" w:color="auto"/>
              <w:right w:val="single" w:sz="4" w:space="0" w:color="auto"/>
            </w:tcBorders>
            <w:shd w:val="clear" w:color="auto" w:fill="auto"/>
            <w:noWrap/>
            <w:vAlign w:val="bottom"/>
            <w:hideMark/>
          </w:tcPr>
          <w:p w14:paraId="641F037D"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10</w:t>
            </w:r>
          </w:p>
        </w:tc>
        <w:tc>
          <w:tcPr>
            <w:tcW w:w="780" w:type="dxa"/>
            <w:tcBorders>
              <w:top w:val="nil"/>
              <w:left w:val="nil"/>
              <w:bottom w:val="single" w:sz="8" w:space="0" w:color="auto"/>
              <w:right w:val="single" w:sz="4" w:space="0" w:color="auto"/>
            </w:tcBorders>
            <w:shd w:val="clear" w:color="auto" w:fill="auto"/>
            <w:noWrap/>
            <w:vAlign w:val="bottom"/>
            <w:hideMark/>
          </w:tcPr>
          <w:p w14:paraId="14D5C2B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8" w:space="0" w:color="auto"/>
              <w:right w:val="nil"/>
            </w:tcBorders>
            <w:shd w:val="clear" w:color="auto" w:fill="auto"/>
            <w:noWrap/>
            <w:vAlign w:val="bottom"/>
            <w:hideMark/>
          </w:tcPr>
          <w:p w14:paraId="679C3E1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50000</w:t>
            </w:r>
          </w:p>
        </w:tc>
        <w:tc>
          <w:tcPr>
            <w:tcW w:w="1474" w:type="dxa"/>
            <w:vMerge/>
            <w:tcBorders>
              <w:top w:val="nil"/>
              <w:left w:val="single" w:sz="8" w:space="0" w:color="auto"/>
              <w:bottom w:val="single" w:sz="8" w:space="0" w:color="000000"/>
              <w:right w:val="single" w:sz="8" w:space="0" w:color="auto"/>
            </w:tcBorders>
            <w:vAlign w:val="center"/>
            <w:hideMark/>
          </w:tcPr>
          <w:p w14:paraId="70082252"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694E644" w14:textId="77777777" w:rsidTr="00075809">
        <w:trPr>
          <w:trHeight w:val="20"/>
        </w:trPr>
        <w:tc>
          <w:tcPr>
            <w:tcW w:w="874" w:type="dxa"/>
            <w:vMerge w:val="restart"/>
            <w:tcBorders>
              <w:top w:val="single" w:sz="4" w:space="0" w:color="auto"/>
              <w:left w:val="single" w:sz="4" w:space="0" w:color="auto"/>
              <w:right w:val="single" w:sz="4" w:space="0" w:color="auto"/>
            </w:tcBorders>
          </w:tcPr>
          <w:p w14:paraId="3D01D43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bidi="ar-SA"/>
              </w:rPr>
              <w:t>SCK</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0A361FD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Arachide</w:t>
            </w:r>
          </w:p>
        </w:tc>
        <w:tc>
          <w:tcPr>
            <w:tcW w:w="880" w:type="dxa"/>
            <w:tcBorders>
              <w:top w:val="nil"/>
              <w:left w:val="nil"/>
              <w:bottom w:val="single" w:sz="4" w:space="0" w:color="auto"/>
              <w:right w:val="nil"/>
            </w:tcBorders>
            <w:shd w:val="clear" w:color="auto" w:fill="auto"/>
            <w:noWrap/>
            <w:vAlign w:val="bottom"/>
            <w:hideMark/>
          </w:tcPr>
          <w:p w14:paraId="596FCFD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14:paraId="31867F45"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136 500</w:t>
            </w:r>
          </w:p>
        </w:tc>
        <w:tc>
          <w:tcPr>
            <w:tcW w:w="1179" w:type="dxa"/>
            <w:tcBorders>
              <w:top w:val="nil"/>
              <w:left w:val="nil"/>
              <w:bottom w:val="single" w:sz="4" w:space="0" w:color="auto"/>
              <w:right w:val="single" w:sz="8" w:space="0" w:color="auto"/>
            </w:tcBorders>
            <w:shd w:val="clear" w:color="auto" w:fill="auto"/>
            <w:noWrap/>
            <w:vAlign w:val="bottom"/>
            <w:hideMark/>
          </w:tcPr>
          <w:p w14:paraId="0FCD4B1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34 125</w:t>
            </w:r>
          </w:p>
        </w:tc>
        <w:tc>
          <w:tcPr>
            <w:tcW w:w="1009" w:type="dxa"/>
            <w:tcBorders>
              <w:top w:val="nil"/>
              <w:left w:val="nil"/>
              <w:bottom w:val="single" w:sz="4" w:space="0" w:color="auto"/>
              <w:right w:val="single" w:sz="4" w:space="0" w:color="auto"/>
            </w:tcBorders>
            <w:shd w:val="clear" w:color="auto" w:fill="auto"/>
            <w:noWrap/>
            <w:vAlign w:val="bottom"/>
            <w:hideMark/>
          </w:tcPr>
          <w:p w14:paraId="51C58C3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22A0E6E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11C8273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4694E19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589E2BD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470427A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0572F28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25CE5D3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8D9CCDB"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146 825</w:t>
            </w:r>
          </w:p>
        </w:tc>
      </w:tr>
      <w:tr w:rsidR="00196122" w:rsidRPr="0070656A" w14:paraId="1A4AAD86" w14:textId="77777777" w:rsidTr="00075809">
        <w:trPr>
          <w:trHeight w:val="20"/>
        </w:trPr>
        <w:tc>
          <w:tcPr>
            <w:tcW w:w="874" w:type="dxa"/>
            <w:vMerge/>
            <w:tcBorders>
              <w:left w:val="single" w:sz="4" w:space="0" w:color="auto"/>
              <w:right w:val="single" w:sz="4" w:space="0" w:color="auto"/>
            </w:tcBorders>
          </w:tcPr>
          <w:p w14:paraId="644AB4C8"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21064E0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Haricot</w:t>
            </w:r>
          </w:p>
        </w:tc>
        <w:tc>
          <w:tcPr>
            <w:tcW w:w="880" w:type="dxa"/>
            <w:tcBorders>
              <w:top w:val="nil"/>
              <w:left w:val="nil"/>
              <w:bottom w:val="single" w:sz="4" w:space="0" w:color="auto"/>
              <w:right w:val="nil"/>
            </w:tcBorders>
            <w:shd w:val="clear" w:color="auto" w:fill="auto"/>
            <w:noWrap/>
            <w:vAlign w:val="bottom"/>
            <w:hideMark/>
          </w:tcPr>
          <w:p w14:paraId="09EC0F3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14:paraId="400FFB4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149 500</w:t>
            </w:r>
          </w:p>
        </w:tc>
        <w:tc>
          <w:tcPr>
            <w:tcW w:w="1179" w:type="dxa"/>
            <w:tcBorders>
              <w:top w:val="nil"/>
              <w:left w:val="nil"/>
              <w:bottom w:val="single" w:sz="4" w:space="0" w:color="auto"/>
              <w:right w:val="single" w:sz="8" w:space="0" w:color="auto"/>
            </w:tcBorders>
            <w:shd w:val="clear" w:color="auto" w:fill="auto"/>
            <w:noWrap/>
            <w:vAlign w:val="bottom"/>
            <w:hideMark/>
          </w:tcPr>
          <w:p w14:paraId="4026E3C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37 375</w:t>
            </w:r>
          </w:p>
        </w:tc>
        <w:tc>
          <w:tcPr>
            <w:tcW w:w="1009" w:type="dxa"/>
            <w:tcBorders>
              <w:top w:val="nil"/>
              <w:left w:val="nil"/>
              <w:bottom w:val="single" w:sz="4" w:space="0" w:color="auto"/>
              <w:right w:val="single" w:sz="4" w:space="0" w:color="auto"/>
            </w:tcBorders>
            <w:shd w:val="clear" w:color="auto" w:fill="auto"/>
            <w:noWrap/>
            <w:vAlign w:val="bottom"/>
            <w:hideMark/>
          </w:tcPr>
          <w:p w14:paraId="2EFC0F3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16E1BD3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6D243B2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21FDF0A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26070EF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77D5E5B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63DA31A2"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44AF0EC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0AD7F7D0"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6BDAC453" w14:textId="77777777" w:rsidTr="00075809">
        <w:trPr>
          <w:trHeight w:val="20"/>
        </w:trPr>
        <w:tc>
          <w:tcPr>
            <w:tcW w:w="874" w:type="dxa"/>
            <w:vMerge/>
            <w:tcBorders>
              <w:left w:val="single" w:sz="4" w:space="0" w:color="auto"/>
              <w:right w:val="single" w:sz="4" w:space="0" w:color="auto"/>
            </w:tcBorders>
          </w:tcPr>
          <w:p w14:paraId="2D1A6C4D"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69B9828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Gombo</w:t>
            </w:r>
          </w:p>
        </w:tc>
        <w:tc>
          <w:tcPr>
            <w:tcW w:w="880" w:type="dxa"/>
            <w:tcBorders>
              <w:top w:val="nil"/>
              <w:left w:val="nil"/>
              <w:bottom w:val="single" w:sz="4" w:space="0" w:color="auto"/>
              <w:right w:val="nil"/>
            </w:tcBorders>
            <w:shd w:val="clear" w:color="auto" w:fill="auto"/>
            <w:noWrap/>
            <w:vAlign w:val="bottom"/>
            <w:hideMark/>
          </w:tcPr>
          <w:p w14:paraId="0CD0D2C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14:paraId="4233DBF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137 500</w:t>
            </w:r>
          </w:p>
        </w:tc>
        <w:tc>
          <w:tcPr>
            <w:tcW w:w="1179" w:type="dxa"/>
            <w:tcBorders>
              <w:top w:val="nil"/>
              <w:left w:val="nil"/>
              <w:bottom w:val="single" w:sz="4" w:space="0" w:color="auto"/>
              <w:right w:val="single" w:sz="8" w:space="0" w:color="auto"/>
            </w:tcBorders>
            <w:shd w:val="clear" w:color="auto" w:fill="auto"/>
            <w:noWrap/>
            <w:vAlign w:val="bottom"/>
            <w:hideMark/>
          </w:tcPr>
          <w:p w14:paraId="5A895B61"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34 375</w:t>
            </w:r>
          </w:p>
        </w:tc>
        <w:tc>
          <w:tcPr>
            <w:tcW w:w="1009" w:type="dxa"/>
            <w:tcBorders>
              <w:top w:val="nil"/>
              <w:left w:val="nil"/>
              <w:bottom w:val="single" w:sz="4" w:space="0" w:color="auto"/>
              <w:right w:val="single" w:sz="4" w:space="0" w:color="auto"/>
            </w:tcBorders>
            <w:shd w:val="clear" w:color="auto" w:fill="auto"/>
            <w:noWrap/>
            <w:vAlign w:val="bottom"/>
            <w:hideMark/>
          </w:tcPr>
          <w:p w14:paraId="6283863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6AC1782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1B2B272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618A5C8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140CCB4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49DF8F5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208B55C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1C65695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7987DA9D"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28BC4FDA" w14:textId="77777777" w:rsidTr="00075809">
        <w:trPr>
          <w:trHeight w:val="20"/>
        </w:trPr>
        <w:tc>
          <w:tcPr>
            <w:tcW w:w="874" w:type="dxa"/>
            <w:vMerge/>
            <w:tcBorders>
              <w:left w:val="single" w:sz="4" w:space="0" w:color="auto"/>
              <w:bottom w:val="single" w:sz="4" w:space="0" w:color="auto"/>
              <w:right w:val="single" w:sz="4" w:space="0" w:color="auto"/>
            </w:tcBorders>
          </w:tcPr>
          <w:p w14:paraId="258D1E89"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8" w:space="0" w:color="auto"/>
              <w:right w:val="single" w:sz="4" w:space="0" w:color="auto"/>
            </w:tcBorders>
            <w:shd w:val="clear" w:color="auto" w:fill="auto"/>
            <w:noWrap/>
            <w:vAlign w:val="bottom"/>
            <w:hideMark/>
          </w:tcPr>
          <w:p w14:paraId="5F61B06C" w14:textId="35692005" w:rsidR="00096A11"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Mais</w:t>
            </w:r>
          </w:p>
          <w:p w14:paraId="31D92990" w14:textId="112DBEFF" w:rsidR="00196122" w:rsidRPr="0070656A" w:rsidRDefault="00196122" w:rsidP="0070656A">
            <w:pPr>
              <w:spacing w:before="0" w:after="0"/>
              <w:rPr>
                <w:rFonts w:ascii="Arial Narrow" w:hAnsi="Arial Narrow" w:cs="Calibri"/>
                <w:color w:val="000000"/>
                <w:sz w:val="18"/>
                <w:szCs w:val="18"/>
                <w:lang w:eastAsia="fr-FR"/>
              </w:rPr>
            </w:pPr>
          </w:p>
        </w:tc>
        <w:tc>
          <w:tcPr>
            <w:tcW w:w="880" w:type="dxa"/>
            <w:tcBorders>
              <w:top w:val="nil"/>
              <w:left w:val="nil"/>
              <w:bottom w:val="single" w:sz="8" w:space="0" w:color="auto"/>
              <w:right w:val="nil"/>
            </w:tcBorders>
            <w:shd w:val="clear" w:color="auto" w:fill="auto"/>
            <w:noWrap/>
            <w:vAlign w:val="bottom"/>
            <w:hideMark/>
          </w:tcPr>
          <w:p w14:paraId="731C5133"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0,25</w:t>
            </w:r>
          </w:p>
        </w:tc>
        <w:tc>
          <w:tcPr>
            <w:tcW w:w="809" w:type="dxa"/>
            <w:tcBorders>
              <w:top w:val="nil"/>
              <w:left w:val="single" w:sz="4" w:space="0" w:color="auto"/>
              <w:bottom w:val="single" w:sz="8" w:space="0" w:color="auto"/>
              <w:right w:val="single" w:sz="4" w:space="0" w:color="auto"/>
            </w:tcBorders>
            <w:shd w:val="clear" w:color="auto" w:fill="auto"/>
            <w:noWrap/>
            <w:vAlign w:val="bottom"/>
            <w:hideMark/>
          </w:tcPr>
          <w:p w14:paraId="2064143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163 800</w:t>
            </w:r>
          </w:p>
        </w:tc>
        <w:tc>
          <w:tcPr>
            <w:tcW w:w="1179" w:type="dxa"/>
            <w:tcBorders>
              <w:top w:val="nil"/>
              <w:left w:val="nil"/>
              <w:bottom w:val="single" w:sz="4" w:space="0" w:color="auto"/>
              <w:right w:val="single" w:sz="8" w:space="0" w:color="auto"/>
            </w:tcBorders>
            <w:shd w:val="clear" w:color="auto" w:fill="auto"/>
            <w:noWrap/>
            <w:vAlign w:val="bottom"/>
            <w:hideMark/>
          </w:tcPr>
          <w:p w14:paraId="3A67E05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40 950</w:t>
            </w:r>
          </w:p>
        </w:tc>
        <w:tc>
          <w:tcPr>
            <w:tcW w:w="1009" w:type="dxa"/>
            <w:tcBorders>
              <w:top w:val="nil"/>
              <w:left w:val="nil"/>
              <w:bottom w:val="single" w:sz="8" w:space="0" w:color="auto"/>
              <w:right w:val="single" w:sz="4" w:space="0" w:color="auto"/>
            </w:tcBorders>
            <w:shd w:val="clear" w:color="auto" w:fill="auto"/>
            <w:noWrap/>
            <w:vAlign w:val="bottom"/>
            <w:hideMark/>
          </w:tcPr>
          <w:p w14:paraId="3E162E1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73F302F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4CC4C88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8" w:space="0" w:color="auto"/>
              <w:right w:val="single" w:sz="8" w:space="0" w:color="auto"/>
            </w:tcBorders>
            <w:shd w:val="clear" w:color="auto" w:fill="auto"/>
            <w:noWrap/>
            <w:vAlign w:val="bottom"/>
            <w:hideMark/>
          </w:tcPr>
          <w:p w14:paraId="344E530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8" w:space="0" w:color="auto"/>
              <w:right w:val="single" w:sz="4" w:space="0" w:color="auto"/>
            </w:tcBorders>
            <w:shd w:val="clear" w:color="auto" w:fill="auto"/>
            <w:noWrap/>
            <w:vAlign w:val="bottom"/>
            <w:hideMark/>
          </w:tcPr>
          <w:p w14:paraId="3BD4789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8" w:space="0" w:color="auto"/>
              <w:right w:val="single" w:sz="4" w:space="0" w:color="auto"/>
            </w:tcBorders>
            <w:shd w:val="clear" w:color="auto" w:fill="auto"/>
            <w:noWrap/>
            <w:vAlign w:val="bottom"/>
            <w:hideMark/>
          </w:tcPr>
          <w:p w14:paraId="6123A13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8" w:space="0" w:color="auto"/>
              <w:right w:val="single" w:sz="4" w:space="0" w:color="auto"/>
            </w:tcBorders>
            <w:shd w:val="clear" w:color="auto" w:fill="auto"/>
            <w:noWrap/>
            <w:vAlign w:val="bottom"/>
            <w:hideMark/>
          </w:tcPr>
          <w:p w14:paraId="2EEC525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single" w:sz="8" w:space="0" w:color="auto"/>
              <w:right w:val="nil"/>
            </w:tcBorders>
            <w:shd w:val="clear" w:color="auto" w:fill="auto"/>
            <w:noWrap/>
            <w:vAlign w:val="bottom"/>
            <w:hideMark/>
          </w:tcPr>
          <w:p w14:paraId="3B2060A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single" w:sz="8" w:space="0" w:color="000000"/>
              <w:right w:val="single" w:sz="8" w:space="0" w:color="auto"/>
            </w:tcBorders>
            <w:vAlign w:val="center"/>
            <w:hideMark/>
          </w:tcPr>
          <w:p w14:paraId="64298ABD"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0357B692" w14:textId="77777777" w:rsidTr="00075809">
        <w:trPr>
          <w:trHeight w:val="20"/>
        </w:trPr>
        <w:tc>
          <w:tcPr>
            <w:tcW w:w="874" w:type="dxa"/>
            <w:vMerge w:val="restart"/>
            <w:tcBorders>
              <w:top w:val="single" w:sz="4" w:space="0" w:color="auto"/>
              <w:left w:val="single" w:sz="4" w:space="0" w:color="auto"/>
              <w:right w:val="single" w:sz="4" w:space="0" w:color="auto"/>
            </w:tcBorders>
          </w:tcPr>
          <w:p w14:paraId="2A16216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b/>
                <w:bCs/>
                <w:sz w:val="18"/>
                <w:szCs w:val="18"/>
                <w:lang w:eastAsia="fr-FR"/>
              </w:rPr>
              <w:t>T</w:t>
            </w:r>
            <w:r w:rsidRPr="0070656A">
              <w:rPr>
                <w:rFonts w:ascii="Arial Narrow" w:hAnsi="Arial Narrow" w:cs="Calibri"/>
                <w:b/>
                <w:bCs/>
                <w:sz w:val="18"/>
                <w:szCs w:val="18"/>
                <w:lang w:eastAsia="fr-FR" w:bidi="ar-SA"/>
              </w:rPr>
              <w:t>CK</w:t>
            </w:r>
          </w:p>
        </w:tc>
        <w:tc>
          <w:tcPr>
            <w:tcW w:w="874" w:type="dxa"/>
            <w:tcBorders>
              <w:top w:val="nil"/>
              <w:left w:val="single" w:sz="4" w:space="0" w:color="auto"/>
              <w:bottom w:val="single" w:sz="4" w:space="0" w:color="auto"/>
              <w:right w:val="nil"/>
            </w:tcBorders>
            <w:shd w:val="clear" w:color="auto" w:fill="auto"/>
            <w:noWrap/>
            <w:vAlign w:val="bottom"/>
            <w:hideMark/>
          </w:tcPr>
          <w:p w14:paraId="2E0C67C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Mais</w:t>
            </w:r>
          </w:p>
        </w:tc>
        <w:tc>
          <w:tcPr>
            <w:tcW w:w="880" w:type="dxa"/>
            <w:tcBorders>
              <w:top w:val="nil"/>
              <w:left w:val="single" w:sz="4" w:space="0" w:color="auto"/>
              <w:bottom w:val="single" w:sz="4" w:space="0" w:color="auto"/>
              <w:right w:val="nil"/>
            </w:tcBorders>
            <w:shd w:val="clear" w:color="auto" w:fill="auto"/>
            <w:noWrap/>
            <w:vAlign w:val="bottom"/>
            <w:hideMark/>
          </w:tcPr>
          <w:p w14:paraId="2CF509D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14:paraId="4F8755D2"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163 800</w:t>
            </w:r>
          </w:p>
        </w:tc>
        <w:tc>
          <w:tcPr>
            <w:tcW w:w="1179" w:type="dxa"/>
            <w:tcBorders>
              <w:top w:val="nil"/>
              <w:left w:val="nil"/>
              <w:bottom w:val="single" w:sz="4" w:space="0" w:color="auto"/>
              <w:right w:val="single" w:sz="8" w:space="0" w:color="auto"/>
            </w:tcBorders>
            <w:shd w:val="clear" w:color="auto" w:fill="auto"/>
            <w:noWrap/>
            <w:vAlign w:val="bottom"/>
            <w:hideMark/>
          </w:tcPr>
          <w:p w14:paraId="15F4358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163 800</w:t>
            </w:r>
          </w:p>
        </w:tc>
        <w:tc>
          <w:tcPr>
            <w:tcW w:w="1009" w:type="dxa"/>
            <w:tcBorders>
              <w:top w:val="nil"/>
              <w:left w:val="nil"/>
              <w:bottom w:val="single" w:sz="4" w:space="0" w:color="auto"/>
              <w:right w:val="single" w:sz="4" w:space="0" w:color="auto"/>
            </w:tcBorders>
            <w:shd w:val="clear" w:color="auto" w:fill="auto"/>
            <w:noWrap/>
            <w:vAlign w:val="bottom"/>
            <w:hideMark/>
          </w:tcPr>
          <w:p w14:paraId="54B6468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6FBC4B4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25A109B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2DFF3F7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3431E39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Anacardier</w:t>
            </w:r>
          </w:p>
        </w:tc>
        <w:tc>
          <w:tcPr>
            <w:tcW w:w="753" w:type="dxa"/>
            <w:tcBorders>
              <w:top w:val="nil"/>
              <w:left w:val="nil"/>
              <w:bottom w:val="single" w:sz="4" w:space="0" w:color="auto"/>
              <w:right w:val="single" w:sz="4" w:space="0" w:color="auto"/>
            </w:tcBorders>
            <w:shd w:val="clear" w:color="auto" w:fill="auto"/>
            <w:noWrap/>
            <w:vAlign w:val="bottom"/>
            <w:hideMark/>
          </w:tcPr>
          <w:p w14:paraId="78F3DB6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150</w:t>
            </w:r>
          </w:p>
        </w:tc>
        <w:tc>
          <w:tcPr>
            <w:tcW w:w="780" w:type="dxa"/>
            <w:tcBorders>
              <w:top w:val="nil"/>
              <w:left w:val="nil"/>
              <w:bottom w:val="single" w:sz="4" w:space="0" w:color="auto"/>
              <w:right w:val="single" w:sz="4" w:space="0" w:color="auto"/>
            </w:tcBorders>
            <w:shd w:val="clear" w:color="auto" w:fill="auto"/>
            <w:noWrap/>
            <w:vAlign w:val="bottom"/>
            <w:hideMark/>
          </w:tcPr>
          <w:p w14:paraId="3E352BA7"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5000</w:t>
            </w:r>
          </w:p>
        </w:tc>
        <w:tc>
          <w:tcPr>
            <w:tcW w:w="688" w:type="dxa"/>
            <w:tcBorders>
              <w:top w:val="nil"/>
              <w:left w:val="nil"/>
              <w:bottom w:val="single" w:sz="4" w:space="0" w:color="auto"/>
              <w:right w:val="nil"/>
            </w:tcBorders>
            <w:shd w:val="clear" w:color="auto" w:fill="auto"/>
            <w:noWrap/>
            <w:vAlign w:val="bottom"/>
            <w:hideMark/>
          </w:tcPr>
          <w:p w14:paraId="18D87DB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750000</w:t>
            </w:r>
          </w:p>
        </w:tc>
        <w:tc>
          <w:tcPr>
            <w:tcW w:w="1474" w:type="dxa"/>
            <w:vMerge w:val="restart"/>
            <w:tcBorders>
              <w:top w:val="nil"/>
              <w:left w:val="single" w:sz="8" w:space="0" w:color="auto"/>
              <w:bottom w:val="nil"/>
              <w:right w:val="single" w:sz="8" w:space="0" w:color="auto"/>
            </w:tcBorders>
            <w:shd w:val="clear" w:color="auto" w:fill="auto"/>
            <w:noWrap/>
            <w:vAlign w:val="center"/>
            <w:hideMark/>
          </w:tcPr>
          <w:p w14:paraId="445B7301" w14:textId="77777777" w:rsidR="00196122" w:rsidRPr="0070656A" w:rsidRDefault="00196122" w:rsidP="0070656A">
            <w:pPr>
              <w:spacing w:before="0" w:after="0"/>
              <w:jc w:val="center"/>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1 339 690</w:t>
            </w:r>
          </w:p>
        </w:tc>
      </w:tr>
      <w:tr w:rsidR="00196122" w:rsidRPr="0070656A" w14:paraId="0250C1D9" w14:textId="77777777" w:rsidTr="00075809">
        <w:trPr>
          <w:trHeight w:val="20"/>
        </w:trPr>
        <w:tc>
          <w:tcPr>
            <w:tcW w:w="874" w:type="dxa"/>
            <w:vMerge/>
            <w:tcBorders>
              <w:left w:val="single" w:sz="4" w:space="0" w:color="auto"/>
              <w:right w:val="single" w:sz="4" w:space="0" w:color="auto"/>
            </w:tcBorders>
          </w:tcPr>
          <w:p w14:paraId="468D84FA"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3E33329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Haricot</w:t>
            </w:r>
          </w:p>
        </w:tc>
        <w:tc>
          <w:tcPr>
            <w:tcW w:w="880" w:type="dxa"/>
            <w:tcBorders>
              <w:top w:val="nil"/>
              <w:left w:val="nil"/>
              <w:bottom w:val="single" w:sz="4" w:space="0" w:color="auto"/>
              <w:right w:val="nil"/>
            </w:tcBorders>
            <w:shd w:val="clear" w:color="auto" w:fill="auto"/>
            <w:noWrap/>
            <w:vAlign w:val="bottom"/>
            <w:hideMark/>
          </w:tcPr>
          <w:p w14:paraId="4D29183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0,5</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14:paraId="3C938AE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149 500</w:t>
            </w:r>
          </w:p>
        </w:tc>
        <w:tc>
          <w:tcPr>
            <w:tcW w:w="1179" w:type="dxa"/>
            <w:tcBorders>
              <w:top w:val="nil"/>
              <w:left w:val="nil"/>
              <w:bottom w:val="single" w:sz="4" w:space="0" w:color="auto"/>
              <w:right w:val="single" w:sz="8" w:space="0" w:color="auto"/>
            </w:tcBorders>
            <w:shd w:val="clear" w:color="auto" w:fill="auto"/>
            <w:noWrap/>
            <w:vAlign w:val="bottom"/>
            <w:hideMark/>
          </w:tcPr>
          <w:p w14:paraId="03451A0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74 750</w:t>
            </w:r>
          </w:p>
        </w:tc>
        <w:tc>
          <w:tcPr>
            <w:tcW w:w="1009" w:type="dxa"/>
            <w:tcBorders>
              <w:top w:val="nil"/>
              <w:left w:val="nil"/>
              <w:bottom w:val="single" w:sz="4" w:space="0" w:color="auto"/>
              <w:right w:val="single" w:sz="4" w:space="0" w:color="auto"/>
            </w:tcBorders>
            <w:shd w:val="clear" w:color="auto" w:fill="auto"/>
            <w:noWrap/>
            <w:vAlign w:val="bottom"/>
            <w:hideMark/>
          </w:tcPr>
          <w:p w14:paraId="0D049BB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04D7A50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5FE23E84"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0585481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652C64A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xml:space="preserve">Manguier </w:t>
            </w:r>
          </w:p>
        </w:tc>
        <w:tc>
          <w:tcPr>
            <w:tcW w:w="753" w:type="dxa"/>
            <w:tcBorders>
              <w:top w:val="nil"/>
              <w:left w:val="nil"/>
              <w:bottom w:val="single" w:sz="4" w:space="0" w:color="auto"/>
              <w:right w:val="single" w:sz="4" w:space="0" w:color="auto"/>
            </w:tcBorders>
            <w:shd w:val="clear" w:color="auto" w:fill="auto"/>
            <w:noWrap/>
            <w:vAlign w:val="bottom"/>
            <w:hideMark/>
          </w:tcPr>
          <w:p w14:paraId="731DB4D4"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5</w:t>
            </w:r>
          </w:p>
        </w:tc>
        <w:tc>
          <w:tcPr>
            <w:tcW w:w="780" w:type="dxa"/>
            <w:tcBorders>
              <w:top w:val="nil"/>
              <w:left w:val="nil"/>
              <w:bottom w:val="single" w:sz="4" w:space="0" w:color="auto"/>
              <w:right w:val="single" w:sz="4" w:space="0" w:color="auto"/>
            </w:tcBorders>
            <w:shd w:val="clear" w:color="auto" w:fill="auto"/>
            <w:noWrap/>
            <w:vAlign w:val="bottom"/>
            <w:hideMark/>
          </w:tcPr>
          <w:p w14:paraId="55AF0D45"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3000</w:t>
            </w:r>
          </w:p>
        </w:tc>
        <w:tc>
          <w:tcPr>
            <w:tcW w:w="688" w:type="dxa"/>
            <w:tcBorders>
              <w:top w:val="nil"/>
              <w:left w:val="nil"/>
              <w:bottom w:val="single" w:sz="4" w:space="0" w:color="auto"/>
              <w:right w:val="nil"/>
            </w:tcBorders>
            <w:shd w:val="clear" w:color="auto" w:fill="auto"/>
            <w:noWrap/>
            <w:vAlign w:val="bottom"/>
            <w:hideMark/>
          </w:tcPr>
          <w:p w14:paraId="379CEB68"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15000</w:t>
            </w:r>
          </w:p>
        </w:tc>
        <w:tc>
          <w:tcPr>
            <w:tcW w:w="1474" w:type="dxa"/>
            <w:vMerge/>
            <w:tcBorders>
              <w:top w:val="nil"/>
              <w:left w:val="single" w:sz="8" w:space="0" w:color="auto"/>
              <w:bottom w:val="nil"/>
              <w:right w:val="single" w:sz="8" w:space="0" w:color="auto"/>
            </w:tcBorders>
            <w:vAlign w:val="center"/>
            <w:hideMark/>
          </w:tcPr>
          <w:p w14:paraId="19FFB85F"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3682BDD" w14:textId="77777777" w:rsidTr="00075809">
        <w:trPr>
          <w:trHeight w:val="20"/>
        </w:trPr>
        <w:tc>
          <w:tcPr>
            <w:tcW w:w="874" w:type="dxa"/>
            <w:vMerge/>
            <w:tcBorders>
              <w:left w:val="single" w:sz="4" w:space="0" w:color="auto"/>
              <w:right w:val="single" w:sz="4" w:space="0" w:color="auto"/>
            </w:tcBorders>
          </w:tcPr>
          <w:p w14:paraId="1F1C707D"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211431E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Sorgho</w:t>
            </w:r>
          </w:p>
        </w:tc>
        <w:tc>
          <w:tcPr>
            <w:tcW w:w="880" w:type="dxa"/>
            <w:tcBorders>
              <w:top w:val="nil"/>
              <w:left w:val="nil"/>
              <w:bottom w:val="single" w:sz="4" w:space="0" w:color="auto"/>
              <w:right w:val="nil"/>
            </w:tcBorders>
            <w:shd w:val="clear" w:color="auto" w:fill="auto"/>
            <w:noWrap/>
            <w:vAlign w:val="bottom"/>
            <w:hideMark/>
          </w:tcPr>
          <w:p w14:paraId="1ECBDB4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0,5</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14:paraId="0DA8745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172 340</w:t>
            </w:r>
          </w:p>
        </w:tc>
        <w:tc>
          <w:tcPr>
            <w:tcW w:w="1179" w:type="dxa"/>
            <w:tcBorders>
              <w:top w:val="nil"/>
              <w:left w:val="nil"/>
              <w:bottom w:val="single" w:sz="4" w:space="0" w:color="auto"/>
              <w:right w:val="single" w:sz="8" w:space="0" w:color="auto"/>
            </w:tcBorders>
            <w:shd w:val="clear" w:color="auto" w:fill="auto"/>
            <w:noWrap/>
            <w:vAlign w:val="bottom"/>
            <w:hideMark/>
          </w:tcPr>
          <w:p w14:paraId="1283C18A"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86 170</w:t>
            </w:r>
          </w:p>
        </w:tc>
        <w:tc>
          <w:tcPr>
            <w:tcW w:w="1009" w:type="dxa"/>
            <w:tcBorders>
              <w:top w:val="nil"/>
              <w:left w:val="nil"/>
              <w:bottom w:val="single" w:sz="4" w:space="0" w:color="auto"/>
              <w:right w:val="single" w:sz="4" w:space="0" w:color="auto"/>
            </w:tcBorders>
            <w:shd w:val="clear" w:color="auto" w:fill="auto"/>
            <w:noWrap/>
            <w:vAlign w:val="bottom"/>
            <w:hideMark/>
          </w:tcPr>
          <w:p w14:paraId="63A48AB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3A6BA36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4E6823A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0C2C558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1BD8B9D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645E124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07EFBE8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136C21C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nil"/>
              <w:right w:val="single" w:sz="8" w:space="0" w:color="auto"/>
            </w:tcBorders>
            <w:vAlign w:val="center"/>
            <w:hideMark/>
          </w:tcPr>
          <w:p w14:paraId="36576FC8"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41AA36BB" w14:textId="77777777" w:rsidTr="00075809">
        <w:trPr>
          <w:trHeight w:val="20"/>
        </w:trPr>
        <w:tc>
          <w:tcPr>
            <w:tcW w:w="874" w:type="dxa"/>
            <w:vMerge/>
            <w:tcBorders>
              <w:left w:val="single" w:sz="4" w:space="0" w:color="auto"/>
              <w:right w:val="single" w:sz="4" w:space="0" w:color="auto"/>
            </w:tcBorders>
          </w:tcPr>
          <w:p w14:paraId="486AE94B"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4884D05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mais</w:t>
            </w:r>
          </w:p>
        </w:tc>
        <w:tc>
          <w:tcPr>
            <w:tcW w:w="880" w:type="dxa"/>
            <w:tcBorders>
              <w:top w:val="nil"/>
              <w:left w:val="nil"/>
              <w:bottom w:val="single" w:sz="4" w:space="0" w:color="auto"/>
              <w:right w:val="nil"/>
            </w:tcBorders>
            <w:shd w:val="clear" w:color="auto" w:fill="auto"/>
            <w:noWrap/>
            <w:vAlign w:val="bottom"/>
            <w:hideMark/>
          </w:tcPr>
          <w:p w14:paraId="2A3886BF"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w:t>
            </w:r>
          </w:p>
        </w:tc>
        <w:tc>
          <w:tcPr>
            <w:tcW w:w="809" w:type="dxa"/>
            <w:tcBorders>
              <w:top w:val="nil"/>
              <w:left w:val="single" w:sz="4" w:space="0" w:color="auto"/>
              <w:bottom w:val="single" w:sz="4" w:space="0" w:color="auto"/>
              <w:right w:val="single" w:sz="4" w:space="0" w:color="auto"/>
            </w:tcBorders>
            <w:shd w:val="clear" w:color="auto" w:fill="auto"/>
            <w:noWrap/>
            <w:vAlign w:val="bottom"/>
            <w:hideMark/>
          </w:tcPr>
          <w:p w14:paraId="559626A0"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163 800</w:t>
            </w:r>
          </w:p>
        </w:tc>
        <w:tc>
          <w:tcPr>
            <w:tcW w:w="1179" w:type="dxa"/>
            <w:tcBorders>
              <w:top w:val="nil"/>
              <w:left w:val="nil"/>
              <w:bottom w:val="single" w:sz="4" w:space="0" w:color="auto"/>
              <w:right w:val="single" w:sz="8" w:space="0" w:color="auto"/>
            </w:tcBorders>
            <w:shd w:val="clear" w:color="auto" w:fill="auto"/>
            <w:noWrap/>
            <w:vAlign w:val="bottom"/>
            <w:hideMark/>
          </w:tcPr>
          <w:p w14:paraId="7C54AEC6"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163 800</w:t>
            </w:r>
          </w:p>
        </w:tc>
        <w:tc>
          <w:tcPr>
            <w:tcW w:w="1009" w:type="dxa"/>
            <w:tcBorders>
              <w:top w:val="nil"/>
              <w:left w:val="nil"/>
              <w:bottom w:val="single" w:sz="4" w:space="0" w:color="auto"/>
              <w:right w:val="single" w:sz="4" w:space="0" w:color="auto"/>
            </w:tcBorders>
            <w:shd w:val="clear" w:color="auto" w:fill="auto"/>
            <w:noWrap/>
            <w:vAlign w:val="bottom"/>
            <w:hideMark/>
          </w:tcPr>
          <w:p w14:paraId="57C1DC4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432CCE3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28EECFF8"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single" w:sz="4" w:space="0" w:color="auto"/>
              <w:right w:val="single" w:sz="8" w:space="0" w:color="auto"/>
            </w:tcBorders>
            <w:shd w:val="clear" w:color="auto" w:fill="auto"/>
            <w:noWrap/>
            <w:vAlign w:val="bottom"/>
            <w:hideMark/>
          </w:tcPr>
          <w:p w14:paraId="6CAD305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single" w:sz="4" w:space="0" w:color="auto"/>
              <w:right w:val="single" w:sz="4" w:space="0" w:color="auto"/>
            </w:tcBorders>
            <w:shd w:val="clear" w:color="auto" w:fill="auto"/>
            <w:noWrap/>
            <w:vAlign w:val="bottom"/>
            <w:hideMark/>
          </w:tcPr>
          <w:p w14:paraId="4B244BE0"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single" w:sz="4" w:space="0" w:color="auto"/>
              <w:right w:val="single" w:sz="4" w:space="0" w:color="auto"/>
            </w:tcBorders>
            <w:shd w:val="clear" w:color="auto" w:fill="auto"/>
            <w:noWrap/>
            <w:vAlign w:val="bottom"/>
            <w:hideMark/>
          </w:tcPr>
          <w:p w14:paraId="4A7FBB4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single" w:sz="4" w:space="0" w:color="auto"/>
              <w:right w:val="single" w:sz="4" w:space="0" w:color="auto"/>
            </w:tcBorders>
            <w:shd w:val="clear" w:color="auto" w:fill="auto"/>
            <w:noWrap/>
            <w:vAlign w:val="bottom"/>
            <w:hideMark/>
          </w:tcPr>
          <w:p w14:paraId="2141342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single" w:sz="4" w:space="0" w:color="auto"/>
              <w:right w:val="nil"/>
            </w:tcBorders>
            <w:shd w:val="clear" w:color="auto" w:fill="auto"/>
            <w:noWrap/>
            <w:vAlign w:val="bottom"/>
            <w:hideMark/>
          </w:tcPr>
          <w:p w14:paraId="5D7B1C2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nil"/>
              <w:right w:val="single" w:sz="8" w:space="0" w:color="auto"/>
            </w:tcBorders>
            <w:vAlign w:val="center"/>
            <w:hideMark/>
          </w:tcPr>
          <w:p w14:paraId="56F2F4E7"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2B46E087" w14:textId="77777777" w:rsidTr="00075809">
        <w:trPr>
          <w:trHeight w:val="20"/>
        </w:trPr>
        <w:tc>
          <w:tcPr>
            <w:tcW w:w="874" w:type="dxa"/>
            <w:vMerge/>
            <w:tcBorders>
              <w:left w:val="single" w:sz="4" w:space="0" w:color="auto"/>
              <w:bottom w:val="single" w:sz="4" w:space="0" w:color="auto"/>
              <w:right w:val="single" w:sz="4" w:space="0" w:color="auto"/>
            </w:tcBorders>
          </w:tcPr>
          <w:p w14:paraId="0DA57AD6" w14:textId="77777777" w:rsidR="00196122" w:rsidRPr="0070656A" w:rsidRDefault="00196122" w:rsidP="0070656A">
            <w:pPr>
              <w:spacing w:before="0" w:after="0"/>
              <w:rPr>
                <w:rFonts w:ascii="Arial Narrow" w:hAnsi="Arial Narrow" w:cs="Calibri"/>
                <w:color w:val="000000"/>
                <w:sz w:val="18"/>
                <w:szCs w:val="18"/>
                <w:lang w:eastAsia="fr-FR"/>
              </w:rPr>
            </w:pPr>
          </w:p>
        </w:tc>
        <w:tc>
          <w:tcPr>
            <w:tcW w:w="874" w:type="dxa"/>
            <w:tcBorders>
              <w:top w:val="nil"/>
              <w:left w:val="single" w:sz="4" w:space="0" w:color="auto"/>
              <w:bottom w:val="nil"/>
              <w:right w:val="single" w:sz="4" w:space="0" w:color="auto"/>
            </w:tcBorders>
            <w:shd w:val="clear" w:color="auto" w:fill="auto"/>
            <w:noWrap/>
            <w:vAlign w:val="bottom"/>
            <w:hideMark/>
          </w:tcPr>
          <w:p w14:paraId="20661F6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Mil</w:t>
            </w:r>
          </w:p>
        </w:tc>
        <w:tc>
          <w:tcPr>
            <w:tcW w:w="880" w:type="dxa"/>
            <w:tcBorders>
              <w:top w:val="nil"/>
              <w:left w:val="nil"/>
              <w:bottom w:val="nil"/>
              <w:right w:val="nil"/>
            </w:tcBorders>
            <w:shd w:val="clear" w:color="auto" w:fill="auto"/>
            <w:noWrap/>
            <w:vAlign w:val="bottom"/>
            <w:hideMark/>
          </w:tcPr>
          <w:p w14:paraId="08CEE2EC"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0,5</w:t>
            </w:r>
          </w:p>
        </w:tc>
        <w:tc>
          <w:tcPr>
            <w:tcW w:w="809" w:type="dxa"/>
            <w:tcBorders>
              <w:top w:val="nil"/>
              <w:left w:val="single" w:sz="4" w:space="0" w:color="auto"/>
              <w:bottom w:val="nil"/>
              <w:right w:val="single" w:sz="4" w:space="0" w:color="auto"/>
            </w:tcBorders>
            <w:shd w:val="clear" w:color="auto" w:fill="auto"/>
            <w:noWrap/>
            <w:vAlign w:val="bottom"/>
            <w:hideMark/>
          </w:tcPr>
          <w:p w14:paraId="03E435EE"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172 340</w:t>
            </w:r>
          </w:p>
        </w:tc>
        <w:tc>
          <w:tcPr>
            <w:tcW w:w="1179" w:type="dxa"/>
            <w:tcBorders>
              <w:top w:val="nil"/>
              <w:left w:val="nil"/>
              <w:bottom w:val="nil"/>
              <w:right w:val="single" w:sz="8" w:space="0" w:color="auto"/>
            </w:tcBorders>
            <w:shd w:val="clear" w:color="auto" w:fill="auto"/>
            <w:noWrap/>
            <w:vAlign w:val="bottom"/>
            <w:hideMark/>
          </w:tcPr>
          <w:p w14:paraId="64F595CB" w14:textId="77777777" w:rsidR="00196122" w:rsidRPr="0070656A" w:rsidRDefault="00196122" w:rsidP="0070656A">
            <w:pPr>
              <w:spacing w:before="0" w:after="0"/>
              <w:jc w:val="right"/>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86 170</w:t>
            </w:r>
          </w:p>
        </w:tc>
        <w:tc>
          <w:tcPr>
            <w:tcW w:w="1009" w:type="dxa"/>
            <w:tcBorders>
              <w:top w:val="nil"/>
              <w:left w:val="nil"/>
              <w:bottom w:val="nil"/>
              <w:right w:val="single" w:sz="4" w:space="0" w:color="auto"/>
            </w:tcBorders>
            <w:shd w:val="clear" w:color="auto" w:fill="auto"/>
            <w:noWrap/>
            <w:vAlign w:val="bottom"/>
            <w:hideMark/>
          </w:tcPr>
          <w:p w14:paraId="3C807EA3"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288710A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60969D8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nil"/>
              <w:left w:val="nil"/>
              <w:bottom w:val="nil"/>
              <w:right w:val="single" w:sz="8" w:space="0" w:color="auto"/>
            </w:tcBorders>
            <w:shd w:val="clear" w:color="auto" w:fill="auto"/>
            <w:noWrap/>
            <w:vAlign w:val="bottom"/>
            <w:hideMark/>
          </w:tcPr>
          <w:p w14:paraId="0D26FD9F"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nil"/>
              <w:left w:val="nil"/>
              <w:bottom w:val="nil"/>
              <w:right w:val="single" w:sz="4" w:space="0" w:color="auto"/>
            </w:tcBorders>
            <w:shd w:val="clear" w:color="auto" w:fill="auto"/>
            <w:noWrap/>
            <w:vAlign w:val="bottom"/>
            <w:hideMark/>
          </w:tcPr>
          <w:p w14:paraId="2BDC769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nil"/>
              <w:left w:val="nil"/>
              <w:bottom w:val="nil"/>
              <w:right w:val="single" w:sz="4" w:space="0" w:color="auto"/>
            </w:tcBorders>
            <w:shd w:val="clear" w:color="auto" w:fill="auto"/>
            <w:noWrap/>
            <w:vAlign w:val="bottom"/>
            <w:hideMark/>
          </w:tcPr>
          <w:p w14:paraId="43BEFAD7"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nil"/>
              <w:left w:val="nil"/>
              <w:bottom w:val="nil"/>
              <w:right w:val="single" w:sz="4" w:space="0" w:color="auto"/>
            </w:tcBorders>
            <w:shd w:val="clear" w:color="auto" w:fill="auto"/>
            <w:noWrap/>
            <w:vAlign w:val="bottom"/>
            <w:hideMark/>
          </w:tcPr>
          <w:p w14:paraId="10A9DE7A"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nil"/>
              <w:left w:val="nil"/>
              <w:bottom w:val="nil"/>
              <w:right w:val="nil"/>
            </w:tcBorders>
            <w:shd w:val="clear" w:color="auto" w:fill="auto"/>
            <w:noWrap/>
            <w:vAlign w:val="bottom"/>
            <w:hideMark/>
          </w:tcPr>
          <w:p w14:paraId="5FC8B606"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vMerge/>
            <w:tcBorders>
              <w:top w:val="nil"/>
              <w:left w:val="single" w:sz="8" w:space="0" w:color="auto"/>
              <w:bottom w:val="nil"/>
              <w:right w:val="single" w:sz="8" w:space="0" w:color="auto"/>
            </w:tcBorders>
            <w:vAlign w:val="center"/>
            <w:hideMark/>
          </w:tcPr>
          <w:p w14:paraId="31FBFDDD" w14:textId="77777777" w:rsidR="00196122" w:rsidRPr="0070656A" w:rsidRDefault="00196122" w:rsidP="0070656A">
            <w:pPr>
              <w:spacing w:before="0" w:after="0"/>
              <w:rPr>
                <w:rFonts w:ascii="Arial Narrow" w:hAnsi="Arial Narrow" w:cs="Calibri"/>
                <w:b/>
                <w:bCs/>
                <w:color w:val="000000"/>
                <w:sz w:val="18"/>
                <w:szCs w:val="18"/>
                <w:lang w:eastAsia="fr-FR"/>
              </w:rPr>
            </w:pPr>
          </w:p>
        </w:tc>
      </w:tr>
      <w:tr w:rsidR="00196122" w:rsidRPr="0070656A" w14:paraId="5D87827C" w14:textId="77777777" w:rsidTr="00075809">
        <w:trPr>
          <w:trHeight w:val="20"/>
        </w:trPr>
        <w:tc>
          <w:tcPr>
            <w:tcW w:w="874" w:type="dxa"/>
            <w:tcBorders>
              <w:top w:val="single" w:sz="4" w:space="0" w:color="auto"/>
              <w:left w:val="single" w:sz="4" w:space="0" w:color="auto"/>
              <w:bottom w:val="single" w:sz="4" w:space="0" w:color="auto"/>
              <w:right w:val="single" w:sz="4" w:space="0" w:color="auto"/>
            </w:tcBorders>
          </w:tcPr>
          <w:p w14:paraId="495C9FE0" w14:textId="03BADCF1" w:rsidR="00196122" w:rsidRPr="0070656A" w:rsidRDefault="00196122" w:rsidP="0070656A">
            <w:pPr>
              <w:spacing w:before="0" w:after="0"/>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TOTAUX</w:t>
            </w:r>
          </w:p>
        </w:tc>
        <w:tc>
          <w:tcPr>
            <w:tcW w:w="874" w:type="dxa"/>
            <w:tcBorders>
              <w:top w:val="single" w:sz="8" w:space="0" w:color="auto"/>
              <w:left w:val="single" w:sz="4" w:space="0" w:color="auto"/>
              <w:bottom w:val="single" w:sz="8" w:space="0" w:color="auto"/>
              <w:right w:val="nil"/>
            </w:tcBorders>
            <w:shd w:val="clear" w:color="auto" w:fill="auto"/>
            <w:noWrap/>
            <w:vAlign w:val="bottom"/>
            <w:hideMark/>
          </w:tcPr>
          <w:p w14:paraId="016E1F9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80" w:type="dxa"/>
            <w:tcBorders>
              <w:top w:val="single" w:sz="8" w:space="0" w:color="auto"/>
              <w:left w:val="nil"/>
              <w:bottom w:val="single" w:sz="8" w:space="0" w:color="auto"/>
              <w:right w:val="nil"/>
            </w:tcBorders>
            <w:shd w:val="clear" w:color="auto" w:fill="auto"/>
            <w:noWrap/>
            <w:vAlign w:val="bottom"/>
            <w:hideMark/>
          </w:tcPr>
          <w:p w14:paraId="78BF3EDE"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809" w:type="dxa"/>
            <w:tcBorders>
              <w:top w:val="single" w:sz="8" w:space="0" w:color="auto"/>
              <w:left w:val="nil"/>
              <w:bottom w:val="single" w:sz="8" w:space="0" w:color="auto"/>
              <w:right w:val="nil"/>
            </w:tcBorders>
            <w:shd w:val="clear" w:color="auto" w:fill="auto"/>
            <w:noWrap/>
            <w:vAlign w:val="bottom"/>
            <w:hideMark/>
          </w:tcPr>
          <w:p w14:paraId="5BDBC861"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79" w:type="dxa"/>
            <w:tcBorders>
              <w:top w:val="single" w:sz="8" w:space="0" w:color="auto"/>
              <w:left w:val="nil"/>
              <w:bottom w:val="single" w:sz="8" w:space="0" w:color="auto"/>
              <w:right w:val="nil"/>
            </w:tcBorders>
            <w:shd w:val="clear" w:color="auto" w:fill="auto"/>
            <w:noWrap/>
            <w:vAlign w:val="bottom"/>
            <w:hideMark/>
          </w:tcPr>
          <w:p w14:paraId="19A30EA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009" w:type="dxa"/>
            <w:tcBorders>
              <w:top w:val="single" w:sz="8" w:space="0" w:color="auto"/>
              <w:left w:val="nil"/>
              <w:bottom w:val="single" w:sz="8" w:space="0" w:color="auto"/>
              <w:right w:val="nil"/>
            </w:tcBorders>
            <w:shd w:val="clear" w:color="auto" w:fill="auto"/>
            <w:noWrap/>
            <w:vAlign w:val="bottom"/>
            <w:hideMark/>
          </w:tcPr>
          <w:p w14:paraId="1F76C9BB"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single" w:sz="8" w:space="0" w:color="auto"/>
              <w:left w:val="nil"/>
              <w:bottom w:val="single" w:sz="8" w:space="0" w:color="auto"/>
              <w:right w:val="nil"/>
            </w:tcBorders>
            <w:shd w:val="clear" w:color="auto" w:fill="auto"/>
            <w:noWrap/>
            <w:vAlign w:val="bottom"/>
            <w:hideMark/>
          </w:tcPr>
          <w:p w14:paraId="2B25DE55"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single" w:sz="8" w:space="0" w:color="auto"/>
              <w:left w:val="nil"/>
              <w:bottom w:val="single" w:sz="8" w:space="0" w:color="auto"/>
              <w:right w:val="nil"/>
            </w:tcBorders>
            <w:shd w:val="clear" w:color="auto" w:fill="auto"/>
            <w:noWrap/>
            <w:vAlign w:val="bottom"/>
            <w:hideMark/>
          </w:tcPr>
          <w:p w14:paraId="66CF1CB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79" w:type="dxa"/>
            <w:tcBorders>
              <w:top w:val="single" w:sz="8" w:space="0" w:color="auto"/>
              <w:left w:val="nil"/>
              <w:bottom w:val="single" w:sz="8" w:space="0" w:color="auto"/>
              <w:right w:val="nil"/>
            </w:tcBorders>
            <w:shd w:val="clear" w:color="auto" w:fill="auto"/>
            <w:noWrap/>
            <w:vAlign w:val="bottom"/>
            <w:hideMark/>
          </w:tcPr>
          <w:p w14:paraId="328DC7BD"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116" w:type="dxa"/>
            <w:tcBorders>
              <w:top w:val="single" w:sz="8" w:space="0" w:color="auto"/>
              <w:left w:val="nil"/>
              <w:bottom w:val="single" w:sz="8" w:space="0" w:color="auto"/>
              <w:right w:val="nil"/>
            </w:tcBorders>
            <w:shd w:val="clear" w:color="auto" w:fill="auto"/>
            <w:noWrap/>
            <w:vAlign w:val="bottom"/>
            <w:hideMark/>
          </w:tcPr>
          <w:p w14:paraId="04347209"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53" w:type="dxa"/>
            <w:tcBorders>
              <w:top w:val="single" w:sz="8" w:space="0" w:color="auto"/>
              <w:left w:val="nil"/>
              <w:bottom w:val="single" w:sz="8" w:space="0" w:color="auto"/>
              <w:right w:val="nil"/>
            </w:tcBorders>
            <w:shd w:val="clear" w:color="auto" w:fill="auto"/>
            <w:noWrap/>
            <w:vAlign w:val="bottom"/>
            <w:hideMark/>
          </w:tcPr>
          <w:p w14:paraId="6B07649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780" w:type="dxa"/>
            <w:tcBorders>
              <w:top w:val="single" w:sz="8" w:space="0" w:color="auto"/>
              <w:left w:val="nil"/>
              <w:bottom w:val="single" w:sz="8" w:space="0" w:color="auto"/>
              <w:right w:val="nil"/>
            </w:tcBorders>
            <w:shd w:val="clear" w:color="auto" w:fill="auto"/>
            <w:noWrap/>
            <w:vAlign w:val="bottom"/>
            <w:hideMark/>
          </w:tcPr>
          <w:p w14:paraId="15ABAE5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688" w:type="dxa"/>
            <w:tcBorders>
              <w:top w:val="single" w:sz="8" w:space="0" w:color="auto"/>
              <w:left w:val="nil"/>
              <w:bottom w:val="single" w:sz="8" w:space="0" w:color="auto"/>
              <w:right w:val="nil"/>
            </w:tcBorders>
            <w:shd w:val="clear" w:color="auto" w:fill="auto"/>
            <w:noWrap/>
            <w:vAlign w:val="bottom"/>
            <w:hideMark/>
          </w:tcPr>
          <w:p w14:paraId="764CB24C" w14:textId="77777777" w:rsidR="00196122" w:rsidRPr="0070656A" w:rsidRDefault="00196122" w:rsidP="0070656A">
            <w:pPr>
              <w:spacing w:before="0" w:after="0"/>
              <w:rPr>
                <w:rFonts w:ascii="Arial Narrow" w:hAnsi="Arial Narrow" w:cs="Calibri"/>
                <w:color w:val="000000"/>
                <w:sz w:val="18"/>
                <w:szCs w:val="18"/>
                <w:lang w:eastAsia="fr-FR"/>
              </w:rPr>
            </w:pPr>
            <w:r w:rsidRPr="0070656A">
              <w:rPr>
                <w:rFonts w:ascii="Arial Narrow" w:hAnsi="Arial Narrow" w:cs="Calibri"/>
                <w:color w:val="000000"/>
                <w:sz w:val="18"/>
                <w:szCs w:val="18"/>
                <w:lang w:eastAsia="fr-FR"/>
              </w:rPr>
              <w:t> </w:t>
            </w:r>
          </w:p>
        </w:tc>
        <w:tc>
          <w:tcPr>
            <w:tcW w:w="1474" w:type="dxa"/>
            <w:tcBorders>
              <w:top w:val="single" w:sz="8" w:space="0" w:color="auto"/>
              <w:left w:val="single" w:sz="4" w:space="0" w:color="auto"/>
              <w:bottom w:val="single" w:sz="8" w:space="0" w:color="auto"/>
              <w:right w:val="single" w:sz="8" w:space="0" w:color="auto"/>
            </w:tcBorders>
            <w:shd w:val="clear" w:color="auto" w:fill="auto"/>
            <w:noWrap/>
            <w:vAlign w:val="bottom"/>
            <w:hideMark/>
          </w:tcPr>
          <w:p w14:paraId="7760F442" w14:textId="77777777" w:rsidR="00196122" w:rsidRPr="0070656A" w:rsidRDefault="00196122" w:rsidP="0070656A">
            <w:pPr>
              <w:spacing w:before="0" w:after="0"/>
              <w:jc w:val="right"/>
              <w:rPr>
                <w:rFonts w:ascii="Arial Narrow" w:hAnsi="Arial Narrow" w:cs="Calibri"/>
                <w:b/>
                <w:bCs/>
                <w:color w:val="000000"/>
                <w:sz w:val="18"/>
                <w:szCs w:val="18"/>
                <w:lang w:eastAsia="fr-FR"/>
              </w:rPr>
            </w:pPr>
            <w:r w:rsidRPr="0070656A">
              <w:rPr>
                <w:rFonts w:ascii="Arial Narrow" w:hAnsi="Arial Narrow" w:cs="Calibri"/>
                <w:b/>
                <w:bCs/>
                <w:color w:val="000000"/>
                <w:sz w:val="18"/>
                <w:szCs w:val="18"/>
                <w:lang w:eastAsia="fr-FR"/>
              </w:rPr>
              <w:t>31 709 433</w:t>
            </w:r>
          </w:p>
        </w:tc>
      </w:tr>
    </w:tbl>
    <w:p w14:paraId="32A5A84A" w14:textId="77777777" w:rsidR="00196122" w:rsidRDefault="00196122" w:rsidP="00196122">
      <w:pPr>
        <w:pStyle w:val="Lgende"/>
        <w:rPr>
          <w:rFonts w:ascii="Arimo" w:hAnsi="Arimo" w:cs="Arimo"/>
        </w:rPr>
      </w:pPr>
    </w:p>
    <w:p w14:paraId="3F653874" w14:textId="77777777" w:rsidR="00196122" w:rsidRDefault="00196122" w:rsidP="00F84F14">
      <w:pPr>
        <w:spacing w:before="0" w:after="160" w:line="259" w:lineRule="auto"/>
        <w:rPr>
          <w:rFonts w:ascii="Arial Narrow" w:hAnsi="Arial Narrow"/>
          <w:sz w:val="22"/>
          <w:szCs w:val="20"/>
          <w:lang w:val="fr-BE" w:eastAsia="fr-FR" w:bidi="ar-SA"/>
        </w:rPr>
      </w:pPr>
    </w:p>
    <w:p w14:paraId="385111EC" w14:textId="77777777" w:rsidR="00196122" w:rsidRDefault="00196122" w:rsidP="00F84F14">
      <w:pPr>
        <w:spacing w:before="0" w:after="160" w:line="259" w:lineRule="auto"/>
        <w:rPr>
          <w:rFonts w:ascii="Arial Narrow" w:hAnsi="Arial Narrow"/>
          <w:sz w:val="22"/>
          <w:szCs w:val="20"/>
          <w:lang w:val="fr-BE" w:eastAsia="fr-FR" w:bidi="ar-SA"/>
        </w:rPr>
      </w:pPr>
    </w:p>
    <w:p w14:paraId="5FFC3B80" w14:textId="77777777" w:rsidR="00196122" w:rsidRDefault="00196122" w:rsidP="00F84F14">
      <w:pPr>
        <w:spacing w:before="0" w:after="160" w:line="259" w:lineRule="auto"/>
        <w:rPr>
          <w:rFonts w:ascii="Arial Narrow" w:hAnsi="Arial Narrow"/>
          <w:sz w:val="22"/>
          <w:szCs w:val="20"/>
          <w:lang w:val="fr-BE" w:eastAsia="fr-FR" w:bidi="ar-SA"/>
        </w:rPr>
      </w:pPr>
    </w:p>
    <w:p w14:paraId="53B391AD" w14:textId="77777777" w:rsidR="00196122" w:rsidRDefault="00196122" w:rsidP="00F84F14">
      <w:pPr>
        <w:spacing w:before="0" w:after="160" w:line="259" w:lineRule="auto"/>
        <w:rPr>
          <w:rFonts w:ascii="Arial Narrow" w:hAnsi="Arial Narrow"/>
          <w:sz w:val="22"/>
          <w:szCs w:val="20"/>
          <w:lang w:val="fr-BE" w:eastAsia="fr-FR" w:bidi="ar-SA"/>
        </w:rPr>
      </w:pPr>
    </w:p>
    <w:p w14:paraId="360C31AF" w14:textId="77777777" w:rsidR="00196122" w:rsidRDefault="00196122" w:rsidP="00F84F14">
      <w:pPr>
        <w:spacing w:before="0" w:after="160" w:line="259" w:lineRule="auto"/>
        <w:rPr>
          <w:rFonts w:ascii="Arial Narrow" w:hAnsi="Arial Narrow"/>
          <w:sz w:val="22"/>
          <w:szCs w:val="20"/>
          <w:lang w:val="fr-BE" w:eastAsia="fr-FR" w:bidi="ar-SA"/>
        </w:rPr>
      </w:pPr>
    </w:p>
    <w:p w14:paraId="41E34B12" w14:textId="77777777" w:rsidR="00196122" w:rsidRDefault="00196122" w:rsidP="00F84F14">
      <w:pPr>
        <w:spacing w:before="0" w:after="160" w:line="259" w:lineRule="auto"/>
        <w:rPr>
          <w:rFonts w:ascii="Arial Narrow" w:hAnsi="Arial Narrow"/>
          <w:sz w:val="22"/>
          <w:szCs w:val="20"/>
          <w:lang w:val="fr-BE" w:eastAsia="fr-FR" w:bidi="ar-SA"/>
        </w:rPr>
      </w:pPr>
    </w:p>
    <w:p w14:paraId="45E259F9" w14:textId="1FDB3C6A" w:rsidR="00196122" w:rsidRDefault="00196122" w:rsidP="00F84F14">
      <w:pPr>
        <w:spacing w:before="0" w:after="160" w:line="259" w:lineRule="auto"/>
        <w:rPr>
          <w:rFonts w:ascii="Arial Narrow" w:hAnsi="Arial Narrow"/>
          <w:sz w:val="22"/>
          <w:szCs w:val="20"/>
          <w:lang w:val="fr-BE" w:eastAsia="fr-FR" w:bidi="ar-SA"/>
        </w:rPr>
      </w:pPr>
    </w:p>
    <w:p w14:paraId="38A96236" w14:textId="552971D4" w:rsidR="00075809" w:rsidRDefault="00075809" w:rsidP="00F84F14">
      <w:pPr>
        <w:spacing w:before="0" w:after="160" w:line="259" w:lineRule="auto"/>
        <w:rPr>
          <w:rFonts w:ascii="Arial Narrow" w:hAnsi="Arial Narrow"/>
          <w:sz w:val="22"/>
          <w:szCs w:val="20"/>
          <w:lang w:val="fr-BE" w:eastAsia="fr-FR" w:bidi="ar-SA"/>
        </w:rPr>
      </w:pPr>
    </w:p>
    <w:p w14:paraId="3200C568" w14:textId="77777777" w:rsidR="00075809" w:rsidRDefault="00075809" w:rsidP="00F84F14">
      <w:pPr>
        <w:spacing w:before="0" w:after="160" w:line="259" w:lineRule="auto"/>
        <w:rPr>
          <w:rFonts w:ascii="Arial Narrow" w:hAnsi="Arial Narrow"/>
          <w:sz w:val="22"/>
          <w:szCs w:val="20"/>
          <w:lang w:val="fr-BE" w:eastAsia="fr-FR" w:bidi="ar-SA"/>
        </w:rPr>
      </w:pPr>
    </w:p>
    <w:p w14:paraId="75A20B10" w14:textId="77777777" w:rsidR="00075809" w:rsidRDefault="00075809" w:rsidP="00F84F14">
      <w:pPr>
        <w:spacing w:before="0" w:after="160" w:line="259" w:lineRule="auto"/>
        <w:rPr>
          <w:rFonts w:ascii="Arial Narrow" w:hAnsi="Arial Narrow"/>
          <w:sz w:val="22"/>
          <w:szCs w:val="20"/>
          <w:lang w:val="fr-BE" w:eastAsia="fr-FR" w:bidi="ar-SA"/>
        </w:rPr>
      </w:pPr>
    </w:p>
    <w:p w14:paraId="7FBC62CB" w14:textId="02839F8F" w:rsidR="00196122" w:rsidRDefault="00096A11" w:rsidP="00096A11">
      <w:pPr>
        <w:pStyle w:val="Lgende"/>
        <w:rPr>
          <w:rFonts w:ascii="Arial Narrow" w:hAnsi="Arial Narrow"/>
          <w:sz w:val="22"/>
          <w:szCs w:val="20"/>
          <w:lang w:val="fr-BE" w:eastAsia="fr-FR" w:bidi="ar-SA"/>
        </w:rPr>
      </w:pPr>
      <w:bookmarkStart w:id="384" w:name="_Toc93477199"/>
      <w:r>
        <w:t xml:space="preserve">Tableau </w:t>
      </w:r>
      <w:fldSimple w:instr=" SEQ Tableau \* ARABIC ">
        <w:r w:rsidR="00250BFF">
          <w:rPr>
            <w:noProof/>
          </w:rPr>
          <w:t>27</w:t>
        </w:r>
      </w:fldSimple>
      <w:r>
        <w:t>: Evaluation des coûts des c</w:t>
      </w:r>
      <w:r w:rsidRPr="002C7371">
        <w:t>ultures, arbres et plantations</w:t>
      </w:r>
      <w:r>
        <w:t xml:space="preserve"> des PAP  dans l’ emprise de </w:t>
      </w:r>
      <w:r w:rsidRPr="002C7371">
        <w:t xml:space="preserve"> ligne </w:t>
      </w:r>
      <w:r w:rsidR="00D85CE3">
        <w:t>de raccordement</w:t>
      </w:r>
      <w:bookmarkEnd w:id="384"/>
    </w:p>
    <w:tbl>
      <w:tblPr>
        <w:tblW w:w="13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2"/>
        <w:gridCol w:w="890"/>
        <w:gridCol w:w="1177"/>
        <w:gridCol w:w="1048"/>
        <w:gridCol w:w="791"/>
        <w:gridCol w:w="928"/>
        <w:gridCol w:w="698"/>
        <w:gridCol w:w="804"/>
        <w:gridCol w:w="851"/>
        <w:gridCol w:w="992"/>
        <w:gridCol w:w="850"/>
        <w:gridCol w:w="851"/>
        <w:gridCol w:w="850"/>
        <w:gridCol w:w="1134"/>
      </w:tblGrid>
      <w:tr w:rsidR="00096A11" w:rsidRPr="00C31FB2" w14:paraId="4B42E16A" w14:textId="77777777" w:rsidTr="00075809">
        <w:trPr>
          <w:trHeight w:val="20"/>
          <w:tblHeader/>
        </w:trPr>
        <w:tc>
          <w:tcPr>
            <w:tcW w:w="1172" w:type="dxa"/>
            <w:vMerge w:val="restart"/>
            <w:shd w:val="clear" w:color="auto" w:fill="FFFFFF" w:themeFill="background1"/>
            <w:noWrap/>
            <w:vAlign w:val="center"/>
            <w:hideMark/>
          </w:tcPr>
          <w:p w14:paraId="7926F443"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Code</w:t>
            </w:r>
          </w:p>
        </w:tc>
        <w:tc>
          <w:tcPr>
            <w:tcW w:w="11864" w:type="dxa"/>
            <w:gridSpan w:val="13"/>
            <w:shd w:val="clear" w:color="000000" w:fill="FCE4D6"/>
            <w:noWrap/>
            <w:vAlign w:val="bottom"/>
            <w:hideMark/>
          </w:tcPr>
          <w:p w14:paraId="6675AB8B" w14:textId="0E8CED45" w:rsidR="00096A11" w:rsidRPr="00C31FB2" w:rsidRDefault="00096A11" w:rsidP="007F3D9A">
            <w:pPr>
              <w:spacing w:before="0" w:after="0"/>
              <w:jc w:val="center"/>
              <w:rPr>
                <w:rFonts w:ascii="Arial Narrow" w:hAnsi="Arial Narrow" w:cs="Calibri"/>
                <w:b/>
                <w:bCs/>
                <w:color w:val="000000"/>
                <w:sz w:val="18"/>
                <w:szCs w:val="18"/>
                <w:lang w:eastAsia="fr-FR"/>
              </w:rPr>
            </w:pPr>
            <w:r>
              <w:rPr>
                <w:rFonts w:ascii="Arial Narrow" w:hAnsi="Arial Narrow" w:cs="Calibri"/>
                <w:b/>
                <w:bCs/>
                <w:color w:val="000000"/>
                <w:sz w:val="18"/>
                <w:szCs w:val="18"/>
                <w:lang w:eastAsia="fr-FR"/>
              </w:rPr>
              <w:t xml:space="preserve">Cultures, arbres et plantations ligne </w:t>
            </w:r>
            <w:r w:rsidR="00D85CE3">
              <w:rPr>
                <w:rFonts w:ascii="Arial Narrow" w:hAnsi="Arial Narrow" w:cs="Calibri"/>
                <w:b/>
                <w:bCs/>
                <w:color w:val="000000"/>
                <w:sz w:val="18"/>
                <w:szCs w:val="18"/>
                <w:lang w:eastAsia="fr-FR"/>
              </w:rPr>
              <w:t>de raccordement</w:t>
            </w:r>
            <w:r w:rsidRPr="00C31FB2">
              <w:rPr>
                <w:rFonts w:ascii="Arial Narrow" w:hAnsi="Arial Narrow" w:cs="Calibri"/>
                <w:b/>
                <w:bCs/>
                <w:color w:val="000000"/>
                <w:sz w:val="18"/>
                <w:szCs w:val="18"/>
                <w:lang w:eastAsia="fr-FR"/>
              </w:rPr>
              <w:t> </w:t>
            </w:r>
          </w:p>
        </w:tc>
      </w:tr>
      <w:tr w:rsidR="00096A11" w:rsidRPr="00C31FB2" w14:paraId="1AF3B715" w14:textId="77777777" w:rsidTr="00075809">
        <w:trPr>
          <w:trHeight w:val="20"/>
          <w:tblHeader/>
        </w:trPr>
        <w:tc>
          <w:tcPr>
            <w:tcW w:w="1172" w:type="dxa"/>
            <w:vMerge/>
            <w:shd w:val="clear" w:color="auto" w:fill="FFFFFF" w:themeFill="background1"/>
            <w:vAlign w:val="center"/>
            <w:hideMark/>
          </w:tcPr>
          <w:p w14:paraId="5FCE8B41"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2067" w:type="dxa"/>
            <w:gridSpan w:val="2"/>
            <w:shd w:val="clear" w:color="000000" w:fill="D9E1F2"/>
            <w:noWrap/>
            <w:vAlign w:val="bottom"/>
            <w:hideMark/>
          </w:tcPr>
          <w:p w14:paraId="11C11E19"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Cultures saisonnières</w:t>
            </w:r>
          </w:p>
        </w:tc>
        <w:tc>
          <w:tcPr>
            <w:tcW w:w="1839" w:type="dxa"/>
            <w:gridSpan w:val="2"/>
            <w:shd w:val="clear" w:color="000000" w:fill="FFE699"/>
            <w:vAlign w:val="bottom"/>
            <w:hideMark/>
          </w:tcPr>
          <w:p w14:paraId="38AC649F"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Evaluation C, saisonnière</w:t>
            </w:r>
          </w:p>
        </w:tc>
        <w:tc>
          <w:tcPr>
            <w:tcW w:w="1626" w:type="dxa"/>
            <w:gridSpan w:val="2"/>
            <w:shd w:val="clear" w:color="000000" w:fill="D9E1F2"/>
            <w:noWrap/>
            <w:vAlign w:val="bottom"/>
            <w:hideMark/>
          </w:tcPr>
          <w:p w14:paraId="489D02CD"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Plantations</w:t>
            </w:r>
          </w:p>
        </w:tc>
        <w:tc>
          <w:tcPr>
            <w:tcW w:w="1655" w:type="dxa"/>
            <w:gridSpan w:val="2"/>
            <w:shd w:val="clear" w:color="000000" w:fill="FFE699"/>
            <w:vAlign w:val="bottom"/>
            <w:hideMark/>
          </w:tcPr>
          <w:p w14:paraId="4A81408C"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Evaluation culture péréenne</w:t>
            </w:r>
          </w:p>
        </w:tc>
        <w:tc>
          <w:tcPr>
            <w:tcW w:w="1842" w:type="dxa"/>
            <w:gridSpan w:val="2"/>
            <w:shd w:val="clear" w:color="000000" w:fill="D9E1F2"/>
            <w:noWrap/>
            <w:vAlign w:val="bottom"/>
            <w:hideMark/>
          </w:tcPr>
          <w:p w14:paraId="5B961F0A"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Arbres économiques</w:t>
            </w:r>
          </w:p>
        </w:tc>
        <w:tc>
          <w:tcPr>
            <w:tcW w:w="1701" w:type="dxa"/>
            <w:gridSpan w:val="2"/>
            <w:shd w:val="clear" w:color="000000" w:fill="FFE699"/>
            <w:noWrap/>
            <w:vAlign w:val="bottom"/>
            <w:hideMark/>
          </w:tcPr>
          <w:p w14:paraId="293196DB"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Evaluation arbre éco</w:t>
            </w:r>
          </w:p>
        </w:tc>
        <w:tc>
          <w:tcPr>
            <w:tcW w:w="1134" w:type="dxa"/>
            <w:vMerge w:val="restart"/>
            <w:shd w:val="clear" w:color="000000" w:fill="FFFFFF"/>
            <w:noWrap/>
            <w:vAlign w:val="bottom"/>
            <w:hideMark/>
          </w:tcPr>
          <w:p w14:paraId="56581F38"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 </w:t>
            </w:r>
          </w:p>
          <w:p w14:paraId="6E750953" w14:textId="0DB29BF9"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Totaux par PAP</w:t>
            </w:r>
          </w:p>
        </w:tc>
      </w:tr>
      <w:tr w:rsidR="00096A11" w:rsidRPr="00C31FB2" w14:paraId="5694B7F3" w14:textId="77777777" w:rsidTr="00075809">
        <w:trPr>
          <w:trHeight w:val="20"/>
          <w:tblHeader/>
        </w:trPr>
        <w:tc>
          <w:tcPr>
            <w:tcW w:w="1172" w:type="dxa"/>
            <w:vMerge/>
            <w:shd w:val="clear" w:color="auto" w:fill="FFFFFF" w:themeFill="background1"/>
            <w:vAlign w:val="center"/>
            <w:hideMark/>
          </w:tcPr>
          <w:p w14:paraId="12C352E9"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shd w:val="clear" w:color="auto" w:fill="FFFFFF" w:themeFill="background1"/>
            <w:noWrap/>
            <w:vAlign w:val="bottom"/>
            <w:hideMark/>
          </w:tcPr>
          <w:p w14:paraId="6A50638C"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Espèces</w:t>
            </w:r>
          </w:p>
        </w:tc>
        <w:tc>
          <w:tcPr>
            <w:tcW w:w="1177" w:type="dxa"/>
            <w:shd w:val="clear" w:color="auto" w:fill="FFFFFF" w:themeFill="background1"/>
            <w:noWrap/>
            <w:vAlign w:val="bottom"/>
            <w:hideMark/>
          </w:tcPr>
          <w:p w14:paraId="2907E6D3"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Surface ha</w:t>
            </w:r>
          </w:p>
        </w:tc>
        <w:tc>
          <w:tcPr>
            <w:tcW w:w="1048" w:type="dxa"/>
            <w:shd w:val="clear" w:color="auto" w:fill="FFFFFF" w:themeFill="background1"/>
            <w:noWrap/>
            <w:vAlign w:val="bottom"/>
            <w:hideMark/>
          </w:tcPr>
          <w:p w14:paraId="2F2EF4E2"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Coût unit</w:t>
            </w:r>
          </w:p>
        </w:tc>
        <w:tc>
          <w:tcPr>
            <w:tcW w:w="791" w:type="dxa"/>
            <w:shd w:val="clear" w:color="auto" w:fill="FFFFFF" w:themeFill="background1"/>
            <w:noWrap/>
            <w:vAlign w:val="bottom"/>
            <w:hideMark/>
          </w:tcPr>
          <w:p w14:paraId="37755FD6"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Total 2</w:t>
            </w:r>
          </w:p>
        </w:tc>
        <w:tc>
          <w:tcPr>
            <w:tcW w:w="928" w:type="dxa"/>
            <w:shd w:val="clear" w:color="auto" w:fill="FFFFFF" w:themeFill="background1"/>
            <w:noWrap/>
            <w:vAlign w:val="bottom"/>
            <w:hideMark/>
          </w:tcPr>
          <w:p w14:paraId="2CEA7780"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Espèces</w:t>
            </w:r>
          </w:p>
        </w:tc>
        <w:tc>
          <w:tcPr>
            <w:tcW w:w="698" w:type="dxa"/>
            <w:shd w:val="clear" w:color="auto" w:fill="FFFFFF" w:themeFill="background1"/>
            <w:noWrap/>
            <w:vAlign w:val="bottom"/>
            <w:hideMark/>
          </w:tcPr>
          <w:p w14:paraId="39F72C69"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Nombre</w:t>
            </w:r>
          </w:p>
        </w:tc>
        <w:tc>
          <w:tcPr>
            <w:tcW w:w="804" w:type="dxa"/>
            <w:shd w:val="clear" w:color="auto" w:fill="FFFFFF" w:themeFill="background1"/>
            <w:noWrap/>
            <w:vAlign w:val="bottom"/>
            <w:hideMark/>
          </w:tcPr>
          <w:p w14:paraId="5A6F99DA"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Coût unit</w:t>
            </w:r>
          </w:p>
        </w:tc>
        <w:tc>
          <w:tcPr>
            <w:tcW w:w="851" w:type="dxa"/>
            <w:shd w:val="clear" w:color="auto" w:fill="FFFFFF" w:themeFill="background1"/>
            <w:noWrap/>
            <w:vAlign w:val="bottom"/>
            <w:hideMark/>
          </w:tcPr>
          <w:p w14:paraId="066E14A5"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Total 3</w:t>
            </w:r>
          </w:p>
        </w:tc>
        <w:tc>
          <w:tcPr>
            <w:tcW w:w="992" w:type="dxa"/>
            <w:shd w:val="clear" w:color="auto" w:fill="FFFFFF" w:themeFill="background1"/>
            <w:noWrap/>
            <w:vAlign w:val="bottom"/>
            <w:hideMark/>
          </w:tcPr>
          <w:p w14:paraId="481AA641"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Espèces</w:t>
            </w:r>
          </w:p>
        </w:tc>
        <w:tc>
          <w:tcPr>
            <w:tcW w:w="850" w:type="dxa"/>
            <w:shd w:val="clear" w:color="auto" w:fill="FFFFFF" w:themeFill="background1"/>
            <w:noWrap/>
            <w:vAlign w:val="bottom"/>
            <w:hideMark/>
          </w:tcPr>
          <w:p w14:paraId="4168DAD0"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Nombre</w:t>
            </w:r>
          </w:p>
        </w:tc>
        <w:tc>
          <w:tcPr>
            <w:tcW w:w="851" w:type="dxa"/>
            <w:shd w:val="clear" w:color="auto" w:fill="FFFFFF" w:themeFill="background1"/>
            <w:noWrap/>
            <w:vAlign w:val="bottom"/>
            <w:hideMark/>
          </w:tcPr>
          <w:p w14:paraId="6E9F372D"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Coût unit</w:t>
            </w:r>
          </w:p>
        </w:tc>
        <w:tc>
          <w:tcPr>
            <w:tcW w:w="850" w:type="dxa"/>
            <w:shd w:val="clear" w:color="auto" w:fill="FFFFFF" w:themeFill="background1"/>
            <w:noWrap/>
            <w:vAlign w:val="bottom"/>
            <w:hideMark/>
          </w:tcPr>
          <w:p w14:paraId="6D149C7A"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Total 4</w:t>
            </w:r>
          </w:p>
        </w:tc>
        <w:tc>
          <w:tcPr>
            <w:tcW w:w="1134" w:type="dxa"/>
            <w:vMerge/>
            <w:shd w:val="clear" w:color="000000" w:fill="FFFFFF"/>
            <w:noWrap/>
            <w:vAlign w:val="bottom"/>
            <w:hideMark/>
          </w:tcPr>
          <w:p w14:paraId="4AC3DA26" w14:textId="2576B706"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26CB741B" w14:textId="77777777" w:rsidTr="00075809">
        <w:trPr>
          <w:trHeight w:val="20"/>
        </w:trPr>
        <w:tc>
          <w:tcPr>
            <w:tcW w:w="1172" w:type="dxa"/>
            <w:vMerge w:val="restart"/>
            <w:shd w:val="clear" w:color="auto" w:fill="FFFFFF" w:themeFill="background1"/>
            <w:vAlign w:val="center"/>
            <w:hideMark/>
          </w:tcPr>
          <w:p w14:paraId="29345F98"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BLK</w:t>
            </w:r>
          </w:p>
        </w:tc>
        <w:tc>
          <w:tcPr>
            <w:tcW w:w="890" w:type="dxa"/>
            <w:vMerge w:val="restart"/>
            <w:shd w:val="clear" w:color="auto" w:fill="FFFFFF" w:themeFill="background1"/>
            <w:noWrap/>
            <w:vAlign w:val="center"/>
            <w:hideMark/>
          </w:tcPr>
          <w:p w14:paraId="59441632" w14:textId="77777777" w:rsidR="00096A11" w:rsidRPr="00C31FB2" w:rsidRDefault="00096A11" w:rsidP="007F3D9A">
            <w:pPr>
              <w:spacing w:before="0" w:after="0"/>
              <w:jc w:val="center"/>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Igname</w:t>
            </w:r>
          </w:p>
        </w:tc>
        <w:tc>
          <w:tcPr>
            <w:tcW w:w="1177" w:type="dxa"/>
            <w:vMerge w:val="restart"/>
            <w:shd w:val="clear" w:color="auto" w:fill="FFFFFF" w:themeFill="background1"/>
            <w:noWrap/>
            <w:vAlign w:val="center"/>
            <w:hideMark/>
          </w:tcPr>
          <w:p w14:paraId="24145D0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0,22</w:t>
            </w:r>
          </w:p>
        </w:tc>
        <w:tc>
          <w:tcPr>
            <w:tcW w:w="1048" w:type="dxa"/>
            <w:vMerge w:val="restart"/>
            <w:shd w:val="clear" w:color="auto" w:fill="FFFFFF" w:themeFill="background1"/>
            <w:noWrap/>
            <w:vAlign w:val="center"/>
            <w:hideMark/>
          </w:tcPr>
          <w:p w14:paraId="3C4269E1" w14:textId="77777777" w:rsidR="00096A11" w:rsidRPr="00C31FB2" w:rsidRDefault="00096A11" w:rsidP="007F3D9A">
            <w:pPr>
              <w:spacing w:before="0" w:after="0"/>
              <w:jc w:val="center"/>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209 000</w:t>
            </w:r>
          </w:p>
        </w:tc>
        <w:tc>
          <w:tcPr>
            <w:tcW w:w="791" w:type="dxa"/>
            <w:vMerge w:val="restart"/>
            <w:shd w:val="clear" w:color="auto" w:fill="FFFFFF" w:themeFill="background1"/>
            <w:noWrap/>
            <w:vAlign w:val="center"/>
            <w:hideMark/>
          </w:tcPr>
          <w:p w14:paraId="5AE4B261" w14:textId="77777777" w:rsidR="00096A11" w:rsidRPr="00C31FB2" w:rsidRDefault="00096A11" w:rsidP="007F3D9A">
            <w:pPr>
              <w:spacing w:before="0" w:after="0"/>
              <w:jc w:val="center"/>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45980</w:t>
            </w:r>
          </w:p>
        </w:tc>
        <w:tc>
          <w:tcPr>
            <w:tcW w:w="928" w:type="dxa"/>
            <w:shd w:val="clear" w:color="auto" w:fill="FFFFFF" w:themeFill="background1"/>
            <w:vAlign w:val="center"/>
            <w:hideMark/>
          </w:tcPr>
          <w:p w14:paraId="129C24A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center"/>
            <w:hideMark/>
          </w:tcPr>
          <w:p w14:paraId="0B38013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7E92E12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63D3CCD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4F67095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xml:space="preserve">Néré </w:t>
            </w:r>
          </w:p>
        </w:tc>
        <w:tc>
          <w:tcPr>
            <w:tcW w:w="850" w:type="dxa"/>
            <w:shd w:val="clear" w:color="auto" w:fill="FFFFFF" w:themeFill="background1"/>
            <w:noWrap/>
            <w:vAlign w:val="center"/>
            <w:hideMark/>
          </w:tcPr>
          <w:p w14:paraId="3EDDF3EC"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35</w:t>
            </w:r>
          </w:p>
        </w:tc>
        <w:tc>
          <w:tcPr>
            <w:tcW w:w="851" w:type="dxa"/>
            <w:shd w:val="clear" w:color="auto" w:fill="FFFFFF" w:themeFill="background1"/>
            <w:noWrap/>
            <w:vAlign w:val="bottom"/>
            <w:hideMark/>
          </w:tcPr>
          <w:p w14:paraId="63E369BE"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265C8307"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175000</w:t>
            </w:r>
          </w:p>
        </w:tc>
        <w:tc>
          <w:tcPr>
            <w:tcW w:w="1134" w:type="dxa"/>
            <w:vMerge w:val="restart"/>
            <w:shd w:val="clear" w:color="000000" w:fill="FFFFFF"/>
            <w:noWrap/>
            <w:vAlign w:val="center"/>
            <w:hideMark/>
          </w:tcPr>
          <w:p w14:paraId="461B77B0"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302980</w:t>
            </w:r>
          </w:p>
        </w:tc>
      </w:tr>
      <w:tr w:rsidR="00096A11" w:rsidRPr="00096A11" w14:paraId="10175978" w14:textId="77777777" w:rsidTr="00075809">
        <w:trPr>
          <w:trHeight w:val="20"/>
        </w:trPr>
        <w:tc>
          <w:tcPr>
            <w:tcW w:w="1172" w:type="dxa"/>
            <w:vMerge/>
            <w:shd w:val="clear" w:color="auto" w:fill="FFFFFF" w:themeFill="background1"/>
            <w:vAlign w:val="center"/>
            <w:hideMark/>
          </w:tcPr>
          <w:p w14:paraId="6631E920"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vMerge/>
            <w:shd w:val="clear" w:color="auto" w:fill="FFFFFF" w:themeFill="background1"/>
            <w:vAlign w:val="center"/>
            <w:hideMark/>
          </w:tcPr>
          <w:p w14:paraId="23C96F1B" w14:textId="77777777" w:rsidR="00096A11" w:rsidRPr="00C31FB2" w:rsidRDefault="00096A11" w:rsidP="007F3D9A">
            <w:pPr>
              <w:spacing w:before="0" w:after="0"/>
              <w:rPr>
                <w:rFonts w:ascii="Arial Narrow" w:hAnsi="Arial Narrow" w:cs="Calibri"/>
                <w:color w:val="000000"/>
                <w:sz w:val="18"/>
                <w:szCs w:val="18"/>
                <w:lang w:eastAsia="fr-FR"/>
              </w:rPr>
            </w:pPr>
          </w:p>
        </w:tc>
        <w:tc>
          <w:tcPr>
            <w:tcW w:w="1177" w:type="dxa"/>
            <w:vMerge/>
            <w:shd w:val="clear" w:color="auto" w:fill="FFFFFF" w:themeFill="background1"/>
            <w:vAlign w:val="center"/>
            <w:hideMark/>
          </w:tcPr>
          <w:p w14:paraId="01B829AB" w14:textId="77777777" w:rsidR="00096A11" w:rsidRPr="00C31FB2" w:rsidRDefault="00096A11" w:rsidP="007F3D9A">
            <w:pPr>
              <w:spacing w:before="0" w:after="0"/>
              <w:rPr>
                <w:rFonts w:ascii="Arial Narrow" w:hAnsi="Arial Narrow" w:cs="Calibri"/>
                <w:color w:val="000000"/>
                <w:sz w:val="18"/>
                <w:szCs w:val="18"/>
                <w:lang w:eastAsia="fr-FR"/>
              </w:rPr>
            </w:pPr>
          </w:p>
        </w:tc>
        <w:tc>
          <w:tcPr>
            <w:tcW w:w="1048" w:type="dxa"/>
            <w:vMerge/>
            <w:shd w:val="clear" w:color="auto" w:fill="FFFFFF" w:themeFill="background1"/>
            <w:vAlign w:val="center"/>
            <w:hideMark/>
          </w:tcPr>
          <w:p w14:paraId="112323D8" w14:textId="77777777" w:rsidR="00096A11" w:rsidRPr="00C31FB2" w:rsidRDefault="00096A11" w:rsidP="007F3D9A">
            <w:pPr>
              <w:spacing w:before="0" w:after="0"/>
              <w:rPr>
                <w:rFonts w:ascii="Arial Narrow" w:hAnsi="Arial Narrow" w:cs="Calibri"/>
                <w:color w:val="000000"/>
                <w:sz w:val="18"/>
                <w:szCs w:val="18"/>
                <w:lang w:eastAsia="fr-FR"/>
              </w:rPr>
            </w:pPr>
          </w:p>
        </w:tc>
        <w:tc>
          <w:tcPr>
            <w:tcW w:w="791" w:type="dxa"/>
            <w:vMerge/>
            <w:shd w:val="clear" w:color="auto" w:fill="FFFFFF" w:themeFill="background1"/>
            <w:vAlign w:val="center"/>
            <w:hideMark/>
          </w:tcPr>
          <w:p w14:paraId="0C22DB15" w14:textId="77777777" w:rsidR="00096A11" w:rsidRPr="00C31FB2" w:rsidRDefault="00096A11" w:rsidP="007F3D9A">
            <w:pPr>
              <w:spacing w:before="0" w:after="0"/>
              <w:rPr>
                <w:rFonts w:ascii="Arial Narrow" w:hAnsi="Arial Narrow" w:cs="Calibri"/>
                <w:color w:val="000000"/>
                <w:sz w:val="18"/>
                <w:szCs w:val="18"/>
                <w:lang w:eastAsia="fr-FR"/>
              </w:rPr>
            </w:pPr>
          </w:p>
        </w:tc>
        <w:tc>
          <w:tcPr>
            <w:tcW w:w="928" w:type="dxa"/>
            <w:shd w:val="clear" w:color="auto" w:fill="FFFFFF" w:themeFill="background1"/>
            <w:vAlign w:val="center"/>
            <w:hideMark/>
          </w:tcPr>
          <w:p w14:paraId="303B754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center"/>
            <w:hideMark/>
          </w:tcPr>
          <w:p w14:paraId="740F8EB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13E305D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07637FE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0F2E1A8F" w14:textId="08235F98" w:rsidR="00096A11" w:rsidRPr="00C31FB2" w:rsidRDefault="007F3D9A"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Eucalyptus</w:t>
            </w:r>
            <w:r w:rsidR="00096A11" w:rsidRPr="00C31FB2">
              <w:rPr>
                <w:rFonts w:ascii="Arial Narrow" w:hAnsi="Arial Narrow" w:cs="Calibri"/>
                <w:color w:val="000000"/>
                <w:sz w:val="18"/>
                <w:szCs w:val="18"/>
                <w:lang w:eastAsia="fr-FR"/>
              </w:rPr>
              <w:t xml:space="preserve"> </w:t>
            </w:r>
          </w:p>
        </w:tc>
        <w:tc>
          <w:tcPr>
            <w:tcW w:w="850" w:type="dxa"/>
            <w:shd w:val="clear" w:color="auto" w:fill="FFFFFF" w:themeFill="background1"/>
            <w:noWrap/>
            <w:vAlign w:val="center"/>
            <w:hideMark/>
          </w:tcPr>
          <w:p w14:paraId="76BD936C"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6</w:t>
            </w:r>
          </w:p>
        </w:tc>
        <w:tc>
          <w:tcPr>
            <w:tcW w:w="851" w:type="dxa"/>
            <w:shd w:val="clear" w:color="auto" w:fill="FFFFFF" w:themeFill="background1"/>
            <w:noWrap/>
            <w:vAlign w:val="bottom"/>
            <w:hideMark/>
          </w:tcPr>
          <w:p w14:paraId="61CD8E45"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4000</w:t>
            </w:r>
          </w:p>
        </w:tc>
        <w:tc>
          <w:tcPr>
            <w:tcW w:w="850" w:type="dxa"/>
            <w:shd w:val="clear" w:color="auto" w:fill="FFFFFF" w:themeFill="background1"/>
            <w:noWrap/>
            <w:vAlign w:val="bottom"/>
            <w:hideMark/>
          </w:tcPr>
          <w:p w14:paraId="25D7C69C"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24000</w:t>
            </w:r>
          </w:p>
        </w:tc>
        <w:tc>
          <w:tcPr>
            <w:tcW w:w="1134" w:type="dxa"/>
            <w:vMerge/>
            <w:vAlign w:val="center"/>
            <w:hideMark/>
          </w:tcPr>
          <w:p w14:paraId="61EB0478"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653CA3FC" w14:textId="77777777" w:rsidTr="00075809">
        <w:trPr>
          <w:trHeight w:val="20"/>
        </w:trPr>
        <w:tc>
          <w:tcPr>
            <w:tcW w:w="1172" w:type="dxa"/>
            <w:vMerge/>
            <w:shd w:val="clear" w:color="auto" w:fill="FFFFFF" w:themeFill="background1"/>
            <w:vAlign w:val="center"/>
            <w:hideMark/>
          </w:tcPr>
          <w:p w14:paraId="6AD01D51"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vMerge/>
            <w:shd w:val="clear" w:color="auto" w:fill="FFFFFF" w:themeFill="background1"/>
            <w:vAlign w:val="center"/>
            <w:hideMark/>
          </w:tcPr>
          <w:p w14:paraId="4D01ACA1" w14:textId="77777777" w:rsidR="00096A11" w:rsidRPr="00C31FB2" w:rsidRDefault="00096A11" w:rsidP="007F3D9A">
            <w:pPr>
              <w:spacing w:before="0" w:after="0"/>
              <w:rPr>
                <w:rFonts w:ascii="Arial Narrow" w:hAnsi="Arial Narrow" w:cs="Calibri"/>
                <w:color w:val="000000"/>
                <w:sz w:val="18"/>
                <w:szCs w:val="18"/>
                <w:lang w:eastAsia="fr-FR"/>
              </w:rPr>
            </w:pPr>
          </w:p>
        </w:tc>
        <w:tc>
          <w:tcPr>
            <w:tcW w:w="1177" w:type="dxa"/>
            <w:vMerge/>
            <w:shd w:val="clear" w:color="auto" w:fill="FFFFFF" w:themeFill="background1"/>
            <w:vAlign w:val="center"/>
            <w:hideMark/>
          </w:tcPr>
          <w:p w14:paraId="54486E3C" w14:textId="77777777" w:rsidR="00096A11" w:rsidRPr="00C31FB2" w:rsidRDefault="00096A11" w:rsidP="007F3D9A">
            <w:pPr>
              <w:spacing w:before="0" w:after="0"/>
              <w:rPr>
                <w:rFonts w:ascii="Arial Narrow" w:hAnsi="Arial Narrow" w:cs="Calibri"/>
                <w:color w:val="000000"/>
                <w:sz w:val="18"/>
                <w:szCs w:val="18"/>
                <w:lang w:eastAsia="fr-FR"/>
              </w:rPr>
            </w:pPr>
          </w:p>
        </w:tc>
        <w:tc>
          <w:tcPr>
            <w:tcW w:w="1048" w:type="dxa"/>
            <w:vMerge/>
            <w:shd w:val="clear" w:color="auto" w:fill="FFFFFF" w:themeFill="background1"/>
            <w:vAlign w:val="center"/>
            <w:hideMark/>
          </w:tcPr>
          <w:p w14:paraId="79B9D427" w14:textId="77777777" w:rsidR="00096A11" w:rsidRPr="00C31FB2" w:rsidRDefault="00096A11" w:rsidP="007F3D9A">
            <w:pPr>
              <w:spacing w:before="0" w:after="0"/>
              <w:rPr>
                <w:rFonts w:ascii="Arial Narrow" w:hAnsi="Arial Narrow" w:cs="Calibri"/>
                <w:color w:val="000000"/>
                <w:sz w:val="18"/>
                <w:szCs w:val="18"/>
                <w:lang w:eastAsia="fr-FR"/>
              </w:rPr>
            </w:pPr>
          </w:p>
        </w:tc>
        <w:tc>
          <w:tcPr>
            <w:tcW w:w="791" w:type="dxa"/>
            <w:vMerge/>
            <w:shd w:val="clear" w:color="auto" w:fill="FFFFFF" w:themeFill="background1"/>
            <w:vAlign w:val="center"/>
            <w:hideMark/>
          </w:tcPr>
          <w:p w14:paraId="690CCCA2" w14:textId="77777777" w:rsidR="00096A11" w:rsidRPr="00C31FB2" w:rsidRDefault="00096A11" w:rsidP="007F3D9A">
            <w:pPr>
              <w:spacing w:before="0" w:after="0"/>
              <w:rPr>
                <w:rFonts w:ascii="Arial Narrow" w:hAnsi="Arial Narrow" w:cs="Calibri"/>
                <w:color w:val="000000"/>
                <w:sz w:val="18"/>
                <w:szCs w:val="18"/>
                <w:lang w:eastAsia="fr-FR"/>
              </w:rPr>
            </w:pPr>
          </w:p>
        </w:tc>
        <w:tc>
          <w:tcPr>
            <w:tcW w:w="928" w:type="dxa"/>
            <w:shd w:val="clear" w:color="auto" w:fill="FFFFFF" w:themeFill="background1"/>
            <w:vAlign w:val="center"/>
            <w:hideMark/>
          </w:tcPr>
          <w:p w14:paraId="2B13556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xml:space="preserve">Anacardiers </w:t>
            </w:r>
          </w:p>
        </w:tc>
        <w:tc>
          <w:tcPr>
            <w:tcW w:w="698" w:type="dxa"/>
            <w:shd w:val="clear" w:color="auto" w:fill="FFFFFF" w:themeFill="background1"/>
            <w:noWrap/>
            <w:vAlign w:val="center"/>
            <w:hideMark/>
          </w:tcPr>
          <w:p w14:paraId="1FC0B94C"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8</w:t>
            </w:r>
          </w:p>
        </w:tc>
        <w:tc>
          <w:tcPr>
            <w:tcW w:w="804" w:type="dxa"/>
            <w:shd w:val="clear" w:color="auto" w:fill="FFFFFF" w:themeFill="background1"/>
            <w:noWrap/>
            <w:vAlign w:val="bottom"/>
            <w:hideMark/>
          </w:tcPr>
          <w:p w14:paraId="3F9160C4"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1" w:type="dxa"/>
            <w:shd w:val="clear" w:color="auto" w:fill="FFFFFF" w:themeFill="background1"/>
            <w:noWrap/>
            <w:vAlign w:val="bottom"/>
            <w:hideMark/>
          </w:tcPr>
          <w:p w14:paraId="473A15F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40000</w:t>
            </w:r>
          </w:p>
        </w:tc>
        <w:tc>
          <w:tcPr>
            <w:tcW w:w="992" w:type="dxa"/>
            <w:shd w:val="clear" w:color="auto" w:fill="FFFFFF" w:themeFill="background1"/>
            <w:vAlign w:val="center"/>
            <w:hideMark/>
          </w:tcPr>
          <w:p w14:paraId="1A69B1F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Manguier</w:t>
            </w:r>
          </w:p>
        </w:tc>
        <w:tc>
          <w:tcPr>
            <w:tcW w:w="850" w:type="dxa"/>
            <w:shd w:val="clear" w:color="auto" w:fill="FFFFFF" w:themeFill="background1"/>
            <w:noWrap/>
            <w:vAlign w:val="center"/>
            <w:hideMark/>
          </w:tcPr>
          <w:p w14:paraId="63DD5FFE"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w:t>
            </w:r>
          </w:p>
        </w:tc>
        <w:tc>
          <w:tcPr>
            <w:tcW w:w="851" w:type="dxa"/>
            <w:shd w:val="clear" w:color="auto" w:fill="FFFFFF" w:themeFill="background1"/>
            <w:noWrap/>
            <w:vAlign w:val="bottom"/>
            <w:hideMark/>
          </w:tcPr>
          <w:p w14:paraId="3EB87881"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850" w:type="dxa"/>
            <w:shd w:val="clear" w:color="auto" w:fill="FFFFFF" w:themeFill="background1"/>
            <w:noWrap/>
            <w:vAlign w:val="bottom"/>
            <w:hideMark/>
          </w:tcPr>
          <w:p w14:paraId="45F3AF8D"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15000</w:t>
            </w:r>
          </w:p>
        </w:tc>
        <w:tc>
          <w:tcPr>
            <w:tcW w:w="1134" w:type="dxa"/>
            <w:vMerge/>
            <w:vAlign w:val="center"/>
            <w:hideMark/>
          </w:tcPr>
          <w:p w14:paraId="30A28107"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736176ED" w14:textId="77777777" w:rsidTr="00075809">
        <w:trPr>
          <w:trHeight w:val="20"/>
        </w:trPr>
        <w:tc>
          <w:tcPr>
            <w:tcW w:w="1172" w:type="dxa"/>
            <w:vMerge/>
            <w:shd w:val="clear" w:color="auto" w:fill="FFFFFF" w:themeFill="background1"/>
            <w:vAlign w:val="center"/>
            <w:hideMark/>
          </w:tcPr>
          <w:p w14:paraId="626BEE76"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vMerge/>
            <w:shd w:val="clear" w:color="auto" w:fill="FFFFFF" w:themeFill="background1"/>
            <w:vAlign w:val="center"/>
            <w:hideMark/>
          </w:tcPr>
          <w:p w14:paraId="61A7FEA1" w14:textId="77777777" w:rsidR="00096A11" w:rsidRPr="00C31FB2" w:rsidRDefault="00096A11" w:rsidP="007F3D9A">
            <w:pPr>
              <w:spacing w:before="0" w:after="0"/>
              <w:rPr>
                <w:rFonts w:ascii="Arial Narrow" w:hAnsi="Arial Narrow" w:cs="Calibri"/>
                <w:color w:val="000000"/>
                <w:sz w:val="18"/>
                <w:szCs w:val="18"/>
                <w:lang w:eastAsia="fr-FR"/>
              </w:rPr>
            </w:pPr>
          </w:p>
        </w:tc>
        <w:tc>
          <w:tcPr>
            <w:tcW w:w="1177" w:type="dxa"/>
            <w:vMerge/>
            <w:shd w:val="clear" w:color="auto" w:fill="FFFFFF" w:themeFill="background1"/>
            <w:vAlign w:val="center"/>
            <w:hideMark/>
          </w:tcPr>
          <w:p w14:paraId="04E0578F" w14:textId="77777777" w:rsidR="00096A11" w:rsidRPr="00C31FB2" w:rsidRDefault="00096A11" w:rsidP="007F3D9A">
            <w:pPr>
              <w:spacing w:before="0" w:after="0"/>
              <w:rPr>
                <w:rFonts w:ascii="Arial Narrow" w:hAnsi="Arial Narrow" w:cs="Calibri"/>
                <w:color w:val="000000"/>
                <w:sz w:val="18"/>
                <w:szCs w:val="18"/>
                <w:lang w:eastAsia="fr-FR"/>
              </w:rPr>
            </w:pPr>
          </w:p>
        </w:tc>
        <w:tc>
          <w:tcPr>
            <w:tcW w:w="1048" w:type="dxa"/>
            <w:vMerge/>
            <w:shd w:val="clear" w:color="auto" w:fill="FFFFFF" w:themeFill="background1"/>
            <w:vAlign w:val="center"/>
            <w:hideMark/>
          </w:tcPr>
          <w:p w14:paraId="2D8BC019" w14:textId="77777777" w:rsidR="00096A11" w:rsidRPr="00C31FB2" w:rsidRDefault="00096A11" w:rsidP="007F3D9A">
            <w:pPr>
              <w:spacing w:before="0" w:after="0"/>
              <w:rPr>
                <w:rFonts w:ascii="Arial Narrow" w:hAnsi="Arial Narrow" w:cs="Calibri"/>
                <w:color w:val="000000"/>
                <w:sz w:val="18"/>
                <w:szCs w:val="18"/>
                <w:lang w:eastAsia="fr-FR"/>
              </w:rPr>
            </w:pPr>
          </w:p>
        </w:tc>
        <w:tc>
          <w:tcPr>
            <w:tcW w:w="791" w:type="dxa"/>
            <w:vMerge/>
            <w:shd w:val="clear" w:color="auto" w:fill="FFFFFF" w:themeFill="background1"/>
            <w:vAlign w:val="center"/>
            <w:hideMark/>
          </w:tcPr>
          <w:p w14:paraId="65554CEE" w14:textId="77777777" w:rsidR="00096A11" w:rsidRPr="00C31FB2" w:rsidRDefault="00096A11" w:rsidP="007F3D9A">
            <w:pPr>
              <w:spacing w:before="0" w:after="0"/>
              <w:rPr>
                <w:rFonts w:ascii="Arial Narrow" w:hAnsi="Arial Narrow" w:cs="Calibri"/>
                <w:color w:val="000000"/>
                <w:sz w:val="18"/>
                <w:szCs w:val="18"/>
                <w:lang w:eastAsia="fr-FR"/>
              </w:rPr>
            </w:pPr>
          </w:p>
        </w:tc>
        <w:tc>
          <w:tcPr>
            <w:tcW w:w="928" w:type="dxa"/>
            <w:shd w:val="clear" w:color="auto" w:fill="FFFFFF" w:themeFill="background1"/>
            <w:vAlign w:val="center"/>
            <w:hideMark/>
          </w:tcPr>
          <w:p w14:paraId="14753C1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center"/>
            <w:hideMark/>
          </w:tcPr>
          <w:p w14:paraId="708F6BA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492237C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40C2405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772AC67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Palmier</w:t>
            </w:r>
          </w:p>
        </w:tc>
        <w:tc>
          <w:tcPr>
            <w:tcW w:w="850" w:type="dxa"/>
            <w:shd w:val="clear" w:color="auto" w:fill="FFFFFF" w:themeFill="background1"/>
            <w:noWrap/>
            <w:vAlign w:val="center"/>
            <w:hideMark/>
          </w:tcPr>
          <w:p w14:paraId="3F0C5E94"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w:t>
            </w:r>
          </w:p>
        </w:tc>
        <w:tc>
          <w:tcPr>
            <w:tcW w:w="851" w:type="dxa"/>
            <w:shd w:val="clear" w:color="auto" w:fill="FFFFFF" w:themeFill="background1"/>
            <w:noWrap/>
            <w:vAlign w:val="bottom"/>
            <w:hideMark/>
          </w:tcPr>
          <w:p w14:paraId="58953924"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850" w:type="dxa"/>
            <w:shd w:val="clear" w:color="auto" w:fill="FFFFFF" w:themeFill="background1"/>
            <w:noWrap/>
            <w:vAlign w:val="bottom"/>
            <w:hideMark/>
          </w:tcPr>
          <w:p w14:paraId="6FBE1110"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1134" w:type="dxa"/>
            <w:vMerge/>
            <w:vAlign w:val="center"/>
            <w:hideMark/>
          </w:tcPr>
          <w:p w14:paraId="69A17DBC"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36C6712E" w14:textId="77777777" w:rsidTr="00075809">
        <w:trPr>
          <w:trHeight w:val="20"/>
        </w:trPr>
        <w:tc>
          <w:tcPr>
            <w:tcW w:w="1172" w:type="dxa"/>
            <w:shd w:val="clear" w:color="auto" w:fill="FFFFFF" w:themeFill="background1"/>
            <w:vAlign w:val="center"/>
            <w:hideMark/>
          </w:tcPr>
          <w:p w14:paraId="7D1C55EF"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CLK</w:t>
            </w:r>
          </w:p>
        </w:tc>
        <w:tc>
          <w:tcPr>
            <w:tcW w:w="890" w:type="dxa"/>
            <w:shd w:val="clear" w:color="auto" w:fill="FFFFFF" w:themeFill="background1"/>
            <w:noWrap/>
            <w:vAlign w:val="bottom"/>
            <w:hideMark/>
          </w:tcPr>
          <w:p w14:paraId="4319AB2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4AC7143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525E514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0761C4F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4CCE61A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2485B57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388F4FA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6CEE8C3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1685BA5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Néré</w:t>
            </w:r>
          </w:p>
        </w:tc>
        <w:tc>
          <w:tcPr>
            <w:tcW w:w="850" w:type="dxa"/>
            <w:shd w:val="clear" w:color="auto" w:fill="FFFFFF" w:themeFill="background1"/>
            <w:vAlign w:val="center"/>
            <w:hideMark/>
          </w:tcPr>
          <w:p w14:paraId="234AD42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w:t>
            </w:r>
          </w:p>
        </w:tc>
        <w:tc>
          <w:tcPr>
            <w:tcW w:w="851" w:type="dxa"/>
            <w:shd w:val="clear" w:color="auto" w:fill="FFFFFF" w:themeFill="background1"/>
            <w:noWrap/>
            <w:vAlign w:val="bottom"/>
            <w:hideMark/>
          </w:tcPr>
          <w:p w14:paraId="08B9C49F"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59B8C32E"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1134" w:type="dxa"/>
            <w:shd w:val="clear" w:color="000000" w:fill="FFFFFF"/>
            <w:noWrap/>
            <w:vAlign w:val="center"/>
            <w:hideMark/>
          </w:tcPr>
          <w:p w14:paraId="20249720"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5000</w:t>
            </w:r>
          </w:p>
        </w:tc>
      </w:tr>
      <w:tr w:rsidR="00096A11" w:rsidRPr="00096A11" w14:paraId="7DBBE8D0" w14:textId="77777777" w:rsidTr="00075809">
        <w:trPr>
          <w:trHeight w:val="20"/>
        </w:trPr>
        <w:tc>
          <w:tcPr>
            <w:tcW w:w="1172" w:type="dxa"/>
            <w:shd w:val="clear" w:color="auto" w:fill="FFFFFF" w:themeFill="background1"/>
            <w:vAlign w:val="center"/>
            <w:hideMark/>
          </w:tcPr>
          <w:p w14:paraId="75F0C148"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DLK</w:t>
            </w:r>
          </w:p>
        </w:tc>
        <w:tc>
          <w:tcPr>
            <w:tcW w:w="890" w:type="dxa"/>
            <w:shd w:val="clear" w:color="auto" w:fill="FFFFFF" w:themeFill="background1"/>
            <w:noWrap/>
            <w:vAlign w:val="bottom"/>
            <w:hideMark/>
          </w:tcPr>
          <w:p w14:paraId="3033E39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51AFCCA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604A517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1E23602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4E2C748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1A807B3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4E041B6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0E9C85F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25CBB05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Néré</w:t>
            </w:r>
          </w:p>
        </w:tc>
        <w:tc>
          <w:tcPr>
            <w:tcW w:w="850" w:type="dxa"/>
            <w:shd w:val="clear" w:color="auto" w:fill="FFFFFF" w:themeFill="background1"/>
            <w:vAlign w:val="center"/>
            <w:hideMark/>
          </w:tcPr>
          <w:p w14:paraId="1237E2A1"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w:t>
            </w:r>
          </w:p>
        </w:tc>
        <w:tc>
          <w:tcPr>
            <w:tcW w:w="851" w:type="dxa"/>
            <w:shd w:val="clear" w:color="auto" w:fill="FFFFFF" w:themeFill="background1"/>
            <w:noWrap/>
            <w:vAlign w:val="bottom"/>
            <w:hideMark/>
          </w:tcPr>
          <w:p w14:paraId="04FDEDBE"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1C964ECB"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1134" w:type="dxa"/>
            <w:shd w:val="clear" w:color="000000" w:fill="FFFFFF"/>
            <w:noWrap/>
            <w:vAlign w:val="bottom"/>
            <w:hideMark/>
          </w:tcPr>
          <w:p w14:paraId="4D598123"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5000</w:t>
            </w:r>
          </w:p>
        </w:tc>
      </w:tr>
      <w:tr w:rsidR="00096A11" w:rsidRPr="00096A11" w14:paraId="557EA02D" w14:textId="77777777" w:rsidTr="00075809">
        <w:trPr>
          <w:trHeight w:val="20"/>
        </w:trPr>
        <w:tc>
          <w:tcPr>
            <w:tcW w:w="1172" w:type="dxa"/>
            <w:vMerge w:val="restart"/>
            <w:shd w:val="clear" w:color="auto" w:fill="FFFFFF" w:themeFill="background1"/>
            <w:vAlign w:val="center"/>
            <w:hideMark/>
          </w:tcPr>
          <w:p w14:paraId="2CDF703F"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ELK</w:t>
            </w:r>
          </w:p>
        </w:tc>
        <w:tc>
          <w:tcPr>
            <w:tcW w:w="890" w:type="dxa"/>
            <w:shd w:val="clear" w:color="auto" w:fill="FFFFFF" w:themeFill="background1"/>
            <w:noWrap/>
            <w:vAlign w:val="bottom"/>
            <w:hideMark/>
          </w:tcPr>
          <w:p w14:paraId="12E1DDF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7E0CB4E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4884E4E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2D4E237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vAlign w:val="bottom"/>
            <w:hideMark/>
          </w:tcPr>
          <w:p w14:paraId="29B2A8B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center"/>
            <w:hideMark/>
          </w:tcPr>
          <w:p w14:paraId="45FFB90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7E69B94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38F6999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noWrap/>
            <w:vAlign w:val="bottom"/>
            <w:hideMark/>
          </w:tcPr>
          <w:p w14:paraId="676DF40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Teck</w:t>
            </w:r>
          </w:p>
        </w:tc>
        <w:tc>
          <w:tcPr>
            <w:tcW w:w="850" w:type="dxa"/>
            <w:shd w:val="clear" w:color="auto" w:fill="FFFFFF" w:themeFill="background1"/>
            <w:noWrap/>
            <w:vAlign w:val="bottom"/>
            <w:hideMark/>
          </w:tcPr>
          <w:p w14:paraId="00371AF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6</w:t>
            </w:r>
          </w:p>
        </w:tc>
        <w:tc>
          <w:tcPr>
            <w:tcW w:w="851" w:type="dxa"/>
            <w:shd w:val="clear" w:color="auto" w:fill="FFFFFF" w:themeFill="background1"/>
            <w:noWrap/>
            <w:vAlign w:val="bottom"/>
            <w:hideMark/>
          </w:tcPr>
          <w:p w14:paraId="5D124394"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20B77A6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30000</w:t>
            </w:r>
          </w:p>
        </w:tc>
        <w:tc>
          <w:tcPr>
            <w:tcW w:w="1134" w:type="dxa"/>
            <w:vMerge w:val="restart"/>
            <w:shd w:val="clear" w:color="000000" w:fill="FFFFFF"/>
            <w:noWrap/>
            <w:vAlign w:val="center"/>
            <w:hideMark/>
          </w:tcPr>
          <w:p w14:paraId="39DFB063"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84000</w:t>
            </w:r>
          </w:p>
        </w:tc>
      </w:tr>
      <w:tr w:rsidR="00096A11" w:rsidRPr="00096A11" w14:paraId="4BD593D1" w14:textId="77777777" w:rsidTr="00075809">
        <w:trPr>
          <w:trHeight w:val="20"/>
        </w:trPr>
        <w:tc>
          <w:tcPr>
            <w:tcW w:w="1172" w:type="dxa"/>
            <w:vMerge/>
            <w:shd w:val="clear" w:color="auto" w:fill="FFFFFF" w:themeFill="background1"/>
            <w:vAlign w:val="center"/>
            <w:hideMark/>
          </w:tcPr>
          <w:p w14:paraId="75D3D2DC"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shd w:val="clear" w:color="auto" w:fill="FFFFFF" w:themeFill="background1"/>
            <w:noWrap/>
            <w:vAlign w:val="bottom"/>
            <w:hideMark/>
          </w:tcPr>
          <w:p w14:paraId="5A4D2D1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5DC6DBC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30EA9C7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3381510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vAlign w:val="bottom"/>
            <w:hideMark/>
          </w:tcPr>
          <w:p w14:paraId="030E648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center"/>
            <w:hideMark/>
          </w:tcPr>
          <w:p w14:paraId="5A33EAA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14BE17C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5BA341F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noWrap/>
            <w:vAlign w:val="bottom"/>
            <w:hideMark/>
          </w:tcPr>
          <w:p w14:paraId="2125EF8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Manguier</w:t>
            </w:r>
          </w:p>
        </w:tc>
        <w:tc>
          <w:tcPr>
            <w:tcW w:w="850" w:type="dxa"/>
            <w:shd w:val="clear" w:color="auto" w:fill="FFFFFF" w:themeFill="background1"/>
            <w:noWrap/>
            <w:vAlign w:val="bottom"/>
            <w:hideMark/>
          </w:tcPr>
          <w:p w14:paraId="4761F4BD"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w:t>
            </w:r>
          </w:p>
        </w:tc>
        <w:tc>
          <w:tcPr>
            <w:tcW w:w="851" w:type="dxa"/>
            <w:shd w:val="clear" w:color="auto" w:fill="FFFFFF" w:themeFill="background1"/>
            <w:noWrap/>
            <w:vAlign w:val="bottom"/>
            <w:hideMark/>
          </w:tcPr>
          <w:p w14:paraId="13F6DE70"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850" w:type="dxa"/>
            <w:shd w:val="clear" w:color="auto" w:fill="FFFFFF" w:themeFill="background1"/>
            <w:noWrap/>
            <w:vAlign w:val="bottom"/>
            <w:hideMark/>
          </w:tcPr>
          <w:p w14:paraId="00C0381F"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1134" w:type="dxa"/>
            <w:vMerge/>
            <w:vAlign w:val="center"/>
            <w:hideMark/>
          </w:tcPr>
          <w:p w14:paraId="6935B109"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765F2631" w14:textId="77777777" w:rsidTr="00075809">
        <w:trPr>
          <w:trHeight w:val="20"/>
        </w:trPr>
        <w:tc>
          <w:tcPr>
            <w:tcW w:w="1172" w:type="dxa"/>
            <w:vMerge/>
            <w:shd w:val="clear" w:color="auto" w:fill="FFFFFF" w:themeFill="background1"/>
            <w:vAlign w:val="center"/>
            <w:hideMark/>
          </w:tcPr>
          <w:p w14:paraId="5B948D4B"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shd w:val="clear" w:color="auto" w:fill="FFFFFF" w:themeFill="background1"/>
            <w:noWrap/>
            <w:vAlign w:val="bottom"/>
            <w:hideMark/>
          </w:tcPr>
          <w:p w14:paraId="6CFD645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4FFE4AB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69865AA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624F92C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21BEB04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2B7DD21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14F2641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31F6EA7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noWrap/>
            <w:vAlign w:val="bottom"/>
            <w:hideMark/>
          </w:tcPr>
          <w:p w14:paraId="688D0FA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Palmier</w:t>
            </w:r>
          </w:p>
        </w:tc>
        <w:tc>
          <w:tcPr>
            <w:tcW w:w="850" w:type="dxa"/>
            <w:shd w:val="clear" w:color="auto" w:fill="FFFFFF" w:themeFill="background1"/>
            <w:noWrap/>
            <w:vAlign w:val="bottom"/>
            <w:hideMark/>
          </w:tcPr>
          <w:p w14:paraId="069F27C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17</w:t>
            </w:r>
          </w:p>
        </w:tc>
        <w:tc>
          <w:tcPr>
            <w:tcW w:w="851" w:type="dxa"/>
            <w:shd w:val="clear" w:color="auto" w:fill="FFFFFF" w:themeFill="background1"/>
            <w:noWrap/>
            <w:vAlign w:val="bottom"/>
            <w:hideMark/>
          </w:tcPr>
          <w:p w14:paraId="22C5E585"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850" w:type="dxa"/>
            <w:shd w:val="clear" w:color="auto" w:fill="FFFFFF" w:themeFill="background1"/>
            <w:noWrap/>
            <w:vAlign w:val="bottom"/>
            <w:hideMark/>
          </w:tcPr>
          <w:p w14:paraId="1D02EC32"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51000</w:t>
            </w:r>
          </w:p>
        </w:tc>
        <w:tc>
          <w:tcPr>
            <w:tcW w:w="1134" w:type="dxa"/>
            <w:vMerge/>
            <w:vAlign w:val="center"/>
            <w:hideMark/>
          </w:tcPr>
          <w:p w14:paraId="142BFB94"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1ADF621F" w14:textId="77777777" w:rsidTr="00075809">
        <w:trPr>
          <w:trHeight w:val="20"/>
        </w:trPr>
        <w:tc>
          <w:tcPr>
            <w:tcW w:w="1172" w:type="dxa"/>
            <w:shd w:val="clear" w:color="auto" w:fill="FFFFFF" w:themeFill="background1"/>
            <w:vAlign w:val="center"/>
            <w:hideMark/>
          </w:tcPr>
          <w:p w14:paraId="7E5A4624"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GLK</w:t>
            </w:r>
          </w:p>
        </w:tc>
        <w:tc>
          <w:tcPr>
            <w:tcW w:w="890" w:type="dxa"/>
            <w:shd w:val="clear" w:color="auto" w:fill="FFFFFF" w:themeFill="background1"/>
            <w:noWrap/>
            <w:vAlign w:val="bottom"/>
            <w:hideMark/>
          </w:tcPr>
          <w:p w14:paraId="6841D14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Igname</w:t>
            </w:r>
          </w:p>
        </w:tc>
        <w:tc>
          <w:tcPr>
            <w:tcW w:w="1177" w:type="dxa"/>
            <w:shd w:val="clear" w:color="auto" w:fill="FFFFFF" w:themeFill="background1"/>
            <w:noWrap/>
            <w:vAlign w:val="bottom"/>
            <w:hideMark/>
          </w:tcPr>
          <w:p w14:paraId="4005A652"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0,25</w:t>
            </w:r>
          </w:p>
        </w:tc>
        <w:tc>
          <w:tcPr>
            <w:tcW w:w="1048" w:type="dxa"/>
            <w:shd w:val="clear" w:color="auto" w:fill="FFFFFF" w:themeFill="background1"/>
            <w:noWrap/>
            <w:vAlign w:val="bottom"/>
            <w:hideMark/>
          </w:tcPr>
          <w:p w14:paraId="33CA6D5C"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209 000</w:t>
            </w:r>
          </w:p>
        </w:tc>
        <w:tc>
          <w:tcPr>
            <w:tcW w:w="791" w:type="dxa"/>
            <w:shd w:val="clear" w:color="auto" w:fill="FFFFFF" w:themeFill="background1"/>
            <w:noWrap/>
            <w:vAlign w:val="bottom"/>
            <w:hideMark/>
          </w:tcPr>
          <w:p w14:paraId="77D22687"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52250</w:t>
            </w:r>
          </w:p>
        </w:tc>
        <w:tc>
          <w:tcPr>
            <w:tcW w:w="928" w:type="dxa"/>
            <w:shd w:val="clear" w:color="auto" w:fill="FFFFFF" w:themeFill="background1"/>
            <w:noWrap/>
            <w:vAlign w:val="bottom"/>
            <w:hideMark/>
          </w:tcPr>
          <w:p w14:paraId="541D0D8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799C602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7F22E61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78E27D8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noWrap/>
            <w:vAlign w:val="bottom"/>
            <w:hideMark/>
          </w:tcPr>
          <w:p w14:paraId="23F6E7F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522E61B9"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5867D25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21FE4A06"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0</w:t>
            </w:r>
          </w:p>
        </w:tc>
        <w:tc>
          <w:tcPr>
            <w:tcW w:w="1134" w:type="dxa"/>
            <w:shd w:val="clear" w:color="000000" w:fill="FFFFFF"/>
            <w:noWrap/>
            <w:vAlign w:val="bottom"/>
            <w:hideMark/>
          </w:tcPr>
          <w:p w14:paraId="336A94E8"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52250</w:t>
            </w:r>
          </w:p>
        </w:tc>
      </w:tr>
      <w:tr w:rsidR="00096A11" w:rsidRPr="00096A11" w14:paraId="19CB3C2D" w14:textId="77777777" w:rsidTr="00075809">
        <w:trPr>
          <w:trHeight w:val="20"/>
        </w:trPr>
        <w:tc>
          <w:tcPr>
            <w:tcW w:w="1172" w:type="dxa"/>
            <w:shd w:val="clear" w:color="auto" w:fill="FFFFFF" w:themeFill="background1"/>
            <w:vAlign w:val="center"/>
            <w:hideMark/>
          </w:tcPr>
          <w:p w14:paraId="06C410F0"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HLK</w:t>
            </w:r>
          </w:p>
        </w:tc>
        <w:tc>
          <w:tcPr>
            <w:tcW w:w="890" w:type="dxa"/>
            <w:shd w:val="clear" w:color="auto" w:fill="FFFFFF" w:themeFill="background1"/>
            <w:noWrap/>
            <w:vAlign w:val="bottom"/>
            <w:hideMark/>
          </w:tcPr>
          <w:p w14:paraId="2ACA7A3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34BF5E3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2C8DE30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5A4A8FB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7977CD4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040ACAF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2D18A1E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2508A5D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57CDF68D" w14:textId="282B5398" w:rsidR="00096A11" w:rsidRPr="00C31FB2" w:rsidRDefault="007F3D9A"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Anacardiers</w:t>
            </w:r>
          </w:p>
        </w:tc>
        <w:tc>
          <w:tcPr>
            <w:tcW w:w="850" w:type="dxa"/>
            <w:shd w:val="clear" w:color="auto" w:fill="FFFFFF" w:themeFill="background1"/>
            <w:noWrap/>
            <w:vAlign w:val="bottom"/>
            <w:hideMark/>
          </w:tcPr>
          <w:p w14:paraId="13785ED6"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4</w:t>
            </w:r>
          </w:p>
        </w:tc>
        <w:tc>
          <w:tcPr>
            <w:tcW w:w="851" w:type="dxa"/>
            <w:shd w:val="clear" w:color="auto" w:fill="FFFFFF" w:themeFill="background1"/>
            <w:noWrap/>
            <w:vAlign w:val="bottom"/>
            <w:hideMark/>
          </w:tcPr>
          <w:p w14:paraId="0BDAE28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67312404"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20000</w:t>
            </w:r>
          </w:p>
        </w:tc>
        <w:tc>
          <w:tcPr>
            <w:tcW w:w="1134" w:type="dxa"/>
            <w:shd w:val="clear" w:color="000000" w:fill="FFFFFF"/>
            <w:noWrap/>
            <w:vAlign w:val="bottom"/>
            <w:hideMark/>
          </w:tcPr>
          <w:p w14:paraId="633F9886"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20000</w:t>
            </w:r>
          </w:p>
        </w:tc>
      </w:tr>
      <w:tr w:rsidR="00096A11" w:rsidRPr="00096A11" w14:paraId="0E384BB0" w14:textId="77777777" w:rsidTr="00075809">
        <w:trPr>
          <w:trHeight w:val="20"/>
        </w:trPr>
        <w:tc>
          <w:tcPr>
            <w:tcW w:w="1172" w:type="dxa"/>
            <w:shd w:val="clear" w:color="auto" w:fill="FFFFFF" w:themeFill="background1"/>
            <w:vAlign w:val="center"/>
            <w:hideMark/>
          </w:tcPr>
          <w:p w14:paraId="24D0489D"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ILK</w:t>
            </w:r>
          </w:p>
        </w:tc>
        <w:tc>
          <w:tcPr>
            <w:tcW w:w="890" w:type="dxa"/>
            <w:shd w:val="clear" w:color="auto" w:fill="FFFFFF" w:themeFill="background1"/>
            <w:noWrap/>
            <w:vAlign w:val="bottom"/>
            <w:hideMark/>
          </w:tcPr>
          <w:p w14:paraId="657E86B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42026EC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726165E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1D8FD21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317BC7F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74B277F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7DB10B8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0C14414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0019887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Néré</w:t>
            </w:r>
          </w:p>
        </w:tc>
        <w:tc>
          <w:tcPr>
            <w:tcW w:w="850" w:type="dxa"/>
            <w:shd w:val="clear" w:color="auto" w:fill="FFFFFF" w:themeFill="background1"/>
            <w:vAlign w:val="center"/>
            <w:hideMark/>
          </w:tcPr>
          <w:p w14:paraId="6E958CEE"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4</w:t>
            </w:r>
          </w:p>
        </w:tc>
        <w:tc>
          <w:tcPr>
            <w:tcW w:w="851" w:type="dxa"/>
            <w:shd w:val="clear" w:color="auto" w:fill="FFFFFF" w:themeFill="background1"/>
            <w:noWrap/>
            <w:vAlign w:val="bottom"/>
            <w:hideMark/>
          </w:tcPr>
          <w:p w14:paraId="7A4C73C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6202A7BB"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20000</w:t>
            </w:r>
          </w:p>
        </w:tc>
        <w:tc>
          <w:tcPr>
            <w:tcW w:w="1134" w:type="dxa"/>
            <w:shd w:val="clear" w:color="000000" w:fill="FFFFFF"/>
            <w:noWrap/>
            <w:vAlign w:val="bottom"/>
            <w:hideMark/>
          </w:tcPr>
          <w:p w14:paraId="1AE99650"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20000</w:t>
            </w:r>
          </w:p>
        </w:tc>
      </w:tr>
      <w:tr w:rsidR="00096A11" w:rsidRPr="00096A11" w14:paraId="59C40A5E" w14:textId="77777777" w:rsidTr="00075809">
        <w:trPr>
          <w:trHeight w:val="20"/>
        </w:trPr>
        <w:tc>
          <w:tcPr>
            <w:tcW w:w="1172" w:type="dxa"/>
            <w:vMerge w:val="restart"/>
            <w:shd w:val="clear" w:color="auto" w:fill="FFFFFF" w:themeFill="background1"/>
            <w:vAlign w:val="center"/>
            <w:hideMark/>
          </w:tcPr>
          <w:p w14:paraId="20BC6380"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JLK</w:t>
            </w:r>
          </w:p>
        </w:tc>
        <w:tc>
          <w:tcPr>
            <w:tcW w:w="890" w:type="dxa"/>
            <w:shd w:val="clear" w:color="auto" w:fill="FFFFFF" w:themeFill="background1"/>
            <w:noWrap/>
            <w:vAlign w:val="bottom"/>
            <w:hideMark/>
          </w:tcPr>
          <w:p w14:paraId="7641E0B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5855D32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6F9315F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78BEED3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vAlign w:val="bottom"/>
            <w:hideMark/>
          </w:tcPr>
          <w:p w14:paraId="4FA019B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4C06A81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366B5FC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50475FC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5D32AF2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Néré</w:t>
            </w:r>
          </w:p>
        </w:tc>
        <w:tc>
          <w:tcPr>
            <w:tcW w:w="850" w:type="dxa"/>
            <w:shd w:val="clear" w:color="auto" w:fill="FFFFFF" w:themeFill="background1"/>
            <w:vAlign w:val="center"/>
            <w:hideMark/>
          </w:tcPr>
          <w:p w14:paraId="7C778001"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w:t>
            </w:r>
          </w:p>
        </w:tc>
        <w:tc>
          <w:tcPr>
            <w:tcW w:w="851" w:type="dxa"/>
            <w:shd w:val="clear" w:color="auto" w:fill="FFFFFF" w:themeFill="background1"/>
            <w:noWrap/>
            <w:vAlign w:val="bottom"/>
            <w:hideMark/>
          </w:tcPr>
          <w:p w14:paraId="0F768FB7"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527421F1"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1134" w:type="dxa"/>
            <w:vMerge w:val="restart"/>
            <w:shd w:val="clear" w:color="000000" w:fill="FFFFFF"/>
            <w:noWrap/>
            <w:vAlign w:val="center"/>
            <w:hideMark/>
          </w:tcPr>
          <w:p w14:paraId="4C46F8CF"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42000</w:t>
            </w:r>
          </w:p>
        </w:tc>
      </w:tr>
      <w:tr w:rsidR="00096A11" w:rsidRPr="00096A11" w14:paraId="438B99B1" w14:textId="77777777" w:rsidTr="00075809">
        <w:trPr>
          <w:trHeight w:val="20"/>
        </w:trPr>
        <w:tc>
          <w:tcPr>
            <w:tcW w:w="1172" w:type="dxa"/>
            <w:vMerge/>
            <w:shd w:val="clear" w:color="auto" w:fill="FFFFFF" w:themeFill="background1"/>
            <w:vAlign w:val="center"/>
            <w:hideMark/>
          </w:tcPr>
          <w:p w14:paraId="50CEAAF0"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shd w:val="clear" w:color="auto" w:fill="FFFFFF" w:themeFill="background1"/>
            <w:noWrap/>
            <w:vAlign w:val="bottom"/>
            <w:hideMark/>
          </w:tcPr>
          <w:p w14:paraId="23809D8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1827B31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460F111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4B0E6F2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03C9F01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750BCD6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60D3298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1FEDF74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0734AF66" w14:textId="59C581EB" w:rsidR="00096A11" w:rsidRPr="00C31FB2" w:rsidRDefault="007F3D9A"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Eucalyptus</w:t>
            </w:r>
          </w:p>
        </w:tc>
        <w:tc>
          <w:tcPr>
            <w:tcW w:w="850" w:type="dxa"/>
            <w:shd w:val="clear" w:color="auto" w:fill="FFFFFF" w:themeFill="background1"/>
            <w:vAlign w:val="center"/>
            <w:hideMark/>
          </w:tcPr>
          <w:p w14:paraId="0B39838C"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w:t>
            </w:r>
          </w:p>
        </w:tc>
        <w:tc>
          <w:tcPr>
            <w:tcW w:w="851" w:type="dxa"/>
            <w:shd w:val="clear" w:color="auto" w:fill="FFFFFF" w:themeFill="background1"/>
            <w:noWrap/>
            <w:vAlign w:val="bottom"/>
            <w:hideMark/>
          </w:tcPr>
          <w:p w14:paraId="38783AC5"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4000</w:t>
            </w:r>
          </w:p>
        </w:tc>
        <w:tc>
          <w:tcPr>
            <w:tcW w:w="850" w:type="dxa"/>
            <w:shd w:val="clear" w:color="auto" w:fill="FFFFFF" w:themeFill="background1"/>
            <w:noWrap/>
            <w:vAlign w:val="bottom"/>
            <w:hideMark/>
          </w:tcPr>
          <w:p w14:paraId="77737825"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12000</w:t>
            </w:r>
          </w:p>
        </w:tc>
        <w:tc>
          <w:tcPr>
            <w:tcW w:w="1134" w:type="dxa"/>
            <w:vMerge/>
            <w:vAlign w:val="center"/>
            <w:hideMark/>
          </w:tcPr>
          <w:p w14:paraId="23D528D1"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6E1BFCE2" w14:textId="77777777" w:rsidTr="00075809">
        <w:trPr>
          <w:trHeight w:val="20"/>
        </w:trPr>
        <w:tc>
          <w:tcPr>
            <w:tcW w:w="1172" w:type="dxa"/>
            <w:vMerge/>
            <w:shd w:val="clear" w:color="auto" w:fill="FFFFFF" w:themeFill="background1"/>
            <w:vAlign w:val="center"/>
            <w:hideMark/>
          </w:tcPr>
          <w:p w14:paraId="5D93E4E1"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shd w:val="clear" w:color="auto" w:fill="FFFFFF" w:themeFill="background1"/>
            <w:noWrap/>
            <w:vAlign w:val="bottom"/>
            <w:hideMark/>
          </w:tcPr>
          <w:p w14:paraId="0DC073D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2B27D7D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3291294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05EA5E0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0B25A0A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3D90573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656FD10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0DB385F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3B26141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Karité</w:t>
            </w:r>
          </w:p>
        </w:tc>
        <w:tc>
          <w:tcPr>
            <w:tcW w:w="850" w:type="dxa"/>
            <w:shd w:val="clear" w:color="auto" w:fill="FFFFFF" w:themeFill="background1"/>
            <w:vAlign w:val="center"/>
            <w:hideMark/>
          </w:tcPr>
          <w:p w14:paraId="3EDD9045"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w:t>
            </w:r>
          </w:p>
        </w:tc>
        <w:tc>
          <w:tcPr>
            <w:tcW w:w="851" w:type="dxa"/>
            <w:shd w:val="clear" w:color="auto" w:fill="FFFFFF" w:themeFill="background1"/>
            <w:noWrap/>
            <w:vAlign w:val="bottom"/>
            <w:hideMark/>
          </w:tcPr>
          <w:p w14:paraId="54F47FB5"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42D41806"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15000</w:t>
            </w:r>
          </w:p>
        </w:tc>
        <w:tc>
          <w:tcPr>
            <w:tcW w:w="1134" w:type="dxa"/>
            <w:vMerge/>
            <w:vAlign w:val="center"/>
            <w:hideMark/>
          </w:tcPr>
          <w:p w14:paraId="5DAA6CC7"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5D89E466" w14:textId="77777777" w:rsidTr="00075809">
        <w:trPr>
          <w:trHeight w:val="20"/>
        </w:trPr>
        <w:tc>
          <w:tcPr>
            <w:tcW w:w="1172" w:type="dxa"/>
            <w:vMerge/>
            <w:shd w:val="clear" w:color="auto" w:fill="FFFFFF" w:themeFill="background1"/>
            <w:vAlign w:val="center"/>
            <w:hideMark/>
          </w:tcPr>
          <w:p w14:paraId="42C16E33"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shd w:val="clear" w:color="auto" w:fill="FFFFFF" w:themeFill="background1"/>
            <w:noWrap/>
            <w:vAlign w:val="bottom"/>
            <w:hideMark/>
          </w:tcPr>
          <w:p w14:paraId="11AD7D5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47AEFC4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1F11F38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0EB989C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7EE715B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023914C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62DFD81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407289A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0516E612" w14:textId="2080D345" w:rsidR="00096A11" w:rsidRPr="00C31FB2" w:rsidRDefault="007F3D9A"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Anacardier</w:t>
            </w:r>
          </w:p>
        </w:tc>
        <w:tc>
          <w:tcPr>
            <w:tcW w:w="850" w:type="dxa"/>
            <w:shd w:val="clear" w:color="auto" w:fill="FFFFFF" w:themeFill="background1"/>
            <w:vAlign w:val="center"/>
            <w:hideMark/>
          </w:tcPr>
          <w:p w14:paraId="5A84E853"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w:t>
            </w:r>
          </w:p>
        </w:tc>
        <w:tc>
          <w:tcPr>
            <w:tcW w:w="851" w:type="dxa"/>
            <w:shd w:val="clear" w:color="auto" w:fill="FFFFFF" w:themeFill="background1"/>
            <w:noWrap/>
            <w:vAlign w:val="bottom"/>
            <w:hideMark/>
          </w:tcPr>
          <w:p w14:paraId="37D1A34D"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00729113"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10000</w:t>
            </w:r>
          </w:p>
        </w:tc>
        <w:tc>
          <w:tcPr>
            <w:tcW w:w="1134" w:type="dxa"/>
            <w:vMerge/>
            <w:vAlign w:val="center"/>
            <w:hideMark/>
          </w:tcPr>
          <w:p w14:paraId="4634400C"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5296B7B2" w14:textId="77777777" w:rsidTr="00075809">
        <w:trPr>
          <w:trHeight w:val="20"/>
        </w:trPr>
        <w:tc>
          <w:tcPr>
            <w:tcW w:w="1172" w:type="dxa"/>
            <w:shd w:val="clear" w:color="auto" w:fill="FFFFFF" w:themeFill="background1"/>
            <w:vAlign w:val="center"/>
            <w:hideMark/>
          </w:tcPr>
          <w:p w14:paraId="0E0C12C5"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KLK</w:t>
            </w:r>
          </w:p>
        </w:tc>
        <w:tc>
          <w:tcPr>
            <w:tcW w:w="890" w:type="dxa"/>
            <w:shd w:val="clear" w:color="auto" w:fill="FFFFFF" w:themeFill="background1"/>
            <w:noWrap/>
            <w:vAlign w:val="bottom"/>
            <w:hideMark/>
          </w:tcPr>
          <w:p w14:paraId="0038D0C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Igname</w:t>
            </w:r>
          </w:p>
        </w:tc>
        <w:tc>
          <w:tcPr>
            <w:tcW w:w="1177" w:type="dxa"/>
            <w:shd w:val="clear" w:color="auto" w:fill="FFFFFF" w:themeFill="background1"/>
            <w:noWrap/>
            <w:vAlign w:val="bottom"/>
            <w:hideMark/>
          </w:tcPr>
          <w:p w14:paraId="1EAD5701"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0,03</w:t>
            </w:r>
          </w:p>
        </w:tc>
        <w:tc>
          <w:tcPr>
            <w:tcW w:w="1048" w:type="dxa"/>
            <w:shd w:val="clear" w:color="auto" w:fill="FFFFFF" w:themeFill="background1"/>
            <w:noWrap/>
            <w:vAlign w:val="bottom"/>
            <w:hideMark/>
          </w:tcPr>
          <w:p w14:paraId="7AEF8180"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209 000</w:t>
            </w:r>
          </w:p>
        </w:tc>
        <w:tc>
          <w:tcPr>
            <w:tcW w:w="791" w:type="dxa"/>
            <w:shd w:val="clear" w:color="auto" w:fill="FFFFFF" w:themeFill="background1"/>
            <w:noWrap/>
            <w:vAlign w:val="bottom"/>
            <w:hideMark/>
          </w:tcPr>
          <w:p w14:paraId="5148064F"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6270</w:t>
            </w:r>
          </w:p>
        </w:tc>
        <w:tc>
          <w:tcPr>
            <w:tcW w:w="928" w:type="dxa"/>
            <w:shd w:val="clear" w:color="auto" w:fill="FFFFFF" w:themeFill="background1"/>
            <w:noWrap/>
            <w:vAlign w:val="bottom"/>
            <w:hideMark/>
          </w:tcPr>
          <w:p w14:paraId="5326D37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138AB8F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4BE5F16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4F6B064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noWrap/>
            <w:vAlign w:val="bottom"/>
            <w:hideMark/>
          </w:tcPr>
          <w:p w14:paraId="57DD00C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5472A49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4D21CCD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24BD0C1C"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0</w:t>
            </w:r>
          </w:p>
        </w:tc>
        <w:tc>
          <w:tcPr>
            <w:tcW w:w="1134" w:type="dxa"/>
            <w:shd w:val="clear" w:color="000000" w:fill="FFFFFF"/>
            <w:noWrap/>
            <w:vAlign w:val="bottom"/>
            <w:hideMark/>
          </w:tcPr>
          <w:p w14:paraId="03864F24"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6270</w:t>
            </w:r>
          </w:p>
        </w:tc>
      </w:tr>
      <w:tr w:rsidR="00096A11" w:rsidRPr="00096A11" w14:paraId="116799D6" w14:textId="77777777" w:rsidTr="00075809">
        <w:trPr>
          <w:trHeight w:val="20"/>
        </w:trPr>
        <w:tc>
          <w:tcPr>
            <w:tcW w:w="1172" w:type="dxa"/>
            <w:vMerge w:val="restart"/>
            <w:shd w:val="clear" w:color="auto" w:fill="FFFFFF" w:themeFill="background1"/>
            <w:vAlign w:val="center"/>
            <w:hideMark/>
          </w:tcPr>
          <w:p w14:paraId="7B121A87"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LLK</w:t>
            </w:r>
          </w:p>
        </w:tc>
        <w:tc>
          <w:tcPr>
            <w:tcW w:w="890" w:type="dxa"/>
            <w:vMerge w:val="restart"/>
            <w:shd w:val="clear" w:color="auto" w:fill="FFFFFF" w:themeFill="background1"/>
            <w:noWrap/>
            <w:vAlign w:val="center"/>
            <w:hideMark/>
          </w:tcPr>
          <w:p w14:paraId="0090985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Igname</w:t>
            </w:r>
          </w:p>
        </w:tc>
        <w:tc>
          <w:tcPr>
            <w:tcW w:w="1177" w:type="dxa"/>
            <w:vMerge w:val="restart"/>
            <w:shd w:val="clear" w:color="auto" w:fill="FFFFFF" w:themeFill="background1"/>
            <w:noWrap/>
            <w:vAlign w:val="center"/>
            <w:hideMark/>
          </w:tcPr>
          <w:p w14:paraId="46311FA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0,027</w:t>
            </w:r>
          </w:p>
        </w:tc>
        <w:tc>
          <w:tcPr>
            <w:tcW w:w="1048" w:type="dxa"/>
            <w:vMerge w:val="restart"/>
            <w:shd w:val="clear" w:color="auto" w:fill="FFFFFF" w:themeFill="background1"/>
            <w:noWrap/>
            <w:vAlign w:val="center"/>
            <w:hideMark/>
          </w:tcPr>
          <w:p w14:paraId="6597AED8" w14:textId="77777777" w:rsidR="00096A11" w:rsidRPr="00C31FB2" w:rsidRDefault="00096A11" w:rsidP="007F3D9A">
            <w:pPr>
              <w:spacing w:before="0" w:after="0"/>
              <w:jc w:val="center"/>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209 000</w:t>
            </w:r>
          </w:p>
        </w:tc>
        <w:tc>
          <w:tcPr>
            <w:tcW w:w="791" w:type="dxa"/>
            <w:vMerge w:val="restart"/>
            <w:shd w:val="clear" w:color="auto" w:fill="FFFFFF" w:themeFill="background1"/>
            <w:noWrap/>
            <w:vAlign w:val="center"/>
            <w:hideMark/>
          </w:tcPr>
          <w:p w14:paraId="071B78BA" w14:textId="77777777" w:rsidR="00096A11" w:rsidRPr="00C31FB2" w:rsidRDefault="00096A11" w:rsidP="007F3D9A">
            <w:pPr>
              <w:spacing w:before="0" w:after="0"/>
              <w:jc w:val="center"/>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5643</w:t>
            </w:r>
          </w:p>
        </w:tc>
        <w:tc>
          <w:tcPr>
            <w:tcW w:w="928" w:type="dxa"/>
            <w:shd w:val="clear" w:color="auto" w:fill="FFFFFF" w:themeFill="background1"/>
            <w:noWrap/>
            <w:vAlign w:val="bottom"/>
            <w:hideMark/>
          </w:tcPr>
          <w:p w14:paraId="43F32C6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62FAFAB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5170A75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69D0167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6EFB6C2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xml:space="preserve">Anacardiers </w:t>
            </w:r>
          </w:p>
        </w:tc>
        <w:tc>
          <w:tcPr>
            <w:tcW w:w="850" w:type="dxa"/>
            <w:shd w:val="clear" w:color="auto" w:fill="FFFFFF" w:themeFill="background1"/>
            <w:noWrap/>
            <w:vAlign w:val="bottom"/>
            <w:hideMark/>
          </w:tcPr>
          <w:p w14:paraId="3E70536E"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w:t>
            </w:r>
          </w:p>
        </w:tc>
        <w:tc>
          <w:tcPr>
            <w:tcW w:w="851" w:type="dxa"/>
            <w:shd w:val="clear" w:color="auto" w:fill="FFFFFF" w:themeFill="background1"/>
            <w:noWrap/>
            <w:vAlign w:val="bottom"/>
            <w:hideMark/>
          </w:tcPr>
          <w:p w14:paraId="763D7F32"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30459202"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15000</w:t>
            </w:r>
          </w:p>
        </w:tc>
        <w:tc>
          <w:tcPr>
            <w:tcW w:w="1134" w:type="dxa"/>
            <w:vMerge w:val="restart"/>
            <w:shd w:val="clear" w:color="000000" w:fill="FFFFFF"/>
            <w:noWrap/>
            <w:vAlign w:val="center"/>
            <w:hideMark/>
          </w:tcPr>
          <w:p w14:paraId="77FF1F7B"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130643</w:t>
            </w:r>
          </w:p>
        </w:tc>
      </w:tr>
      <w:tr w:rsidR="00096A11" w:rsidRPr="00096A11" w14:paraId="662AA181" w14:textId="77777777" w:rsidTr="00075809">
        <w:trPr>
          <w:trHeight w:val="20"/>
        </w:trPr>
        <w:tc>
          <w:tcPr>
            <w:tcW w:w="1172" w:type="dxa"/>
            <w:vMerge/>
            <w:shd w:val="clear" w:color="auto" w:fill="FFFFFF" w:themeFill="background1"/>
            <w:vAlign w:val="center"/>
            <w:hideMark/>
          </w:tcPr>
          <w:p w14:paraId="4E856CCD"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vMerge/>
            <w:shd w:val="clear" w:color="auto" w:fill="FFFFFF" w:themeFill="background1"/>
            <w:vAlign w:val="center"/>
            <w:hideMark/>
          </w:tcPr>
          <w:p w14:paraId="6FABC7F1" w14:textId="77777777" w:rsidR="00096A11" w:rsidRPr="00C31FB2" w:rsidRDefault="00096A11" w:rsidP="007F3D9A">
            <w:pPr>
              <w:spacing w:before="0" w:after="0"/>
              <w:rPr>
                <w:rFonts w:ascii="Arial Narrow" w:hAnsi="Arial Narrow" w:cs="Calibri"/>
                <w:color w:val="000000"/>
                <w:sz w:val="18"/>
                <w:szCs w:val="18"/>
                <w:lang w:eastAsia="fr-FR"/>
              </w:rPr>
            </w:pPr>
          </w:p>
        </w:tc>
        <w:tc>
          <w:tcPr>
            <w:tcW w:w="1177" w:type="dxa"/>
            <w:vMerge/>
            <w:shd w:val="clear" w:color="auto" w:fill="FFFFFF" w:themeFill="background1"/>
            <w:vAlign w:val="center"/>
            <w:hideMark/>
          </w:tcPr>
          <w:p w14:paraId="2C224FBB" w14:textId="77777777" w:rsidR="00096A11" w:rsidRPr="00C31FB2" w:rsidRDefault="00096A11" w:rsidP="007F3D9A">
            <w:pPr>
              <w:spacing w:before="0" w:after="0"/>
              <w:rPr>
                <w:rFonts w:ascii="Arial Narrow" w:hAnsi="Arial Narrow" w:cs="Calibri"/>
                <w:color w:val="000000"/>
                <w:sz w:val="18"/>
                <w:szCs w:val="18"/>
                <w:lang w:eastAsia="fr-FR"/>
              </w:rPr>
            </w:pPr>
          </w:p>
        </w:tc>
        <w:tc>
          <w:tcPr>
            <w:tcW w:w="1048" w:type="dxa"/>
            <w:vMerge/>
            <w:shd w:val="clear" w:color="auto" w:fill="FFFFFF" w:themeFill="background1"/>
            <w:vAlign w:val="center"/>
            <w:hideMark/>
          </w:tcPr>
          <w:p w14:paraId="3B59710E" w14:textId="77777777" w:rsidR="00096A11" w:rsidRPr="00C31FB2" w:rsidRDefault="00096A11" w:rsidP="007F3D9A">
            <w:pPr>
              <w:spacing w:before="0" w:after="0"/>
              <w:rPr>
                <w:rFonts w:ascii="Arial Narrow" w:hAnsi="Arial Narrow" w:cs="Calibri"/>
                <w:color w:val="000000"/>
                <w:sz w:val="18"/>
                <w:szCs w:val="18"/>
                <w:lang w:eastAsia="fr-FR"/>
              </w:rPr>
            </w:pPr>
          </w:p>
        </w:tc>
        <w:tc>
          <w:tcPr>
            <w:tcW w:w="791" w:type="dxa"/>
            <w:vMerge/>
            <w:shd w:val="clear" w:color="auto" w:fill="FFFFFF" w:themeFill="background1"/>
            <w:vAlign w:val="center"/>
            <w:hideMark/>
          </w:tcPr>
          <w:p w14:paraId="715301CC" w14:textId="77777777" w:rsidR="00096A11" w:rsidRPr="00C31FB2" w:rsidRDefault="00096A11" w:rsidP="007F3D9A">
            <w:pPr>
              <w:spacing w:before="0" w:after="0"/>
              <w:rPr>
                <w:rFonts w:ascii="Arial Narrow" w:hAnsi="Arial Narrow" w:cs="Calibri"/>
                <w:color w:val="000000"/>
                <w:sz w:val="18"/>
                <w:szCs w:val="18"/>
                <w:lang w:eastAsia="fr-FR"/>
              </w:rPr>
            </w:pPr>
          </w:p>
        </w:tc>
        <w:tc>
          <w:tcPr>
            <w:tcW w:w="928" w:type="dxa"/>
            <w:shd w:val="clear" w:color="auto" w:fill="FFFFFF" w:themeFill="background1"/>
            <w:noWrap/>
            <w:vAlign w:val="bottom"/>
            <w:hideMark/>
          </w:tcPr>
          <w:p w14:paraId="1878D58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6EA4CE4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438B182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4A2B0C7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7089880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xml:space="preserve">Manguiers </w:t>
            </w:r>
          </w:p>
        </w:tc>
        <w:tc>
          <w:tcPr>
            <w:tcW w:w="850" w:type="dxa"/>
            <w:shd w:val="clear" w:color="auto" w:fill="FFFFFF" w:themeFill="background1"/>
            <w:noWrap/>
            <w:vAlign w:val="bottom"/>
            <w:hideMark/>
          </w:tcPr>
          <w:p w14:paraId="67340566"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8</w:t>
            </w:r>
          </w:p>
        </w:tc>
        <w:tc>
          <w:tcPr>
            <w:tcW w:w="851" w:type="dxa"/>
            <w:shd w:val="clear" w:color="auto" w:fill="FFFFFF" w:themeFill="background1"/>
            <w:noWrap/>
            <w:vAlign w:val="bottom"/>
            <w:hideMark/>
          </w:tcPr>
          <w:p w14:paraId="51C01550"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850" w:type="dxa"/>
            <w:shd w:val="clear" w:color="auto" w:fill="FFFFFF" w:themeFill="background1"/>
            <w:noWrap/>
            <w:vAlign w:val="bottom"/>
            <w:hideMark/>
          </w:tcPr>
          <w:p w14:paraId="50FE702F"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24000</w:t>
            </w:r>
          </w:p>
        </w:tc>
        <w:tc>
          <w:tcPr>
            <w:tcW w:w="1134" w:type="dxa"/>
            <w:vMerge/>
            <w:vAlign w:val="center"/>
            <w:hideMark/>
          </w:tcPr>
          <w:p w14:paraId="4C2297E9"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6813BD78" w14:textId="77777777" w:rsidTr="00075809">
        <w:trPr>
          <w:trHeight w:val="20"/>
        </w:trPr>
        <w:tc>
          <w:tcPr>
            <w:tcW w:w="1172" w:type="dxa"/>
            <w:vMerge/>
            <w:shd w:val="clear" w:color="auto" w:fill="FFFFFF" w:themeFill="background1"/>
            <w:vAlign w:val="center"/>
            <w:hideMark/>
          </w:tcPr>
          <w:p w14:paraId="0C82C63B"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vMerge/>
            <w:shd w:val="clear" w:color="auto" w:fill="FFFFFF" w:themeFill="background1"/>
            <w:vAlign w:val="center"/>
            <w:hideMark/>
          </w:tcPr>
          <w:p w14:paraId="0FFB7C49" w14:textId="77777777" w:rsidR="00096A11" w:rsidRPr="00C31FB2" w:rsidRDefault="00096A11" w:rsidP="007F3D9A">
            <w:pPr>
              <w:spacing w:before="0" w:after="0"/>
              <w:rPr>
                <w:rFonts w:ascii="Arial Narrow" w:hAnsi="Arial Narrow" w:cs="Calibri"/>
                <w:color w:val="000000"/>
                <w:sz w:val="18"/>
                <w:szCs w:val="18"/>
                <w:lang w:eastAsia="fr-FR"/>
              </w:rPr>
            </w:pPr>
          </w:p>
        </w:tc>
        <w:tc>
          <w:tcPr>
            <w:tcW w:w="1177" w:type="dxa"/>
            <w:vMerge/>
            <w:shd w:val="clear" w:color="auto" w:fill="FFFFFF" w:themeFill="background1"/>
            <w:vAlign w:val="center"/>
            <w:hideMark/>
          </w:tcPr>
          <w:p w14:paraId="3DDBAE7F" w14:textId="77777777" w:rsidR="00096A11" w:rsidRPr="00C31FB2" w:rsidRDefault="00096A11" w:rsidP="007F3D9A">
            <w:pPr>
              <w:spacing w:before="0" w:after="0"/>
              <w:rPr>
                <w:rFonts w:ascii="Arial Narrow" w:hAnsi="Arial Narrow" w:cs="Calibri"/>
                <w:color w:val="000000"/>
                <w:sz w:val="18"/>
                <w:szCs w:val="18"/>
                <w:lang w:eastAsia="fr-FR"/>
              </w:rPr>
            </w:pPr>
          </w:p>
        </w:tc>
        <w:tc>
          <w:tcPr>
            <w:tcW w:w="1048" w:type="dxa"/>
            <w:vMerge/>
            <w:shd w:val="clear" w:color="auto" w:fill="FFFFFF" w:themeFill="background1"/>
            <w:vAlign w:val="center"/>
            <w:hideMark/>
          </w:tcPr>
          <w:p w14:paraId="2FC21DE5" w14:textId="77777777" w:rsidR="00096A11" w:rsidRPr="00C31FB2" w:rsidRDefault="00096A11" w:rsidP="007F3D9A">
            <w:pPr>
              <w:spacing w:before="0" w:after="0"/>
              <w:rPr>
                <w:rFonts w:ascii="Arial Narrow" w:hAnsi="Arial Narrow" w:cs="Calibri"/>
                <w:color w:val="000000"/>
                <w:sz w:val="18"/>
                <w:szCs w:val="18"/>
                <w:lang w:eastAsia="fr-FR"/>
              </w:rPr>
            </w:pPr>
          </w:p>
        </w:tc>
        <w:tc>
          <w:tcPr>
            <w:tcW w:w="791" w:type="dxa"/>
            <w:vMerge/>
            <w:shd w:val="clear" w:color="auto" w:fill="FFFFFF" w:themeFill="background1"/>
            <w:vAlign w:val="center"/>
            <w:hideMark/>
          </w:tcPr>
          <w:p w14:paraId="4501B947" w14:textId="77777777" w:rsidR="00096A11" w:rsidRPr="00C31FB2" w:rsidRDefault="00096A11" w:rsidP="007F3D9A">
            <w:pPr>
              <w:spacing w:before="0" w:after="0"/>
              <w:rPr>
                <w:rFonts w:ascii="Arial Narrow" w:hAnsi="Arial Narrow" w:cs="Calibri"/>
                <w:color w:val="000000"/>
                <w:sz w:val="18"/>
                <w:szCs w:val="18"/>
                <w:lang w:eastAsia="fr-FR"/>
              </w:rPr>
            </w:pPr>
          </w:p>
        </w:tc>
        <w:tc>
          <w:tcPr>
            <w:tcW w:w="928" w:type="dxa"/>
            <w:shd w:val="clear" w:color="auto" w:fill="FFFFFF" w:themeFill="background1"/>
            <w:noWrap/>
            <w:vAlign w:val="bottom"/>
            <w:hideMark/>
          </w:tcPr>
          <w:p w14:paraId="6E2D9F8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674DC38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2D51EE0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3B2544E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1FD235C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xml:space="preserve">Palmiers </w:t>
            </w:r>
          </w:p>
        </w:tc>
        <w:tc>
          <w:tcPr>
            <w:tcW w:w="850" w:type="dxa"/>
            <w:shd w:val="clear" w:color="auto" w:fill="FFFFFF" w:themeFill="background1"/>
            <w:noWrap/>
            <w:vAlign w:val="bottom"/>
            <w:hideMark/>
          </w:tcPr>
          <w:p w14:paraId="5E64F80A"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7</w:t>
            </w:r>
          </w:p>
        </w:tc>
        <w:tc>
          <w:tcPr>
            <w:tcW w:w="851" w:type="dxa"/>
            <w:shd w:val="clear" w:color="auto" w:fill="FFFFFF" w:themeFill="background1"/>
            <w:noWrap/>
            <w:vAlign w:val="bottom"/>
            <w:hideMark/>
          </w:tcPr>
          <w:p w14:paraId="628C8A0C"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850" w:type="dxa"/>
            <w:shd w:val="clear" w:color="auto" w:fill="FFFFFF" w:themeFill="background1"/>
            <w:noWrap/>
            <w:vAlign w:val="bottom"/>
            <w:hideMark/>
          </w:tcPr>
          <w:p w14:paraId="4498D636"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21000</w:t>
            </w:r>
          </w:p>
        </w:tc>
        <w:tc>
          <w:tcPr>
            <w:tcW w:w="1134" w:type="dxa"/>
            <w:vMerge/>
            <w:vAlign w:val="center"/>
            <w:hideMark/>
          </w:tcPr>
          <w:p w14:paraId="365EA604"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4BCB0E12" w14:textId="77777777" w:rsidTr="00075809">
        <w:trPr>
          <w:trHeight w:val="20"/>
        </w:trPr>
        <w:tc>
          <w:tcPr>
            <w:tcW w:w="1172" w:type="dxa"/>
            <w:vMerge/>
            <w:shd w:val="clear" w:color="auto" w:fill="FFFFFF" w:themeFill="background1"/>
            <w:vAlign w:val="center"/>
            <w:hideMark/>
          </w:tcPr>
          <w:p w14:paraId="58589283"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vMerge/>
            <w:shd w:val="clear" w:color="auto" w:fill="FFFFFF" w:themeFill="background1"/>
            <w:vAlign w:val="center"/>
            <w:hideMark/>
          </w:tcPr>
          <w:p w14:paraId="58F99756" w14:textId="77777777" w:rsidR="00096A11" w:rsidRPr="00C31FB2" w:rsidRDefault="00096A11" w:rsidP="007F3D9A">
            <w:pPr>
              <w:spacing w:before="0" w:after="0"/>
              <w:rPr>
                <w:rFonts w:ascii="Arial Narrow" w:hAnsi="Arial Narrow" w:cs="Calibri"/>
                <w:color w:val="000000"/>
                <w:sz w:val="18"/>
                <w:szCs w:val="18"/>
                <w:lang w:eastAsia="fr-FR"/>
              </w:rPr>
            </w:pPr>
          </w:p>
        </w:tc>
        <w:tc>
          <w:tcPr>
            <w:tcW w:w="1177" w:type="dxa"/>
            <w:vMerge/>
            <w:shd w:val="clear" w:color="auto" w:fill="FFFFFF" w:themeFill="background1"/>
            <w:vAlign w:val="center"/>
            <w:hideMark/>
          </w:tcPr>
          <w:p w14:paraId="7A2F9FB8" w14:textId="77777777" w:rsidR="00096A11" w:rsidRPr="00C31FB2" w:rsidRDefault="00096A11" w:rsidP="007F3D9A">
            <w:pPr>
              <w:spacing w:before="0" w:after="0"/>
              <w:rPr>
                <w:rFonts w:ascii="Arial Narrow" w:hAnsi="Arial Narrow" w:cs="Calibri"/>
                <w:color w:val="000000"/>
                <w:sz w:val="18"/>
                <w:szCs w:val="18"/>
                <w:lang w:eastAsia="fr-FR"/>
              </w:rPr>
            </w:pPr>
          </w:p>
        </w:tc>
        <w:tc>
          <w:tcPr>
            <w:tcW w:w="1048" w:type="dxa"/>
            <w:vMerge/>
            <w:shd w:val="clear" w:color="auto" w:fill="FFFFFF" w:themeFill="background1"/>
            <w:vAlign w:val="center"/>
            <w:hideMark/>
          </w:tcPr>
          <w:p w14:paraId="100F621D" w14:textId="77777777" w:rsidR="00096A11" w:rsidRPr="00C31FB2" w:rsidRDefault="00096A11" w:rsidP="007F3D9A">
            <w:pPr>
              <w:spacing w:before="0" w:after="0"/>
              <w:rPr>
                <w:rFonts w:ascii="Arial Narrow" w:hAnsi="Arial Narrow" w:cs="Calibri"/>
                <w:color w:val="000000"/>
                <w:sz w:val="18"/>
                <w:szCs w:val="18"/>
                <w:lang w:eastAsia="fr-FR"/>
              </w:rPr>
            </w:pPr>
          </w:p>
        </w:tc>
        <w:tc>
          <w:tcPr>
            <w:tcW w:w="791" w:type="dxa"/>
            <w:vMerge/>
            <w:shd w:val="clear" w:color="auto" w:fill="FFFFFF" w:themeFill="background1"/>
            <w:vAlign w:val="center"/>
            <w:hideMark/>
          </w:tcPr>
          <w:p w14:paraId="3933A736" w14:textId="77777777" w:rsidR="00096A11" w:rsidRPr="00C31FB2" w:rsidRDefault="00096A11" w:rsidP="007F3D9A">
            <w:pPr>
              <w:spacing w:before="0" w:after="0"/>
              <w:rPr>
                <w:rFonts w:ascii="Arial Narrow" w:hAnsi="Arial Narrow" w:cs="Calibri"/>
                <w:color w:val="000000"/>
                <w:sz w:val="18"/>
                <w:szCs w:val="18"/>
                <w:lang w:eastAsia="fr-FR"/>
              </w:rPr>
            </w:pPr>
          </w:p>
        </w:tc>
        <w:tc>
          <w:tcPr>
            <w:tcW w:w="928" w:type="dxa"/>
            <w:shd w:val="clear" w:color="auto" w:fill="FFFFFF" w:themeFill="background1"/>
            <w:noWrap/>
            <w:vAlign w:val="bottom"/>
            <w:hideMark/>
          </w:tcPr>
          <w:p w14:paraId="0DA290B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3095BA7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7B1FD4E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0F37820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5F85085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xml:space="preserve">Néré </w:t>
            </w:r>
          </w:p>
        </w:tc>
        <w:tc>
          <w:tcPr>
            <w:tcW w:w="850" w:type="dxa"/>
            <w:shd w:val="clear" w:color="auto" w:fill="FFFFFF" w:themeFill="background1"/>
            <w:noWrap/>
            <w:vAlign w:val="bottom"/>
            <w:hideMark/>
          </w:tcPr>
          <w:p w14:paraId="0D9E90E2"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7</w:t>
            </w:r>
          </w:p>
        </w:tc>
        <w:tc>
          <w:tcPr>
            <w:tcW w:w="851" w:type="dxa"/>
            <w:shd w:val="clear" w:color="auto" w:fill="FFFFFF" w:themeFill="background1"/>
            <w:noWrap/>
            <w:vAlign w:val="bottom"/>
            <w:hideMark/>
          </w:tcPr>
          <w:p w14:paraId="1728F151"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18BE614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35000</w:t>
            </w:r>
          </w:p>
        </w:tc>
        <w:tc>
          <w:tcPr>
            <w:tcW w:w="1134" w:type="dxa"/>
            <w:vMerge/>
            <w:vAlign w:val="center"/>
            <w:hideMark/>
          </w:tcPr>
          <w:p w14:paraId="5AA6CB1D"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7B36836B" w14:textId="77777777" w:rsidTr="00075809">
        <w:trPr>
          <w:trHeight w:val="20"/>
        </w:trPr>
        <w:tc>
          <w:tcPr>
            <w:tcW w:w="1172" w:type="dxa"/>
            <w:vMerge/>
            <w:shd w:val="clear" w:color="auto" w:fill="FFFFFF" w:themeFill="background1"/>
            <w:vAlign w:val="center"/>
            <w:hideMark/>
          </w:tcPr>
          <w:p w14:paraId="47E7B004"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vMerge/>
            <w:shd w:val="clear" w:color="auto" w:fill="FFFFFF" w:themeFill="background1"/>
            <w:vAlign w:val="center"/>
            <w:hideMark/>
          </w:tcPr>
          <w:p w14:paraId="1E585D60" w14:textId="77777777" w:rsidR="00096A11" w:rsidRPr="00C31FB2" w:rsidRDefault="00096A11" w:rsidP="007F3D9A">
            <w:pPr>
              <w:spacing w:before="0" w:after="0"/>
              <w:rPr>
                <w:rFonts w:ascii="Arial Narrow" w:hAnsi="Arial Narrow" w:cs="Calibri"/>
                <w:color w:val="000000"/>
                <w:sz w:val="18"/>
                <w:szCs w:val="18"/>
                <w:lang w:eastAsia="fr-FR"/>
              </w:rPr>
            </w:pPr>
          </w:p>
        </w:tc>
        <w:tc>
          <w:tcPr>
            <w:tcW w:w="1177" w:type="dxa"/>
            <w:vMerge/>
            <w:shd w:val="clear" w:color="auto" w:fill="FFFFFF" w:themeFill="background1"/>
            <w:vAlign w:val="center"/>
            <w:hideMark/>
          </w:tcPr>
          <w:p w14:paraId="3F02F023" w14:textId="77777777" w:rsidR="00096A11" w:rsidRPr="00C31FB2" w:rsidRDefault="00096A11" w:rsidP="007F3D9A">
            <w:pPr>
              <w:spacing w:before="0" w:after="0"/>
              <w:rPr>
                <w:rFonts w:ascii="Arial Narrow" w:hAnsi="Arial Narrow" w:cs="Calibri"/>
                <w:color w:val="000000"/>
                <w:sz w:val="18"/>
                <w:szCs w:val="18"/>
                <w:lang w:eastAsia="fr-FR"/>
              </w:rPr>
            </w:pPr>
          </w:p>
        </w:tc>
        <w:tc>
          <w:tcPr>
            <w:tcW w:w="1048" w:type="dxa"/>
            <w:vMerge/>
            <w:shd w:val="clear" w:color="auto" w:fill="FFFFFF" w:themeFill="background1"/>
            <w:vAlign w:val="center"/>
            <w:hideMark/>
          </w:tcPr>
          <w:p w14:paraId="6EC33465" w14:textId="77777777" w:rsidR="00096A11" w:rsidRPr="00C31FB2" w:rsidRDefault="00096A11" w:rsidP="007F3D9A">
            <w:pPr>
              <w:spacing w:before="0" w:after="0"/>
              <w:rPr>
                <w:rFonts w:ascii="Arial Narrow" w:hAnsi="Arial Narrow" w:cs="Calibri"/>
                <w:color w:val="000000"/>
                <w:sz w:val="18"/>
                <w:szCs w:val="18"/>
                <w:lang w:eastAsia="fr-FR"/>
              </w:rPr>
            </w:pPr>
          </w:p>
        </w:tc>
        <w:tc>
          <w:tcPr>
            <w:tcW w:w="791" w:type="dxa"/>
            <w:vMerge/>
            <w:shd w:val="clear" w:color="auto" w:fill="FFFFFF" w:themeFill="background1"/>
            <w:vAlign w:val="center"/>
            <w:hideMark/>
          </w:tcPr>
          <w:p w14:paraId="51BE040C" w14:textId="77777777" w:rsidR="00096A11" w:rsidRPr="00C31FB2" w:rsidRDefault="00096A11" w:rsidP="007F3D9A">
            <w:pPr>
              <w:spacing w:before="0" w:after="0"/>
              <w:rPr>
                <w:rFonts w:ascii="Arial Narrow" w:hAnsi="Arial Narrow" w:cs="Calibri"/>
                <w:color w:val="000000"/>
                <w:sz w:val="18"/>
                <w:szCs w:val="18"/>
                <w:lang w:eastAsia="fr-FR"/>
              </w:rPr>
            </w:pPr>
          </w:p>
        </w:tc>
        <w:tc>
          <w:tcPr>
            <w:tcW w:w="928" w:type="dxa"/>
            <w:shd w:val="clear" w:color="auto" w:fill="FFFFFF" w:themeFill="background1"/>
            <w:noWrap/>
            <w:vAlign w:val="bottom"/>
            <w:hideMark/>
          </w:tcPr>
          <w:p w14:paraId="01AE15D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0E892FB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3FF7C84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1FCA81D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36E3E43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xml:space="preserve">Karité </w:t>
            </w:r>
          </w:p>
        </w:tc>
        <w:tc>
          <w:tcPr>
            <w:tcW w:w="850" w:type="dxa"/>
            <w:shd w:val="clear" w:color="auto" w:fill="FFFFFF" w:themeFill="background1"/>
            <w:noWrap/>
            <w:vAlign w:val="bottom"/>
            <w:hideMark/>
          </w:tcPr>
          <w:p w14:paraId="5FB77E14"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w:t>
            </w:r>
          </w:p>
        </w:tc>
        <w:tc>
          <w:tcPr>
            <w:tcW w:w="851" w:type="dxa"/>
            <w:shd w:val="clear" w:color="auto" w:fill="FFFFFF" w:themeFill="background1"/>
            <w:noWrap/>
            <w:vAlign w:val="bottom"/>
            <w:hideMark/>
          </w:tcPr>
          <w:p w14:paraId="1D6CAC85"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6D232954"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25000</w:t>
            </w:r>
          </w:p>
        </w:tc>
        <w:tc>
          <w:tcPr>
            <w:tcW w:w="1134" w:type="dxa"/>
            <w:vMerge/>
            <w:vAlign w:val="center"/>
            <w:hideMark/>
          </w:tcPr>
          <w:p w14:paraId="78F57280"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68647B7C" w14:textId="77777777" w:rsidTr="00075809">
        <w:trPr>
          <w:trHeight w:val="20"/>
        </w:trPr>
        <w:tc>
          <w:tcPr>
            <w:tcW w:w="1172" w:type="dxa"/>
            <w:vMerge/>
            <w:shd w:val="clear" w:color="auto" w:fill="FFFFFF" w:themeFill="background1"/>
            <w:vAlign w:val="center"/>
            <w:hideMark/>
          </w:tcPr>
          <w:p w14:paraId="4343935C"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vMerge/>
            <w:shd w:val="clear" w:color="auto" w:fill="FFFFFF" w:themeFill="background1"/>
            <w:vAlign w:val="center"/>
            <w:hideMark/>
          </w:tcPr>
          <w:p w14:paraId="1279191A" w14:textId="77777777" w:rsidR="00096A11" w:rsidRPr="00C31FB2" w:rsidRDefault="00096A11" w:rsidP="007F3D9A">
            <w:pPr>
              <w:spacing w:before="0" w:after="0"/>
              <w:rPr>
                <w:rFonts w:ascii="Arial Narrow" w:hAnsi="Arial Narrow" w:cs="Calibri"/>
                <w:color w:val="000000"/>
                <w:sz w:val="18"/>
                <w:szCs w:val="18"/>
                <w:lang w:eastAsia="fr-FR"/>
              </w:rPr>
            </w:pPr>
          </w:p>
        </w:tc>
        <w:tc>
          <w:tcPr>
            <w:tcW w:w="1177" w:type="dxa"/>
            <w:vMerge/>
            <w:shd w:val="clear" w:color="auto" w:fill="FFFFFF" w:themeFill="background1"/>
            <w:vAlign w:val="center"/>
            <w:hideMark/>
          </w:tcPr>
          <w:p w14:paraId="4AC4A468" w14:textId="77777777" w:rsidR="00096A11" w:rsidRPr="00C31FB2" w:rsidRDefault="00096A11" w:rsidP="007F3D9A">
            <w:pPr>
              <w:spacing w:before="0" w:after="0"/>
              <w:rPr>
                <w:rFonts w:ascii="Arial Narrow" w:hAnsi="Arial Narrow" w:cs="Calibri"/>
                <w:color w:val="000000"/>
                <w:sz w:val="18"/>
                <w:szCs w:val="18"/>
                <w:lang w:eastAsia="fr-FR"/>
              </w:rPr>
            </w:pPr>
          </w:p>
        </w:tc>
        <w:tc>
          <w:tcPr>
            <w:tcW w:w="1048" w:type="dxa"/>
            <w:vMerge/>
            <w:shd w:val="clear" w:color="auto" w:fill="FFFFFF" w:themeFill="background1"/>
            <w:vAlign w:val="center"/>
            <w:hideMark/>
          </w:tcPr>
          <w:p w14:paraId="74E3F8D4" w14:textId="77777777" w:rsidR="00096A11" w:rsidRPr="00C31FB2" w:rsidRDefault="00096A11" w:rsidP="007F3D9A">
            <w:pPr>
              <w:spacing w:before="0" w:after="0"/>
              <w:rPr>
                <w:rFonts w:ascii="Arial Narrow" w:hAnsi="Arial Narrow" w:cs="Calibri"/>
                <w:color w:val="000000"/>
                <w:sz w:val="18"/>
                <w:szCs w:val="18"/>
                <w:lang w:eastAsia="fr-FR"/>
              </w:rPr>
            </w:pPr>
          </w:p>
        </w:tc>
        <w:tc>
          <w:tcPr>
            <w:tcW w:w="791" w:type="dxa"/>
            <w:vMerge/>
            <w:shd w:val="clear" w:color="auto" w:fill="FFFFFF" w:themeFill="background1"/>
            <w:vAlign w:val="center"/>
            <w:hideMark/>
          </w:tcPr>
          <w:p w14:paraId="68CDCF0E" w14:textId="77777777" w:rsidR="00096A11" w:rsidRPr="00C31FB2" w:rsidRDefault="00096A11" w:rsidP="007F3D9A">
            <w:pPr>
              <w:spacing w:before="0" w:after="0"/>
              <w:rPr>
                <w:rFonts w:ascii="Arial Narrow" w:hAnsi="Arial Narrow" w:cs="Calibri"/>
                <w:color w:val="000000"/>
                <w:sz w:val="18"/>
                <w:szCs w:val="18"/>
                <w:lang w:eastAsia="fr-FR"/>
              </w:rPr>
            </w:pPr>
          </w:p>
        </w:tc>
        <w:tc>
          <w:tcPr>
            <w:tcW w:w="928" w:type="dxa"/>
            <w:shd w:val="clear" w:color="auto" w:fill="FFFFFF" w:themeFill="background1"/>
            <w:noWrap/>
            <w:vAlign w:val="bottom"/>
            <w:hideMark/>
          </w:tcPr>
          <w:p w14:paraId="3A8D379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569B283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1963EB2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2941111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40392B4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Kapokier</w:t>
            </w:r>
          </w:p>
        </w:tc>
        <w:tc>
          <w:tcPr>
            <w:tcW w:w="850" w:type="dxa"/>
            <w:shd w:val="clear" w:color="auto" w:fill="FFFFFF" w:themeFill="background1"/>
            <w:noWrap/>
            <w:vAlign w:val="bottom"/>
            <w:hideMark/>
          </w:tcPr>
          <w:p w14:paraId="6C3DCB55"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w:t>
            </w:r>
          </w:p>
        </w:tc>
        <w:tc>
          <w:tcPr>
            <w:tcW w:w="851" w:type="dxa"/>
            <w:shd w:val="clear" w:color="auto" w:fill="FFFFFF" w:themeFill="background1"/>
            <w:noWrap/>
            <w:vAlign w:val="bottom"/>
            <w:hideMark/>
          </w:tcPr>
          <w:p w14:paraId="19AE70D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542BD6C6"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1134" w:type="dxa"/>
            <w:vMerge/>
            <w:vAlign w:val="center"/>
            <w:hideMark/>
          </w:tcPr>
          <w:p w14:paraId="30DB4EA2"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6DE8C047" w14:textId="77777777" w:rsidTr="00075809">
        <w:trPr>
          <w:trHeight w:val="20"/>
        </w:trPr>
        <w:tc>
          <w:tcPr>
            <w:tcW w:w="1172" w:type="dxa"/>
            <w:shd w:val="clear" w:color="auto" w:fill="FFFFFF" w:themeFill="background1"/>
            <w:vAlign w:val="center"/>
            <w:hideMark/>
          </w:tcPr>
          <w:p w14:paraId="71E22DB1"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MLK</w:t>
            </w:r>
          </w:p>
        </w:tc>
        <w:tc>
          <w:tcPr>
            <w:tcW w:w="890" w:type="dxa"/>
            <w:shd w:val="clear" w:color="auto" w:fill="FFFFFF" w:themeFill="background1"/>
            <w:noWrap/>
            <w:vAlign w:val="center"/>
            <w:hideMark/>
          </w:tcPr>
          <w:p w14:paraId="0CFFE3D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center"/>
            <w:hideMark/>
          </w:tcPr>
          <w:p w14:paraId="4FD4E21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34F323B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6EACF6C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vAlign w:val="bottom"/>
            <w:hideMark/>
          </w:tcPr>
          <w:p w14:paraId="7C83C99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center"/>
            <w:hideMark/>
          </w:tcPr>
          <w:p w14:paraId="66DA9B8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6B8D378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2397F35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175EF43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Néré</w:t>
            </w:r>
          </w:p>
        </w:tc>
        <w:tc>
          <w:tcPr>
            <w:tcW w:w="850" w:type="dxa"/>
            <w:shd w:val="clear" w:color="auto" w:fill="FFFFFF" w:themeFill="background1"/>
            <w:vAlign w:val="center"/>
            <w:hideMark/>
          </w:tcPr>
          <w:p w14:paraId="30CB06B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w:t>
            </w:r>
          </w:p>
        </w:tc>
        <w:tc>
          <w:tcPr>
            <w:tcW w:w="851" w:type="dxa"/>
            <w:shd w:val="clear" w:color="auto" w:fill="FFFFFF" w:themeFill="background1"/>
            <w:noWrap/>
            <w:vAlign w:val="bottom"/>
            <w:hideMark/>
          </w:tcPr>
          <w:p w14:paraId="77CD918A"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24554D07"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15000</w:t>
            </w:r>
          </w:p>
        </w:tc>
        <w:tc>
          <w:tcPr>
            <w:tcW w:w="1134" w:type="dxa"/>
            <w:vMerge/>
            <w:vAlign w:val="center"/>
            <w:hideMark/>
          </w:tcPr>
          <w:p w14:paraId="7778BC9D"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7E714D38" w14:textId="77777777" w:rsidTr="00075809">
        <w:trPr>
          <w:trHeight w:val="20"/>
        </w:trPr>
        <w:tc>
          <w:tcPr>
            <w:tcW w:w="1172" w:type="dxa"/>
            <w:vMerge w:val="restart"/>
            <w:shd w:val="clear" w:color="auto" w:fill="FFFFFF" w:themeFill="background1"/>
            <w:vAlign w:val="center"/>
            <w:hideMark/>
          </w:tcPr>
          <w:p w14:paraId="7E02A3B2"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PLK</w:t>
            </w:r>
          </w:p>
        </w:tc>
        <w:tc>
          <w:tcPr>
            <w:tcW w:w="890" w:type="dxa"/>
            <w:shd w:val="clear" w:color="auto" w:fill="FFFFFF" w:themeFill="background1"/>
            <w:noWrap/>
            <w:vAlign w:val="center"/>
            <w:hideMark/>
          </w:tcPr>
          <w:p w14:paraId="464ED0D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Igname</w:t>
            </w:r>
          </w:p>
        </w:tc>
        <w:tc>
          <w:tcPr>
            <w:tcW w:w="1177" w:type="dxa"/>
            <w:shd w:val="clear" w:color="auto" w:fill="FFFFFF" w:themeFill="background1"/>
            <w:noWrap/>
            <w:vAlign w:val="center"/>
            <w:hideMark/>
          </w:tcPr>
          <w:p w14:paraId="58AE6E3E"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0,078</w:t>
            </w:r>
          </w:p>
        </w:tc>
        <w:tc>
          <w:tcPr>
            <w:tcW w:w="1048" w:type="dxa"/>
            <w:shd w:val="clear" w:color="auto" w:fill="FFFFFF" w:themeFill="background1"/>
            <w:noWrap/>
            <w:vAlign w:val="center"/>
            <w:hideMark/>
          </w:tcPr>
          <w:p w14:paraId="36C82BD2"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209 000</w:t>
            </w:r>
          </w:p>
        </w:tc>
        <w:tc>
          <w:tcPr>
            <w:tcW w:w="791" w:type="dxa"/>
            <w:shd w:val="clear" w:color="auto" w:fill="FFFFFF" w:themeFill="background1"/>
            <w:noWrap/>
            <w:vAlign w:val="center"/>
            <w:hideMark/>
          </w:tcPr>
          <w:p w14:paraId="3845F553"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16302</w:t>
            </w:r>
          </w:p>
        </w:tc>
        <w:tc>
          <w:tcPr>
            <w:tcW w:w="928" w:type="dxa"/>
            <w:shd w:val="clear" w:color="auto" w:fill="FFFFFF" w:themeFill="background1"/>
            <w:noWrap/>
            <w:vAlign w:val="bottom"/>
            <w:hideMark/>
          </w:tcPr>
          <w:p w14:paraId="6EE1496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53CA66A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16D144A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75446E2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noWrap/>
            <w:vAlign w:val="bottom"/>
            <w:hideMark/>
          </w:tcPr>
          <w:p w14:paraId="5D43793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Teck</w:t>
            </w:r>
          </w:p>
        </w:tc>
        <w:tc>
          <w:tcPr>
            <w:tcW w:w="850" w:type="dxa"/>
            <w:shd w:val="clear" w:color="auto" w:fill="FFFFFF" w:themeFill="background1"/>
            <w:noWrap/>
            <w:vAlign w:val="bottom"/>
            <w:hideMark/>
          </w:tcPr>
          <w:p w14:paraId="008DBD66"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6</w:t>
            </w:r>
          </w:p>
        </w:tc>
        <w:tc>
          <w:tcPr>
            <w:tcW w:w="851" w:type="dxa"/>
            <w:shd w:val="clear" w:color="auto" w:fill="FFFFFF" w:themeFill="background1"/>
            <w:noWrap/>
            <w:vAlign w:val="bottom"/>
            <w:hideMark/>
          </w:tcPr>
          <w:p w14:paraId="58A7AF0C"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5 000</w:t>
            </w:r>
          </w:p>
        </w:tc>
        <w:tc>
          <w:tcPr>
            <w:tcW w:w="850" w:type="dxa"/>
            <w:shd w:val="clear" w:color="auto" w:fill="FFFFFF" w:themeFill="background1"/>
            <w:noWrap/>
            <w:vAlign w:val="bottom"/>
            <w:hideMark/>
          </w:tcPr>
          <w:p w14:paraId="33F333A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30000</w:t>
            </w:r>
          </w:p>
        </w:tc>
        <w:tc>
          <w:tcPr>
            <w:tcW w:w="1134" w:type="dxa"/>
            <w:shd w:val="clear" w:color="000000" w:fill="FFFFFF"/>
            <w:noWrap/>
            <w:vAlign w:val="center"/>
            <w:hideMark/>
          </w:tcPr>
          <w:p w14:paraId="1411803D"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46302</w:t>
            </w:r>
          </w:p>
        </w:tc>
      </w:tr>
      <w:tr w:rsidR="00096A11" w:rsidRPr="00096A11" w14:paraId="52EDA15F" w14:textId="77777777" w:rsidTr="00075809">
        <w:trPr>
          <w:trHeight w:val="20"/>
        </w:trPr>
        <w:tc>
          <w:tcPr>
            <w:tcW w:w="1172" w:type="dxa"/>
            <w:vMerge/>
            <w:shd w:val="clear" w:color="auto" w:fill="FFFFFF" w:themeFill="background1"/>
            <w:vAlign w:val="center"/>
            <w:hideMark/>
          </w:tcPr>
          <w:p w14:paraId="5BAC4BDD"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shd w:val="clear" w:color="auto" w:fill="FFFFFF" w:themeFill="background1"/>
            <w:noWrap/>
            <w:vAlign w:val="center"/>
            <w:hideMark/>
          </w:tcPr>
          <w:p w14:paraId="7BE7342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center"/>
            <w:hideMark/>
          </w:tcPr>
          <w:p w14:paraId="6FC79D7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57F0E98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503B86E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16B43CB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1B8A13A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1B21632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6AE4EB4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noWrap/>
            <w:vAlign w:val="bottom"/>
            <w:hideMark/>
          </w:tcPr>
          <w:p w14:paraId="6B234AD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Palmier</w:t>
            </w:r>
          </w:p>
        </w:tc>
        <w:tc>
          <w:tcPr>
            <w:tcW w:w="850" w:type="dxa"/>
            <w:shd w:val="clear" w:color="auto" w:fill="FFFFFF" w:themeFill="background1"/>
            <w:noWrap/>
            <w:vAlign w:val="bottom"/>
            <w:hideMark/>
          </w:tcPr>
          <w:p w14:paraId="43FB666F"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17</w:t>
            </w:r>
          </w:p>
        </w:tc>
        <w:tc>
          <w:tcPr>
            <w:tcW w:w="851" w:type="dxa"/>
            <w:shd w:val="clear" w:color="auto" w:fill="FFFFFF" w:themeFill="background1"/>
            <w:noWrap/>
            <w:vAlign w:val="bottom"/>
            <w:hideMark/>
          </w:tcPr>
          <w:p w14:paraId="1E95970E"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850" w:type="dxa"/>
            <w:shd w:val="clear" w:color="auto" w:fill="FFFFFF" w:themeFill="background1"/>
            <w:noWrap/>
            <w:vAlign w:val="bottom"/>
            <w:hideMark/>
          </w:tcPr>
          <w:p w14:paraId="6BD0A8AF"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51000</w:t>
            </w:r>
          </w:p>
        </w:tc>
        <w:tc>
          <w:tcPr>
            <w:tcW w:w="1134" w:type="dxa"/>
            <w:vMerge w:val="restart"/>
            <w:shd w:val="clear" w:color="000000" w:fill="FFFFFF"/>
            <w:noWrap/>
            <w:vAlign w:val="center"/>
            <w:hideMark/>
          </w:tcPr>
          <w:p w14:paraId="3EE42F0B"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54000</w:t>
            </w:r>
          </w:p>
        </w:tc>
      </w:tr>
      <w:tr w:rsidR="00096A11" w:rsidRPr="00096A11" w14:paraId="7B73737E" w14:textId="77777777" w:rsidTr="00075809">
        <w:trPr>
          <w:trHeight w:val="20"/>
        </w:trPr>
        <w:tc>
          <w:tcPr>
            <w:tcW w:w="1172" w:type="dxa"/>
            <w:vMerge/>
            <w:shd w:val="clear" w:color="auto" w:fill="FFFFFF" w:themeFill="background1"/>
            <w:vAlign w:val="center"/>
            <w:hideMark/>
          </w:tcPr>
          <w:p w14:paraId="01549454"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shd w:val="clear" w:color="auto" w:fill="FFFFFF" w:themeFill="background1"/>
            <w:noWrap/>
            <w:vAlign w:val="center"/>
            <w:hideMark/>
          </w:tcPr>
          <w:p w14:paraId="24CB13B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center"/>
            <w:hideMark/>
          </w:tcPr>
          <w:p w14:paraId="1DBF111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46008A7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1DCDFD1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02745B4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44DEF53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3872BFF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253C187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noWrap/>
            <w:vAlign w:val="bottom"/>
            <w:hideMark/>
          </w:tcPr>
          <w:p w14:paraId="0D825E2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Manguier</w:t>
            </w:r>
          </w:p>
        </w:tc>
        <w:tc>
          <w:tcPr>
            <w:tcW w:w="850" w:type="dxa"/>
            <w:shd w:val="clear" w:color="auto" w:fill="FFFFFF" w:themeFill="background1"/>
            <w:noWrap/>
            <w:vAlign w:val="bottom"/>
            <w:hideMark/>
          </w:tcPr>
          <w:p w14:paraId="5D61B881"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w:t>
            </w:r>
          </w:p>
        </w:tc>
        <w:tc>
          <w:tcPr>
            <w:tcW w:w="851" w:type="dxa"/>
            <w:shd w:val="clear" w:color="auto" w:fill="FFFFFF" w:themeFill="background1"/>
            <w:noWrap/>
            <w:vAlign w:val="bottom"/>
            <w:hideMark/>
          </w:tcPr>
          <w:p w14:paraId="08F026A0"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850" w:type="dxa"/>
            <w:shd w:val="clear" w:color="auto" w:fill="FFFFFF" w:themeFill="background1"/>
            <w:noWrap/>
            <w:vAlign w:val="bottom"/>
            <w:hideMark/>
          </w:tcPr>
          <w:p w14:paraId="000681F9"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1134" w:type="dxa"/>
            <w:vMerge/>
            <w:vAlign w:val="center"/>
            <w:hideMark/>
          </w:tcPr>
          <w:p w14:paraId="14B4E9A1"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453E5F8D" w14:textId="77777777" w:rsidTr="00075809">
        <w:trPr>
          <w:trHeight w:val="20"/>
        </w:trPr>
        <w:tc>
          <w:tcPr>
            <w:tcW w:w="1172" w:type="dxa"/>
            <w:vMerge w:val="restart"/>
            <w:shd w:val="clear" w:color="auto" w:fill="FFFFFF" w:themeFill="background1"/>
            <w:vAlign w:val="center"/>
            <w:hideMark/>
          </w:tcPr>
          <w:p w14:paraId="75485195"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QLK</w:t>
            </w:r>
          </w:p>
        </w:tc>
        <w:tc>
          <w:tcPr>
            <w:tcW w:w="890" w:type="dxa"/>
            <w:shd w:val="clear" w:color="auto" w:fill="FFFFFF" w:themeFill="background1"/>
            <w:noWrap/>
            <w:vAlign w:val="bottom"/>
            <w:hideMark/>
          </w:tcPr>
          <w:p w14:paraId="726EC34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1E46684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0E1ABAB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3279D94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0791F1C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04F54FD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520497D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1541D77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19F2D6B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Néré</w:t>
            </w:r>
          </w:p>
        </w:tc>
        <w:tc>
          <w:tcPr>
            <w:tcW w:w="850" w:type="dxa"/>
            <w:shd w:val="clear" w:color="auto" w:fill="FFFFFF" w:themeFill="background1"/>
            <w:vAlign w:val="center"/>
            <w:hideMark/>
          </w:tcPr>
          <w:p w14:paraId="14238A44"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w:t>
            </w:r>
          </w:p>
        </w:tc>
        <w:tc>
          <w:tcPr>
            <w:tcW w:w="851" w:type="dxa"/>
            <w:shd w:val="clear" w:color="auto" w:fill="FFFFFF" w:themeFill="background1"/>
            <w:noWrap/>
            <w:vAlign w:val="bottom"/>
            <w:hideMark/>
          </w:tcPr>
          <w:p w14:paraId="327C0222"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5A6AAB5D"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10000</w:t>
            </w:r>
          </w:p>
        </w:tc>
        <w:tc>
          <w:tcPr>
            <w:tcW w:w="1134" w:type="dxa"/>
            <w:vMerge w:val="restart"/>
            <w:shd w:val="clear" w:color="000000" w:fill="FFFFFF"/>
            <w:noWrap/>
            <w:vAlign w:val="center"/>
            <w:hideMark/>
          </w:tcPr>
          <w:p w14:paraId="493D06E5"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15000</w:t>
            </w:r>
          </w:p>
        </w:tc>
      </w:tr>
      <w:tr w:rsidR="00096A11" w:rsidRPr="00096A11" w14:paraId="68CAA905" w14:textId="77777777" w:rsidTr="00075809">
        <w:trPr>
          <w:trHeight w:val="20"/>
        </w:trPr>
        <w:tc>
          <w:tcPr>
            <w:tcW w:w="1172" w:type="dxa"/>
            <w:vMerge/>
            <w:shd w:val="clear" w:color="auto" w:fill="FFFFFF" w:themeFill="background1"/>
            <w:vAlign w:val="center"/>
            <w:hideMark/>
          </w:tcPr>
          <w:p w14:paraId="04E46E55"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shd w:val="clear" w:color="auto" w:fill="FFFFFF" w:themeFill="background1"/>
            <w:noWrap/>
            <w:vAlign w:val="bottom"/>
            <w:hideMark/>
          </w:tcPr>
          <w:p w14:paraId="4A6958A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467A7A6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63B6675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67A6FE4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0C75877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13DAB76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48B99AD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13770AF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58EBA6A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Acacia</w:t>
            </w:r>
          </w:p>
        </w:tc>
        <w:tc>
          <w:tcPr>
            <w:tcW w:w="850" w:type="dxa"/>
            <w:shd w:val="clear" w:color="auto" w:fill="FFFFFF" w:themeFill="background1"/>
            <w:vAlign w:val="center"/>
            <w:hideMark/>
          </w:tcPr>
          <w:p w14:paraId="63652C1C"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75</w:t>
            </w:r>
          </w:p>
        </w:tc>
        <w:tc>
          <w:tcPr>
            <w:tcW w:w="851" w:type="dxa"/>
            <w:shd w:val="clear" w:color="auto" w:fill="FFFFFF" w:themeFill="background1"/>
            <w:noWrap/>
            <w:vAlign w:val="bottom"/>
            <w:hideMark/>
          </w:tcPr>
          <w:p w14:paraId="3B5A070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07CCCE72"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0</w:t>
            </w:r>
          </w:p>
        </w:tc>
        <w:tc>
          <w:tcPr>
            <w:tcW w:w="1134" w:type="dxa"/>
            <w:vMerge/>
            <w:vAlign w:val="center"/>
            <w:hideMark/>
          </w:tcPr>
          <w:p w14:paraId="5718ADA6"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240A6776" w14:textId="77777777" w:rsidTr="00075809">
        <w:trPr>
          <w:trHeight w:val="20"/>
        </w:trPr>
        <w:tc>
          <w:tcPr>
            <w:tcW w:w="1172" w:type="dxa"/>
            <w:vMerge/>
            <w:shd w:val="clear" w:color="auto" w:fill="FFFFFF" w:themeFill="background1"/>
            <w:vAlign w:val="center"/>
            <w:hideMark/>
          </w:tcPr>
          <w:p w14:paraId="41C31E5A"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shd w:val="clear" w:color="auto" w:fill="FFFFFF" w:themeFill="background1"/>
            <w:noWrap/>
            <w:vAlign w:val="bottom"/>
            <w:hideMark/>
          </w:tcPr>
          <w:p w14:paraId="75702DF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6BA17E8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2D7FFAA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21BFAB0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511083D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019E51E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31B7F3D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791337E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7155983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Karité</w:t>
            </w:r>
          </w:p>
        </w:tc>
        <w:tc>
          <w:tcPr>
            <w:tcW w:w="850" w:type="dxa"/>
            <w:shd w:val="clear" w:color="auto" w:fill="FFFFFF" w:themeFill="background1"/>
            <w:vAlign w:val="center"/>
            <w:hideMark/>
          </w:tcPr>
          <w:p w14:paraId="7BBD43AE"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w:t>
            </w:r>
          </w:p>
        </w:tc>
        <w:tc>
          <w:tcPr>
            <w:tcW w:w="851" w:type="dxa"/>
            <w:shd w:val="clear" w:color="auto" w:fill="FFFFFF" w:themeFill="background1"/>
            <w:noWrap/>
            <w:vAlign w:val="bottom"/>
            <w:hideMark/>
          </w:tcPr>
          <w:p w14:paraId="26DA51FD"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2088206B"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1134" w:type="dxa"/>
            <w:vMerge/>
            <w:vAlign w:val="center"/>
            <w:hideMark/>
          </w:tcPr>
          <w:p w14:paraId="2150639E"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596C2981" w14:textId="77777777" w:rsidTr="00075809">
        <w:trPr>
          <w:trHeight w:val="20"/>
        </w:trPr>
        <w:tc>
          <w:tcPr>
            <w:tcW w:w="1172" w:type="dxa"/>
            <w:vMerge w:val="restart"/>
            <w:shd w:val="clear" w:color="auto" w:fill="FFFFFF" w:themeFill="background1"/>
            <w:vAlign w:val="center"/>
            <w:hideMark/>
          </w:tcPr>
          <w:p w14:paraId="3E2FE326"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RLK</w:t>
            </w:r>
          </w:p>
        </w:tc>
        <w:tc>
          <w:tcPr>
            <w:tcW w:w="890" w:type="dxa"/>
            <w:vMerge w:val="restart"/>
            <w:shd w:val="clear" w:color="auto" w:fill="FFFFFF" w:themeFill="background1"/>
            <w:noWrap/>
            <w:vAlign w:val="center"/>
            <w:hideMark/>
          </w:tcPr>
          <w:p w14:paraId="4E29F50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Soja</w:t>
            </w:r>
          </w:p>
        </w:tc>
        <w:tc>
          <w:tcPr>
            <w:tcW w:w="1177" w:type="dxa"/>
            <w:vMerge w:val="restart"/>
            <w:shd w:val="clear" w:color="auto" w:fill="FFFFFF" w:themeFill="background1"/>
            <w:noWrap/>
            <w:vAlign w:val="center"/>
            <w:hideMark/>
          </w:tcPr>
          <w:p w14:paraId="3AA91D2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0,5</w:t>
            </w:r>
          </w:p>
        </w:tc>
        <w:tc>
          <w:tcPr>
            <w:tcW w:w="1048" w:type="dxa"/>
            <w:vMerge w:val="restart"/>
            <w:shd w:val="clear" w:color="auto" w:fill="FFFFFF" w:themeFill="background1"/>
            <w:noWrap/>
            <w:vAlign w:val="center"/>
            <w:hideMark/>
          </w:tcPr>
          <w:p w14:paraId="04D02954" w14:textId="77777777" w:rsidR="00096A11" w:rsidRPr="00C31FB2" w:rsidRDefault="00096A11" w:rsidP="007F3D9A">
            <w:pPr>
              <w:spacing w:before="0" w:after="0"/>
              <w:jc w:val="center"/>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152 000</w:t>
            </w:r>
          </w:p>
        </w:tc>
        <w:tc>
          <w:tcPr>
            <w:tcW w:w="791" w:type="dxa"/>
            <w:vMerge w:val="restart"/>
            <w:shd w:val="clear" w:color="auto" w:fill="FFFFFF" w:themeFill="background1"/>
            <w:noWrap/>
            <w:vAlign w:val="center"/>
            <w:hideMark/>
          </w:tcPr>
          <w:p w14:paraId="40CE2BEB" w14:textId="77777777" w:rsidR="00096A11" w:rsidRPr="00C31FB2" w:rsidRDefault="00096A11" w:rsidP="007F3D9A">
            <w:pPr>
              <w:spacing w:before="0" w:after="0"/>
              <w:jc w:val="center"/>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76000</w:t>
            </w:r>
          </w:p>
        </w:tc>
        <w:tc>
          <w:tcPr>
            <w:tcW w:w="928" w:type="dxa"/>
            <w:shd w:val="clear" w:color="auto" w:fill="FFFFFF" w:themeFill="background1"/>
            <w:noWrap/>
            <w:vAlign w:val="bottom"/>
            <w:hideMark/>
          </w:tcPr>
          <w:p w14:paraId="4077BD3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4CA402C9"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4B0BBE3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1C8E5FF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1D0346FE"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Néré</w:t>
            </w:r>
          </w:p>
        </w:tc>
        <w:tc>
          <w:tcPr>
            <w:tcW w:w="850" w:type="dxa"/>
            <w:shd w:val="clear" w:color="auto" w:fill="FFFFFF" w:themeFill="background1"/>
            <w:noWrap/>
            <w:vAlign w:val="bottom"/>
            <w:hideMark/>
          </w:tcPr>
          <w:p w14:paraId="21C738B8"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7</w:t>
            </w:r>
          </w:p>
        </w:tc>
        <w:tc>
          <w:tcPr>
            <w:tcW w:w="851" w:type="dxa"/>
            <w:shd w:val="clear" w:color="auto" w:fill="FFFFFF" w:themeFill="background1"/>
            <w:noWrap/>
            <w:vAlign w:val="bottom"/>
            <w:hideMark/>
          </w:tcPr>
          <w:p w14:paraId="72D7B864"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58C9D474"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35000</w:t>
            </w:r>
          </w:p>
        </w:tc>
        <w:tc>
          <w:tcPr>
            <w:tcW w:w="1134" w:type="dxa"/>
            <w:vMerge w:val="restart"/>
            <w:shd w:val="clear" w:color="000000" w:fill="FFFFFF"/>
            <w:noWrap/>
            <w:vAlign w:val="center"/>
            <w:hideMark/>
          </w:tcPr>
          <w:p w14:paraId="51E8575B"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124000</w:t>
            </w:r>
          </w:p>
        </w:tc>
      </w:tr>
      <w:tr w:rsidR="00096A11" w:rsidRPr="00096A11" w14:paraId="1CF4DF21" w14:textId="77777777" w:rsidTr="00075809">
        <w:trPr>
          <w:trHeight w:val="20"/>
        </w:trPr>
        <w:tc>
          <w:tcPr>
            <w:tcW w:w="1172" w:type="dxa"/>
            <w:vMerge/>
            <w:shd w:val="clear" w:color="auto" w:fill="FFFFFF" w:themeFill="background1"/>
            <w:vAlign w:val="center"/>
            <w:hideMark/>
          </w:tcPr>
          <w:p w14:paraId="258125D6"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vMerge/>
            <w:shd w:val="clear" w:color="auto" w:fill="FFFFFF" w:themeFill="background1"/>
            <w:vAlign w:val="center"/>
            <w:hideMark/>
          </w:tcPr>
          <w:p w14:paraId="669552C3" w14:textId="77777777" w:rsidR="00096A11" w:rsidRPr="00C31FB2" w:rsidRDefault="00096A11" w:rsidP="007F3D9A">
            <w:pPr>
              <w:spacing w:before="0" w:after="0"/>
              <w:rPr>
                <w:rFonts w:ascii="Arial Narrow" w:hAnsi="Arial Narrow" w:cs="Calibri"/>
                <w:color w:val="000000"/>
                <w:sz w:val="18"/>
                <w:szCs w:val="18"/>
                <w:lang w:eastAsia="fr-FR"/>
              </w:rPr>
            </w:pPr>
          </w:p>
        </w:tc>
        <w:tc>
          <w:tcPr>
            <w:tcW w:w="1177" w:type="dxa"/>
            <w:vMerge/>
            <w:shd w:val="clear" w:color="auto" w:fill="FFFFFF" w:themeFill="background1"/>
            <w:vAlign w:val="center"/>
            <w:hideMark/>
          </w:tcPr>
          <w:p w14:paraId="099502BF" w14:textId="77777777" w:rsidR="00096A11" w:rsidRPr="00C31FB2" w:rsidRDefault="00096A11" w:rsidP="007F3D9A">
            <w:pPr>
              <w:spacing w:before="0" w:after="0"/>
              <w:rPr>
                <w:rFonts w:ascii="Arial Narrow" w:hAnsi="Arial Narrow" w:cs="Calibri"/>
                <w:color w:val="000000"/>
                <w:sz w:val="18"/>
                <w:szCs w:val="18"/>
                <w:lang w:eastAsia="fr-FR"/>
              </w:rPr>
            </w:pPr>
          </w:p>
        </w:tc>
        <w:tc>
          <w:tcPr>
            <w:tcW w:w="1048" w:type="dxa"/>
            <w:vMerge/>
            <w:shd w:val="clear" w:color="auto" w:fill="FFFFFF" w:themeFill="background1"/>
            <w:vAlign w:val="center"/>
            <w:hideMark/>
          </w:tcPr>
          <w:p w14:paraId="34970F30" w14:textId="77777777" w:rsidR="00096A11" w:rsidRPr="00C31FB2" w:rsidRDefault="00096A11" w:rsidP="007F3D9A">
            <w:pPr>
              <w:spacing w:before="0" w:after="0"/>
              <w:rPr>
                <w:rFonts w:ascii="Arial Narrow" w:hAnsi="Arial Narrow" w:cs="Calibri"/>
                <w:color w:val="000000"/>
                <w:sz w:val="18"/>
                <w:szCs w:val="18"/>
                <w:lang w:eastAsia="fr-FR"/>
              </w:rPr>
            </w:pPr>
          </w:p>
        </w:tc>
        <w:tc>
          <w:tcPr>
            <w:tcW w:w="791" w:type="dxa"/>
            <w:vMerge/>
            <w:shd w:val="clear" w:color="auto" w:fill="FFFFFF" w:themeFill="background1"/>
            <w:vAlign w:val="center"/>
            <w:hideMark/>
          </w:tcPr>
          <w:p w14:paraId="222E67F3" w14:textId="77777777" w:rsidR="00096A11" w:rsidRPr="00C31FB2" w:rsidRDefault="00096A11" w:rsidP="007F3D9A">
            <w:pPr>
              <w:spacing w:before="0" w:after="0"/>
              <w:rPr>
                <w:rFonts w:ascii="Arial Narrow" w:hAnsi="Arial Narrow" w:cs="Calibri"/>
                <w:color w:val="000000"/>
                <w:sz w:val="18"/>
                <w:szCs w:val="18"/>
                <w:lang w:eastAsia="fr-FR"/>
              </w:rPr>
            </w:pPr>
          </w:p>
        </w:tc>
        <w:tc>
          <w:tcPr>
            <w:tcW w:w="928" w:type="dxa"/>
            <w:shd w:val="clear" w:color="auto" w:fill="FFFFFF" w:themeFill="background1"/>
            <w:noWrap/>
            <w:vAlign w:val="bottom"/>
            <w:hideMark/>
          </w:tcPr>
          <w:p w14:paraId="6956A20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3B91DA3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656CCE8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1A3D43B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3B5B1E9E" w14:textId="3F62E117" w:rsidR="00096A11" w:rsidRPr="00C31FB2" w:rsidRDefault="007F3D9A"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Anacardier</w:t>
            </w:r>
          </w:p>
        </w:tc>
        <w:tc>
          <w:tcPr>
            <w:tcW w:w="850" w:type="dxa"/>
            <w:shd w:val="clear" w:color="auto" w:fill="FFFFFF" w:themeFill="background1"/>
            <w:noWrap/>
            <w:vAlign w:val="bottom"/>
            <w:hideMark/>
          </w:tcPr>
          <w:p w14:paraId="31B25F27"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w:t>
            </w:r>
          </w:p>
        </w:tc>
        <w:tc>
          <w:tcPr>
            <w:tcW w:w="851" w:type="dxa"/>
            <w:shd w:val="clear" w:color="auto" w:fill="FFFFFF" w:themeFill="background1"/>
            <w:noWrap/>
            <w:vAlign w:val="bottom"/>
            <w:hideMark/>
          </w:tcPr>
          <w:p w14:paraId="22F92726"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5000</w:t>
            </w:r>
          </w:p>
        </w:tc>
        <w:tc>
          <w:tcPr>
            <w:tcW w:w="850" w:type="dxa"/>
            <w:shd w:val="clear" w:color="auto" w:fill="FFFFFF" w:themeFill="background1"/>
            <w:noWrap/>
            <w:vAlign w:val="bottom"/>
            <w:hideMark/>
          </w:tcPr>
          <w:p w14:paraId="4B5F9753"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10000</w:t>
            </w:r>
          </w:p>
        </w:tc>
        <w:tc>
          <w:tcPr>
            <w:tcW w:w="1134" w:type="dxa"/>
            <w:vMerge/>
            <w:vAlign w:val="center"/>
            <w:hideMark/>
          </w:tcPr>
          <w:p w14:paraId="2D3D1FAC"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67C4BBD2" w14:textId="77777777" w:rsidTr="00075809">
        <w:trPr>
          <w:trHeight w:val="20"/>
        </w:trPr>
        <w:tc>
          <w:tcPr>
            <w:tcW w:w="1172" w:type="dxa"/>
            <w:vMerge/>
            <w:shd w:val="clear" w:color="auto" w:fill="FFFFFF" w:themeFill="background1"/>
            <w:vAlign w:val="center"/>
            <w:hideMark/>
          </w:tcPr>
          <w:p w14:paraId="7920C010" w14:textId="77777777" w:rsidR="00096A11" w:rsidRPr="00C31FB2" w:rsidRDefault="00096A11" w:rsidP="007F3D9A">
            <w:pPr>
              <w:spacing w:before="0" w:after="0"/>
              <w:rPr>
                <w:rFonts w:ascii="Arial Narrow" w:hAnsi="Arial Narrow" w:cs="Calibri"/>
                <w:b/>
                <w:bCs/>
                <w:color w:val="000000"/>
                <w:sz w:val="18"/>
                <w:szCs w:val="18"/>
                <w:lang w:eastAsia="fr-FR"/>
              </w:rPr>
            </w:pPr>
          </w:p>
        </w:tc>
        <w:tc>
          <w:tcPr>
            <w:tcW w:w="890" w:type="dxa"/>
            <w:vMerge/>
            <w:shd w:val="clear" w:color="auto" w:fill="FFFFFF" w:themeFill="background1"/>
            <w:vAlign w:val="center"/>
            <w:hideMark/>
          </w:tcPr>
          <w:p w14:paraId="78752629" w14:textId="77777777" w:rsidR="00096A11" w:rsidRPr="00C31FB2" w:rsidRDefault="00096A11" w:rsidP="007F3D9A">
            <w:pPr>
              <w:spacing w:before="0" w:after="0"/>
              <w:rPr>
                <w:rFonts w:ascii="Arial Narrow" w:hAnsi="Arial Narrow" w:cs="Calibri"/>
                <w:color w:val="000000"/>
                <w:sz w:val="18"/>
                <w:szCs w:val="18"/>
                <w:lang w:eastAsia="fr-FR"/>
              </w:rPr>
            </w:pPr>
          </w:p>
        </w:tc>
        <w:tc>
          <w:tcPr>
            <w:tcW w:w="1177" w:type="dxa"/>
            <w:vMerge/>
            <w:shd w:val="clear" w:color="auto" w:fill="FFFFFF" w:themeFill="background1"/>
            <w:vAlign w:val="center"/>
            <w:hideMark/>
          </w:tcPr>
          <w:p w14:paraId="4145F8F1" w14:textId="77777777" w:rsidR="00096A11" w:rsidRPr="00C31FB2" w:rsidRDefault="00096A11" w:rsidP="007F3D9A">
            <w:pPr>
              <w:spacing w:before="0" w:after="0"/>
              <w:rPr>
                <w:rFonts w:ascii="Arial Narrow" w:hAnsi="Arial Narrow" w:cs="Calibri"/>
                <w:color w:val="000000"/>
                <w:sz w:val="18"/>
                <w:szCs w:val="18"/>
                <w:lang w:eastAsia="fr-FR"/>
              </w:rPr>
            </w:pPr>
          </w:p>
        </w:tc>
        <w:tc>
          <w:tcPr>
            <w:tcW w:w="1048" w:type="dxa"/>
            <w:vMerge/>
            <w:shd w:val="clear" w:color="auto" w:fill="FFFFFF" w:themeFill="background1"/>
            <w:vAlign w:val="center"/>
            <w:hideMark/>
          </w:tcPr>
          <w:p w14:paraId="346C0DBE" w14:textId="77777777" w:rsidR="00096A11" w:rsidRPr="00C31FB2" w:rsidRDefault="00096A11" w:rsidP="007F3D9A">
            <w:pPr>
              <w:spacing w:before="0" w:after="0"/>
              <w:rPr>
                <w:rFonts w:ascii="Arial Narrow" w:hAnsi="Arial Narrow" w:cs="Calibri"/>
                <w:color w:val="000000"/>
                <w:sz w:val="18"/>
                <w:szCs w:val="18"/>
                <w:lang w:eastAsia="fr-FR"/>
              </w:rPr>
            </w:pPr>
          </w:p>
        </w:tc>
        <w:tc>
          <w:tcPr>
            <w:tcW w:w="791" w:type="dxa"/>
            <w:vMerge/>
            <w:shd w:val="clear" w:color="auto" w:fill="FFFFFF" w:themeFill="background1"/>
            <w:vAlign w:val="center"/>
            <w:hideMark/>
          </w:tcPr>
          <w:p w14:paraId="305803D9" w14:textId="77777777" w:rsidR="00096A11" w:rsidRPr="00C31FB2" w:rsidRDefault="00096A11" w:rsidP="007F3D9A">
            <w:pPr>
              <w:spacing w:before="0" w:after="0"/>
              <w:rPr>
                <w:rFonts w:ascii="Arial Narrow" w:hAnsi="Arial Narrow" w:cs="Calibri"/>
                <w:color w:val="000000"/>
                <w:sz w:val="18"/>
                <w:szCs w:val="18"/>
                <w:lang w:eastAsia="fr-FR"/>
              </w:rPr>
            </w:pPr>
          </w:p>
        </w:tc>
        <w:tc>
          <w:tcPr>
            <w:tcW w:w="928" w:type="dxa"/>
            <w:shd w:val="clear" w:color="auto" w:fill="FFFFFF" w:themeFill="background1"/>
            <w:noWrap/>
            <w:vAlign w:val="bottom"/>
            <w:hideMark/>
          </w:tcPr>
          <w:p w14:paraId="3B985CC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5F2CC41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536B993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61E1E4A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320D459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Palmier</w:t>
            </w:r>
          </w:p>
        </w:tc>
        <w:tc>
          <w:tcPr>
            <w:tcW w:w="850" w:type="dxa"/>
            <w:shd w:val="clear" w:color="auto" w:fill="FFFFFF" w:themeFill="background1"/>
            <w:noWrap/>
            <w:vAlign w:val="bottom"/>
            <w:hideMark/>
          </w:tcPr>
          <w:p w14:paraId="4234704D"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w:t>
            </w:r>
          </w:p>
        </w:tc>
        <w:tc>
          <w:tcPr>
            <w:tcW w:w="851" w:type="dxa"/>
            <w:shd w:val="clear" w:color="auto" w:fill="FFFFFF" w:themeFill="background1"/>
            <w:noWrap/>
            <w:vAlign w:val="bottom"/>
            <w:hideMark/>
          </w:tcPr>
          <w:p w14:paraId="70C512C3"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850" w:type="dxa"/>
            <w:shd w:val="clear" w:color="auto" w:fill="FFFFFF" w:themeFill="background1"/>
            <w:noWrap/>
            <w:vAlign w:val="bottom"/>
            <w:hideMark/>
          </w:tcPr>
          <w:p w14:paraId="536DA60B"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3000</w:t>
            </w:r>
          </w:p>
        </w:tc>
        <w:tc>
          <w:tcPr>
            <w:tcW w:w="1134" w:type="dxa"/>
            <w:vMerge/>
            <w:vAlign w:val="center"/>
            <w:hideMark/>
          </w:tcPr>
          <w:p w14:paraId="3087E0B8" w14:textId="77777777" w:rsidR="00096A11" w:rsidRPr="00C31FB2" w:rsidRDefault="00096A11" w:rsidP="007F3D9A">
            <w:pPr>
              <w:spacing w:before="0" w:after="0"/>
              <w:rPr>
                <w:rFonts w:ascii="Arial Narrow" w:hAnsi="Arial Narrow" w:cs="Calibri"/>
                <w:b/>
                <w:bCs/>
                <w:color w:val="000000"/>
                <w:sz w:val="18"/>
                <w:szCs w:val="18"/>
                <w:lang w:eastAsia="fr-FR"/>
              </w:rPr>
            </w:pPr>
          </w:p>
        </w:tc>
      </w:tr>
      <w:tr w:rsidR="00096A11" w:rsidRPr="00096A11" w14:paraId="14E8EB8C" w14:textId="77777777" w:rsidTr="00075809">
        <w:trPr>
          <w:trHeight w:val="20"/>
        </w:trPr>
        <w:tc>
          <w:tcPr>
            <w:tcW w:w="1172" w:type="dxa"/>
            <w:shd w:val="clear" w:color="auto" w:fill="FFFFFF" w:themeFill="background1"/>
            <w:vAlign w:val="center"/>
            <w:hideMark/>
          </w:tcPr>
          <w:p w14:paraId="01666459"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SLK</w:t>
            </w:r>
          </w:p>
        </w:tc>
        <w:tc>
          <w:tcPr>
            <w:tcW w:w="890" w:type="dxa"/>
            <w:shd w:val="clear" w:color="auto" w:fill="FFFFFF" w:themeFill="background1"/>
            <w:noWrap/>
            <w:vAlign w:val="bottom"/>
            <w:hideMark/>
          </w:tcPr>
          <w:p w14:paraId="502463E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Mais</w:t>
            </w:r>
          </w:p>
        </w:tc>
        <w:tc>
          <w:tcPr>
            <w:tcW w:w="1177" w:type="dxa"/>
            <w:shd w:val="clear" w:color="auto" w:fill="FFFFFF" w:themeFill="background1"/>
            <w:noWrap/>
            <w:vAlign w:val="bottom"/>
            <w:hideMark/>
          </w:tcPr>
          <w:p w14:paraId="1F187566"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0,02</w:t>
            </w:r>
          </w:p>
        </w:tc>
        <w:tc>
          <w:tcPr>
            <w:tcW w:w="1048" w:type="dxa"/>
            <w:shd w:val="clear" w:color="auto" w:fill="FFFFFF" w:themeFill="background1"/>
            <w:noWrap/>
            <w:vAlign w:val="bottom"/>
            <w:hideMark/>
          </w:tcPr>
          <w:p w14:paraId="085C9403" w14:textId="77777777" w:rsidR="00096A11" w:rsidRPr="00C31FB2" w:rsidRDefault="00096A11" w:rsidP="007F3D9A">
            <w:pPr>
              <w:spacing w:before="0" w:after="0"/>
              <w:jc w:val="center"/>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163 800</w:t>
            </w:r>
          </w:p>
        </w:tc>
        <w:tc>
          <w:tcPr>
            <w:tcW w:w="791" w:type="dxa"/>
            <w:shd w:val="clear" w:color="auto" w:fill="FFFFFF" w:themeFill="background1"/>
            <w:noWrap/>
            <w:vAlign w:val="bottom"/>
            <w:hideMark/>
          </w:tcPr>
          <w:p w14:paraId="62A6F547" w14:textId="77777777" w:rsidR="00096A11" w:rsidRPr="00C31FB2" w:rsidRDefault="00096A11" w:rsidP="007F3D9A">
            <w:pPr>
              <w:spacing w:before="0" w:after="0"/>
              <w:jc w:val="center"/>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3276</w:t>
            </w:r>
          </w:p>
        </w:tc>
        <w:tc>
          <w:tcPr>
            <w:tcW w:w="928" w:type="dxa"/>
            <w:shd w:val="clear" w:color="auto" w:fill="FFFFFF" w:themeFill="background1"/>
            <w:noWrap/>
            <w:vAlign w:val="bottom"/>
            <w:hideMark/>
          </w:tcPr>
          <w:p w14:paraId="3A1C9BD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7693EC1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23D4E56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397273E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vAlign w:val="center"/>
            <w:hideMark/>
          </w:tcPr>
          <w:p w14:paraId="76D5D8B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04E88063" w14:textId="77777777" w:rsidR="00096A11" w:rsidRPr="00C31FB2" w:rsidRDefault="00096A11" w:rsidP="007F3D9A">
            <w:pPr>
              <w:spacing w:before="0" w:after="0"/>
              <w:jc w:val="center"/>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6692129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0CDFB5F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34" w:type="dxa"/>
            <w:shd w:val="clear" w:color="000000" w:fill="FFFFFF"/>
            <w:noWrap/>
            <w:vAlign w:val="bottom"/>
            <w:hideMark/>
          </w:tcPr>
          <w:p w14:paraId="7D53DA41"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3276</w:t>
            </w:r>
          </w:p>
        </w:tc>
      </w:tr>
      <w:tr w:rsidR="00096A11" w:rsidRPr="00096A11" w14:paraId="2CC683FF" w14:textId="77777777" w:rsidTr="00075809">
        <w:trPr>
          <w:trHeight w:val="20"/>
        </w:trPr>
        <w:tc>
          <w:tcPr>
            <w:tcW w:w="1172" w:type="dxa"/>
            <w:shd w:val="clear" w:color="auto" w:fill="FFFFFF" w:themeFill="background1"/>
            <w:noWrap/>
            <w:vAlign w:val="center"/>
            <w:hideMark/>
          </w:tcPr>
          <w:p w14:paraId="46A11E1E"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TLK</w:t>
            </w:r>
          </w:p>
        </w:tc>
        <w:tc>
          <w:tcPr>
            <w:tcW w:w="890" w:type="dxa"/>
            <w:shd w:val="clear" w:color="auto" w:fill="FFFFFF" w:themeFill="background1"/>
            <w:noWrap/>
            <w:vAlign w:val="bottom"/>
            <w:hideMark/>
          </w:tcPr>
          <w:p w14:paraId="2E0D50F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4FE72AE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7265DBB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48AA3E9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462F00B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143C381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65418820"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1E101A6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noWrap/>
            <w:vAlign w:val="bottom"/>
            <w:hideMark/>
          </w:tcPr>
          <w:p w14:paraId="6AD2A98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2EBE8965"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5EA9AA27"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2DF1786E"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34" w:type="dxa"/>
            <w:shd w:val="clear" w:color="000000" w:fill="FFFFFF"/>
            <w:noWrap/>
            <w:vAlign w:val="bottom"/>
            <w:hideMark/>
          </w:tcPr>
          <w:p w14:paraId="23A5DAC5" w14:textId="77777777" w:rsidR="00096A11" w:rsidRPr="00C31FB2" w:rsidRDefault="00096A11" w:rsidP="007F3D9A">
            <w:pPr>
              <w:spacing w:before="0" w:after="0"/>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 </w:t>
            </w:r>
          </w:p>
        </w:tc>
      </w:tr>
      <w:tr w:rsidR="00096A11" w:rsidRPr="00096A11" w14:paraId="4F351BAF" w14:textId="77777777" w:rsidTr="00075809">
        <w:trPr>
          <w:trHeight w:val="20"/>
        </w:trPr>
        <w:tc>
          <w:tcPr>
            <w:tcW w:w="1172" w:type="dxa"/>
            <w:shd w:val="clear" w:color="auto" w:fill="FFFFFF" w:themeFill="background1"/>
            <w:vAlign w:val="center"/>
            <w:hideMark/>
          </w:tcPr>
          <w:p w14:paraId="56C28B9A" w14:textId="77777777" w:rsidR="00096A11" w:rsidRPr="00C31FB2" w:rsidRDefault="00096A11" w:rsidP="007F3D9A">
            <w:pPr>
              <w:spacing w:before="0" w:after="0"/>
              <w:jc w:val="center"/>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ULK</w:t>
            </w:r>
          </w:p>
        </w:tc>
        <w:tc>
          <w:tcPr>
            <w:tcW w:w="890" w:type="dxa"/>
            <w:shd w:val="clear" w:color="auto" w:fill="FFFFFF" w:themeFill="background1"/>
            <w:noWrap/>
            <w:vAlign w:val="bottom"/>
            <w:hideMark/>
          </w:tcPr>
          <w:p w14:paraId="0072751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Igname</w:t>
            </w:r>
          </w:p>
        </w:tc>
        <w:tc>
          <w:tcPr>
            <w:tcW w:w="1177" w:type="dxa"/>
            <w:shd w:val="clear" w:color="auto" w:fill="FFFFFF" w:themeFill="background1"/>
            <w:noWrap/>
            <w:vAlign w:val="bottom"/>
            <w:hideMark/>
          </w:tcPr>
          <w:p w14:paraId="42033E56"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0,06</w:t>
            </w:r>
          </w:p>
        </w:tc>
        <w:tc>
          <w:tcPr>
            <w:tcW w:w="1048" w:type="dxa"/>
            <w:shd w:val="clear" w:color="auto" w:fill="FFFFFF" w:themeFill="background1"/>
            <w:noWrap/>
            <w:vAlign w:val="bottom"/>
            <w:hideMark/>
          </w:tcPr>
          <w:p w14:paraId="117B458F"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209 000</w:t>
            </w:r>
          </w:p>
        </w:tc>
        <w:tc>
          <w:tcPr>
            <w:tcW w:w="791" w:type="dxa"/>
            <w:shd w:val="clear" w:color="auto" w:fill="FFFFFF" w:themeFill="background1"/>
            <w:noWrap/>
            <w:vAlign w:val="bottom"/>
            <w:hideMark/>
          </w:tcPr>
          <w:p w14:paraId="4128357F" w14:textId="77777777" w:rsidR="00096A11" w:rsidRPr="00C31FB2" w:rsidRDefault="00096A11" w:rsidP="007F3D9A">
            <w:pPr>
              <w:spacing w:before="0" w:after="0"/>
              <w:jc w:val="right"/>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12540</w:t>
            </w:r>
          </w:p>
        </w:tc>
        <w:tc>
          <w:tcPr>
            <w:tcW w:w="928" w:type="dxa"/>
            <w:shd w:val="clear" w:color="auto" w:fill="FFFFFF" w:themeFill="background1"/>
            <w:noWrap/>
            <w:vAlign w:val="bottom"/>
            <w:hideMark/>
          </w:tcPr>
          <w:p w14:paraId="3E992BF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153892F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366B380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4A51D2D1"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noWrap/>
            <w:vAlign w:val="bottom"/>
            <w:hideMark/>
          </w:tcPr>
          <w:p w14:paraId="4011671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76AC4B38"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4ACEA53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74A440C2"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34" w:type="dxa"/>
            <w:shd w:val="clear" w:color="000000" w:fill="FFFFFF"/>
            <w:noWrap/>
            <w:vAlign w:val="bottom"/>
            <w:hideMark/>
          </w:tcPr>
          <w:p w14:paraId="5C554B42"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12540</w:t>
            </w:r>
          </w:p>
        </w:tc>
      </w:tr>
      <w:tr w:rsidR="00096A11" w:rsidRPr="00096A11" w14:paraId="02947AA3" w14:textId="77777777" w:rsidTr="00075809">
        <w:trPr>
          <w:trHeight w:val="20"/>
        </w:trPr>
        <w:tc>
          <w:tcPr>
            <w:tcW w:w="1172" w:type="dxa"/>
            <w:shd w:val="clear" w:color="auto" w:fill="auto"/>
            <w:noWrap/>
            <w:vAlign w:val="bottom"/>
            <w:hideMark/>
          </w:tcPr>
          <w:p w14:paraId="33BF47BA"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90" w:type="dxa"/>
            <w:shd w:val="clear" w:color="auto" w:fill="FFFFFF" w:themeFill="background1"/>
            <w:noWrap/>
            <w:vAlign w:val="bottom"/>
            <w:hideMark/>
          </w:tcPr>
          <w:p w14:paraId="4C2F698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77" w:type="dxa"/>
            <w:shd w:val="clear" w:color="auto" w:fill="FFFFFF" w:themeFill="background1"/>
            <w:noWrap/>
            <w:vAlign w:val="bottom"/>
            <w:hideMark/>
          </w:tcPr>
          <w:p w14:paraId="51EFA73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048" w:type="dxa"/>
            <w:shd w:val="clear" w:color="auto" w:fill="FFFFFF" w:themeFill="background1"/>
            <w:noWrap/>
            <w:vAlign w:val="bottom"/>
            <w:hideMark/>
          </w:tcPr>
          <w:p w14:paraId="71F001DD"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791" w:type="dxa"/>
            <w:shd w:val="clear" w:color="auto" w:fill="FFFFFF" w:themeFill="background1"/>
            <w:noWrap/>
            <w:vAlign w:val="bottom"/>
            <w:hideMark/>
          </w:tcPr>
          <w:p w14:paraId="1F845D4B"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28" w:type="dxa"/>
            <w:shd w:val="clear" w:color="auto" w:fill="FFFFFF" w:themeFill="background1"/>
            <w:noWrap/>
            <w:vAlign w:val="bottom"/>
            <w:hideMark/>
          </w:tcPr>
          <w:p w14:paraId="33FBD03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698" w:type="dxa"/>
            <w:shd w:val="clear" w:color="auto" w:fill="FFFFFF" w:themeFill="background1"/>
            <w:noWrap/>
            <w:vAlign w:val="bottom"/>
            <w:hideMark/>
          </w:tcPr>
          <w:p w14:paraId="5E6F191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04" w:type="dxa"/>
            <w:shd w:val="clear" w:color="auto" w:fill="FFFFFF" w:themeFill="background1"/>
            <w:noWrap/>
            <w:vAlign w:val="bottom"/>
            <w:hideMark/>
          </w:tcPr>
          <w:p w14:paraId="67220B5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2019610C"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992" w:type="dxa"/>
            <w:shd w:val="clear" w:color="auto" w:fill="FFFFFF" w:themeFill="background1"/>
            <w:noWrap/>
            <w:vAlign w:val="bottom"/>
            <w:hideMark/>
          </w:tcPr>
          <w:p w14:paraId="08ACC06F"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665F2934"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1" w:type="dxa"/>
            <w:shd w:val="clear" w:color="auto" w:fill="FFFFFF" w:themeFill="background1"/>
            <w:noWrap/>
            <w:vAlign w:val="bottom"/>
            <w:hideMark/>
          </w:tcPr>
          <w:p w14:paraId="6BBCA9A6"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850" w:type="dxa"/>
            <w:shd w:val="clear" w:color="auto" w:fill="FFFFFF" w:themeFill="background1"/>
            <w:noWrap/>
            <w:vAlign w:val="bottom"/>
            <w:hideMark/>
          </w:tcPr>
          <w:p w14:paraId="3FC52583" w14:textId="77777777" w:rsidR="00096A11" w:rsidRPr="00C31FB2" w:rsidRDefault="00096A11" w:rsidP="007F3D9A">
            <w:pPr>
              <w:spacing w:before="0" w:after="0"/>
              <w:rPr>
                <w:rFonts w:ascii="Arial Narrow" w:hAnsi="Arial Narrow" w:cs="Calibri"/>
                <w:color w:val="000000"/>
                <w:sz w:val="18"/>
                <w:szCs w:val="18"/>
                <w:lang w:eastAsia="fr-FR"/>
              </w:rPr>
            </w:pPr>
            <w:r w:rsidRPr="00C31FB2">
              <w:rPr>
                <w:rFonts w:ascii="Arial Narrow" w:hAnsi="Arial Narrow" w:cs="Calibri"/>
                <w:color w:val="000000"/>
                <w:sz w:val="18"/>
                <w:szCs w:val="18"/>
                <w:lang w:eastAsia="fr-FR"/>
              </w:rPr>
              <w:t> </w:t>
            </w:r>
          </w:p>
        </w:tc>
        <w:tc>
          <w:tcPr>
            <w:tcW w:w="1134" w:type="dxa"/>
            <w:shd w:val="clear" w:color="000000" w:fill="FFFFFF"/>
            <w:noWrap/>
            <w:vAlign w:val="bottom"/>
            <w:hideMark/>
          </w:tcPr>
          <w:p w14:paraId="093CF520" w14:textId="77777777" w:rsidR="00096A11" w:rsidRPr="00C31FB2" w:rsidRDefault="00096A11" w:rsidP="007F3D9A">
            <w:pPr>
              <w:spacing w:before="0" w:after="0"/>
              <w:jc w:val="right"/>
              <w:rPr>
                <w:rFonts w:ascii="Arial Narrow" w:hAnsi="Arial Narrow" w:cs="Calibri"/>
                <w:b/>
                <w:bCs/>
                <w:color w:val="000000"/>
                <w:sz w:val="18"/>
                <w:szCs w:val="18"/>
                <w:lang w:eastAsia="fr-FR"/>
              </w:rPr>
            </w:pPr>
            <w:r w:rsidRPr="00C31FB2">
              <w:rPr>
                <w:rFonts w:ascii="Arial Narrow" w:hAnsi="Arial Narrow" w:cs="Calibri"/>
                <w:b/>
                <w:bCs/>
                <w:color w:val="000000"/>
                <w:sz w:val="18"/>
                <w:szCs w:val="18"/>
                <w:lang w:eastAsia="fr-FR"/>
              </w:rPr>
              <w:t>923261</w:t>
            </w:r>
          </w:p>
        </w:tc>
      </w:tr>
    </w:tbl>
    <w:p w14:paraId="69A637AE" w14:textId="4BB76F75" w:rsidR="007F3D9A" w:rsidRDefault="007F3D9A" w:rsidP="00F84F14">
      <w:pPr>
        <w:spacing w:before="0" w:after="160" w:line="259" w:lineRule="auto"/>
        <w:rPr>
          <w:rFonts w:ascii="Arial Narrow" w:hAnsi="Arial Narrow"/>
          <w:sz w:val="22"/>
          <w:szCs w:val="20"/>
          <w:lang w:val="fr-BE" w:eastAsia="fr-FR" w:bidi="ar-SA"/>
        </w:rPr>
        <w:sectPr w:rsidR="007F3D9A" w:rsidSect="00F84F14">
          <w:pgSz w:w="16838" w:h="11906" w:orient="landscape"/>
          <w:pgMar w:top="1134" w:right="1559" w:bottom="1134" w:left="1418" w:header="709" w:footer="284" w:gutter="0"/>
          <w:cols w:space="708"/>
          <w:docGrid w:linePitch="360"/>
        </w:sectPr>
      </w:pPr>
    </w:p>
    <w:p w14:paraId="4FDEC759" w14:textId="77777777" w:rsidR="007A514C" w:rsidRDefault="007A514C" w:rsidP="00136B95">
      <w:pPr>
        <w:pStyle w:val="Titre3"/>
        <w:ind w:left="0"/>
      </w:pPr>
    </w:p>
    <w:p w14:paraId="309286B6" w14:textId="3963D581" w:rsidR="007A514C" w:rsidRDefault="00D8562C" w:rsidP="00354AE0">
      <w:pPr>
        <w:pStyle w:val="Titre3"/>
      </w:pPr>
      <w:bookmarkStart w:id="385" w:name="_Toc93476523"/>
      <w:bookmarkStart w:id="386" w:name="_Toc93477088"/>
      <w:r>
        <w:t>8.3.5-</w:t>
      </w:r>
      <w:r w:rsidR="007A514C">
        <w:t>Récapitulatif des coûts par PAP</w:t>
      </w:r>
      <w:bookmarkEnd w:id="385"/>
      <w:bookmarkEnd w:id="386"/>
    </w:p>
    <w:p w14:paraId="6D55DCCA" w14:textId="62BFACB6" w:rsidR="00075809" w:rsidRDefault="00075809" w:rsidP="00755FB8">
      <w:pPr>
        <w:pStyle w:val="Corpsdetexte3"/>
        <w:rPr>
          <w:rFonts w:ascii="Arial Narrow" w:hAnsi="Arial Narrow"/>
          <w:sz w:val="22"/>
          <w:szCs w:val="18"/>
        </w:rPr>
      </w:pPr>
      <w:r>
        <w:rPr>
          <w:rFonts w:ascii="Arial Narrow" w:hAnsi="Arial Narrow"/>
          <w:sz w:val="22"/>
          <w:szCs w:val="18"/>
        </w:rPr>
        <w:t>Ce récapitulatif est la somme des compensations des cultures, des plantations, des arbres économiques, des indemnités de transition pour les exploitants agricoles, les aides à la réinstallation des occupants et le foncier.</w:t>
      </w:r>
    </w:p>
    <w:p w14:paraId="6E51AD43" w14:textId="77777777" w:rsidR="005254E0" w:rsidRDefault="005254E0" w:rsidP="00755FB8">
      <w:pPr>
        <w:pStyle w:val="Corpsdetexte3"/>
        <w:rPr>
          <w:rFonts w:ascii="Arial Narrow" w:hAnsi="Arial Narrow"/>
          <w:sz w:val="22"/>
          <w:szCs w:val="18"/>
        </w:rPr>
      </w:pPr>
    </w:p>
    <w:p w14:paraId="2060B113" w14:textId="1BD949F4" w:rsidR="002451DB" w:rsidRDefault="00755FB8" w:rsidP="002451DB">
      <w:pPr>
        <w:pStyle w:val="Corpsdetexte3"/>
        <w:numPr>
          <w:ilvl w:val="0"/>
          <w:numId w:val="89"/>
        </w:numPr>
        <w:rPr>
          <w:rFonts w:ascii="Arial Narrow" w:hAnsi="Arial Narrow"/>
          <w:b/>
          <w:bCs/>
          <w:sz w:val="22"/>
          <w:szCs w:val="18"/>
        </w:rPr>
      </w:pPr>
      <w:r w:rsidRPr="00075809">
        <w:rPr>
          <w:rFonts w:ascii="Arial Narrow" w:hAnsi="Arial Narrow"/>
          <w:b/>
          <w:bCs/>
          <w:sz w:val="22"/>
          <w:szCs w:val="18"/>
        </w:rPr>
        <w:t xml:space="preserve">Récapitulatif des coûts de compensation pour les PAP </w:t>
      </w:r>
      <w:r w:rsidR="00031165">
        <w:rPr>
          <w:rFonts w:ascii="Arial Narrow" w:hAnsi="Arial Narrow"/>
          <w:b/>
          <w:bCs/>
          <w:sz w:val="22"/>
          <w:szCs w:val="18"/>
        </w:rPr>
        <w:t xml:space="preserve"> dans l’emprise de la centrale</w:t>
      </w:r>
    </w:p>
    <w:p w14:paraId="27EC8470" w14:textId="4EB503A3" w:rsidR="002451DB" w:rsidRPr="002451DB" w:rsidRDefault="002451DB" w:rsidP="00971CDA">
      <w:pPr>
        <w:pStyle w:val="Corpsdetexte3"/>
        <w:rPr>
          <w:rFonts w:ascii="Arial Narrow" w:hAnsi="Arial Narrow"/>
          <w:b/>
          <w:bCs/>
          <w:sz w:val="22"/>
          <w:szCs w:val="18"/>
        </w:rPr>
      </w:pPr>
      <w:r w:rsidRPr="002E6CCA">
        <w:rPr>
          <w:rFonts w:ascii="Arial Narrow" w:hAnsi="Arial Narrow"/>
          <w:sz w:val="22"/>
          <w:szCs w:val="18"/>
        </w:rPr>
        <w:t>Les coûts sont calculés à partir des couts des terrains non immatriculés car dans la zone la majorité des personnes affectées n’ont pas de titre sur leur terrain. Lors des règlements le coût intégral sera considéré pour ceux qui justifierons d’un titre sur leur terrain</w:t>
      </w:r>
    </w:p>
    <w:p w14:paraId="0B3F5DEC" w14:textId="100872C6" w:rsidR="00E70519" w:rsidRDefault="00E70519" w:rsidP="00E70519">
      <w:pPr>
        <w:pStyle w:val="Lgende"/>
      </w:pPr>
      <w:bookmarkStart w:id="387" w:name="_Toc93477200"/>
      <w:r>
        <w:t xml:space="preserve">Tableau </w:t>
      </w:r>
      <w:fldSimple w:instr=" SEQ Tableau \* ARABIC ">
        <w:r w:rsidR="00250BFF">
          <w:rPr>
            <w:noProof/>
          </w:rPr>
          <w:t>28</w:t>
        </w:r>
      </w:fldSimple>
      <w:r>
        <w:t>:</w:t>
      </w:r>
      <w:r w:rsidRPr="00F5322D">
        <w:t xml:space="preserve">Récapitulatif des coûts de compensation pour les PAP </w:t>
      </w:r>
      <w:r w:rsidR="00136B95">
        <w:t>dans l</w:t>
      </w:r>
      <w:r w:rsidR="00031165">
        <w:t xml:space="preserve">’ emprise </w:t>
      </w:r>
      <w:r w:rsidRPr="00F5322D">
        <w:t xml:space="preserve"> de la centrale d</w:t>
      </w:r>
      <w:bookmarkEnd w:id="387"/>
    </w:p>
    <w:tbl>
      <w:tblPr>
        <w:tblStyle w:val="Grilledutableau"/>
        <w:tblW w:w="10627" w:type="dxa"/>
        <w:tblLook w:val="04A0" w:firstRow="1" w:lastRow="0" w:firstColumn="1" w:lastColumn="0" w:noHBand="0" w:noVBand="1"/>
      </w:tblPr>
      <w:tblGrid>
        <w:gridCol w:w="704"/>
        <w:gridCol w:w="992"/>
        <w:gridCol w:w="1276"/>
        <w:gridCol w:w="992"/>
        <w:gridCol w:w="993"/>
        <w:gridCol w:w="992"/>
        <w:gridCol w:w="1237"/>
        <w:gridCol w:w="1173"/>
        <w:gridCol w:w="1134"/>
        <w:gridCol w:w="1134"/>
      </w:tblGrid>
      <w:tr w:rsidR="002451DB" w:rsidRPr="002451DB" w14:paraId="07AAC8A8" w14:textId="77777777" w:rsidTr="00BF3156">
        <w:trPr>
          <w:trHeight w:val="495"/>
        </w:trPr>
        <w:tc>
          <w:tcPr>
            <w:tcW w:w="704" w:type="dxa"/>
            <w:vMerge w:val="restart"/>
            <w:noWrap/>
            <w:hideMark/>
          </w:tcPr>
          <w:p w14:paraId="5FB5E01B" w14:textId="77777777" w:rsidR="002451DB" w:rsidRPr="002451DB" w:rsidRDefault="002451DB" w:rsidP="00971CDA">
            <w:pPr>
              <w:spacing w:before="0" w:after="0"/>
              <w:jc w:val="center"/>
              <w:rPr>
                <w:rFonts w:ascii="Arial Narrow" w:hAnsi="Arial Narrow" w:cs="Calibri"/>
                <w:b/>
                <w:bCs/>
                <w:color w:val="000000"/>
                <w:sz w:val="20"/>
                <w:szCs w:val="20"/>
              </w:rPr>
            </w:pPr>
            <w:bookmarkStart w:id="388" w:name="_Hlk69212335"/>
            <w:r w:rsidRPr="002451DB">
              <w:rPr>
                <w:rFonts w:ascii="Arial Narrow" w:hAnsi="Arial Narrow" w:cs="Calibri"/>
                <w:b/>
                <w:bCs/>
                <w:color w:val="000000"/>
                <w:sz w:val="20"/>
                <w:szCs w:val="20"/>
              </w:rPr>
              <w:t>CODE PAPS</w:t>
            </w:r>
          </w:p>
        </w:tc>
        <w:tc>
          <w:tcPr>
            <w:tcW w:w="3260" w:type="dxa"/>
            <w:gridSpan w:val="3"/>
            <w:noWrap/>
            <w:hideMark/>
          </w:tcPr>
          <w:p w14:paraId="5F636291"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rPr>
              <w:t xml:space="preserve">Biens impactés </w:t>
            </w:r>
          </w:p>
        </w:tc>
        <w:tc>
          <w:tcPr>
            <w:tcW w:w="3222" w:type="dxa"/>
            <w:gridSpan w:val="3"/>
            <w:noWrap/>
            <w:hideMark/>
          </w:tcPr>
          <w:p w14:paraId="02C95110"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rPr>
              <w:t xml:space="preserve">Indemnités et aides </w:t>
            </w:r>
          </w:p>
        </w:tc>
        <w:tc>
          <w:tcPr>
            <w:tcW w:w="2307" w:type="dxa"/>
            <w:gridSpan w:val="2"/>
            <w:noWrap/>
            <w:hideMark/>
          </w:tcPr>
          <w:p w14:paraId="00377403"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rPr>
              <w:t>Foncier</w:t>
            </w:r>
          </w:p>
        </w:tc>
        <w:tc>
          <w:tcPr>
            <w:tcW w:w="1134" w:type="dxa"/>
            <w:noWrap/>
            <w:hideMark/>
          </w:tcPr>
          <w:p w14:paraId="6A6A361C" w14:textId="77777777" w:rsidR="002451DB" w:rsidRPr="002451DB" w:rsidRDefault="002451DB" w:rsidP="00971CDA">
            <w:pPr>
              <w:spacing w:before="0" w:after="0"/>
              <w:jc w:val="center"/>
              <w:rPr>
                <w:rFonts w:ascii="Arial Narrow" w:hAnsi="Arial Narrow" w:cs="Calibri"/>
                <w:b/>
                <w:bCs/>
                <w:color w:val="000000"/>
                <w:sz w:val="20"/>
                <w:szCs w:val="20"/>
              </w:rPr>
            </w:pPr>
          </w:p>
        </w:tc>
      </w:tr>
      <w:tr w:rsidR="002451DB" w:rsidRPr="002451DB" w14:paraId="49980240" w14:textId="77777777" w:rsidTr="00BF3156">
        <w:trPr>
          <w:trHeight w:val="315"/>
        </w:trPr>
        <w:tc>
          <w:tcPr>
            <w:tcW w:w="704" w:type="dxa"/>
            <w:vMerge/>
            <w:hideMark/>
          </w:tcPr>
          <w:p w14:paraId="3DE07B3F" w14:textId="77777777" w:rsidR="002451DB" w:rsidRPr="002451DB" w:rsidRDefault="002451DB" w:rsidP="00971CDA">
            <w:pPr>
              <w:spacing w:before="0" w:after="0"/>
              <w:rPr>
                <w:rFonts w:ascii="Arial Narrow" w:hAnsi="Arial Narrow" w:cs="Calibri"/>
                <w:b/>
                <w:bCs/>
                <w:color w:val="000000"/>
                <w:sz w:val="20"/>
                <w:szCs w:val="20"/>
              </w:rPr>
            </w:pPr>
          </w:p>
        </w:tc>
        <w:tc>
          <w:tcPr>
            <w:tcW w:w="8789" w:type="dxa"/>
            <w:gridSpan w:val="8"/>
            <w:noWrap/>
            <w:hideMark/>
          </w:tcPr>
          <w:p w14:paraId="67E4EBC9" w14:textId="77777777" w:rsidR="002451DB" w:rsidRPr="002451DB" w:rsidRDefault="002451DB" w:rsidP="00971CDA">
            <w:pPr>
              <w:spacing w:before="0" w:after="0"/>
              <w:jc w:val="center"/>
              <w:rPr>
                <w:rFonts w:ascii="Arial Narrow" w:hAnsi="Arial Narrow" w:cs="Calibri"/>
                <w:color w:val="000000"/>
                <w:sz w:val="20"/>
                <w:szCs w:val="20"/>
              </w:rPr>
            </w:pPr>
            <w:r w:rsidRPr="002451DB">
              <w:rPr>
                <w:rFonts w:ascii="Arial Narrow" w:hAnsi="Arial Narrow" w:cs="Calibri"/>
                <w:color w:val="000000"/>
                <w:sz w:val="20"/>
                <w:szCs w:val="20"/>
              </w:rPr>
              <w:t xml:space="preserve">En F CFA </w:t>
            </w:r>
          </w:p>
        </w:tc>
        <w:tc>
          <w:tcPr>
            <w:tcW w:w="1134" w:type="dxa"/>
            <w:noWrap/>
            <w:hideMark/>
          </w:tcPr>
          <w:p w14:paraId="54367E4C" w14:textId="77777777" w:rsidR="002451DB" w:rsidRPr="002451DB" w:rsidRDefault="002451DB" w:rsidP="00971CDA">
            <w:pPr>
              <w:spacing w:before="0" w:after="0"/>
              <w:jc w:val="center"/>
              <w:rPr>
                <w:rFonts w:ascii="Arial Narrow" w:hAnsi="Arial Narrow" w:cs="Calibri"/>
                <w:color w:val="000000"/>
                <w:sz w:val="20"/>
                <w:szCs w:val="20"/>
              </w:rPr>
            </w:pPr>
          </w:p>
        </w:tc>
      </w:tr>
      <w:tr w:rsidR="002451DB" w:rsidRPr="002451DB" w14:paraId="499E9231" w14:textId="77777777" w:rsidTr="00BF3156">
        <w:trPr>
          <w:trHeight w:val="555"/>
        </w:trPr>
        <w:tc>
          <w:tcPr>
            <w:tcW w:w="704" w:type="dxa"/>
            <w:vMerge/>
            <w:hideMark/>
          </w:tcPr>
          <w:p w14:paraId="679B2684" w14:textId="77777777" w:rsidR="002451DB" w:rsidRPr="002451DB" w:rsidRDefault="002451DB" w:rsidP="00971CDA">
            <w:pPr>
              <w:spacing w:before="0" w:after="0"/>
              <w:rPr>
                <w:rFonts w:ascii="Arial Narrow" w:hAnsi="Arial Narrow" w:cs="Calibri"/>
                <w:b/>
                <w:bCs/>
                <w:color w:val="000000"/>
                <w:sz w:val="20"/>
                <w:szCs w:val="20"/>
              </w:rPr>
            </w:pPr>
          </w:p>
        </w:tc>
        <w:tc>
          <w:tcPr>
            <w:tcW w:w="992" w:type="dxa"/>
            <w:noWrap/>
            <w:hideMark/>
          </w:tcPr>
          <w:p w14:paraId="46218AEB"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lang w:eastAsia="fr-FR"/>
              </w:rPr>
              <w:t>Total culture</w:t>
            </w:r>
          </w:p>
        </w:tc>
        <w:tc>
          <w:tcPr>
            <w:tcW w:w="1276" w:type="dxa"/>
            <w:noWrap/>
            <w:hideMark/>
          </w:tcPr>
          <w:p w14:paraId="0FDB219B" w14:textId="77777777" w:rsidR="002451DB" w:rsidRPr="002451DB" w:rsidRDefault="002451DB" w:rsidP="00971CDA">
            <w:pPr>
              <w:spacing w:before="0" w:after="0"/>
              <w:jc w:val="center"/>
              <w:rPr>
                <w:rFonts w:ascii="Arial Narrow" w:hAnsi="Arial Narrow" w:cs="Calibri"/>
                <w:b/>
                <w:bCs/>
                <w:color w:val="000000"/>
                <w:sz w:val="20"/>
                <w:szCs w:val="20"/>
                <w:lang w:eastAsia="fr-FR"/>
              </w:rPr>
            </w:pPr>
            <w:r w:rsidRPr="002451DB">
              <w:rPr>
                <w:rFonts w:ascii="Arial Narrow" w:hAnsi="Arial Narrow" w:cs="Calibri"/>
                <w:b/>
                <w:bCs/>
                <w:color w:val="000000"/>
                <w:sz w:val="20"/>
                <w:szCs w:val="20"/>
                <w:lang w:eastAsia="fr-FR"/>
              </w:rPr>
              <w:t>Total</w:t>
            </w:r>
          </w:p>
          <w:p w14:paraId="64A4EEAE"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rPr>
              <w:t>Plantation</w:t>
            </w:r>
          </w:p>
        </w:tc>
        <w:tc>
          <w:tcPr>
            <w:tcW w:w="992" w:type="dxa"/>
            <w:noWrap/>
            <w:hideMark/>
          </w:tcPr>
          <w:p w14:paraId="26656BF8"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lang w:eastAsia="fr-FR"/>
              </w:rPr>
              <w:t>Total arbres</w:t>
            </w:r>
          </w:p>
        </w:tc>
        <w:tc>
          <w:tcPr>
            <w:tcW w:w="993" w:type="dxa"/>
            <w:noWrap/>
            <w:hideMark/>
          </w:tcPr>
          <w:p w14:paraId="1BEBCC02"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lang w:eastAsia="fr-FR"/>
              </w:rPr>
              <w:t xml:space="preserve">Indemnité transit exploit </w:t>
            </w:r>
          </w:p>
        </w:tc>
        <w:tc>
          <w:tcPr>
            <w:tcW w:w="992" w:type="dxa"/>
            <w:noWrap/>
            <w:hideMark/>
          </w:tcPr>
          <w:p w14:paraId="3FFE2412"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rPr>
              <w:t>Indemnité transition ouvrier agricole</w:t>
            </w:r>
          </w:p>
        </w:tc>
        <w:tc>
          <w:tcPr>
            <w:tcW w:w="1237" w:type="dxa"/>
            <w:noWrap/>
            <w:hideMark/>
          </w:tcPr>
          <w:p w14:paraId="13BA9AFC"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lang w:eastAsia="fr-FR"/>
              </w:rPr>
              <w:t>Aide réinstallation occupants</w:t>
            </w:r>
          </w:p>
        </w:tc>
        <w:tc>
          <w:tcPr>
            <w:tcW w:w="1173" w:type="dxa"/>
            <w:noWrap/>
            <w:hideMark/>
          </w:tcPr>
          <w:p w14:paraId="78D88438"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rPr>
              <w:t xml:space="preserve">Coût du terrain </w:t>
            </w:r>
          </w:p>
        </w:tc>
        <w:tc>
          <w:tcPr>
            <w:tcW w:w="1134" w:type="dxa"/>
            <w:noWrap/>
            <w:hideMark/>
          </w:tcPr>
          <w:p w14:paraId="25554DE8"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rPr>
              <w:t>Coût intégral</w:t>
            </w:r>
          </w:p>
        </w:tc>
        <w:tc>
          <w:tcPr>
            <w:tcW w:w="1134" w:type="dxa"/>
            <w:noWrap/>
            <w:hideMark/>
          </w:tcPr>
          <w:p w14:paraId="549A96F8" w14:textId="77777777" w:rsidR="002451DB" w:rsidRPr="002451DB" w:rsidRDefault="002451DB" w:rsidP="00971CDA">
            <w:pPr>
              <w:spacing w:before="0" w:after="0"/>
              <w:jc w:val="center"/>
              <w:rPr>
                <w:rFonts w:ascii="Arial Narrow" w:hAnsi="Arial Narrow" w:cs="Calibri"/>
                <w:b/>
                <w:bCs/>
                <w:color w:val="000000"/>
                <w:sz w:val="20"/>
                <w:szCs w:val="20"/>
              </w:rPr>
            </w:pPr>
            <w:r w:rsidRPr="002451DB">
              <w:rPr>
                <w:rFonts w:ascii="Arial Narrow" w:hAnsi="Arial Narrow" w:cs="Calibri"/>
                <w:b/>
                <w:bCs/>
                <w:color w:val="000000"/>
                <w:sz w:val="20"/>
                <w:szCs w:val="20"/>
              </w:rPr>
              <w:t xml:space="preserve">TOTAUX* </w:t>
            </w:r>
          </w:p>
        </w:tc>
      </w:tr>
      <w:tr w:rsidR="002451DB" w:rsidRPr="002451DB" w14:paraId="4C33E5F1" w14:textId="77777777" w:rsidTr="00BF3156">
        <w:trPr>
          <w:trHeight w:val="75"/>
        </w:trPr>
        <w:tc>
          <w:tcPr>
            <w:tcW w:w="704" w:type="dxa"/>
            <w:hideMark/>
          </w:tcPr>
          <w:p w14:paraId="635B436E"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ACK</w:t>
            </w:r>
          </w:p>
        </w:tc>
        <w:tc>
          <w:tcPr>
            <w:tcW w:w="992" w:type="dxa"/>
            <w:noWrap/>
            <w:hideMark/>
          </w:tcPr>
          <w:p w14:paraId="3F36C6CD"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1 309 865</w:t>
            </w:r>
          </w:p>
        </w:tc>
        <w:tc>
          <w:tcPr>
            <w:tcW w:w="1276" w:type="dxa"/>
            <w:noWrap/>
            <w:hideMark/>
          </w:tcPr>
          <w:p w14:paraId="33757945"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13 500 000</w:t>
            </w:r>
          </w:p>
        </w:tc>
        <w:tc>
          <w:tcPr>
            <w:tcW w:w="992" w:type="dxa"/>
            <w:noWrap/>
            <w:hideMark/>
          </w:tcPr>
          <w:p w14:paraId="3CBA1AE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181 000</w:t>
            </w:r>
          </w:p>
        </w:tc>
        <w:tc>
          <w:tcPr>
            <w:tcW w:w="993" w:type="dxa"/>
            <w:noWrap/>
            <w:hideMark/>
          </w:tcPr>
          <w:p w14:paraId="4AA679F7"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6FA1CA1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2CD32B5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173" w:type="dxa"/>
            <w:hideMark/>
          </w:tcPr>
          <w:p w14:paraId="3C31EDF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28775000</w:t>
            </w:r>
          </w:p>
        </w:tc>
        <w:tc>
          <w:tcPr>
            <w:tcW w:w="1134" w:type="dxa"/>
            <w:noWrap/>
            <w:hideMark/>
          </w:tcPr>
          <w:p w14:paraId="6281E168" w14:textId="77777777" w:rsidR="002451DB" w:rsidRPr="002451DB" w:rsidRDefault="002451DB" w:rsidP="00971CDA">
            <w:pPr>
              <w:spacing w:before="0" w:after="0"/>
              <w:jc w:val="center"/>
              <w:rPr>
                <w:rFonts w:ascii="Arial Narrow" w:hAnsi="Arial Narrow" w:cs="Calibri"/>
                <w:color w:val="000000"/>
                <w:sz w:val="20"/>
                <w:szCs w:val="20"/>
              </w:rPr>
            </w:pPr>
            <w:r w:rsidRPr="002451DB">
              <w:rPr>
                <w:rFonts w:ascii="Arial Narrow" w:hAnsi="Arial Narrow" w:cs="Calibri"/>
                <w:color w:val="000000"/>
                <w:sz w:val="20"/>
                <w:szCs w:val="20"/>
              </w:rPr>
              <w:t>29 502 625</w:t>
            </w:r>
          </w:p>
        </w:tc>
        <w:tc>
          <w:tcPr>
            <w:tcW w:w="1134" w:type="dxa"/>
            <w:noWrap/>
            <w:hideMark/>
          </w:tcPr>
          <w:p w14:paraId="2BB14F17"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43 957 865</w:t>
            </w:r>
          </w:p>
        </w:tc>
      </w:tr>
      <w:tr w:rsidR="002451DB" w:rsidRPr="002451DB" w14:paraId="18A3B350" w14:textId="77777777" w:rsidTr="00BF3156">
        <w:trPr>
          <w:trHeight w:val="75"/>
        </w:trPr>
        <w:tc>
          <w:tcPr>
            <w:tcW w:w="704" w:type="dxa"/>
            <w:hideMark/>
          </w:tcPr>
          <w:p w14:paraId="7E093E6A"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BCK</w:t>
            </w:r>
          </w:p>
        </w:tc>
        <w:tc>
          <w:tcPr>
            <w:tcW w:w="992" w:type="dxa"/>
            <w:noWrap/>
            <w:hideMark/>
          </w:tcPr>
          <w:p w14:paraId="43AC6FF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52 250</w:t>
            </w:r>
          </w:p>
        </w:tc>
        <w:tc>
          <w:tcPr>
            <w:tcW w:w="1276" w:type="dxa"/>
            <w:noWrap/>
            <w:hideMark/>
          </w:tcPr>
          <w:p w14:paraId="4950B33F"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37F9412B"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270 000</w:t>
            </w:r>
          </w:p>
        </w:tc>
        <w:tc>
          <w:tcPr>
            <w:tcW w:w="993" w:type="dxa"/>
            <w:noWrap/>
            <w:hideMark/>
          </w:tcPr>
          <w:p w14:paraId="7045DAD2"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42E8A01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7151E76B"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173" w:type="dxa"/>
            <w:hideMark/>
          </w:tcPr>
          <w:p w14:paraId="6E27F10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15013000</w:t>
            </w:r>
          </w:p>
        </w:tc>
        <w:tc>
          <w:tcPr>
            <w:tcW w:w="1134" w:type="dxa"/>
            <w:noWrap/>
            <w:hideMark/>
          </w:tcPr>
          <w:p w14:paraId="0D557408"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15 534 195</w:t>
            </w:r>
          </w:p>
        </w:tc>
        <w:tc>
          <w:tcPr>
            <w:tcW w:w="1134" w:type="dxa"/>
            <w:noWrap/>
            <w:hideMark/>
          </w:tcPr>
          <w:p w14:paraId="22510118"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15 527 250</w:t>
            </w:r>
          </w:p>
        </w:tc>
      </w:tr>
      <w:tr w:rsidR="002451DB" w:rsidRPr="002451DB" w14:paraId="03B97F6A" w14:textId="77777777" w:rsidTr="00BF3156">
        <w:trPr>
          <w:trHeight w:val="75"/>
        </w:trPr>
        <w:tc>
          <w:tcPr>
            <w:tcW w:w="704" w:type="dxa"/>
            <w:hideMark/>
          </w:tcPr>
          <w:p w14:paraId="5B22C360"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CCK</w:t>
            </w:r>
          </w:p>
        </w:tc>
        <w:tc>
          <w:tcPr>
            <w:tcW w:w="992" w:type="dxa"/>
            <w:noWrap/>
            <w:hideMark/>
          </w:tcPr>
          <w:p w14:paraId="5FAE265F"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76" w:type="dxa"/>
            <w:noWrap/>
            <w:hideMark/>
          </w:tcPr>
          <w:p w14:paraId="3702E4F3"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0516215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70 000</w:t>
            </w:r>
          </w:p>
        </w:tc>
        <w:tc>
          <w:tcPr>
            <w:tcW w:w="993" w:type="dxa"/>
            <w:noWrap/>
            <w:hideMark/>
          </w:tcPr>
          <w:p w14:paraId="3D0998A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343282FB"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10D7AD21"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173" w:type="dxa"/>
            <w:hideMark/>
          </w:tcPr>
          <w:p w14:paraId="3D198B9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9646000</w:t>
            </w:r>
          </w:p>
        </w:tc>
        <w:tc>
          <w:tcPr>
            <w:tcW w:w="1134" w:type="dxa"/>
            <w:noWrap/>
            <w:hideMark/>
          </w:tcPr>
          <w:p w14:paraId="180C764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10 086 690</w:t>
            </w:r>
          </w:p>
        </w:tc>
        <w:tc>
          <w:tcPr>
            <w:tcW w:w="1134" w:type="dxa"/>
            <w:noWrap/>
            <w:hideMark/>
          </w:tcPr>
          <w:p w14:paraId="3122162D"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9 716 000</w:t>
            </w:r>
          </w:p>
        </w:tc>
      </w:tr>
      <w:tr w:rsidR="002451DB" w:rsidRPr="002451DB" w14:paraId="17FCBDD8" w14:textId="77777777" w:rsidTr="00BF3156">
        <w:trPr>
          <w:trHeight w:val="75"/>
        </w:trPr>
        <w:tc>
          <w:tcPr>
            <w:tcW w:w="704" w:type="dxa"/>
            <w:hideMark/>
          </w:tcPr>
          <w:p w14:paraId="7E59A86C"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DCK</w:t>
            </w:r>
          </w:p>
        </w:tc>
        <w:tc>
          <w:tcPr>
            <w:tcW w:w="992" w:type="dxa"/>
            <w:noWrap/>
            <w:hideMark/>
          </w:tcPr>
          <w:p w14:paraId="509F29CD"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155 835</w:t>
            </w:r>
          </w:p>
        </w:tc>
        <w:tc>
          <w:tcPr>
            <w:tcW w:w="1276" w:type="dxa"/>
            <w:noWrap/>
            <w:hideMark/>
          </w:tcPr>
          <w:p w14:paraId="05136CF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55485B95"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60 000</w:t>
            </w:r>
          </w:p>
        </w:tc>
        <w:tc>
          <w:tcPr>
            <w:tcW w:w="993" w:type="dxa"/>
            <w:noWrap/>
            <w:hideMark/>
          </w:tcPr>
          <w:p w14:paraId="53EE35C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7491D42E"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1985CE17"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173" w:type="dxa"/>
            <w:hideMark/>
          </w:tcPr>
          <w:p w14:paraId="3D40190E"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6005000</w:t>
            </w:r>
          </w:p>
        </w:tc>
        <w:tc>
          <w:tcPr>
            <w:tcW w:w="1134" w:type="dxa"/>
            <w:noWrap/>
            <w:hideMark/>
          </w:tcPr>
          <w:p w14:paraId="5F0DF99D"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6 391 075</w:t>
            </w:r>
          </w:p>
        </w:tc>
        <w:tc>
          <w:tcPr>
            <w:tcW w:w="1134" w:type="dxa"/>
            <w:noWrap/>
            <w:hideMark/>
          </w:tcPr>
          <w:p w14:paraId="362DD979"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6 412 835</w:t>
            </w:r>
          </w:p>
        </w:tc>
      </w:tr>
      <w:tr w:rsidR="002451DB" w:rsidRPr="002451DB" w14:paraId="14F84E6B" w14:textId="77777777" w:rsidTr="00BF3156">
        <w:trPr>
          <w:trHeight w:val="75"/>
        </w:trPr>
        <w:tc>
          <w:tcPr>
            <w:tcW w:w="704" w:type="dxa"/>
            <w:hideMark/>
          </w:tcPr>
          <w:p w14:paraId="560BB480"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ECK</w:t>
            </w:r>
          </w:p>
        </w:tc>
        <w:tc>
          <w:tcPr>
            <w:tcW w:w="992" w:type="dxa"/>
            <w:noWrap/>
            <w:hideMark/>
          </w:tcPr>
          <w:p w14:paraId="1A1872B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76" w:type="dxa"/>
            <w:noWrap/>
            <w:hideMark/>
          </w:tcPr>
          <w:p w14:paraId="36F56C49"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500 000</w:t>
            </w:r>
          </w:p>
        </w:tc>
        <w:tc>
          <w:tcPr>
            <w:tcW w:w="992" w:type="dxa"/>
            <w:noWrap/>
            <w:hideMark/>
          </w:tcPr>
          <w:p w14:paraId="004800E5"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138 000</w:t>
            </w:r>
          </w:p>
        </w:tc>
        <w:tc>
          <w:tcPr>
            <w:tcW w:w="993" w:type="dxa"/>
            <w:noWrap/>
            <w:hideMark/>
          </w:tcPr>
          <w:p w14:paraId="6556F288"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53A34517"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399E6AFB"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173" w:type="dxa"/>
            <w:hideMark/>
          </w:tcPr>
          <w:p w14:paraId="0D7B010B"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5517000</w:t>
            </w:r>
          </w:p>
        </w:tc>
        <w:tc>
          <w:tcPr>
            <w:tcW w:w="1134" w:type="dxa"/>
            <w:noWrap/>
            <w:hideMark/>
          </w:tcPr>
          <w:p w14:paraId="42E3BF0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5 895 755</w:t>
            </w:r>
          </w:p>
        </w:tc>
        <w:tc>
          <w:tcPr>
            <w:tcW w:w="1134" w:type="dxa"/>
            <w:noWrap/>
            <w:hideMark/>
          </w:tcPr>
          <w:p w14:paraId="3623C2E3"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6 155 000</w:t>
            </w:r>
          </w:p>
        </w:tc>
      </w:tr>
      <w:tr w:rsidR="002451DB" w:rsidRPr="002451DB" w14:paraId="4D838F6E" w14:textId="77777777" w:rsidTr="00BF3156">
        <w:trPr>
          <w:trHeight w:val="75"/>
        </w:trPr>
        <w:tc>
          <w:tcPr>
            <w:tcW w:w="704" w:type="dxa"/>
            <w:hideMark/>
          </w:tcPr>
          <w:p w14:paraId="14E50B15"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FCK</w:t>
            </w:r>
          </w:p>
        </w:tc>
        <w:tc>
          <w:tcPr>
            <w:tcW w:w="992" w:type="dxa"/>
            <w:noWrap/>
            <w:hideMark/>
          </w:tcPr>
          <w:p w14:paraId="31E6DE8D"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134 975</w:t>
            </w:r>
          </w:p>
        </w:tc>
        <w:tc>
          <w:tcPr>
            <w:tcW w:w="1276" w:type="dxa"/>
            <w:noWrap/>
            <w:hideMark/>
          </w:tcPr>
          <w:p w14:paraId="00F48A5D"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3 850 000</w:t>
            </w:r>
          </w:p>
        </w:tc>
        <w:tc>
          <w:tcPr>
            <w:tcW w:w="992" w:type="dxa"/>
            <w:noWrap/>
            <w:hideMark/>
          </w:tcPr>
          <w:p w14:paraId="406CBBAC"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3" w:type="dxa"/>
            <w:noWrap/>
            <w:hideMark/>
          </w:tcPr>
          <w:p w14:paraId="26687D92"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11A5FEF1"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2832202B"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173" w:type="dxa"/>
            <w:hideMark/>
          </w:tcPr>
          <w:p w14:paraId="2608E97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28775000</w:t>
            </w:r>
          </w:p>
        </w:tc>
        <w:tc>
          <w:tcPr>
            <w:tcW w:w="1134" w:type="dxa"/>
            <w:noWrap/>
            <w:hideMark/>
          </w:tcPr>
          <w:p w14:paraId="3EF04308"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29 502 625</w:t>
            </w:r>
          </w:p>
        </w:tc>
        <w:tc>
          <w:tcPr>
            <w:tcW w:w="1134" w:type="dxa"/>
            <w:noWrap/>
            <w:hideMark/>
          </w:tcPr>
          <w:p w14:paraId="22485F7A"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32 951 975</w:t>
            </w:r>
          </w:p>
        </w:tc>
      </w:tr>
      <w:tr w:rsidR="002451DB" w:rsidRPr="002451DB" w14:paraId="6FBD3FAA" w14:textId="77777777" w:rsidTr="00BF3156">
        <w:trPr>
          <w:trHeight w:val="288"/>
        </w:trPr>
        <w:tc>
          <w:tcPr>
            <w:tcW w:w="704" w:type="dxa"/>
            <w:hideMark/>
          </w:tcPr>
          <w:p w14:paraId="4B224D12"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GCK</w:t>
            </w:r>
          </w:p>
        </w:tc>
        <w:tc>
          <w:tcPr>
            <w:tcW w:w="992" w:type="dxa"/>
            <w:noWrap/>
            <w:hideMark/>
          </w:tcPr>
          <w:p w14:paraId="7DF38AC5"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349 370</w:t>
            </w:r>
          </w:p>
        </w:tc>
        <w:tc>
          <w:tcPr>
            <w:tcW w:w="1276" w:type="dxa"/>
            <w:noWrap/>
            <w:hideMark/>
          </w:tcPr>
          <w:p w14:paraId="031FA29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6FADAB4F"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588 000</w:t>
            </w:r>
          </w:p>
        </w:tc>
        <w:tc>
          <w:tcPr>
            <w:tcW w:w="993" w:type="dxa"/>
            <w:noWrap/>
            <w:hideMark/>
          </w:tcPr>
          <w:p w14:paraId="7491ECD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1D37B752"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7D8075B7"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173" w:type="dxa"/>
            <w:hideMark/>
          </w:tcPr>
          <w:p w14:paraId="4430DEC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8309000</w:t>
            </w:r>
          </w:p>
        </w:tc>
        <w:tc>
          <w:tcPr>
            <w:tcW w:w="1134" w:type="dxa"/>
            <w:noWrap/>
            <w:hideMark/>
          </w:tcPr>
          <w:p w14:paraId="21DF1DFC"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8 729 635</w:t>
            </w:r>
          </w:p>
        </w:tc>
        <w:tc>
          <w:tcPr>
            <w:tcW w:w="1134" w:type="dxa"/>
            <w:noWrap/>
            <w:hideMark/>
          </w:tcPr>
          <w:p w14:paraId="078E0E0A"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9 438 370</w:t>
            </w:r>
          </w:p>
        </w:tc>
      </w:tr>
      <w:tr w:rsidR="002451DB" w:rsidRPr="002451DB" w14:paraId="2CBD09CB" w14:textId="77777777" w:rsidTr="00BF3156">
        <w:trPr>
          <w:trHeight w:val="75"/>
        </w:trPr>
        <w:tc>
          <w:tcPr>
            <w:tcW w:w="704" w:type="dxa"/>
            <w:hideMark/>
          </w:tcPr>
          <w:p w14:paraId="4A405923"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HCK</w:t>
            </w:r>
          </w:p>
        </w:tc>
        <w:tc>
          <w:tcPr>
            <w:tcW w:w="992" w:type="dxa"/>
            <w:noWrap/>
            <w:hideMark/>
          </w:tcPr>
          <w:p w14:paraId="21A881A3"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76" w:type="dxa"/>
            <w:noWrap/>
            <w:hideMark/>
          </w:tcPr>
          <w:p w14:paraId="58820F99"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109D4211"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160 000</w:t>
            </w:r>
          </w:p>
        </w:tc>
        <w:tc>
          <w:tcPr>
            <w:tcW w:w="993" w:type="dxa"/>
            <w:noWrap/>
            <w:hideMark/>
          </w:tcPr>
          <w:p w14:paraId="7BFC45B6"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180B5885"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064FB478"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73" w:type="dxa"/>
            <w:hideMark/>
          </w:tcPr>
          <w:p w14:paraId="3ACB2461"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5499000</w:t>
            </w:r>
          </w:p>
        </w:tc>
        <w:tc>
          <w:tcPr>
            <w:tcW w:w="1134" w:type="dxa"/>
            <w:noWrap/>
            <w:hideMark/>
          </w:tcPr>
          <w:p w14:paraId="1E3F6D57"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5 877 485</w:t>
            </w:r>
          </w:p>
        </w:tc>
        <w:tc>
          <w:tcPr>
            <w:tcW w:w="1134" w:type="dxa"/>
            <w:noWrap/>
            <w:hideMark/>
          </w:tcPr>
          <w:p w14:paraId="02525CC1"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5 659 000</w:t>
            </w:r>
          </w:p>
        </w:tc>
      </w:tr>
      <w:tr w:rsidR="002451DB" w:rsidRPr="002451DB" w14:paraId="32BEDB83" w14:textId="77777777" w:rsidTr="00BF3156">
        <w:trPr>
          <w:trHeight w:val="75"/>
        </w:trPr>
        <w:tc>
          <w:tcPr>
            <w:tcW w:w="704" w:type="dxa"/>
            <w:hideMark/>
          </w:tcPr>
          <w:p w14:paraId="6B2D74A2"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ICK</w:t>
            </w:r>
          </w:p>
        </w:tc>
        <w:tc>
          <w:tcPr>
            <w:tcW w:w="992" w:type="dxa"/>
            <w:noWrap/>
            <w:hideMark/>
          </w:tcPr>
          <w:p w14:paraId="49E04B0F"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276" w:type="dxa"/>
            <w:noWrap/>
            <w:hideMark/>
          </w:tcPr>
          <w:p w14:paraId="3CAC60FB"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3C11518E"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3" w:type="dxa"/>
            <w:noWrap/>
            <w:hideMark/>
          </w:tcPr>
          <w:p w14:paraId="7F727C4A"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66171C9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1FAFBFEB"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73" w:type="dxa"/>
            <w:hideMark/>
          </w:tcPr>
          <w:p w14:paraId="34625AA9"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15036000</w:t>
            </w:r>
          </w:p>
        </w:tc>
        <w:tc>
          <w:tcPr>
            <w:tcW w:w="1134" w:type="dxa"/>
            <w:noWrap/>
            <w:hideMark/>
          </w:tcPr>
          <w:p w14:paraId="3C3CD96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15 557 540</w:t>
            </w:r>
          </w:p>
        </w:tc>
        <w:tc>
          <w:tcPr>
            <w:tcW w:w="1134" w:type="dxa"/>
            <w:noWrap/>
            <w:hideMark/>
          </w:tcPr>
          <w:p w14:paraId="056C9C8F"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15 036 000</w:t>
            </w:r>
          </w:p>
        </w:tc>
      </w:tr>
      <w:tr w:rsidR="002451DB" w:rsidRPr="002451DB" w14:paraId="0E985A20" w14:textId="77777777" w:rsidTr="00BF3156">
        <w:trPr>
          <w:trHeight w:val="75"/>
        </w:trPr>
        <w:tc>
          <w:tcPr>
            <w:tcW w:w="704" w:type="dxa"/>
            <w:hideMark/>
          </w:tcPr>
          <w:p w14:paraId="5EF807F4"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JCK</w:t>
            </w:r>
          </w:p>
        </w:tc>
        <w:tc>
          <w:tcPr>
            <w:tcW w:w="992" w:type="dxa"/>
            <w:noWrap/>
            <w:hideMark/>
          </w:tcPr>
          <w:p w14:paraId="6C5613E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1 119 655</w:t>
            </w:r>
          </w:p>
        </w:tc>
        <w:tc>
          <w:tcPr>
            <w:tcW w:w="1276" w:type="dxa"/>
            <w:noWrap/>
            <w:hideMark/>
          </w:tcPr>
          <w:p w14:paraId="3D464CD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365 000</w:t>
            </w:r>
          </w:p>
        </w:tc>
        <w:tc>
          <w:tcPr>
            <w:tcW w:w="992" w:type="dxa"/>
            <w:noWrap/>
            <w:hideMark/>
          </w:tcPr>
          <w:p w14:paraId="4CFF090F"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440 000</w:t>
            </w:r>
          </w:p>
        </w:tc>
        <w:tc>
          <w:tcPr>
            <w:tcW w:w="993" w:type="dxa"/>
            <w:noWrap/>
            <w:hideMark/>
          </w:tcPr>
          <w:p w14:paraId="6F0B5153"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203BC4EE"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2FFEA7F8"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173" w:type="dxa"/>
            <w:noWrap/>
            <w:hideMark/>
          </w:tcPr>
          <w:p w14:paraId="577E8FD6"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2D60EE2B"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7A9DB0E6"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2 266 655</w:t>
            </w:r>
          </w:p>
        </w:tc>
      </w:tr>
      <w:tr w:rsidR="002451DB" w:rsidRPr="002451DB" w14:paraId="774B21A6" w14:textId="77777777" w:rsidTr="00BF3156">
        <w:trPr>
          <w:trHeight w:val="75"/>
        </w:trPr>
        <w:tc>
          <w:tcPr>
            <w:tcW w:w="704" w:type="dxa"/>
            <w:hideMark/>
          </w:tcPr>
          <w:p w14:paraId="05C626C4"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KCK</w:t>
            </w:r>
          </w:p>
        </w:tc>
        <w:tc>
          <w:tcPr>
            <w:tcW w:w="992" w:type="dxa"/>
            <w:noWrap/>
            <w:hideMark/>
          </w:tcPr>
          <w:p w14:paraId="1DC9D5F7"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112 125</w:t>
            </w:r>
          </w:p>
        </w:tc>
        <w:tc>
          <w:tcPr>
            <w:tcW w:w="1276" w:type="dxa"/>
            <w:noWrap/>
            <w:hideMark/>
          </w:tcPr>
          <w:p w14:paraId="6322376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32B34521"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3" w:type="dxa"/>
            <w:noWrap/>
            <w:hideMark/>
          </w:tcPr>
          <w:p w14:paraId="226FC201"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347270FD"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25655E79"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173" w:type="dxa"/>
            <w:noWrap/>
            <w:hideMark/>
          </w:tcPr>
          <w:p w14:paraId="3CE60327"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5F13B5AD"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122D84C5"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454 125</w:t>
            </w:r>
          </w:p>
        </w:tc>
      </w:tr>
      <w:tr w:rsidR="002451DB" w:rsidRPr="002451DB" w14:paraId="7D4F9F08" w14:textId="77777777" w:rsidTr="00BF3156">
        <w:trPr>
          <w:trHeight w:val="111"/>
        </w:trPr>
        <w:tc>
          <w:tcPr>
            <w:tcW w:w="704" w:type="dxa"/>
            <w:hideMark/>
          </w:tcPr>
          <w:p w14:paraId="1856E454"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LCK</w:t>
            </w:r>
          </w:p>
        </w:tc>
        <w:tc>
          <w:tcPr>
            <w:tcW w:w="992" w:type="dxa"/>
            <w:noWrap/>
            <w:hideMark/>
          </w:tcPr>
          <w:p w14:paraId="58822A47"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400 720</w:t>
            </w:r>
          </w:p>
        </w:tc>
        <w:tc>
          <w:tcPr>
            <w:tcW w:w="1276" w:type="dxa"/>
            <w:noWrap/>
            <w:hideMark/>
          </w:tcPr>
          <w:p w14:paraId="149CD5BD"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5FC0755F"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3" w:type="dxa"/>
            <w:noWrap/>
            <w:hideMark/>
          </w:tcPr>
          <w:p w14:paraId="7563A2D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0A69F595"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1DFF1DE3"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173" w:type="dxa"/>
            <w:noWrap/>
            <w:hideMark/>
          </w:tcPr>
          <w:p w14:paraId="5F2A4F40"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752F3685"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2F4B7837"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742 720</w:t>
            </w:r>
          </w:p>
        </w:tc>
      </w:tr>
      <w:tr w:rsidR="002451DB" w:rsidRPr="002451DB" w14:paraId="154AEA42" w14:textId="77777777" w:rsidTr="00BF3156">
        <w:trPr>
          <w:trHeight w:val="151"/>
        </w:trPr>
        <w:tc>
          <w:tcPr>
            <w:tcW w:w="704" w:type="dxa"/>
            <w:hideMark/>
          </w:tcPr>
          <w:p w14:paraId="7294F9ED"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MCK</w:t>
            </w:r>
          </w:p>
        </w:tc>
        <w:tc>
          <w:tcPr>
            <w:tcW w:w="992" w:type="dxa"/>
            <w:noWrap/>
            <w:hideMark/>
          </w:tcPr>
          <w:p w14:paraId="5844FB6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228 000</w:t>
            </w:r>
          </w:p>
        </w:tc>
        <w:tc>
          <w:tcPr>
            <w:tcW w:w="1276" w:type="dxa"/>
            <w:noWrap/>
            <w:hideMark/>
          </w:tcPr>
          <w:p w14:paraId="696D4D19"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2 405 000</w:t>
            </w:r>
          </w:p>
        </w:tc>
        <w:tc>
          <w:tcPr>
            <w:tcW w:w="992" w:type="dxa"/>
            <w:noWrap/>
            <w:hideMark/>
          </w:tcPr>
          <w:p w14:paraId="2133982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134 000</w:t>
            </w:r>
          </w:p>
        </w:tc>
        <w:tc>
          <w:tcPr>
            <w:tcW w:w="993" w:type="dxa"/>
            <w:noWrap/>
            <w:hideMark/>
          </w:tcPr>
          <w:p w14:paraId="536071AC"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35F5B019"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2D71760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173" w:type="dxa"/>
            <w:noWrap/>
            <w:hideMark/>
          </w:tcPr>
          <w:p w14:paraId="74CA37FE"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0CD30DBA"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17C25531"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3 109 000</w:t>
            </w:r>
          </w:p>
        </w:tc>
      </w:tr>
      <w:tr w:rsidR="002451DB" w:rsidRPr="002451DB" w14:paraId="7ADFC54B" w14:textId="77777777" w:rsidTr="00BF3156">
        <w:trPr>
          <w:trHeight w:val="158"/>
        </w:trPr>
        <w:tc>
          <w:tcPr>
            <w:tcW w:w="704" w:type="dxa"/>
            <w:hideMark/>
          </w:tcPr>
          <w:p w14:paraId="760994F4"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NCK</w:t>
            </w:r>
          </w:p>
        </w:tc>
        <w:tc>
          <w:tcPr>
            <w:tcW w:w="992" w:type="dxa"/>
            <w:noWrap/>
            <w:hideMark/>
          </w:tcPr>
          <w:p w14:paraId="68A45092"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76" w:type="dxa"/>
            <w:noWrap/>
            <w:hideMark/>
          </w:tcPr>
          <w:p w14:paraId="02B3DBAB"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48FECE71"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3" w:type="dxa"/>
            <w:noWrap/>
            <w:hideMark/>
          </w:tcPr>
          <w:p w14:paraId="72429C0B"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00693E6C"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608C626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173" w:type="dxa"/>
            <w:noWrap/>
            <w:hideMark/>
          </w:tcPr>
          <w:p w14:paraId="04A86AA8"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4C107158"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2DD90D4B"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0</w:t>
            </w:r>
          </w:p>
        </w:tc>
      </w:tr>
      <w:tr w:rsidR="002451DB" w:rsidRPr="002451DB" w14:paraId="6995A3AF" w14:textId="77777777" w:rsidTr="00BF3156">
        <w:trPr>
          <w:trHeight w:val="75"/>
        </w:trPr>
        <w:tc>
          <w:tcPr>
            <w:tcW w:w="704" w:type="dxa"/>
            <w:hideMark/>
          </w:tcPr>
          <w:p w14:paraId="75A0C049"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OCK</w:t>
            </w:r>
          </w:p>
        </w:tc>
        <w:tc>
          <w:tcPr>
            <w:tcW w:w="992" w:type="dxa"/>
            <w:noWrap/>
            <w:hideMark/>
          </w:tcPr>
          <w:p w14:paraId="32FD9C0B"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468 877</w:t>
            </w:r>
          </w:p>
        </w:tc>
        <w:tc>
          <w:tcPr>
            <w:tcW w:w="1276" w:type="dxa"/>
            <w:noWrap/>
            <w:hideMark/>
          </w:tcPr>
          <w:p w14:paraId="46581EA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3D9C992D"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9 000</w:t>
            </w:r>
          </w:p>
        </w:tc>
        <w:tc>
          <w:tcPr>
            <w:tcW w:w="993" w:type="dxa"/>
            <w:noWrap/>
            <w:hideMark/>
          </w:tcPr>
          <w:p w14:paraId="3BAD292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7D102317"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6F1F2177"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173" w:type="dxa"/>
            <w:noWrap/>
            <w:hideMark/>
          </w:tcPr>
          <w:p w14:paraId="1853B2AA"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5DF9F4E7"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59353741"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819 877</w:t>
            </w:r>
          </w:p>
        </w:tc>
      </w:tr>
      <w:tr w:rsidR="002451DB" w:rsidRPr="002451DB" w14:paraId="0529C076" w14:textId="77777777" w:rsidTr="00BF3156">
        <w:trPr>
          <w:trHeight w:val="132"/>
        </w:trPr>
        <w:tc>
          <w:tcPr>
            <w:tcW w:w="704" w:type="dxa"/>
            <w:hideMark/>
          </w:tcPr>
          <w:p w14:paraId="2CB56012"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PCK</w:t>
            </w:r>
          </w:p>
        </w:tc>
        <w:tc>
          <w:tcPr>
            <w:tcW w:w="992" w:type="dxa"/>
            <w:noWrap/>
            <w:hideMark/>
          </w:tcPr>
          <w:p w14:paraId="453350CE"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229 170</w:t>
            </w:r>
          </w:p>
        </w:tc>
        <w:tc>
          <w:tcPr>
            <w:tcW w:w="1276" w:type="dxa"/>
            <w:noWrap/>
            <w:hideMark/>
          </w:tcPr>
          <w:p w14:paraId="5CAFC68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5E5F0A45"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23 000</w:t>
            </w:r>
          </w:p>
        </w:tc>
        <w:tc>
          <w:tcPr>
            <w:tcW w:w="993" w:type="dxa"/>
            <w:noWrap/>
            <w:hideMark/>
          </w:tcPr>
          <w:p w14:paraId="7F19D6E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1D55391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697C594F"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173" w:type="dxa"/>
            <w:noWrap/>
            <w:hideMark/>
          </w:tcPr>
          <w:p w14:paraId="627B14BF"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26D7D68E"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414EC008"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594 170</w:t>
            </w:r>
          </w:p>
        </w:tc>
      </w:tr>
      <w:tr w:rsidR="002451DB" w:rsidRPr="002451DB" w14:paraId="34C89000" w14:textId="77777777" w:rsidTr="00BF3156">
        <w:trPr>
          <w:trHeight w:val="75"/>
        </w:trPr>
        <w:tc>
          <w:tcPr>
            <w:tcW w:w="704" w:type="dxa"/>
            <w:hideMark/>
          </w:tcPr>
          <w:p w14:paraId="2DC92245"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QCK</w:t>
            </w:r>
          </w:p>
        </w:tc>
        <w:tc>
          <w:tcPr>
            <w:tcW w:w="992" w:type="dxa"/>
            <w:noWrap/>
            <w:hideMark/>
          </w:tcPr>
          <w:p w14:paraId="18347BC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517 020</w:t>
            </w:r>
          </w:p>
        </w:tc>
        <w:tc>
          <w:tcPr>
            <w:tcW w:w="1276" w:type="dxa"/>
            <w:noWrap/>
            <w:hideMark/>
          </w:tcPr>
          <w:p w14:paraId="307D121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492B571E"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10 000</w:t>
            </w:r>
          </w:p>
        </w:tc>
        <w:tc>
          <w:tcPr>
            <w:tcW w:w="993" w:type="dxa"/>
            <w:noWrap/>
            <w:hideMark/>
          </w:tcPr>
          <w:p w14:paraId="1EB9E92D"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5D331D91"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0D0222B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173" w:type="dxa"/>
            <w:noWrap/>
            <w:hideMark/>
          </w:tcPr>
          <w:p w14:paraId="25F979B4"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6EBEB7F8"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25A48D2C"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869 020</w:t>
            </w:r>
          </w:p>
        </w:tc>
      </w:tr>
      <w:tr w:rsidR="002451DB" w:rsidRPr="002451DB" w14:paraId="7558C543" w14:textId="77777777" w:rsidTr="00BF3156">
        <w:trPr>
          <w:trHeight w:val="75"/>
        </w:trPr>
        <w:tc>
          <w:tcPr>
            <w:tcW w:w="704" w:type="dxa"/>
            <w:hideMark/>
          </w:tcPr>
          <w:p w14:paraId="0D4920A0"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RCK</w:t>
            </w:r>
          </w:p>
        </w:tc>
        <w:tc>
          <w:tcPr>
            <w:tcW w:w="992" w:type="dxa"/>
            <w:noWrap/>
            <w:hideMark/>
          </w:tcPr>
          <w:p w14:paraId="49755EAF"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326 960</w:t>
            </w:r>
          </w:p>
        </w:tc>
        <w:tc>
          <w:tcPr>
            <w:tcW w:w="1276" w:type="dxa"/>
            <w:noWrap/>
            <w:hideMark/>
          </w:tcPr>
          <w:p w14:paraId="36BE4122"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3BD57BDC"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295 000</w:t>
            </w:r>
          </w:p>
        </w:tc>
        <w:tc>
          <w:tcPr>
            <w:tcW w:w="993" w:type="dxa"/>
            <w:noWrap/>
            <w:hideMark/>
          </w:tcPr>
          <w:p w14:paraId="07FD7DD8"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22D16F8F"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57B17B3E"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173" w:type="dxa"/>
            <w:noWrap/>
            <w:hideMark/>
          </w:tcPr>
          <w:p w14:paraId="4ED1DF80"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64781381"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6D912C2E"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963 960</w:t>
            </w:r>
          </w:p>
        </w:tc>
      </w:tr>
      <w:tr w:rsidR="002451DB" w:rsidRPr="002451DB" w14:paraId="358E1BAA" w14:textId="77777777" w:rsidTr="00BF3156">
        <w:trPr>
          <w:trHeight w:val="75"/>
        </w:trPr>
        <w:tc>
          <w:tcPr>
            <w:tcW w:w="704" w:type="dxa"/>
            <w:hideMark/>
          </w:tcPr>
          <w:p w14:paraId="6994928C"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SCK</w:t>
            </w:r>
          </w:p>
        </w:tc>
        <w:tc>
          <w:tcPr>
            <w:tcW w:w="992" w:type="dxa"/>
            <w:noWrap/>
            <w:hideMark/>
          </w:tcPr>
          <w:p w14:paraId="03C704C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76" w:type="dxa"/>
            <w:noWrap/>
            <w:hideMark/>
          </w:tcPr>
          <w:p w14:paraId="050E8901"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19AAAEE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1 496 000</w:t>
            </w:r>
          </w:p>
        </w:tc>
        <w:tc>
          <w:tcPr>
            <w:tcW w:w="993" w:type="dxa"/>
            <w:noWrap/>
            <w:hideMark/>
          </w:tcPr>
          <w:p w14:paraId="4403941A"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58558348"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639A5931"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73" w:type="dxa"/>
            <w:hideMark/>
          </w:tcPr>
          <w:p w14:paraId="335C8631"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80602030</w:t>
            </w:r>
          </w:p>
        </w:tc>
        <w:tc>
          <w:tcPr>
            <w:tcW w:w="1134" w:type="dxa"/>
            <w:noWrap/>
            <w:hideMark/>
          </w:tcPr>
          <w:p w14:paraId="7F94D40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82 107 065</w:t>
            </w:r>
          </w:p>
        </w:tc>
        <w:tc>
          <w:tcPr>
            <w:tcW w:w="1134" w:type="dxa"/>
            <w:noWrap/>
            <w:hideMark/>
          </w:tcPr>
          <w:p w14:paraId="0B96DC4D"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82 098 030</w:t>
            </w:r>
          </w:p>
        </w:tc>
      </w:tr>
      <w:tr w:rsidR="002451DB" w:rsidRPr="002451DB" w14:paraId="5D053D7B" w14:textId="77777777" w:rsidTr="00BF3156">
        <w:trPr>
          <w:trHeight w:val="172"/>
        </w:trPr>
        <w:tc>
          <w:tcPr>
            <w:tcW w:w="704" w:type="dxa"/>
            <w:hideMark/>
          </w:tcPr>
          <w:p w14:paraId="27C80A3F"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TCK</w:t>
            </w:r>
          </w:p>
        </w:tc>
        <w:tc>
          <w:tcPr>
            <w:tcW w:w="992" w:type="dxa"/>
            <w:noWrap/>
            <w:hideMark/>
          </w:tcPr>
          <w:p w14:paraId="403DE349"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76" w:type="dxa"/>
            <w:noWrap/>
            <w:hideMark/>
          </w:tcPr>
          <w:p w14:paraId="21453D8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78569EB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529 000</w:t>
            </w:r>
          </w:p>
        </w:tc>
        <w:tc>
          <w:tcPr>
            <w:tcW w:w="993" w:type="dxa"/>
            <w:noWrap/>
            <w:hideMark/>
          </w:tcPr>
          <w:p w14:paraId="2E12B1B0"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1E376835"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4EA586BB"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73" w:type="dxa"/>
            <w:hideMark/>
          </w:tcPr>
          <w:p w14:paraId="3F2E86BB"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30837430</w:t>
            </w:r>
          </w:p>
        </w:tc>
        <w:tc>
          <w:tcPr>
            <w:tcW w:w="1134" w:type="dxa"/>
            <w:noWrap/>
            <w:hideMark/>
          </w:tcPr>
          <w:p w14:paraId="76F382C1"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31 595 995</w:t>
            </w:r>
          </w:p>
        </w:tc>
        <w:tc>
          <w:tcPr>
            <w:tcW w:w="1134" w:type="dxa"/>
            <w:noWrap/>
            <w:hideMark/>
          </w:tcPr>
          <w:p w14:paraId="76EC299C"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31 366 430</w:t>
            </w:r>
          </w:p>
        </w:tc>
      </w:tr>
      <w:tr w:rsidR="002451DB" w:rsidRPr="002451DB" w14:paraId="2579952E" w14:textId="77777777" w:rsidTr="00BF3156">
        <w:trPr>
          <w:trHeight w:val="75"/>
        </w:trPr>
        <w:tc>
          <w:tcPr>
            <w:tcW w:w="704" w:type="dxa"/>
            <w:hideMark/>
          </w:tcPr>
          <w:p w14:paraId="2D14829C"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UCK</w:t>
            </w:r>
          </w:p>
        </w:tc>
        <w:tc>
          <w:tcPr>
            <w:tcW w:w="992" w:type="dxa"/>
            <w:noWrap/>
            <w:hideMark/>
          </w:tcPr>
          <w:p w14:paraId="06E355DE"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146 825</w:t>
            </w:r>
          </w:p>
        </w:tc>
        <w:tc>
          <w:tcPr>
            <w:tcW w:w="1276" w:type="dxa"/>
            <w:noWrap/>
            <w:hideMark/>
          </w:tcPr>
          <w:p w14:paraId="5A61EC28"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79AD9172"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3" w:type="dxa"/>
            <w:noWrap/>
            <w:hideMark/>
          </w:tcPr>
          <w:p w14:paraId="12B1B73B"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46CF0CCD"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102B016C"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173" w:type="dxa"/>
            <w:noWrap/>
            <w:hideMark/>
          </w:tcPr>
          <w:p w14:paraId="5CE243C1"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6F4E33CE"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262646DF"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488 825</w:t>
            </w:r>
          </w:p>
        </w:tc>
      </w:tr>
      <w:tr w:rsidR="002451DB" w:rsidRPr="002451DB" w14:paraId="68017138" w14:textId="77777777" w:rsidTr="00BF3156">
        <w:trPr>
          <w:trHeight w:val="315"/>
        </w:trPr>
        <w:tc>
          <w:tcPr>
            <w:tcW w:w="704" w:type="dxa"/>
            <w:hideMark/>
          </w:tcPr>
          <w:p w14:paraId="445CDA15"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VCK</w:t>
            </w:r>
          </w:p>
        </w:tc>
        <w:tc>
          <w:tcPr>
            <w:tcW w:w="992" w:type="dxa"/>
            <w:noWrap/>
            <w:hideMark/>
          </w:tcPr>
          <w:p w14:paraId="39271F56"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574 690</w:t>
            </w:r>
          </w:p>
        </w:tc>
        <w:tc>
          <w:tcPr>
            <w:tcW w:w="1276" w:type="dxa"/>
            <w:noWrap/>
            <w:hideMark/>
          </w:tcPr>
          <w:p w14:paraId="2CE9F99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992" w:type="dxa"/>
            <w:noWrap/>
            <w:hideMark/>
          </w:tcPr>
          <w:p w14:paraId="2717E28E"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765 000</w:t>
            </w:r>
          </w:p>
        </w:tc>
        <w:tc>
          <w:tcPr>
            <w:tcW w:w="993" w:type="dxa"/>
            <w:noWrap/>
            <w:hideMark/>
          </w:tcPr>
          <w:p w14:paraId="5A5B21E0"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192 000</w:t>
            </w:r>
          </w:p>
        </w:tc>
        <w:tc>
          <w:tcPr>
            <w:tcW w:w="992" w:type="dxa"/>
            <w:noWrap/>
            <w:hideMark/>
          </w:tcPr>
          <w:p w14:paraId="752F625E"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0</w:t>
            </w:r>
          </w:p>
        </w:tc>
        <w:tc>
          <w:tcPr>
            <w:tcW w:w="1237" w:type="dxa"/>
            <w:noWrap/>
            <w:hideMark/>
          </w:tcPr>
          <w:p w14:paraId="35DDA1BE"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173" w:type="dxa"/>
            <w:noWrap/>
            <w:hideMark/>
          </w:tcPr>
          <w:p w14:paraId="1292B797"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2199CCDC"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2454E5D2"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1 681 690</w:t>
            </w:r>
          </w:p>
        </w:tc>
      </w:tr>
      <w:tr w:rsidR="002451DB" w:rsidRPr="002451DB" w14:paraId="1F3B8565" w14:textId="77777777" w:rsidTr="00BF3156">
        <w:trPr>
          <w:trHeight w:val="315"/>
        </w:trPr>
        <w:tc>
          <w:tcPr>
            <w:tcW w:w="704" w:type="dxa"/>
            <w:hideMark/>
          </w:tcPr>
          <w:p w14:paraId="1A615992"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WCK</w:t>
            </w:r>
          </w:p>
        </w:tc>
        <w:tc>
          <w:tcPr>
            <w:tcW w:w="992" w:type="dxa"/>
            <w:noWrap/>
            <w:hideMark/>
          </w:tcPr>
          <w:p w14:paraId="23B602EB"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276" w:type="dxa"/>
            <w:noWrap/>
            <w:hideMark/>
          </w:tcPr>
          <w:p w14:paraId="189AB2C9"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01C99274"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3" w:type="dxa"/>
            <w:noWrap/>
            <w:hideMark/>
          </w:tcPr>
          <w:p w14:paraId="2D041FEB"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1249418F"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237" w:type="dxa"/>
            <w:noWrap/>
            <w:hideMark/>
          </w:tcPr>
          <w:p w14:paraId="1F64C47F"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73" w:type="dxa"/>
            <w:noWrap/>
            <w:hideMark/>
          </w:tcPr>
          <w:p w14:paraId="77D302CB"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751F0A99"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42E67C4E"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150 000</w:t>
            </w:r>
          </w:p>
        </w:tc>
      </w:tr>
      <w:tr w:rsidR="002451DB" w:rsidRPr="002451DB" w14:paraId="4859A7F1" w14:textId="77777777" w:rsidTr="00BF3156">
        <w:trPr>
          <w:trHeight w:val="330"/>
        </w:trPr>
        <w:tc>
          <w:tcPr>
            <w:tcW w:w="704" w:type="dxa"/>
            <w:hideMark/>
          </w:tcPr>
          <w:p w14:paraId="49792AFD"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XCK</w:t>
            </w:r>
          </w:p>
        </w:tc>
        <w:tc>
          <w:tcPr>
            <w:tcW w:w="992" w:type="dxa"/>
            <w:noWrap/>
            <w:hideMark/>
          </w:tcPr>
          <w:p w14:paraId="487307B2"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276" w:type="dxa"/>
            <w:noWrap/>
            <w:hideMark/>
          </w:tcPr>
          <w:p w14:paraId="7FFB250E"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60C991C8"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3" w:type="dxa"/>
            <w:noWrap/>
            <w:hideMark/>
          </w:tcPr>
          <w:p w14:paraId="2FEA7DB3"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51E4FFE9"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237" w:type="dxa"/>
            <w:noWrap/>
            <w:hideMark/>
          </w:tcPr>
          <w:p w14:paraId="593A7D36"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73" w:type="dxa"/>
            <w:noWrap/>
            <w:hideMark/>
          </w:tcPr>
          <w:p w14:paraId="33E26C37"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105E4D87"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0CD0FBD4"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150 000</w:t>
            </w:r>
          </w:p>
        </w:tc>
      </w:tr>
      <w:tr w:rsidR="002451DB" w:rsidRPr="002451DB" w14:paraId="5833EA8A" w14:textId="77777777" w:rsidTr="00BF3156">
        <w:trPr>
          <w:trHeight w:val="315"/>
        </w:trPr>
        <w:tc>
          <w:tcPr>
            <w:tcW w:w="704" w:type="dxa"/>
            <w:hideMark/>
          </w:tcPr>
          <w:p w14:paraId="328C9DAC"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YCK</w:t>
            </w:r>
          </w:p>
        </w:tc>
        <w:tc>
          <w:tcPr>
            <w:tcW w:w="992" w:type="dxa"/>
            <w:noWrap/>
            <w:hideMark/>
          </w:tcPr>
          <w:p w14:paraId="57899025"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276" w:type="dxa"/>
            <w:noWrap/>
            <w:hideMark/>
          </w:tcPr>
          <w:p w14:paraId="536BD247"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6A6ECAC7"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3" w:type="dxa"/>
            <w:noWrap/>
            <w:hideMark/>
          </w:tcPr>
          <w:p w14:paraId="37661E18"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639D447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150 000</w:t>
            </w:r>
          </w:p>
        </w:tc>
        <w:tc>
          <w:tcPr>
            <w:tcW w:w="1237" w:type="dxa"/>
            <w:noWrap/>
            <w:hideMark/>
          </w:tcPr>
          <w:p w14:paraId="2358DA48"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73" w:type="dxa"/>
            <w:noWrap/>
            <w:hideMark/>
          </w:tcPr>
          <w:p w14:paraId="22BACD75"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7368B80D"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1369AD8E"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150 000</w:t>
            </w:r>
          </w:p>
        </w:tc>
      </w:tr>
      <w:tr w:rsidR="002451DB" w:rsidRPr="002451DB" w14:paraId="7C4FB4FF" w14:textId="77777777" w:rsidTr="00BF3156">
        <w:trPr>
          <w:trHeight w:val="315"/>
        </w:trPr>
        <w:tc>
          <w:tcPr>
            <w:tcW w:w="704" w:type="dxa"/>
            <w:noWrap/>
            <w:hideMark/>
          </w:tcPr>
          <w:p w14:paraId="5AB994AF"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 </w:t>
            </w:r>
          </w:p>
        </w:tc>
        <w:tc>
          <w:tcPr>
            <w:tcW w:w="992" w:type="dxa"/>
            <w:noWrap/>
            <w:hideMark/>
          </w:tcPr>
          <w:p w14:paraId="1C89F4A3"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276" w:type="dxa"/>
            <w:noWrap/>
            <w:hideMark/>
          </w:tcPr>
          <w:p w14:paraId="737ADCBD"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4B734275"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3" w:type="dxa"/>
            <w:noWrap/>
            <w:hideMark/>
          </w:tcPr>
          <w:p w14:paraId="1FC96FD4"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992" w:type="dxa"/>
            <w:noWrap/>
            <w:hideMark/>
          </w:tcPr>
          <w:p w14:paraId="0DD3CC05"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237" w:type="dxa"/>
            <w:noWrap/>
            <w:hideMark/>
          </w:tcPr>
          <w:p w14:paraId="1146918B"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73" w:type="dxa"/>
            <w:noWrap/>
            <w:hideMark/>
          </w:tcPr>
          <w:p w14:paraId="5B4A3E09"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4A3AD67B" w14:textId="77777777" w:rsidR="002451DB" w:rsidRPr="002451DB" w:rsidRDefault="002451DB" w:rsidP="00971CDA">
            <w:pPr>
              <w:spacing w:before="0" w:after="0"/>
              <w:rPr>
                <w:rFonts w:ascii="Arial Narrow" w:hAnsi="Arial Narrow" w:cs="Calibri"/>
                <w:color w:val="000000"/>
                <w:sz w:val="20"/>
                <w:szCs w:val="20"/>
              </w:rPr>
            </w:pPr>
            <w:r w:rsidRPr="002451DB">
              <w:rPr>
                <w:rFonts w:ascii="Arial Narrow" w:hAnsi="Arial Narrow" w:cs="Calibri"/>
                <w:color w:val="000000"/>
                <w:sz w:val="20"/>
                <w:szCs w:val="20"/>
              </w:rPr>
              <w:t> </w:t>
            </w:r>
          </w:p>
        </w:tc>
        <w:tc>
          <w:tcPr>
            <w:tcW w:w="1134" w:type="dxa"/>
            <w:noWrap/>
            <w:hideMark/>
          </w:tcPr>
          <w:p w14:paraId="4E430626"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 </w:t>
            </w:r>
          </w:p>
        </w:tc>
      </w:tr>
      <w:tr w:rsidR="002451DB" w:rsidRPr="002451DB" w14:paraId="36533CAE" w14:textId="77777777" w:rsidTr="00BF3156">
        <w:trPr>
          <w:trHeight w:val="315"/>
        </w:trPr>
        <w:tc>
          <w:tcPr>
            <w:tcW w:w="704" w:type="dxa"/>
            <w:noWrap/>
            <w:hideMark/>
          </w:tcPr>
          <w:p w14:paraId="18DF88A2" w14:textId="77777777" w:rsidR="002451DB" w:rsidRPr="002451DB" w:rsidRDefault="002451DB" w:rsidP="00971CDA">
            <w:pPr>
              <w:spacing w:before="0" w:after="0"/>
              <w:rPr>
                <w:rFonts w:ascii="Arial Narrow" w:hAnsi="Arial Narrow" w:cs="Calibri"/>
                <w:b/>
                <w:bCs/>
                <w:color w:val="000000"/>
                <w:sz w:val="20"/>
                <w:szCs w:val="20"/>
              </w:rPr>
            </w:pPr>
            <w:r w:rsidRPr="002451DB">
              <w:rPr>
                <w:rFonts w:ascii="Arial Narrow" w:hAnsi="Arial Narrow" w:cs="Calibri"/>
                <w:b/>
                <w:bCs/>
                <w:color w:val="000000"/>
                <w:sz w:val="20"/>
                <w:szCs w:val="20"/>
              </w:rPr>
              <w:t> </w:t>
            </w:r>
          </w:p>
        </w:tc>
        <w:tc>
          <w:tcPr>
            <w:tcW w:w="992" w:type="dxa"/>
            <w:noWrap/>
            <w:hideMark/>
          </w:tcPr>
          <w:p w14:paraId="52897B3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6 126 337</w:t>
            </w:r>
          </w:p>
        </w:tc>
        <w:tc>
          <w:tcPr>
            <w:tcW w:w="1276" w:type="dxa"/>
            <w:noWrap/>
            <w:hideMark/>
          </w:tcPr>
          <w:p w14:paraId="7F48573F"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20 620 000</w:t>
            </w:r>
          </w:p>
        </w:tc>
        <w:tc>
          <w:tcPr>
            <w:tcW w:w="992" w:type="dxa"/>
            <w:noWrap/>
            <w:hideMark/>
          </w:tcPr>
          <w:p w14:paraId="15481888"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5 168 000</w:t>
            </w:r>
          </w:p>
        </w:tc>
        <w:tc>
          <w:tcPr>
            <w:tcW w:w="993" w:type="dxa"/>
            <w:noWrap/>
            <w:hideMark/>
          </w:tcPr>
          <w:p w14:paraId="09E1CAA3"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2 880 000</w:t>
            </w:r>
          </w:p>
        </w:tc>
        <w:tc>
          <w:tcPr>
            <w:tcW w:w="992" w:type="dxa"/>
            <w:noWrap/>
            <w:hideMark/>
          </w:tcPr>
          <w:p w14:paraId="36278FA7"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450000</w:t>
            </w:r>
          </w:p>
        </w:tc>
        <w:tc>
          <w:tcPr>
            <w:tcW w:w="1237" w:type="dxa"/>
            <w:noWrap/>
            <w:hideMark/>
          </w:tcPr>
          <w:p w14:paraId="26BEDB9A"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1 500 000</w:t>
            </w:r>
          </w:p>
        </w:tc>
        <w:tc>
          <w:tcPr>
            <w:tcW w:w="1173" w:type="dxa"/>
            <w:noWrap/>
            <w:hideMark/>
          </w:tcPr>
          <w:p w14:paraId="02FB65EF"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234 014 460</w:t>
            </w:r>
          </w:p>
        </w:tc>
        <w:tc>
          <w:tcPr>
            <w:tcW w:w="1134" w:type="dxa"/>
            <w:noWrap/>
            <w:hideMark/>
          </w:tcPr>
          <w:p w14:paraId="01824424" w14:textId="77777777" w:rsidR="002451DB" w:rsidRPr="002451DB" w:rsidRDefault="002451DB" w:rsidP="00971CDA">
            <w:pPr>
              <w:spacing w:before="0" w:after="0"/>
              <w:jc w:val="right"/>
              <w:rPr>
                <w:rFonts w:ascii="Arial Narrow" w:hAnsi="Arial Narrow" w:cs="Calibri"/>
                <w:color w:val="000000"/>
                <w:sz w:val="20"/>
                <w:szCs w:val="20"/>
              </w:rPr>
            </w:pPr>
            <w:r w:rsidRPr="002451DB">
              <w:rPr>
                <w:rFonts w:ascii="Arial Narrow" w:hAnsi="Arial Narrow" w:cs="Calibri"/>
                <w:color w:val="000000"/>
                <w:sz w:val="20"/>
                <w:szCs w:val="20"/>
              </w:rPr>
              <w:t>240 780 685</w:t>
            </w:r>
          </w:p>
        </w:tc>
        <w:tc>
          <w:tcPr>
            <w:tcW w:w="1134" w:type="dxa"/>
            <w:noWrap/>
            <w:hideMark/>
          </w:tcPr>
          <w:p w14:paraId="7D7CC309" w14:textId="77777777" w:rsidR="002451DB" w:rsidRPr="002451DB" w:rsidRDefault="002451DB" w:rsidP="00971CDA">
            <w:pPr>
              <w:spacing w:before="0" w:after="0"/>
              <w:jc w:val="right"/>
              <w:rPr>
                <w:rFonts w:ascii="Arial Narrow" w:hAnsi="Arial Narrow" w:cs="Calibri"/>
                <w:b/>
                <w:bCs/>
                <w:color w:val="000000"/>
                <w:sz w:val="20"/>
                <w:szCs w:val="20"/>
              </w:rPr>
            </w:pPr>
            <w:r w:rsidRPr="002451DB">
              <w:rPr>
                <w:rFonts w:ascii="Arial Narrow" w:hAnsi="Arial Narrow" w:cs="Calibri"/>
                <w:b/>
                <w:bCs/>
                <w:color w:val="000000"/>
                <w:sz w:val="20"/>
                <w:szCs w:val="20"/>
              </w:rPr>
              <w:t>270 758 797</w:t>
            </w:r>
          </w:p>
        </w:tc>
      </w:tr>
      <w:bookmarkEnd w:id="388"/>
    </w:tbl>
    <w:p w14:paraId="6AFF9726" w14:textId="0427A6F3" w:rsidR="00080D89" w:rsidRDefault="00080D89" w:rsidP="00080D89"/>
    <w:p w14:paraId="003C71C0" w14:textId="77777777" w:rsidR="00102F65" w:rsidRPr="00971CDA" w:rsidRDefault="00102F65" w:rsidP="00971CDA">
      <w:pPr>
        <w:rPr>
          <w:b/>
          <w:bCs/>
        </w:rPr>
      </w:pPr>
    </w:p>
    <w:p w14:paraId="253D74F7" w14:textId="77777777" w:rsidR="004336AE" w:rsidRDefault="004336AE" w:rsidP="004336AE">
      <w:pPr>
        <w:pStyle w:val="Corpsdetexte3"/>
        <w:rPr>
          <w:rFonts w:ascii="Arial Narrow" w:hAnsi="Arial Narrow"/>
          <w:b/>
          <w:bCs/>
          <w:sz w:val="22"/>
          <w:szCs w:val="18"/>
        </w:rPr>
      </w:pPr>
    </w:p>
    <w:p w14:paraId="0C048A35" w14:textId="77777777" w:rsidR="00744A43" w:rsidRDefault="00744A43" w:rsidP="00755FB8">
      <w:pPr>
        <w:pStyle w:val="Corpsdetexte3"/>
        <w:rPr>
          <w:rFonts w:ascii="Arial Narrow" w:hAnsi="Arial Narrow"/>
          <w:sz w:val="22"/>
          <w:szCs w:val="18"/>
        </w:rPr>
      </w:pPr>
    </w:p>
    <w:p w14:paraId="46F32DF0" w14:textId="55422A6D" w:rsidR="00755FB8" w:rsidRDefault="00755FB8" w:rsidP="003726B4">
      <w:pPr>
        <w:pStyle w:val="Corpsdetexte3"/>
        <w:numPr>
          <w:ilvl w:val="0"/>
          <w:numId w:val="89"/>
        </w:numPr>
        <w:rPr>
          <w:rFonts w:ascii="Arial Narrow" w:hAnsi="Arial Narrow"/>
          <w:b/>
          <w:bCs/>
          <w:sz w:val="22"/>
          <w:szCs w:val="18"/>
        </w:rPr>
      </w:pPr>
      <w:r w:rsidRPr="00075809">
        <w:rPr>
          <w:rFonts w:ascii="Arial Narrow" w:hAnsi="Arial Narrow"/>
          <w:b/>
          <w:bCs/>
          <w:sz w:val="22"/>
          <w:szCs w:val="18"/>
        </w:rPr>
        <w:t xml:space="preserve">Récapitulatif des coûts de compensation pour les PAP dans l’emprise de la ligne </w:t>
      </w:r>
      <w:r w:rsidR="00D85CE3">
        <w:rPr>
          <w:rFonts w:ascii="Arial Narrow" w:hAnsi="Arial Narrow"/>
          <w:b/>
          <w:bCs/>
          <w:sz w:val="22"/>
          <w:szCs w:val="18"/>
        </w:rPr>
        <w:t xml:space="preserve"> de raccordement</w:t>
      </w:r>
    </w:p>
    <w:p w14:paraId="449E2C4C" w14:textId="06F2F917" w:rsidR="00744A43" w:rsidRPr="00971CDA" w:rsidRDefault="00667258" w:rsidP="00971CDA">
      <w:pPr>
        <w:pStyle w:val="Corpsdetexte3"/>
        <w:ind w:left="360"/>
        <w:jc w:val="both"/>
        <w:rPr>
          <w:rFonts w:ascii="Arial Narrow" w:hAnsi="Arial Narrow"/>
          <w:sz w:val="22"/>
          <w:szCs w:val="18"/>
        </w:rPr>
      </w:pPr>
      <w:r w:rsidRPr="00971CDA">
        <w:rPr>
          <w:rFonts w:ascii="Arial Narrow" w:hAnsi="Arial Narrow"/>
          <w:sz w:val="22"/>
          <w:szCs w:val="18"/>
        </w:rPr>
        <w:t>Les coûts sont calculés à partir des couts des terrains non immatriculés car dans la la zone la majorité des personnes affectées n’ont pas de titre sur leur terrain. Lors des règlements le coût intégral sera considéré pour ceux qui justifierons d’un titre sur leur terrain.</w:t>
      </w:r>
    </w:p>
    <w:p w14:paraId="6BB85FC2" w14:textId="196C9267" w:rsidR="00744A43" w:rsidRDefault="00744A43" w:rsidP="00744A43">
      <w:pPr>
        <w:pStyle w:val="Lgende"/>
      </w:pPr>
      <w:bookmarkStart w:id="389" w:name="_Toc93477201"/>
      <w:r>
        <w:t xml:space="preserve">Tableau </w:t>
      </w:r>
      <w:fldSimple w:instr=" SEQ Tableau \* ARABIC ">
        <w:r w:rsidR="00250BFF">
          <w:rPr>
            <w:noProof/>
          </w:rPr>
          <w:t>29</w:t>
        </w:r>
      </w:fldSimple>
      <w:r>
        <w:t>:</w:t>
      </w:r>
      <w:r w:rsidRPr="003E498A">
        <w:t xml:space="preserve">Récapitulatif des coûts de compensation pour les PAP dans l’emprise de la ligne </w:t>
      </w:r>
      <w:r w:rsidR="00D85CE3">
        <w:t>de raccordement</w:t>
      </w:r>
      <w:bookmarkEnd w:id="389"/>
    </w:p>
    <w:tbl>
      <w:tblPr>
        <w:tblStyle w:val="Grilledutableau"/>
        <w:tblW w:w="9990" w:type="dxa"/>
        <w:tblLook w:val="04A0" w:firstRow="1" w:lastRow="0" w:firstColumn="1" w:lastColumn="0" w:noHBand="0" w:noVBand="1"/>
      </w:tblPr>
      <w:tblGrid>
        <w:gridCol w:w="1129"/>
        <w:gridCol w:w="1134"/>
        <w:gridCol w:w="922"/>
        <w:gridCol w:w="1134"/>
        <w:gridCol w:w="1134"/>
        <w:gridCol w:w="1135"/>
        <w:gridCol w:w="1134"/>
        <w:gridCol w:w="1134"/>
        <w:gridCol w:w="1134"/>
      </w:tblGrid>
      <w:tr w:rsidR="00102F65" w:rsidRPr="00AA4695" w14:paraId="4C0B0ECF" w14:textId="77777777" w:rsidTr="00196F91">
        <w:trPr>
          <w:trHeight w:val="495"/>
        </w:trPr>
        <w:tc>
          <w:tcPr>
            <w:tcW w:w="1129" w:type="dxa"/>
            <w:hideMark/>
          </w:tcPr>
          <w:p w14:paraId="45CF3E61" w14:textId="4211B418" w:rsidR="00102F65" w:rsidRPr="00AA4695" w:rsidRDefault="00196F91" w:rsidP="00BF3156">
            <w:pPr>
              <w:spacing w:before="0" w:after="0"/>
              <w:rPr>
                <w:rFonts w:ascii="Arial Narrow" w:hAnsi="Arial Narrow" w:cs="Calibri"/>
                <w:b/>
                <w:bCs/>
                <w:color w:val="000000"/>
                <w:sz w:val="20"/>
                <w:szCs w:val="20"/>
              </w:rPr>
            </w:pPr>
            <w:r>
              <w:rPr>
                <w:rFonts w:ascii="Arial Narrow" w:hAnsi="Arial Narrow" w:cs="Calibri"/>
                <w:b/>
                <w:bCs/>
                <w:color w:val="000000"/>
                <w:sz w:val="20"/>
                <w:szCs w:val="20"/>
              </w:rPr>
              <w:t>Code</w:t>
            </w:r>
          </w:p>
        </w:tc>
        <w:tc>
          <w:tcPr>
            <w:tcW w:w="1134" w:type="dxa"/>
            <w:hideMark/>
          </w:tcPr>
          <w:p w14:paraId="3A98DB71" w14:textId="77777777" w:rsidR="00102F65" w:rsidRPr="00AA4695" w:rsidRDefault="00102F65" w:rsidP="00BF3156">
            <w:pPr>
              <w:spacing w:before="0" w:after="0"/>
              <w:jc w:val="center"/>
              <w:rPr>
                <w:rFonts w:ascii="Arial Narrow" w:hAnsi="Arial Narrow" w:cs="Calibri"/>
                <w:b/>
                <w:bCs/>
                <w:color w:val="000000"/>
                <w:sz w:val="20"/>
                <w:szCs w:val="20"/>
              </w:rPr>
            </w:pPr>
            <w:r w:rsidRPr="007D38DA">
              <w:rPr>
                <w:rFonts w:ascii="Arial Narrow" w:hAnsi="Arial Narrow" w:cs="Calibri"/>
                <w:b/>
                <w:bCs/>
                <w:color w:val="000000"/>
                <w:sz w:val="18"/>
                <w:szCs w:val="18"/>
                <w:lang w:eastAsia="fr-FR"/>
              </w:rPr>
              <w:t>Total culture</w:t>
            </w:r>
          </w:p>
        </w:tc>
        <w:tc>
          <w:tcPr>
            <w:tcW w:w="922" w:type="dxa"/>
            <w:hideMark/>
          </w:tcPr>
          <w:p w14:paraId="15274D7A" w14:textId="77777777" w:rsidR="00102F65" w:rsidRPr="007D38DA" w:rsidRDefault="00102F65" w:rsidP="00BF3156">
            <w:pPr>
              <w:spacing w:before="0" w:after="0"/>
              <w:jc w:val="center"/>
              <w:rPr>
                <w:rFonts w:ascii="Arial Narrow" w:hAnsi="Arial Narrow" w:cs="Calibri"/>
                <w:b/>
                <w:bCs/>
                <w:color w:val="000000"/>
                <w:sz w:val="18"/>
                <w:szCs w:val="18"/>
                <w:lang w:eastAsia="fr-FR"/>
              </w:rPr>
            </w:pPr>
            <w:r w:rsidRPr="007D38DA">
              <w:rPr>
                <w:rFonts w:ascii="Arial Narrow" w:hAnsi="Arial Narrow" w:cs="Calibri"/>
                <w:b/>
                <w:bCs/>
                <w:color w:val="000000"/>
                <w:sz w:val="18"/>
                <w:szCs w:val="18"/>
                <w:lang w:eastAsia="fr-FR"/>
              </w:rPr>
              <w:t>Total</w:t>
            </w:r>
          </w:p>
          <w:p w14:paraId="1FD4097B" w14:textId="77777777" w:rsidR="00102F65" w:rsidRPr="00AA4695" w:rsidRDefault="00102F65" w:rsidP="00BF3156">
            <w:pPr>
              <w:spacing w:before="0" w:after="0"/>
              <w:jc w:val="center"/>
              <w:rPr>
                <w:rFonts w:ascii="Arial Narrow" w:hAnsi="Arial Narrow" w:cs="Calibri"/>
                <w:b/>
                <w:bCs/>
                <w:color w:val="000000"/>
                <w:sz w:val="20"/>
                <w:szCs w:val="20"/>
              </w:rPr>
            </w:pPr>
            <w:r w:rsidRPr="007D38DA">
              <w:rPr>
                <w:rFonts w:ascii="Arial Narrow" w:hAnsi="Arial Narrow" w:cs="Calibri"/>
                <w:b/>
                <w:bCs/>
                <w:color w:val="000000"/>
                <w:sz w:val="18"/>
                <w:szCs w:val="18"/>
                <w:lang w:eastAsia="fr-FR"/>
              </w:rPr>
              <w:t>plantation</w:t>
            </w:r>
          </w:p>
        </w:tc>
        <w:tc>
          <w:tcPr>
            <w:tcW w:w="1134" w:type="dxa"/>
            <w:hideMark/>
          </w:tcPr>
          <w:p w14:paraId="247C6417" w14:textId="77777777" w:rsidR="00102F65" w:rsidRPr="00AA4695" w:rsidRDefault="00102F65" w:rsidP="00BF3156">
            <w:pPr>
              <w:spacing w:before="0" w:after="0"/>
              <w:jc w:val="center"/>
              <w:rPr>
                <w:rFonts w:ascii="Arial Narrow" w:hAnsi="Arial Narrow" w:cs="Calibri"/>
                <w:b/>
                <w:bCs/>
                <w:color w:val="000000"/>
                <w:sz w:val="20"/>
                <w:szCs w:val="20"/>
              </w:rPr>
            </w:pPr>
            <w:r w:rsidRPr="007D38DA">
              <w:rPr>
                <w:rFonts w:ascii="Arial Narrow" w:hAnsi="Arial Narrow" w:cs="Calibri"/>
                <w:b/>
                <w:bCs/>
                <w:color w:val="000000"/>
                <w:sz w:val="18"/>
                <w:szCs w:val="18"/>
                <w:lang w:eastAsia="fr-FR"/>
              </w:rPr>
              <w:t>Total arbres</w:t>
            </w:r>
          </w:p>
        </w:tc>
        <w:tc>
          <w:tcPr>
            <w:tcW w:w="1134" w:type="dxa"/>
            <w:hideMark/>
          </w:tcPr>
          <w:p w14:paraId="531886DE" w14:textId="77777777" w:rsidR="00102F65" w:rsidRPr="00AA4695" w:rsidRDefault="00102F65" w:rsidP="00BF3156">
            <w:pPr>
              <w:spacing w:before="0" w:after="0"/>
              <w:jc w:val="center"/>
              <w:rPr>
                <w:rFonts w:ascii="Arial Narrow" w:hAnsi="Arial Narrow" w:cs="Calibri"/>
                <w:b/>
                <w:bCs/>
                <w:color w:val="000000"/>
                <w:sz w:val="20"/>
                <w:szCs w:val="20"/>
              </w:rPr>
            </w:pPr>
            <w:r w:rsidRPr="007D38DA">
              <w:rPr>
                <w:rFonts w:ascii="Arial Narrow" w:hAnsi="Arial Narrow" w:cs="Calibri"/>
                <w:b/>
                <w:bCs/>
                <w:color w:val="000000"/>
                <w:sz w:val="18"/>
                <w:szCs w:val="18"/>
                <w:lang w:eastAsia="fr-FR"/>
              </w:rPr>
              <w:t xml:space="preserve">Indemnité transit exploit </w:t>
            </w:r>
          </w:p>
        </w:tc>
        <w:tc>
          <w:tcPr>
            <w:tcW w:w="1135" w:type="dxa"/>
            <w:hideMark/>
          </w:tcPr>
          <w:p w14:paraId="6EFADB8C" w14:textId="77777777" w:rsidR="00102F65" w:rsidRPr="00AA4695" w:rsidRDefault="00102F65" w:rsidP="00BF3156">
            <w:pPr>
              <w:spacing w:before="0" w:after="0"/>
              <w:jc w:val="center"/>
              <w:rPr>
                <w:rFonts w:ascii="Arial Narrow" w:hAnsi="Arial Narrow" w:cs="Calibri"/>
                <w:b/>
                <w:bCs/>
                <w:color w:val="000000"/>
                <w:sz w:val="20"/>
                <w:szCs w:val="20"/>
              </w:rPr>
            </w:pPr>
            <w:r w:rsidRPr="007D38DA">
              <w:rPr>
                <w:rFonts w:ascii="Arial Narrow" w:hAnsi="Arial Narrow" w:cs="Calibri"/>
                <w:b/>
                <w:bCs/>
                <w:color w:val="000000"/>
                <w:sz w:val="18"/>
                <w:szCs w:val="18"/>
                <w:lang w:eastAsia="fr-FR"/>
              </w:rPr>
              <w:t>Aide réinstallation occupants</w:t>
            </w:r>
          </w:p>
        </w:tc>
        <w:tc>
          <w:tcPr>
            <w:tcW w:w="1134" w:type="dxa"/>
            <w:hideMark/>
          </w:tcPr>
          <w:p w14:paraId="28C56F17"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 xml:space="preserve">Coût du terrain </w:t>
            </w:r>
          </w:p>
        </w:tc>
        <w:tc>
          <w:tcPr>
            <w:tcW w:w="1134" w:type="dxa"/>
            <w:hideMark/>
          </w:tcPr>
          <w:p w14:paraId="3943881E"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 xml:space="preserve"> cout integral  du terrain</w:t>
            </w:r>
          </w:p>
        </w:tc>
        <w:tc>
          <w:tcPr>
            <w:tcW w:w="1134" w:type="dxa"/>
            <w:hideMark/>
          </w:tcPr>
          <w:p w14:paraId="6EC9BAAA"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TOTAUX*</w:t>
            </w:r>
          </w:p>
        </w:tc>
      </w:tr>
      <w:tr w:rsidR="00102F65" w:rsidRPr="00AA4695" w14:paraId="73167742" w14:textId="77777777" w:rsidTr="00196F91">
        <w:trPr>
          <w:trHeight w:val="315"/>
        </w:trPr>
        <w:tc>
          <w:tcPr>
            <w:tcW w:w="1129" w:type="dxa"/>
            <w:hideMark/>
          </w:tcPr>
          <w:p w14:paraId="5F43E933"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ALK</w:t>
            </w:r>
          </w:p>
        </w:tc>
        <w:tc>
          <w:tcPr>
            <w:tcW w:w="1134" w:type="dxa"/>
            <w:noWrap/>
            <w:hideMark/>
          </w:tcPr>
          <w:p w14:paraId="4B5626BD"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4318F900"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301554C2"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3D617590"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5" w:type="dxa"/>
            <w:noWrap/>
            <w:hideMark/>
          </w:tcPr>
          <w:p w14:paraId="5EE7DC0B"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hideMark/>
          </w:tcPr>
          <w:p w14:paraId="7FF17DD0"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429 840</w:t>
            </w:r>
          </w:p>
        </w:tc>
        <w:tc>
          <w:tcPr>
            <w:tcW w:w="1134" w:type="dxa"/>
            <w:noWrap/>
            <w:hideMark/>
          </w:tcPr>
          <w:p w14:paraId="6E74A360"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734 710</w:t>
            </w:r>
          </w:p>
        </w:tc>
        <w:tc>
          <w:tcPr>
            <w:tcW w:w="1134" w:type="dxa"/>
            <w:noWrap/>
            <w:hideMark/>
          </w:tcPr>
          <w:p w14:paraId="0BAC7BCF"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429 840</w:t>
            </w:r>
          </w:p>
        </w:tc>
      </w:tr>
      <w:tr w:rsidR="00102F65" w:rsidRPr="00AA4695" w14:paraId="196724AB" w14:textId="77777777" w:rsidTr="00196F91">
        <w:trPr>
          <w:trHeight w:val="264"/>
        </w:trPr>
        <w:tc>
          <w:tcPr>
            <w:tcW w:w="1129" w:type="dxa"/>
            <w:hideMark/>
          </w:tcPr>
          <w:p w14:paraId="3FEA0E9F"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BLK</w:t>
            </w:r>
          </w:p>
        </w:tc>
        <w:tc>
          <w:tcPr>
            <w:tcW w:w="1134" w:type="dxa"/>
            <w:noWrap/>
            <w:hideMark/>
          </w:tcPr>
          <w:p w14:paraId="113FB61E"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45 980</w:t>
            </w:r>
          </w:p>
        </w:tc>
        <w:tc>
          <w:tcPr>
            <w:tcW w:w="922" w:type="dxa"/>
            <w:noWrap/>
            <w:hideMark/>
          </w:tcPr>
          <w:p w14:paraId="543A53E5"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40 000</w:t>
            </w:r>
          </w:p>
        </w:tc>
        <w:tc>
          <w:tcPr>
            <w:tcW w:w="1134" w:type="dxa"/>
            <w:noWrap/>
            <w:hideMark/>
          </w:tcPr>
          <w:p w14:paraId="5CB15E78"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217 000</w:t>
            </w:r>
          </w:p>
        </w:tc>
        <w:tc>
          <w:tcPr>
            <w:tcW w:w="1134" w:type="dxa"/>
            <w:noWrap/>
            <w:hideMark/>
          </w:tcPr>
          <w:p w14:paraId="1B81F91D"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192 000</w:t>
            </w:r>
          </w:p>
        </w:tc>
        <w:tc>
          <w:tcPr>
            <w:tcW w:w="1135" w:type="dxa"/>
            <w:noWrap/>
            <w:hideMark/>
          </w:tcPr>
          <w:p w14:paraId="643E8701"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150 000</w:t>
            </w:r>
          </w:p>
        </w:tc>
        <w:tc>
          <w:tcPr>
            <w:tcW w:w="1134" w:type="dxa"/>
            <w:hideMark/>
          </w:tcPr>
          <w:p w14:paraId="4DCE176A"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34 004 180</w:t>
            </w:r>
          </w:p>
        </w:tc>
        <w:tc>
          <w:tcPr>
            <w:tcW w:w="1134" w:type="dxa"/>
            <w:noWrap/>
            <w:hideMark/>
          </w:tcPr>
          <w:p w14:paraId="7665267B"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34 810 245</w:t>
            </w:r>
          </w:p>
        </w:tc>
        <w:tc>
          <w:tcPr>
            <w:tcW w:w="1134" w:type="dxa"/>
            <w:noWrap/>
            <w:hideMark/>
          </w:tcPr>
          <w:p w14:paraId="218228E2"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34 649 160</w:t>
            </w:r>
          </w:p>
        </w:tc>
      </w:tr>
      <w:tr w:rsidR="00102F65" w:rsidRPr="00AA4695" w14:paraId="4AC3B973" w14:textId="77777777" w:rsidTr="00196F91">
        <w:trPr>
          <w:trHeight w:val="269"/>
        </w:trPr>
        <w:tc>
          <w:tcPr>
            <w:tcW w:w="1129" w:type="dxa"/>
            <w:hideMark/>
          </w:tcPr>
          <w:p w14:paraId="24F6814D"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CLK</w:t>
            </w:r>
          </w:p>
        </w:tc>
        <w:tc>
          <w:tcPr>
            <w:tcW w:w="1134" w:type="dxa"/>
            <w:noWrap/>
            <w:hideMark/>
          </w:tcPr>
          <w:p w14:paraId="1FCB1DE6"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4E46B980"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0A473F24"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5 000</w:t>
            </w:r>
          </w:p>
        </w:tc>
        <w:tc>
          <w:tcPr>
            <w:tcW w:w="1134" w:type="dxa"/>
            <w:noWrap/>
            <w:hideMark/>
          </w:tcPr>
          <w:p w14:paraId="6A4E012C"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5" w:type="dxa"/>
            <w:noWrap/>
            <w:hideMark/>
          </w:tcPr>
          <w:p w14:paraId="4D8FDE8F"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hideMark/>
          </w:tcPr>
          <w:p w14:paraId="2359EB2B"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1 997 180</w:t>
            </w:r>
          </w:p>
        </w:tc>
        <w:tc>
          <w:tcPr>
            <w:tcW w:w="1134" w:type="dxa"/>
            <w:noWrap/>
            <w:hideMark/>
          </w:tcPr>
          <w:p w14:paraId="4B9F9495"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2 323 140</w:t>
            </w:r>
          </w:p>
        </w:tc>
        <w:tc>
          <w:tcPr>
            <w:tcW w:w="1134" w:type="dxa"/>
            <w:noWrap/>
            <w:hideMark/>
          </w:tcPr>
          <w:p w14:paraId="4413E84D"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2 002 180</w:t>
            </w:r>
          </w:p>
        </w:tc>
      </w:tr>
      <w:tr w:rsidR="00102F65" w:rsidRPr="00AA4695" w14:paraId="318C2DEC" w14:textId="77777777" w:rsidTr="00196F91">
        <w:trPr>
          <w:trHeight w:val="272"/>
        </w:trPr>
        <w:tc>
          <w:tcPr>
            <w:tcW w:w="1129" w:type="dxa"/>
            <w:hideMark/>
          </w:tcPr>
          <w:p w14:paraId="51AE44B2"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DLK</w:t>
            </w:r>
          </w:p>
        </w:tc>
        <w:tc>
          <w:tcPr>
            <w:tcW w:w="1134" w:type="dxa"/>
            <w:noWrap/>
            <w:hideMark/>
          </w:tcPr>
          <w:p w14:paraId="258E4B4A"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5EEB1B91"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7C8D60AA"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5 000</w:t>
            </w:r>
          </w:p>
        </w:tc>
        <w:tc>
          <w:tcPr>
            <w:tcW w:w="1134" w:type="dxa"/>
            <w:noWrap/>
            <w:hideMark/>
          </w:tcPr>
          <w:p w14:paraId="56C2558A"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5" w:type="dxa"/>
            <w:noWrap/>
            <w:hideMark/>
          </w:tcPr>
          <w:p w14:paraId="78586BAB"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hideMark/>
          </w:tcPr>
          <w:p w14:paraId="73276578"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590 480</w:t>
            </w:r>
          </w:p>
        </w:tc>
        <w:tc>
          <w:tcPr>
            <w:tcW w:w="1134" w:type="dxa"/>
            <w:noWrap/>
            <w:hideMark/>
          </w:tcPr>
          <w:p w14:paraId="496CB19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896 795</w:t>
            </w:r>
          </w:p>
        </w:tc>
        <w:tc>
          <w:tcPr>
            <w:tcW w:w="1134" w:type="dxa"/>
            <w:noWrap/>
            <w:hideMark/>
          </w:tcPr>
          <w:p w14:paraId="69E5D794"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595 480</w:t>
            </w:r>
          </w:p>
        </w:tc>
      </w:tr>
      <w:tr w:rsidR="00102F65" w:rsidRPr="00AA4695" w14:paraId="1A8E873C" w14:textId="77777777" w:rsidTr="00196F91">
        <w:trPr>
          <w:trHeight w:val="134"/>
        </w:trPr>
        <w:tc>
          <w:tcPr>
            <w:tcW w:w="1129" w:type="dxa"/>
            <w:hideMark/>
          </w:tcPr>
          <w:p w14:paraId="69CA7273"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ELK</w:t>
            </w:r>
          </w:p>
        </w:tc>
        <w:tc>
          <w:tcPr>
            <w:tcW w:w="1134" w:type="dxa"/>
            <w:noWrap/>
            <w:hideMark/>
          </w:tcPr>
          <w:p w14:paraId="16959D11"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04B74F40"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0767F4F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84 000</w:t>
            </w:r>
          </w:p>
        </w:tc>
        <w:tc>
          <w:tcPr>
            <w:tcW w:w="1134" w:type="dxa"/>
            <w:noWrap/>
            <w:hideMark/>
          </w:tcPr>
          <w:p w14:paraId="3A2D4960"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5" w:type="dxa"/>
            <w:noWrap/>
            <w:hideMark/>
          </w:tcPr>
          <w:p w14:paraId="7664B0B4"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hideMark/>
          </w:tcPr>
          <w:p w14:paraId="0FDBD883"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000DDB75"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2EA8BE05"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84 000</w:t>
            </w:r>
          </w:p>
        </w:tc>
      </w:tr>
      <w:tr w:rsidR="00102F65" w:rsidRPr="00AA4695" w14:paraId="61B5882C" w14:textId="77777777" w:rsidTr="00196F91">
        <w:trPr>
          <w:trHeight w:val="280"/>
        </w:trPr>
        <w:tc>
          <w:tcPr>
            <w:tcW w:w="1129" w:type="dxa"/>
            <w:hideMark/>
          </w:tcPr>
          <w:p w14:paraId="68E6B980"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FLK</w:t>
            </w:r>
          </w:p>
        </w:tc>
        <w:tc>
          <w:tcPr>
            <w:tcW w:w="1134" w:type="dxa"/>
            <w:noWrap/>
            <w:hideMark/>
          </w:tcPr>
          <w:p w14:paraId="76673FE2"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720ABFE1"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21700178"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60F50D44"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5" w:type="dxa"/>
            <w:noWrap/>
            <w:hideMark/>
          </w:tcPr>
          <w:p w14:paraId="340ADE25"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hideMark/>
          </w:tcPr>
          <w:p w14:paraId="1FF8EF42"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2 040 880</w:t>
            </w:r>
          </w:p>
        </w:tc>
        <w:tc>
          <w:tcPr>
            <w:tcW w:w="1134" w:type="dxa"/>
            <w:noWrap/>
            <w:hideMark/>
          </w:tcPr>
          <w:p w14:paraId="2BFF8B33"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2 361 410</w:t>
            </w:r>
          </w:p>
        </w:tc>
        <w:tc>
          <w:tcPr>
            <w:tcW w:w="1134" w:type="dxa"/>
            <w:noWrap/>
            <w:hideMark/>
          </w:tcPr>
          <w:p w14:paraId="058BDD4D"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2 040 880</w:t>
            </w:r>
          </w:p>
        </w:tc>
      </w:tr>
      <w:tr w:rsidR="00102F65" w:rsidRPr="00AA4695" w14:paraId="4D9B9825" w14:textId="77777777" w:rsidTr="00196F91">
        <w:trPr>
          <w:trHeight w:val="142"/>
        </w:trPr>
        <w:tc>
          <w:tcPr>
            <w:tcW w:w="1129" w:type="dxa"/>
            <w:hideMark/>
          </w:tcPr>
          <w:p w14:paraId="0C35D87A"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GLK</w:t>
            </w:r>
          </w:p>
        </w:tc>
        <w:tc>
          <w:tcPr>
            <w:tcW w:w="1134" w:type="dxa"/>
            <w:noWrap/>
            <w:hideMark/>
          </w:tcPr>
          <w:p w14:paraId="08BE87A8"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52 250</w:t>
            </w:r>
          </w:p>
        </w:tc>
        <w:tc>
          <w:tcPr>
            <w:tcW w:w="922" w:type="dxa"/>
            <w:noWrap/>
            <w:hideMark/>
          </w:tcPr>
          <w:p w14:paraId="1066E883"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56F2B112"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377FE452"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192 000</w:t>
            </w:r>
          </w:p>
        </w:tc>
        <w:tc>
          <w:tcPr>
            <w:tcW w:w="1135" w:type="dxa"/>
            <w:noWrap/>
            <w:hideMark/>
          </w:tcPr>
          <w:p w14:paraId="4066DD0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150 000</w:t>
            </w:r>
          </w:p>
        </w:tc>
        <w:tc>
          <w:tcPr>
            <w:tcW w:w="1134" w:type="dxa"/>
            <w:hideMark/>
          </w:tcPr>
          <w:p w14:paraId="453A3B12"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65F90019"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1C85A1C4"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394 250</w:t>
            </w:r>
          </w:p>
        </w:tc>
      </w:tr>
      <w:tr w:rsidR="00102F65" w:rsidRPr="00AA4695" w14:paraId="59CDACE6" w14:textId="77777777" w:rsidTr="00196F91">
        <w:trPr>
          <w:trHeight w:val="146"/>
        </w:trPr>
        <w:tc>
          <w:tcPr>
            <w:tcW w:w="1129" w:type="dxa"/>
            <w:hideMark/>
          </w:tcPr>
          <w:p w14:paraId="6528A944"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HLK</w:t>
            </w:r>
          </w:p>
        </w:tc>
        <w:tc>
          <w:tcPr>
            <w:tcW w:w="1134" w:type="dxa"/>
            <w:noWrap/>
            <w:hideMark/>
          </w:tcPr>
          <w:p w14:paraId="63F29022"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6B9060E9"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1CE2AE74"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20 000</w:t>
            </w:r>
          </w:p>
        </w:tc>
        <w:tc>
          <w:tcPr>
            <w:tcW w:w="1134" w:type="dxa"/>
            <w:noWrap/>
            <w:hideMark/>
          </w:tcPr>
          <w:p w14:paraId="3F4B4985"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5" w:type="dxa"/>
            <w:noWrap/>
            <w:hideMark/>
          </w:tcPr>
          <w:p w14:paraId="465041B1"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hideMark/>
          </w:tcPr>
          <w:p w14:paraId="0FF4FCFE"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449A6002"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71620E5B"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20 000</w:t>
            </w:r>
          </w:p>
        </w:tc>
      </w:tr>
      <w:tr w:rsidR="00102F65" w:rsidRPr="00AA4695" w14:paraId="4F8C8525" w14:textId="77777777" w:rsidTr="00196F91">
        <w:trPr>
          <w:trHeight w:val="150"/>
        </w:trPr>
        <w:tc>
          <w:tcPr>
            <w:tcW w:w="1129" w:type="dxa"/>
            <w:hideMark/>
          </w:tcPr>
          <w:p w14:paraId="426EC680"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ILK</w:t>
            </w:r>
          </w:p>
        </w:tc>
        <w:tc>
          <w:tcPr>
            <w:tcW w:w="1134" w:type="dxa"/>
            <w:noWrap/>
            <w:hideMark/>
          </w:tcPr>
          <w:p w14:paraId="2EC1F943"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6284543B"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09A053EC"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20 000</w:t>
            </w:r>
          </w:p>
        </w:tc>
        <w:tc>
          <w:tcPr>
            <w:tcW w:w="1134" w:type="dxa"/>
            <w:noWrap/>
            <w:hideMark/>
          </w:tcPr>
          <w:p w14:paraId="66C03B35"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5" w:type="dxa"/>
            <w:noWrap/>
            <w:hideMark/>
          </w:tcPr>
          <w:p w14:paraId="77AC3C1D"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hideMark/>
          </w:tcPr>
          <w:p w14:paraId="258B18E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203 720</w:t>
            </w:r>
          </w:p>
        </w:tc>
        <w:tc>
          <w:tcPr>
            <w:tcW w:w="1134" w:type="dxa"/>
            <w:noWrap/>
            <w:hideMark/>
          </w:tcPr>
          <w:p w14:paraId="64470CD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506 555</w:t>
            </w:r>
          </w:p>
        </w:tc>
        <w:tc>
          <w:tcPr>
            <w:tcW w:w="1134" w:type="dxa"/>
            <w:noWrap/>
            <w:hideMark/>
          </w:tcPr>
          <w:p w14:paraId="14C4736B"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223 720</w:t>
            </w:r>
          </w:p>
        </w:tc>
      </w:tr>
      <w:tr w:rsidR="00102F65" w:rsidRPr="00AA4695" w14:paraId="269AFD7D" w14:textId="77777777" w:rsidTr="00196F91">
        <w:trPr>
          <w:trHeight w:val="154"/>
        </w:trPr>
        <w:tc>
          <w:tcPr>
            <w:tcW w:w="1129" w:type="dxa"/>
            <w:hideMark/>
          </w:tcPr>
          <w:p w14:paraId="5CDCBBE6"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JLK</w:t>
            </w:r>
          </w:p>
        </w:tc>
        <w:tc>
          <w:tcPr>
            <w:tcW w:w="1134" w:type="dxa"/>
            <w:noWrap/>
            <w:hideMark/>
          </w:tcPr>
          <w:p w14:paraId="1B215022"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680BD934"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29988A3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42 000</w:t>
            </w:r>
          </w:p>
        </w:tc>
        <w:tc>
          <w:tcPr>
            <w:tcW w:w="1134" w:type="dxa"/>
            <w:noWrap/>
            <w:hideMark/>
          </w:tcPr>
          <w:p w14:paraId="5BFB3027"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5" w:type="dxa"/>
            <w:noWrap/>
            <w:hideMark/>
          </w:tcPr>
          <w:p w14:paraId="4E732FA5"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hideMark/>
          </w:tcPr>
          <w:p w14:paraId="33F7A0DD"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7 439 630</w:t>
            </w:r>
          </w:p>
        </w:tc>
        <w:tc>
          <w:tcPr>
            <w:tcW w:w="1134" w:type="dxa"/>
            <w:noWrap/>
            <w:hideMark/>
          </w:tcPr>
          <w:p w14:paraId="3DE3028C"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7 847 225</w:t>
            </w:r>
          </w:p>
        </w:tc>
        <w:tc>
          <w:tcPr>
            <w:tcW w:w="1134" w:type="dxa"/>
            <w:noWrap/>
            <w:hideMark/>
          </w:tcPr>
          <w:p w14:paraId="48E57A8B"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7 481 630</w:t>
            </w:r>
          </w:p>
        </w:tc>
      </w:tr>
      <w:tr w:rsidR="00102F65" w:rsidRPr="00AA4695" w14:paraId="25199156" w14:textId="77777777" w:rsidTr="00196F91">
        <w:trPr>
          <w:trHeight w:val="158"/>
        </w:trPr>
        <w:tc>
          <w:tcPr>
            <w:tcW w:w="1129" w:type="dxa"/>
            <w:hideMark/>
          </w:tcPr>
          <w:p w14:paraId="22FB79D5"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KLK</w:t>
            </w:r>
          </w:p>
        </w:tc>
        <w:tc>
          <w:tcPr>
            <w:tcW w:w="1134" w:type="dxa"/>
            <w:noWrap/>
            <w:hideMark/>
          </w:tcPr>
          <w:p w14:paraId="247D968E"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6 270</w:t>
            </w:r>
          </w:p>
        </w:tc>
        <w:tc>
          <w:tcPr>
            <w:tcW w:w="922" w:type="dxa"/>
            <w:noWrap/>
            <w:hideMark/>
          </w:tcPr>
          <w:p w14:paraId="01058594"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4BE236E3"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40607E2E"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192 000</w:t>
            </w:r>
          </w:p>
        </w:tc>
        <w:tc>
          <w:tcPr>
            <w:tcW w:w="1135" w:type="dxa"/>
            <w:noWrap/>
            <w:hideMark/>
          </w:tcPr>
          <w:p w14:paraId="50D5763D"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150 000</w:t>
            </w:r>
          </w:p>
        </w:tc>
        <w:tc>
          <w:tcPr>
            <w:tcW w:w="1134" w:type="dxa"/>
            <w:noWrap/>
            <w:hideMark/>
          </w:tcPr>
          <w:p w14:paraId="2825DF99"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4FFFB777"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202E23A1"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348 270</w:t>
            </w:r>
          </w:p>
        </w:tc>
      </w:tr>
      <w:tr w:rsidR="00102F65" w:rsidRPr="00AA4695" w14:paraId="65CF0CD2" w14:textId="77777777" w:rsidTr="00196F91">
        <w:trPr>
          <w:trHeight w:val="162"/>
        </w:trPr>
        <w:tc>
          <w:tcPr>
            <w:tcW w:w="1129" w:type="dxa"/>
            <w:hideMark/>
          </w:tcPr>
          <w:p w14:paraId="60E94C68"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LLK</w:t>
            </w:r>
          </w:p>
        </w:tc>
        <w:tc>
          <w:tcPr>
            <w:tcW w:w="1134" w:type="dxa"/>
            <w:noWrap/>
            <w:hideMark/>
          </w:tcPr>
          <w:p w14:paraId="71252C83"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5 643</w:t>
            </w:r>
          </w:p>
        </w:tc>
        <w:tc>
          <w:tcPr>
            <w:tcW w:w="922" w:type="dxa"/>
            <w:noWrap/>
            <w:hideMark/>
          </w:tcPr>
          <w:p w14:paraId="3A298BA9"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66DFA5CA"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125 000</w:t>
            </w:r>
          </w:p>
        </w:tc>
        <w:tc>
          <w:tcPr>
            <w:tcW w:w="1134" w:type="dxa"/>
            <w:noWrap/>
            <w:hideMark/>
          </w:tcPr>
          <w:p w14:paraId="2CE81698"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192 000</w:t>
            </w:r>
          </w:p>
        </w:tc>
        <w:tc>
          <w:tcPr>
            <w:tcW w:w="1135" w:type="dxa"/>
            <w:noWrap/>
            <w:hideMark/>
          </w:tcPr>
          <w:p w14:paraId="5EB78162"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150 000</w:t>
            </w:r>
          </w:p>
        </w:tc>
        <w:tc>
          <w:tcPr>
            <w:tcW w:w="1134" w:type="dxa"/>
            <w:noWrap/>
            <w:hideMark/>
          </w:tcPr>
          <w:p w14:paraId="40EB8756"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823 680</w:t>
            </w:r>
          </w:p>
        </w:tc>
        <w:tc>
          <w:tcPr>
            <w:tcW w:w="1134" w:type="dxa"/>
            <w:noWrap/>
            <w:hideMark/>
          </w:tcPr>
          <w:p w14:paraId="26B3B5F3"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1 132 040</w:t>
            </w:r>
          </w:p>
        </w:tc>
        <w:tc>
          <w:tcPr>
            <w:tcW w:w="1134" w:type="dxa"/>
            <w:noWrap/>
            <w:hideMark/>
          </w:tcPr>
          <w:p w14:paraId="5757FE99"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1 296 323</w:t>
            </w:r>
          </w:p>
        </w:tc>
      </w:tr>
      <w:tr w:rsidR="00102F65" w:rsidRPr="00AA4695" w14:paraId="1E1ED84A" w14:textId="77777777" w:rsidTr="00196F91">
        <w:trPr>
          <w:trHeight w:val="180"/>
        </w:trPr>
        <w:tc>
          <w:tcPr>
            <w:tcW w:w="1129" w:type="dxa"/>
            <w:hideMark/>
          </w:tcPr>
          <w:p w14:paraId="532BBAF1"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MLK</w:t>
            </w:r>
          </w:p>
        </w:tc>
        <w:tc>
          <w:tcPr>
            <w:tcW w:w="1134" w:type="dxa"/>
            <w:noWrap/>
            <w:hideMark/>
          </w:tcPr>
          <w:p w14:paraId="4FAF838B"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1B565D1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5B3DFCEB"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15 000</w:t>
            </w:r>
          </w:p>
        </w:tc>
        <w:tc>
          <w:tcPr>
            <w:tcW w:w="1134" w:type="dxa"/>
            <w:noWrap/>
            <w:hideMark/>
          </w:tcPr>
          <w:p w14:paraId="741C9ABC"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5" w:type="dxa"/>
            <w:noWrap/>
            <w:hideMark/>
          </w:tcPr>
          <w:p w14:paraId="0869168F"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429333F5"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488 370</w:t>
            </w:r>
          </w:p>
        </w:tc>
        <w:tc>
          <w:tcPr>
            <w:tcW w:w="1134" w:type="dxa"/>
            <w:noWrap/>
            <w:hideMark/>
          </w:tcPr>
          <w:p w14:paraId="243D06D6"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793 770</w:t>
            </w:r>
          </w:p>
        </w:tc>
        <w:tc>
          <w:tcPr>
            <w:tcW w:w="1134" w:type="dxa"/>
            <w:noWrap/>
            <w:hideMark/>
          </w:tcPr>
          <w:p w14:paraId="543C087F"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503 370</w:t>
            </w:r>
          </w:p>
        </w:tc>
      </w:tr>
      <w:tr w:rsidR="00102F65" w:rsidRPr="00AA4695" w14:paraId="52BBD88C" w14:textId="77777777" w:rsidTr="00196F91">
        <w:trPr>
          <w:trHeight w:val="277"/>
        </w:trPr>
        <w:tc>
          <w:tcPr>
            <w:tcW w:w="1129" w:type="dxa"/>
            <w:hideMark/>
          </w:tcPr>
          <w:p w14:paraId="205C54CB"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NLK</w:t>
            </w:r>
          </w:p>
        </w:tc>
        <w:tc>
          <w:tcPr>
            <w:tcW w:w="1134" w:type="dxa"/>
            <w:noWrap/>
            <w:hideMark/>
          </w:tcPr>
          <w:p w14:paraId="112DB548"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2190543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38FB794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22687495"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5" w:type="dxa"/>
            <w:noWrap/>
            <w:hideMark/>
          </w:tcPr>
          <w:p w14:paraId="1C4D3F2A"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5A7CE93A"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1 016 020</w:t>
            </w:r>
          </w:p>
        </w:tc>
        <w:tc>
          <w:tcPr>
            <w:tcW w:w="1134" w:type="dxa"/>
            <w:noWrap/>
            <w:hideMark/>
          </w:tcPr>
          <w:p w14:paraId="050C2E0A"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1 327 265</w:t>
            </w:r>
          </w:p>
        </w:tc>
        <w:tc>
          <w:tcPr>
            <w:tcW w:w="1134" w:type="dxa"/>
            <w:noWrap/>
            <w:hideMark/>
          </w:tcPr>
          <w:p w14:paraId="3F4EF28D"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1 016 020</w:t>
            </w:r>
          </w:p>
        </w:tc>
      </w:tr>
      <w:tr w:rsidR="00102F65" w:rsidRPr="00AA4695" w14:paraId="0BBBFEC8" w14:textId="77777777" w:rsidTr="00196F91">
        <w:trPr>
          <w:trHeight w:val="85"/>
        </w:trPr>
        <w:tc>
          <w:tcPr>
            <w:tcW w:w="1129" w:type="dxa"/>
            <w:hideMark/>
          </w:tcPr>
          <w:p w14:paraId="0B6F5E16"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OLK</w:t>
            </w:r>
          </w:p>
        </w:tc>
        <w:tc>
          <w:tcPr>
            <w:tcW w:w="1134" w:type="dxa"/>
            <w:noWrap/>
            <w:hideMark/>
          </w:tcPr>
          <w:p w14:paraId="4A7922B2"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2434E30D"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1BF74224"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77B11F70"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5" w:type="dxa"/>
            <w:noWrap/>
            <w:hideMark/>
          </w:tcPr>
          <w:p w14:paraId="61100D03"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3FD019B6"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596 060</w:t>
            </w:r>
          </w:p>
        </w:tc>
        <w:tc>
          <w:tcPr>
            <w:tcW w:w="1134" w:type="dxa"/>
            <w:noWrap/>
            <w:hideMark/>
          </w:tcPr>
          <w:p w14:paraId="2D772AFE"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902 425</w:t>
            </w:r>
          </w:p>
        </w:tc>
        <w:tc>
          <w:tcPr>
            <w:tcW w:w="1134" w:type="dxa"/>
            <w:noWrap/>
            <w:hideMark/>
          </w:tcPr>
          <w:p w14:paraId="4FB91DE0"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596 060</w:t>
            </w:r>
          </w:p>
        </w:tc>
      </w:tr>
      <w:tr w:rsidR="00102F65" w:rsidRPr="00AA4695" w14:paraId="7E7AB042" w14:textId="77777777" w:rsidTr="00196F91">
        <w:trPr>
          <w:trHeight w:val="85"/>
        </w:trPr>
        <w:tc>
          <w:tcPr>
            <w:tcW w:w="1129" w:type="dxa"/>
            <w:vMerge w:val="restart"/>
            <w:hideMark/>
          </w:tcPr>
          <w:p w14:paraId="462A016B"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PLK</w:t>
            </w:r>
          </w:p>
        </w:tc>
        <w:tc>
          <w:tcPr>
            <w:tcW w:w="1134" w:type="dxa"/>
            <w:vMerge w:val="restart"/>
            <w:noWrap/>
            <w:hideMark/>
          </w:tcPr>
          <w:p w14:paraId="548539A4"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16 302</w:t>
            </w:r>
          </w:p>
        </w:tc>
        <w:tc>
          <w:tcPr>
            <w:tcW w:w="922" w:type="dxa"/>
            <w:vMerge w:val="restart"/>
            <w:noWrap/>
            <w:hideMark/>
          </w:tcPr>
          <w:p w14:paraId="16012544" w14:textId="77777777" w:rsidR="00102F65" w:rsidRPr="00AA4695" w:rsidRDefault="00102F65" w:rsidP="00BF3156">
            <w:pPr>
              <w:spacing w:before="0" w:after="0"/>
              <w:jc w:val="center"/>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vMerge w:val="restart"/>
            <w:noWrap/>
            <w:hideMark/>
          </w:tcPr>
          <w:p w14:paraId="44FF6FA1" w14:textId="77777777" w:rsidR="00102F65" w:rsidRPr="00AA4695" w:rsidRDefault="00102F65" w:rsidP="00BF3156">
            <w:pPr>
              <w:spacing w:before="0" w:after="0"/>
              <w:jc w:val="center"/>
              <w:rPr>
                <w:rFonts w:ascii="Arial Narrow" w:hAnsi="Arial Narrow" w:cs="Calibri"/>
                <w:color w:val="000000"/>
                <w:sz w:val="20"/>
                <w:szCs w:val="20"/>
              </w:rPr>
            </w:pPr>
            <w:r w:rsidRPr="00AA4695">
              <w:rPr>
                <w:rFonts w:ascii="Arial Narrow" w:hAnsi="Arial Narrow" w:cs="Calibri"/>
                <w:color w:val="000000"/>
                <w:sz w:val="20"/>
                <w:szCs w:val="20"/>
              </w:rPr>
              <w:t>84 000</w:t>
            </w:r>
          </w:p>
        </w:tc>
        <w:tc>
          <w:tcPr>
            <w:tcW w:w="1134" w:type="dxa"/>
            <w:vMerge w:val="restart"/>
            <w:noWrap/>
            <w:hideMark/>
          </w:tcPr>
          <w:p w14:paraId="166A49BC" w14:textId="77777777" w:rsidR="00102F65" w:rsidRPr="00AA4695" w:rsidRDefault="00102F65" w:rsidP="00BF3156">
            <w:pPr>
              <w:spacing w:before="0" w:after="0"/>
              <w:jc w:val="center"/>
              <w:rPr>
                <w:rFonts w:ascii="Arial Narrow" w:hAnsi="Arial Narrow" w:cs="Calibri"/>
                <w:color w:val="000000"/>
                <w:sz w:val="20"/>
                <w:szCs w:val="20"/>
              </w:rPr>
            </w:pPr>
            <w:r w:rsidRPr="00AA4695">
              <w:rPr>
                <w:rFonts w:ascii="Arial Narrow" w:hAnsi="Arial Narrow" w:cs="Calibri"/>
                <w:color w:val="000000"/>
                <w:sz w:val="20"/>
                <w:szCs w:val="20"/>
              </w:rPr>
              <w:t>192 000</w:t>
            </w:r>
          </w:p>
        </w:tc>
        <w:tc>
          <w:tcPr>
            <w:tcW w:w="1135" w:type="dxa"/>
            <w:vMerge w:val="restart"/>
            <w:noWrap/>
            <w:hideMark/>
          </w:tcPr>
          <w:p w14:paraId="069B6766"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150 000</w:t>
            </w:r>
          </w:p>
        </w:tc>
        <w:tc>
          <w:tcPr>
            <w:tcW w:w="1134" w:type="dxa"/>
            <w:vMerge w:val="restart"/>
            <w:noWrap/>
            <w:hideMark/>
          </w:tcPr>
          <w:p w14:paraId="12DA6D14"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21 696 010</w:t>
            </w:r>
          </w:p>
        </w:tc>
        <w:tc>
          <w:tcPr>
            <w:tcW w:w="1134" w:type="dxa"/>
            <w:vMerge w:val="restart"/>
            <w:noWrap/>
            <w:hideMark/>
          </w:tcPr>
          <w:p w14:paraId="60975482"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22 024 550</w:t>
            </w:r>
          </w:p>
        </w:tc>
        <w:tc>
          <w:tcPr>
            <w:tcW w:w="1134" w:type="dxa"/>
            <w:noWrap/>
            <w:hideMark/>
          </w:tcPr>
          <w:p w14:paraId="2891DA91"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22 138 312</w:t>
            </w:r>
          </w:p>
        </w:tc>
      </w:tr>
      <w:tr w:rsidR="00102F65" w:rsidRPr="00AA4695" w14:paraId="2CDA54B1" w14:textId="77777777" w:rsidTr="00196F91">
        <w:trPr>
          <w:trHeight w:val="85"/>
        </w:trPr>
        <w:tc>
          <w:tcPr>
            <w:tcW w:w="1129" w:type="dxa"/>
            <w:vMerge/>
            <w:hideMark/>
          </w:tcPr>
          <w:p w14:paraId="43C8CE09" w14:textId="77777777" w:rsidR="00102F65" w:rsidRPr="00AA4695" w:rsidRDefault="00102F65" w:rsidP="00BF3156">
            <w:pPr>
              <w:spacing w:before="0" w:after="0"/>
              <w:rPr>
                <w:rFonts w:ascii="Arial Narrow" w:hAnsi="Arial Narrow" w:cs="Calibri"/>
                <w:b/>
                <w:bCs/>
                <w:color w:val="000000"/>
                <w:sz w:val="20"/>
                <w:szCs w:val="20"/>
              </w:rPr>
            </w:pPr>
          </w:p>
        </w:tc>
        <w:tc>
          <w:tcPr>
            <w:tcW w:w="1134" w:type="dxa"/>
            <w:vMerge/>
            <w:hideMark/>
          </w:tcPr>
          <w:p w14:paraId="09950511" w14:textId="77777777" w:rsidR="00102F65" w:rsidRPr="00AA4695" w:rsidRDefault="00102F65" w:rsidP="00BF3156">
            <w:pPr>
              <w:spacing w:before="0" w:after="0"/>
              <w:rPr>
                <w:rFonts w:ascii="Arial Narrow" w:hAnsi="Arial Narrow" w:cs="Calibri"/>
                <w:color w:val="000000"/>
                <w:sz w:val="20"/>
                <w:szCs w:val="20"/>
              </w:rPr>
            </w:pPr>
          </w:p>
        </w:tc>
        <w:tc>
          <w:tcPr>
            <w:tcW w:w="922" w:type="dxa"/>
            <w:vMerge/>
            <w:hideMark/>
          </w:tcPr>
          <w:p w14:paraId="34F00FD4" w14:textId="77777777" w:rsidR="00102F65" w:rsidRPr="00AA4695" w:rsidRDefault="00102F65" w:rsidP="00BF3156">
            <w:pPr>
              <w:spacing w:before="0" w:after="0"/>
              <w:rPr>
                <w:rFonts w:ascii="Arial Narrow" w:hAnsi="Arial Narrow" w:cs="Calibri"/>
                <w:color w:val="000000"/>
                <w:sz w:val="20"/>
                <w:szCs w:val="20"/>
              </w:rPr>
            </w:pPr>
          </w:p>
        </w:tc>
        <w:tc>
          <w:tcPr>
            <w:tcW w:w="1134" w:type="dxa"/>
            <w:vMerge/>
            <w:hideMark/>
          </w:tcPr>
          <w:p w14:paraId="789C09C2" w14:textId="77777777" w:rsidR="00102F65" w:rsidRPr="00AA4695" w:rsidRDefault="00102F65" w:rsidP="00BF3156">
            <w:pPr>
              <w:spacing w:before="0" w:after="0"/>
              <w:rPr>
                <w:rFonts w:ascii="Arial Narrow" w:hAnsi="Arial Narrow" w:cs="Calibri"/>
                <w:color w:val="000000"/>
                <w:sz w:val="20"/>
                <w:szCs w:val="20"/>
              </w:rPr>
            </w:pPr>
          </w:p>
        </w:tc>
        <w:tc>
          <w:tcPr>
            <w:tcW w:w="1134" w:type="dxa"/>
            <w:vMerge/>
            <w:hideMark/>
          </w:tcPr>
          <w:p w14:paraId="152F5E33" w14:textId="77777777" w:rsidR="00102F65" w:rsidRPr="00AA4695" w:rsidRDefault="00102F65" w:rsidP="00BF3156">
            <w:pPr>
              <w:spacing w:before="0" w:after="0"/>
              <w:rPr>
                <w:rFonts w:ascii="Arial Narrow" w:hAnsi="Arial Narrow" w:cs="Calibri"/>
                <w:color w:val="000000"/>
                <w:sz w:val="20"/>
                <w:szCs w:val="20"/>
              </w:rPr>
            </w:pPr>
          </w:p>
        </w:tc>
        <w:tc>
          <w:tcPr>
            <w:tcW w:w="1135" w:type="dxa"/>
            <w:vMerge/>
            <w:hideMark/>
          </w:tcPr>
          <w:p w14:paraId="553D94C8" w14:textId="77777777" w:rsidR="00102F65" w:rsidRPr="00AA4695" w:rsidRDefault="00102F65" w:rsidP="00BF3156">
            <w:pPr>
              <w:spacing w:before="0" w:after="0"/>
              <w:rPr>
                <w:rFonts w:ascii="Arial Narrow" w:hAnsi="Arial Narrow" w:cs="Calibri"/>
                <w:color w:val="000000"/>
                <w:sz w:val="20"/>
                <w:szCs w:val="20"/>
              </w:rPr>
            </w:pPr>
          </w:p>
        </w:tc>
        <w:tc>
          <w:tcPr>
            <w:tcW w:w="1134" w:type="dxa"/>
            <w:vMerge/>
            <w:hideMark/>
          </w:tcPr>
          <w:p w14:paraId="368196B9" w14:textId="77777777" w:rsidR="00102F65" w:rsidRPr="00AA4695" w:rsidRDefault="00102F65" w:rsidP="00BF3156">
            <w:pPr>
              <w:spacing w:before="0" w:after="0"/>
              <w:rPr>
                <w:rFonts w:ascii="Arial Narrow" w:hAnsi="Arial Narrow" w:cs="Calibri"/>
                <w:color w:val="000000"/>
                <w:sz w:val="20"/>
                <w:szCs w:val="20"/>
              </w:rPr>
            </w:pPr>
          </w:p>
        </w:tc>
        <w:tc>
          <w:tcPr>
            <w:tcW w:w="1134" w:type="dxa"/>
            <w:vMerge/>
            <w:hideMark/>
          </w:tcPr>
          <w:p w14:paraId="247FF76C" w14:textId="77777777" w:rsidR="00102F65" w:rsidRPr="00AA4695" w:rsidRDefault="00102F65" w:rsidP="00BF3156">
            <w:pPr>
              <w:spacing w:before="0" w:after="0"/>
              <w:rPr>
                <w:rFonts w:ascii="Arial Narrow" w:hAnsi="Arial Narrow" w:cs="Calibri"/>
                <w:color w:val="000000"/>
                <w:sz w:val="20"/>
                <w:szCs w:val="20"/>
              </w:rPr>
            </w:pPr>
          </w:p>
        </w:tc>
        <w:tc>
          <w:tcPr>
            <w:tcW w:w="1134" w:type="dxa"/>
            <w:noWrap/>
            <w:hideMark/>
          </w:tcPr>
          <w:p w14:paraId="5C43B742"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0</w:t>
            </w:r>
          </w:p>
        </w:tc>
      </w:tr>
      <w:tr w:rsidR="00102F65" w:rsidRPr="00AA4695" w14:paraId="7FC851D7" w14:textId="77777777" w:rsidTr="00196F91">
        <w:trPr>
          <w:trHeight w:val="236"/>
        </w:trPr>
        <w:tc>
          <w:tcPr>
            <w:tcW w:w="1129" w:type="dxa"/>
            <w:hideMark/>
          </w:tcPr>
          <w:p w14:paraId="4EEFCB7D"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QLK</w:t>
            </w:r>
          </w:p>
        </w:tc>
        <w:tc>
          <w:tcPr>
            <w:tcW w:w="1134" w:type="dxa"/>
            <w:noWrap/>
            <w:hideMark/>
          </w:tcPr>
          <w:p w14:paraId="605E554C"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1DFB2B1D"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47B1BD98"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15 000</w:t>
            </w:r>
          </w:p>
        </w:tc>
        <w:tc>
          <w:tcPr>
            <w:tcW w:w="1134" w:type="dxa"/>
            <w:noWrap/>
            <w:hideMark/>
          </w:tcPr>
          <w:p w14:paraId="08C343B1"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5" w:type="dxa"/>
            <w:noWrap/>
            <w:hideMark/>
          </w:tcPr>
          <w:p w14:paraId="46089E1D"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53A69CF2"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39DFC4A9"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58884B94"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15 000</w:t>
            </w:r>
          </w:p>
        </w:tc>
      </w:tr>
      <w:tr w:rsidR="00102F65" w:rsidRPr="00AA4695" w14:paraId="505C84C4" w14:textId="77777777" w:rsidTr="00196F91">
        <w:trPr>
          <w:trHeight w:val="240"/>
        </w:trPr>
        <w:tc>
          <w:tcPr>
            <w:tcW w:w="1129" w:type="dxa"/>
            <w:hideMark/>
          </w:tcPr>
          <w:p w14:paraId="42F8A695"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RLK</w:t>
            </w:r>
          </w:p>
        </w:tc>
        <w:tc>
          <w:tcPr>
            <w:tcW w:w="1134" w:type="dxa"/>
            <w:noWrap/>
            <w:hideMark/>
          </w:tcPr>
          <w:p w14:paraId="581B772C"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76 000</w:t>
            </w:r>
          </w:p>
        </w:tc>
        <w:tc>
          <w:tcPr>
            <w:tcW w:w="922" w:type="dxa"/>
            <w:noWrap/>
            <w:hideMark/>
          </w:tcPr>
          <w:p w14:paraId="30B7B30B"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125C8198"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48 000</w:t>
            </w:r>
          </w:p>
        </w:tc>
        <w:tc>
          <w:tcPr>
            <w:tcW w:w="1134" w:type="dxa"/>
            <w:noWrap/>
            <w:hideMark/>
          </w:tcPr>
          <w:p w14:paraId="01E45A79"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192 000</w:t>
            </w:r>
          </w:p>
        </w:tc>
        <w:tc>
          <w:tcPr>
            <w:tcW w:w="1135" w:type="dxa"/>
            <w:noWrap/>
            <w:hideMark/>
          </w:tcPr>
          <w:p w14:paraId="306F748D"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150 000</w:t>
            </w:r>
          </w:p>
        </w:tc>
        <w:tc>
          <w:tcPr>
            <w:tcW w:w="1134" w:type="dxa"/>
            <w:noWrap/>
            <w:hideMark/>
          </w:tcPr>
          <w:p w14:paraId="3ED71F9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4 349 750</w:t>
            </w:r>
          </w:p>
        </w:tc>
        <w:tc>
          <w:tcPr>
            <w:tcW w:w="1134" w:type="dxa"/>
            <w:noWrap/>
            <w:hideMark/>
          </w:tcPr>
          <w:p w14:paraId="5DE3B095"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4 711 000</w:t>
            </w:r>
          </w:p>
        </w:tc>
        <w:tc>
          <w:tcPr>
            <w:tcW w:w="1134" w:type="dxa"/>
            <w:noWrap/>
            <w:hideMark/>
          </w:tcPr>
          <w:p w14:paraId="02FA1DF9"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4 815 750</w:t>
            </w:r>
          </w:p>
        </w:tc>
      </w:tr>
      <w:tr w:rsidR="00102F65" w:rsidRPr="00AA4695" w14:paraId="165F77E9" w14:textId="77777777" w:rsidTr="00196F91">
        <w:trPr>
          <w:trHeight w:val="117"/>
        </w:trPr>
        <w:tc>
          <w:tcPr>
            <w:tcW w:w="1129" w:type="dxa"/>
            <w:hideMark/>
          </w:tcPr>
          <w:p w14:paraId="085E2C99"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SLK</w:t>
            </w:r>
          </w:p>
        </w:tc>
        <w:tc>
          <w:tcPr>
            <w:tcW w:w="1134" w:type="dxa"/>
            <w:noWrap/>
            <w:hideMark/>
          </w:tcPr>
          <w:p w14:paraId="1FE1A873"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3 276</w:t>
            </w:r>
          </w:p>
        </w:tc>
        <w:tc>
          <w:tcPr>
            <w:tcW w:w="922" w:type="dxa"/>
            <w:noWrap/>
            <w:hideMark/>
          </w:tcPr>
          <w:p w14:paraId="2F08067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61ECD008"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54F5A3B6"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192 000</w:t>
            </w:r>
          </w:p>
        </w:tc>
        <w:tc>
          <w:tcPr>
            <w:tcW w:w="1135" w:type="dxa"/>
            <w:noWrap/>
            <w:hideMark/>
          </w:tcPr>
          <w:p w14:paraId="6E96710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150 000</w:t>
            </w:r>
          </w:p>
        </w:tc>
        <w:tc>
          <w:tcPr>
            <w:tcW w:w="1134" w:type="dxa"/>
            <w:noWrap/>
            <w:hideMark/>
          </w:tcPr>
          <w:p w14:paraId="1C7B19AC"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3384850</w:t>
            </w:r>
          </w:p>
        </w:tc>
        <w:tc>
          <w:tcPr>
            <w:tcW w:w="1134" w:type="dxa"/>
            <w:noWrap/>
            <w:hideMark/>
          </w:tcPr>
          <w:p w14:paraId="3994A657"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3 731 625</w:t>
            </w:r>
          </w:p>
        </w:tc>
        <w:tc>
          <w:tcPr>
            <w:tcW w:w="1134" w:type="dxa"/>
            <w:noWrap/>
            <w:hideMark/>
          </w:tcPr>
          <w:p w14:paraId="16BE1CB1"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3 730 126</w:t>
            </w:r>
          </w:p>
        </w:tc>
      </w:tr>
      <w:tr w:rsidR="00102F65" w:rsidRPr="00AA4695" w14:paraId="551211F2" w14:textId="77777777" w:rsidTr="00196F91">
        <w:trPr>
          <w:trHeight w:val="90"/>
        </w:trPr>
        <w:tc>
          <w:tcPr>
            <w:tcW w:w="1129" w:type="dxa"/>
            <w:noWrap/>
            <w:hideMark/>
          </w:tcPr>
          <w:p w14:paraId="6787F5AA"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TLK</w:t>
            </w:r>
          </w:p>
        </w:tc>
        <w:tc>
          <w:tcPr>
            <w:tcW w:w="1134" w:type="dxa"/>
            <w:noWrap/>
            <w:hideMark/>
          </w:tcPr>
          <w:p w14:paraId="65E87AA9"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922" w:type="dxa"/>
            <w:noWrap/>
            <w:hideMark/>
          </w:tcPr>
          <w:p w14:paraId="22B6818F"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4E950E76"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47589198"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5" w:type="dxa"/>
            <w:noWrap/>
            <w:hideMark/>
          </w:tcPr>
          <w:p w14:paraId="2BD64E0F"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hideMark/>
          </w:tcPr>
          <w:p w14:paraId="577D671F"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2 854 680</w:t>
            </w:r>
          </w:p>
        </w:tc>
        <w:tc>
          <w:tcPr>
            <w:tcW w:w="1134" w:type="dxa"/>
            <w:noWrap/>
            <w:hideMark/>
          </w:tcPr>
          <w:p w14:paraId="00E9E9A8"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3 193 500</w:t>
            </w:r>
          </w:p>
        </w:tc>
        <w:tc>
          <w:tcPr>
            <w:tcW w:w="1134" w:type="dxa"/>
            <w:noWrap/>
            <w:hideMark/>
          </w:tcPr>
          <w:p w14:paraId="28B579E5"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2 854 680</w:t>
            </w:r>
          </w:p>
        </w:tc>
      </w:tr>
      <w:tr w:rsidR="00102F65" w:rsidRPr="00AA4695" w14:paraId="1CA1511E" w14:textId="77777777" w:rsidTr="00196F91">
        <w:trPr>
          <w:trHeight w:val="95"/>
        </w:trPr>
        <w:tc>
          <w:tcPr>
            <w:tcW w:w="1129" w:type="dxa"/>
            <w:hideMark/>
          </w:tcPr>
          <w:p w14:paraId="31474865"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ULK</w:t>
            </w:r>
          </w:p>
        </w:tc>
        <w:tc>
          <w:tcPr>
            <w:tcW w:w="1134" w:type="dxa"/>
            <w:noWrap/>
            <w:hideMark/>
          </w:tcPr>
          <w:p w14:paraId="16B113D3"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12 540</w:t>
            </w:r>
          </w:p>
        </w:tc>
        <w:tc>
          <w:tcPr>
            <w:tcW w:w="922" w:type="dxa"/>
            <w:noWrap/>
            <w:hideMark/>
          </w:tcPr>
          <w:p w14:paraId="225243EB"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49046609"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0</w:t>
            </w:r>
          </w:p>
        </w:tc>
        <w:tc>
          <w:tcPr>
            <w:tcW w:w="1134" w:type="dxa"/>
            <w:noWrap/>
            <w:hideMark/>
          </w:tcPr>
          <w:p w14:paraId="48CB550A"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192 000</w:t>
            </w:r>
          </w:p>
        </w:tc>
        <w:tc>
          <w:tcPr>
            <w:tcW w:w="1135" w:type="dxa"/>
            <w:noWrap/>
            <w:hideMark/>
          </w:tcPr>
          <w:p w14:paraId="3B8A3E72"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150 000</w:t>
            </w:r>
          </w:p>
        </w:tc>
        <w:tc>
          <w:tcPr>
            <w:tcW w:w="1134" w:type="dxa"/>
            <w:noWrap/>
            <w:hideMark/>
          </w:tcPr>
          <w:p w14:paraId="418A5EC6"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7462B714"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0A1682B7"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354 540</w:t>
            </w:r>
          </w:p>
        </w:tc>
      </w:tr>
      <w:tr w:rsidR="00102F65" w:rsidRPr="00AA4695" w14:paraId="5BB3A1CD" w14:textId="77777777" w:rsidTr="00196F91">
        <w:trPr>
          <w:trHeight w:val="98"/>
        </w:trPr>
        <w:tc>
          <w:tcPr>
            <w:tcW w:w="1129" w:type="dxa"/>
            <w:noWrap/>
            <w:hideMark/>
          </w:tcPr>
          <w:p w14:paraId="73B1ACEF" w14:textId="77777777" w:rsidR="00102F65" w:rsidRPr="00AA4695" w:rsidRDefault="00102F65" w:rsidP="00BF3156">
            <w:pPr>
              <w:spacing w:before="0" w:after="0"/>
              <w:jc w:val="center"/>
              <w:rPr>
                <w:rFonts w:ascii="Arial Narrow" w:hAnsi="Arial Narrow" w:cs="Calibri"/>
                <w:b/>
                <w:bCs/>
                <w:color w:val="000000"/>
                <w:sz w:val="20"/>
                <w:szCs w:val="20"/>
              </w:rPr>
            </w:pPr>
            <w:r w:rsidRPr="00AA4695">
              <w:rPr>
                <w:rFonts w:ascii="Arial Narrow" w:hAnsi="Arial Narrow" w:cs="Calibri"/>
                <w:b/>
                <w:bCs/>
                <w:color w:val="000000"/>
                <w:sz w:val="20"/>
                <w:szCs w:val="20"/>
              </w:rPr>
              <w:t>VLK</w:t>
            </w:r>
          </w:p>
        </w:tc>
        <w:tc>
          <w:tcPr>
            <w:tcW w:w="1134" w:type="dxa"/>
            <w:noWrap/>
            <w:hideMark/>
          </w:tcPr>
          <w:p w14:paraId="02444025"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922" w:type="dxa"/>
            <w:noWrap/>
            <w:hideMark/>
          </w:tcPr>
          <w:p w14:paraId="0F5D6D89"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0E3FED0D"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4575D2C1"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5" w:type="dxa"/>
            <w:noWrap/>
            <w:hideMark/>
          </w:tcPr>
          <w:p w14:paraId="54231772" w14:textId="77777777" w:rsidR="00102F65" w:rsidRPr="00AA4695" w:rsidRDefault="00102F65" w:rsidP="00BF3156">
            <w:pPr>
              <w:spacing w:before="0" w:after="0"/>
              <w:rPr>
                <w:rFonts w:ascii="Arial Narrow" w:hAnsi="Arial Narrow" w:cs="Calibri"/>
                <w:color w:val="000000"/>
                <w:sz w:val="20"/>
                <w:szCs w:val="20"/>
              </w:rPr>
            </w:pPr>
            <w:r w:rsidRPr="00AA4695">
              <w:rPr>
                <w:rFonts w:ascii="Arial Narrow" w:hAnsi="Arial Narrow" w:cs="Calibri"/>
                <w:color w:val="000000"/>
                <w:sz w:val="20"/>
                <w:szCs w:val="20"/>
              </w:rPr>
              <w:t> </w:t>
            </w:r>
          </w:p>
        </w:tc>
        <w:tc>
          <w:tcPr>
            <w:tcW w:w="1134" w:type="dxa"/>
            <w:noWrap/>
            <w:hideMark/>
          </w:tcPr>
          <w:p w14:paraId="61474861"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571 460</w:t>
            </w:r>
          </w:p>
        </w:tc>
        <w:tc>
          <w:tcPr>
            <w:tcW w:w="1134" w:type="dxa"/>
            <w:noWrap/>
            <w:hideMark/>
          </w:tcPr>
          <w:p w14:paraId="06B09486" w14:textId="77777777" w:rsidR="00102F65" w:rsidRPr="00AA4695" w:rsidRDefault="00102F65" w:rsidP="00BF3156">
            <w:pPr>
              <w:spacing w:before="0" w:after="0"/>
              <w:jc w:val="right"/>
              <w:rPr>
                <w:rFonts w:ascii="Arial Narrow" w:hAnsi="Arial Narrow" w:cs="Calibri"/>
                <w:color w:val="000000"/>
                <w:sz w:val="20"/>
                <w:szCs w:val="20"/>
              </w:rPr>
            </w:pPr>
            <w:r w:rsidRPr="00AA4695">
              <w:rPr>
                <w:rFonts w:ascii="Arial Narrow" w:hAnsi="Arial Narrow" w:cs="Calibri"/>
                <w:color w:val="000000"/>
                <w:sz w:val="20"/>
                <w:szCs w:val="20"/>
              </w:rPr>
              <w:t>877 605</w:t>
            </w:r>
          </w:p>
        </w:tc>
        <w:tc>
          <w:tcPr>
            <w:tcW w:w="1134" w:type="dxa"/>
            <w:noWrap/>
            <w:hideMark/>
          </w:tcPr>
          <w:p w14:paraId="3F3E7FA5"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571 460</w:t>
            </w:r>
          </w:p>
        </w:tc>
      </w:tr>
      <w:tr w:rsidR="00102F65" w:rsidRPr="00AA4695" w14:paraId="76D6040D" w14:textId="77777777" w:rsidTr="00196F91">
        <w:trPr>
          <w:trHeight w:val="330"/>
        </w:trPr>
        <w:tc>
          <w:tcPr>
            <w:tcW w:w="1129" w:type="dxa"/>
            <w:noWrap/>
            <w:hideMark/>
          </w:tcPr>
          <w:p w14:paraId="15530C8B" w14:textId="77777777" w:rsidR="00102F65" w:rsidRPr="00AA4695" w:rsidRDefault="00102F65" w:rsidP="00BF3156">
            <w:pPr>
              <w:spacing w:before="0" w:after="0"/>
              <w:rPr>
                <w:rFonts w:ascii="Arial Narrow" w:hAnsi="Arial Narrow" w:cs="Calibri"/>
                <w:b/>
                <w:bCs/>
                <w:color w:val="000000"/>
                <w:sz w:val="20"/>
                <w:szCs w:val="20"/>
              </w:rPr>
            </w:pPr>
            <w:r w:rsidRPr="00AA4695">
              <w:rPr>
                <w:rFonts w:ascii="Arial Narrow" w:hAnsi="Arial Narrow" w:cs="Calibri"/>
                <w:b/>
                <w:bCs/>
                <w:color w:val="000000"/>
                <w:sz w:val="20"/>
                <w:szCs w:val="20"/>
              </w:rPr>
              <w:t> </w:t>
            </w:r>
          </w:p>
        </w:tc>
        <w:tc>
          <w:tcPr>
            <w:tcW w:w="1134" w:type="dxa"/>
            <w:noWrap/>
            <w:hideMark/>
          </w:tcPr>
          <w:p w14:paraId="2E14E685"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218 261</w:t>
            </w:r>
          </w:p>
        </w:tc>
        <w:tc>
          <w:tcPr>
            <w:tcW w:w="922" w:type="dxa"/>
            <w:noWrap/>
            <w:hideMark/>
          </w:tcPr>
          <w:p w14:paraId="72DC54BB"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40000</w:t>
            </w:r>
          </w:p>
        </w:tc>
        <w:tc>
          <w:tcPr>
            <w:tcW w:w="1134" w:type="dxa"/>
            <w:noWrap/>
            <w:hideMark/>
          </w:tcPr>
          <w:p w14:paraId="09AB70AA"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680 000</w:t>
            </w:r>
          </w:p>
        </w:tc>
        <w:tc>
          <w:tcPr>
            <w:tcW w:w="1134" w:type="dxa"/>
            <w:noWrap/>
            <w:hideMark/>
          </w:tcPr>
          <w:p w14:paraId="110DDE70"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1 536 000</w:t>
            </w:r>
          </w:p>
        </w:tc>
        <w:tc>
          <w:tcPr>
            <w:tcW w:w="1135" w:type="dxa"/>
            <w:noWrap/>
            <w:hideMark/>
          </w:tcPr>
          <w:p w14:paraId="5C1B1666"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1200000</w:t>
            </w:r>
          </w:p>
        </w:tc>
        <w:tc>
          <w:tcPr>
            <w:tcW w:w="1134" w:type="dxa"/>
            <w:noWrap/>
            <w:hideMark/>
          </w:tcPr>
          <w:p w14:paraId="16372B3D"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82 486 790</w:t>
            </w:r>
          </w:p>
        </w:tc>
        <w:tc>
          <w:tcPr>
            <w:tcW w:w="1134" w:type="dxa"/>
            <w:noWrap/>
            <w:hideMark/>
          </w:tcPr>
          <w:p w14:paraId="5D827104"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88 173 860</w:t>
            </w:r>
          </w:p>
        </w:tc>
        <w:tc>
          <w:tcPr>
            <w:tcW w:w="1134" w:type="dxa"/>
            <w:noWrap/>
            <w:hideMark/>
          </w:tcPr>
          <w:p w14:paraId="70368695" w14:textId="77777777" w:rsidR="00102F65" w:rsidRPr="00AA4695" w:rsidRDefault="00102F65" w:rsidP="00BF3156">
            <w:pPr>
              <w:spacing w:before="0" w:after="0"/>
              <w:jc w:val="right"/>
              <w:rPr>
                <w:rFonts w:ascii="Arial Narrow" w:hAnsi="Arial Narrow" w:cs="Calibri"/>
                <w:b/>
                <w:bCs/>
                <w:color w:val="000000"/>
                <w:sz w:val="20"/>
                <w:szCs w:val="20"/>
              </w:rPr>
            </w:pPr>
            <w:r w:rsidRPr="00AA4695">
              <w:rPr>
                <w:rFonts w:ascii="Arial Narrow" w:hAnsi="Arial Narrow" w:cs="Calibri"/>
                <w:b/>
                <w:bCs/>
                <w:color w:val="000000"/>
                <w:sz w:val="20"/>
                <w:szCs w:val="20"/>
              </w:rPr>
              <w:t>86 161 051</w:t>
            </w:r>
          </w:p>
        </w:tc>
      </w:tr>
    </w:tbl>
    <w:p w14:paraId="77CE69B9" w14:textId="77777777" w:rsidR="00102F65" w:rsidRPr="00971CDA" w:rsidRDefault="00102F65" w:rsidP="00971CDA">
      <w:pPr>
        <w:rPr>
          <w:b/>
          <w:bCs/>
        </w:rPr>
      </w:pPr>
    </w:p>
    <w:p w14:paraId="235E11C1" w14:textId="03163F86" w:rsidR="00755FB8" w:rsidRDefault="00755FB8" w:rsidP="00755FB8">
      <w:pPr>
        <w:pStyle w:val="Corpsdetexte3"/>
        <w:rPr>
          <w:rFonts w:ascii="Arial Narrow" w:hAnsi="Arial Narrow"/>
          <w:sz w:val="22"/>
          <w:szCs w:val="18"/>
        </w:rPr>
      </w:pPr>
    </w:p>
    <w:p w14:paraId="078F97FA" w14:textId="2AC61051" w:rsidR="00744A43" w:rsidRDefault="00744A43" w:rsidP="00755FB8">
      <w:pPr>
        <w:pStyle w:val="Corpsdetexte3"/>
        <w:rPr>
          <w:rFonts w:ascii="Arial Narrow" w:hAnsi="Arial Narrow"/>
          <w:sz w:val="22"/>
          <w:szCs w:val="18"/>
        </w:rPr>
      </w:pPr>
    </w:p>
    <w:p w14:paraId="0B6CAA44" w14:textId="62CCBBCB" w:rsidR="00744A43" w:rsidRDefault="00744A43" w:rsidP="00755FB8">
      <w:pPr>
        <w:pStyle w:val="Corpsdetexte3"/>
        <w:rPr>
          <w:rFonts w:ascii="Arial Narrow" w:hAnsi="Arial Narrow"/>
          <w:sz w:val="22"/>
          <w:szCs w:val="18"/>
        </w:rPr>
      </w:pPr>
    </w:p>
    <w:p w14:paraId="634D4F12" w14:textId="27DF527D" w:rsidR="00744A43" w:rsidRDefault="00744A43" w:rsidP="00755FB8">
      <w:pPr>
        <w:pStyle w:val="Corpsdetexte3"/>
        <w:rPr>
          <w:rFonts w:ascii="Arial Narrow" w:hAnsi="Arial Narrow"/>
          <w:sz w:val="22"/>
          <w:szCs w:val="18"/>
        </w:rPr>
      </w:pPr>
    </w:p>
    <w:p w14:paraId="3D6C3CEF" w14:textId="7C6A6726" w:rsidR="00744A43" w:rsidRDefault="00744A43" w:rsidP="00755FB8">
      <w:pPr>
        <w:pStyle w:val="Corpsdetexte3"/>
        <w:rPr>
          <w:rFonts w:ascii="Arial Narrow" w:hAnsi="Arial Narrow"/>
          <w:sz w:val="22"/>
          <w:szCs w:val="18"/>
        </w:rPr>
      </w:pPr>
    </w:p>
    <w:p w14:paraId="19042434" w14:textId="4EED9B0F" w:rsidR="00744A43" w:rsidRDefault="00744A43" w:rsidP="00755FB8">
      <w:pPr>
        <w:pStyle w:val="Corpsdetexte3"/>
        <w:rPr>
          <w:rFonts w:ascii="Arial Narrow" w:hAnsi="Arial Narrow"/>
          <w:sz w:val="22"/>
          <w:szCs w:val="18"/>
        </w:rPr>
      </w:pPr>
    </w:p>
    <w:p w14:paraId="0C6262D2" w14:textId="3575D9FF" w:rsidR="00744A43" w:rsidRDefault="00744A43" w:rsidP="00755FB8">
      <w:pPr>
        <w:pStyle w:val="Corpsdetexte3"/>
        <w:rPr>
          <w:rFonts w:ascii="Arial Narrow" w:hAnsi="Arial Narrow"/>
          <w:sz w:val="22"/>
          <w:szCs w:val="18"/>
        </w:rPr>
      </w:pPr>
    </w:p>
    <w:p w14:paraId="0538DEF6" w14:textId="71CE363E" w:rsidR="00744A43" w:rsidRDefault="00744A43" w:rsidP="00755FB8">
      <w:pPr>
        <w:pStyle w:val="Corpsdetexte3"/>
        <w:rPr>
          <w:rFonts w:ascii="Arial Narrow" w:hAnsi="Arial Narrow"/>
          <w:sz w:val="22"/>
          <w:szCs w:val="18"/>
        </w:rPr>
      </w:pPr>
    </w:p>
    <w:p w14:paraId="0F03CF2E" w14:textId="202FC57F" w:rsidR="00744A43" w:rsidRDefault="00744A43" w:rsidP="00755FB8">
      <w:pPr>
        <w:pStyle w:val="Corpsdetexte3"/>
        <w:rPr>
          <w:rFonts w:ascii="Arial Narrow" w:hAnsi="Arial Narrow"/>
          <w:sz w:val="22"/>
          <w:szCs w:val="18"/>
        </w:rPr>
      </w:pPr>
    </w:p>
    <w:p w14:paraId="43701F70" w14:textId="3F72DD23" w:rsidR="007D38DA" w:rsidRDefault="007D38DA" w:rsidP="00755FB8">
      <w:pPr>
        <w:pStyle w:val="Corpsdetexte3"/>
        <w:rPr>
          <w:rFonts w:ascii="Arial Narrow" w:hAnsi="Arial Narrow"/>
          <w:sz w:val="22"/>
          <w:szCs w:val="18"/>
        </w:rPr>
      </w:pPr>
    </w:p>
    <w:p w14:paraId="5D838E1E" w14:textId="1AEFF3C3" w:rsidR="00117095" w:rsidRDefault="00117095" w:rsidP="00117095"/>
    <w:p w14:paraId="026731AC" w14:textId="77777777" w:rsidR="00117095" w:rsidRPr="00117095" w:rsidRDefault="00117095" w:rsidP="00971CDA"/>
    <w:p w14:paraId="294BEB49" w14:textId="77777777" w:rsidR="00AA03FF" w:rsidRDefault="00AA03FF" w:rsidP="00354AE0">
      <w:pPr>
        <w:pStyle w:val="Titre3"/>
      </w:pPr>
    </w:p>
    <w:p w14:paraId="608E0AF0" w14:textId="6DA55D04" w:rsidR="00AA03FF" w:rsidRDefault="00D8562C" w:rsidP="00354AE0">
      <w:pPr>
        <w:pStyle w:val="Titre3"/>
      </w:pPr>
      <w:bookmarkStart w:id="390" w:name="_Toc93476524"/>
      <w:bookmarkStart w:id="391" w:name="_Toc93477089"/>
      <w:r>
        <w:t>8.3.6-</w:t>
      </w:r>
      <w:r w:rsidR="00AA03FF">
        <w:t>Mesures patrimoine culturel et autres biens</w:t>
      </w:r>
      <w:bookmarkEnd w:id="390"/>
      <w:bookmarkEnd w:id="391"/>
    </w:p>
    <w:p w14:paraId="4446749A" w14:textId="6BEE5B74" w:rsidR="00AA03FF" w:rsidRDefault="00AA03FF" w:rsidP="00AA03FF">
      <w:pPr>
        <w:pStyle w:val="Corpsdetexte3"/>
        <w:jc w:val="both"/>
        <w:rPr>
          <w:rFonts w:ascii="Arial Narrow" w:hAnsi="Arial Narrow"/>
          <w:sz w:val="22"/>
          <w:szCs w:val="18"/>
        </w:rPr>
      </w:pPr>
      <w:r>
        <w:rPr>
          <w:rFonts w:ascii="Arial Narrow" w:hAnsi="Arial Narrow"/>
          <w:sz w:val="22"/>
          <w:szCs w:val="18"/>
        </w:rPr>
        <w:t xml:space="preserve">Il a été recensé </w:t>
      </w:r>
      <w:r w:rsidR="00031165">
        <w:rPr>
          <w:rFonts w:ascii="Arial Narrow" w:hAnsi="Arial Narrow"/>
          <w:sz w:val="22"/>
          <w:szCs w:val="18"/>
        </w:rPr>
        <w:t xml:space="preserve">dans l’ emprise </w:t>
      </w:r>
      <w:r>
        <w:rPr>
          <w:rFonts w:ascii="Arial Narrow" w:hAnsi="Arial Narrow"/>
          <w:sz w:val="22"/>
          <w:szCs w:val="18"/>
        </w:rPr>
        <w:t xml:space="preserve"> de la centrale un fétiche appartenant à un propriétaire terrien et dans l’ emprise de la ligne </w:t>
      </w:r>
      <w:r w:rsidR="00D85CE3">
        <w:rPr>
          <w:rFonts w:ascii="Arial Narrow" w:hAnsi="Arial Narrow"/>
          <w:sz w:val="22"/>
          <w:szCs w:val="18"/>
        </w:rPr>
        <w:t xml:space="preserve"> de raccordement</w:t>
      </w:r>
      <w:r>
        <w:rPr>
          <w:rFonts w:ascii="Arial Narrow" w:hAnsi="Arial Narrow"/>
          <w:sz w:val="22"/>
          <w:szCs w:val="18"/>
        </w:rPr>
        <w:t xml:space="preserve"> un sanctuaire. Les propriétaires ont promis fournir les dépenses nécessaires pour leur déplacement.</w:t>
      </w:r>
    </w:p>
    <w:p w14:paraId="187D3884" w14:textId="124C4295" w:rsidR="00AA03FF" w:rsidRDefault="00AA03FF" w:rsidP="00AA03FF">
      <w:pPr>
        <w:pStyle w:val="Corpsdetexte3"/>
        <w:jc w:val="both"/>
        <w:rPr>
          <w:rFonts w:ascii="Arial Narrow" w:hAnsi="Arial Narrow"/>
          <w:sz w:val="22"/>
          <w:szCs w:val="18"/>
        </w:rPr>
      </w:pPr>
      <w:r>
        <w:rPr>
          <w:rFonts w:ascii="Arial Narrow" w:hAnsi="Arial Narrow"/>
          <w:sz w:val="22"/>
          <w:szCs w:val="18"/>
        </w:rPr>
        <w:t xml:space="preserve">Par ailleurs, il a été recensé un puit et sur celui de Sokodé une case en banco décoiffée. </w:t>
      </w:r>
    </w:p>
    <w:p w14:paraId="3084AA9C" w14:textId="39DD6C23" w:rsidR="00AA03FF" w:rsidRDefault="00AA03FF" w:rsidP="00AA03FF">
      <w:pPr>
        <w:pStyle w:val="Corpsdetexte3"/>
        <w:jc w:val="both"/>
        <w:rPr>
          <w:rFonts w:ascii="Arial Narrow" w:hAnsi="Arial Narrow"/>
          <w:sz w:val="22"/>
          <w:szCs w:val="18"/>
        </w:rPr>
      </w:pPr>
      <w:r>
        <w:rPr>
          <w:rFonts w:ascii="Arial Narrow" w:hAnsi="Arial Narrow"/>
          <w:sz w:val="22"/>
          <w:szCs w:val="18"/>
        </w:rPr>
        <w:t>Une provision forfaitaire de 2 000 000 FCFA est proposée pour faire face aux dépenses de déplacement des fétiches et  un forfait de 200 000 FCFA pour compenser la perte du puit  et de la cas en banco.</w:t>
      </w:r>
    </w:p>
    <w:p w14:paraId="7E8A3F92" w14:textId="21366252" w:rsidR="003447AF" w:rsidRDefault="003447AF" w:rsidP="00AA03FF">
      <w:pPr>
        <w:pStyle w:val="Corpsdetexte3"/>
        <w:jc w:val="both"/>
        <w:rPr>
          <w:rFonts w:ascii="Arial Narrow" w:hAnsi="Arial Narrow"/>
          <w:sz w:val="22"/>
          <w:szCs w:val="18"/>
        </w:rPr>
      </w:pPr>
      <w:r>
        <w:rPr>
          <w:rFonts w:ascii="Arial Narrow" w:hAnsi="Arial Narrow"/>
          <w:sz w:val="22"/>
          <w:szCs w:val="18"/>
        </w:rPr>
        <w:t>Il est à noter que</w:t>
      </w:r>
      <w:r w:rsidRPr="003447AF">
        <w:rPr>
          <w:rFonts w:ascii="Arial Narrow" w:hAnsi="Arial Narrow"/>
          <w:sz w:val="22"/>
          <w:szCs w:val="18"/>
        </w:rPr>
        <w:t xml:space="preserve"> ces coûts sont proposés à titre fictif uniquement et que les PAP seront indemnisés conformément à la matrice des droits une fois </w:t>
      </w:r>
      <w:r w:rsidR="00EC335C" w:rsidRPr="003447AF">
        <w:rPr>
          <w:rFonts w:ascii="Arial Narrow" w:hAnsi="Arial Narrow"/>
          <w:sz w:val="22"/>
          <w:szCs w:val="18"/>
        </w:rPr>
        <w:t>les montants corrects</w:t>
      </w:r>
      <w:r w:rsidRPr="003447AF">
        <w:rPr>
          <w:rFonts w:ascii="Arial Narrow" w:hAnsi="Arial Narrow"/>
          <w:sz w:val="22"/>
          <w:szCs w:val="18"/>
        </w:rPr>
        <w:t xml:space="preserve"> confirmés.</w:t>
      </w:r>
    </w:p>
    <w:p w14:paraId="428F6563" w14:textId="13F496DA" w:rsidR="00982104" w:rsidRDefault="007A514C" w:rsidP="00354AE0">
      <w:pPr>
        <w:pStyle w:val="Titre3"/>
      </w:pPr>
      <w:r w:rsidRPr="007A514C">
        <w:br w:type="page"/>
      </w:r>
    </w:p>
    <w:p w14:paraId="1231690D" w14:textId="12A2F971" w:rsidR="00982104" w:rsidRDefault="00D8562C" w:rsidP="00354AE0">
      <w:pPr>
        <w:pStyle w:val="Titre3"/>
      </w:pPr>
      <w:bookmarkStart w:id="392" w:name="_Toc93476525"/>
      <w:bookmarkStart w:id="393" w:name="_Toc93477090"/>
      <w:r>
        <w:t>8.3.7-</w:t>
      </w:r>
      <w:r w:rsidR="00982104">
        <w:t xml:space="preserve">Récapitulatif des coûts par </w:t>
      </w:r>
      <w:r w:rsidR="00031165">
        <w:t>composantes</w:t>
      </w:r>
      <w:bookmarkEnd w:id="392"/>
      <w:bookmarkEnd w:id="393"/>
    </w:p>
    <w:p w14:paraId="0C97C249" w14:textId="3718DF07" w:rsidR="00982104" w:rsidRDefault="00982104" w:rsidP="00982104">
      <w:pPr>
        <w:pStyle w:val="Corpsdetexte3"/>
        <w:jc w:val="both"/>
        <w:rPr>
          <w:rFonts w:ascii="Arial Narrow" w:hAnsi="Arial Narrow"/>
          <w:sz w:val="22"/>
          <w:szCs w:val="18"/>
        </w:rPr>
      </w:pPr>
      <w:r>
        <w:rPr>
          <w:rFonts w:ascii="Arial Narrow" w:hAnsi="Arial Narrow"/>
          <w:sz w:val="22"/>
          <w:szCs w:val="18"/>
        </w:rPr>
        <w:t xml:space="preserve">Ce récapitulatif est la somme des compensations des cultures, des plantations, des arbres économiques, des indemnités de transition pour les exploitants agricoles, les aides à la réinstallation des occupants et le foncier sur les </w:t>
      </w:r>
      <w:r w:rsidR="00031165">
        <w:rPr>
          <w:rFonts w:ascii="Arial Narrow" w:hAnsi="Arial Narrow"/>
          <w:sz w:val="22"/>
          <w:szCs w:val="18"/>
        </w:rPr>
        <w:t xml:space="preserve">deux </w:t>
      </w:r>
      <w:r w:rsidR="00136B95">
        <w:rPr>
          <w:rFonts w:ascii="Arial Narrow" w:hAnsi="Arial Narrow"/>
          <w:sz w:val="22"/>
          <w:szCs w:val="18"/>
        </w:rPr>
        <w:t>composantes du</w:t>
      </w:r>
      <w:r>
        <w:rPr>
          <w:rFonts w:ascii="Arial Narrow" w:hAnsi="Arial Narrow"/>
          <w:sz w:val="22"/>
          <w:szCs w:val="18"/>
        </w:rPr>
        <w:t xml:space="preserve"> projet à savoir la centrale et </w:t>
      </w:r>
      <w:r w:rsidR="00031165">
        <w:rPr>
          <w:rFonts w:ascii="Arial Narrow" w:hAnsi="Arial Narrow"/>
          <w:sz w:val="22"/>
          <w:szCs w:val="18"/>
        </w:rPr>
        <w:t xml:space="preserve">la </w:t>
      </w:r>
      <w:r>
        <w:rPr>
          <w:rFonts w:ascii="Arial Narrow" w:hAnsi="Arial Narrow"/>
          <w:sz w:val="22"/>
          <w:szCs w:val="18"/>
        </w:rPr>
        <w:t xml:space="preserve"> ligne</w:t>
      </w:r>
      <w:r w:rsidR="00031165">
        <w:rPr>
          <w:rFonts w:ascii="Arial Narrow" w:hAnsi="Arial Narrow"/>
          <w:sz w:val="22"/>
          <w:szCs w:val="18"/>
        </w:rPr>
        <w:t xml:space="preserve"> de </w:t>
      </w:r>
      <w:r w:rsidR="00D85CE3">
        <w:rPr>
          <w:rFonts w:ascii="Arial Narrow" w:hAnsi="Arial Narrow"/>
          <w:sz w:val="22"/>
          <w:szCs w:val="18"/>
        </w:rPr>
        <w:t>de raccordement</w:t>
      </w:r>
      <w:r>
        <w:rPr>
          <w:rFonts w:ascii="Arial Narrow" w:hAnsi="Arial Narrow"/>
          <w:sz w:val="22"/>
          <w:szCs w:val="18"/>
        </w:rPr>
        <w:t>. Ce coût constitue le montant total de compensation du PAR.</w:t>
      </w:r>
    </w:p>
    <w:p w14:paraId="35052497" w14:textId="77777777" w:rsidR="00982104" w:rsidRDefault="00982104" w:rsidP="00982104">
      <w:pPr>
        <w:rPr>
          <w:lang w:eastAsia="fr-FR" w:bidi="ar-SA"/>
        </w:rPr>
      </w:pPr>
    </w:p>
    <w:p w14:paraId="299DB2BE" w14:textId="7241C8B2" w:rsidR="002451DB" w:rsidRDefault="00982104" w:rsidP="00196F91">
      <w:pPr>
        <w:pStyle w:val="Lgende"/>
      </w:pPr>
      <w:bookmarkStart w:id="394" w:name="_Toc93477202"/>
      <w:r>
        <w:t xml:space="preserve">Tableau </w:t>
      </w:r>
      <w:fldSimple w:instr=" SEQ Tableau \* ARABIC ">
        <w:r w:rsidR="00250BFF">
          <w:rPr>
            <w:noProof/>
          </w:rPr>
          <w:t>30</w:t>
        </w:r>
      </w:fldSimple>
      <w:r>
        <w:t>: récapitulatif et coût du PAR</w:t>
      </w:r>
      <w:bookmarkEnd w:id="394"/>
    </w:p>
    <w:tbl>
      <w:tblPr>
        <w:tblStyle w:val="Grilledutableau"/>
        <w:tblW w:w="10201" w:type="dxa"/>
        <w:tblLook w:val="04A0" w:firstRow="1" w:lastRow="0" w:firstColumn="1" w:lastColumn="0" w:noHBand="0" w:noVBand="1"/>
      </w:tblPr>
      <w:tblGrid>
        <w:gridCol w:w="1193"/>
        <w:gridCol w:w="1116"/>
        <w:gridCol w:w="1078"/>
        <w:gridCol w:w="943"/>
        <w:gridCol w:w="1012"/>
        <w:gridCol w:w="1168"/>
        <w:gridCol w:w="1027"/>
        <w:gridCol w:w="809"/>
        <w:gridCol w:w="1078"/>
        <w:gridCol w:w="1163"/>
      </w:tblGrid>
      <w:tr w:rsidR="005A4CED" w:rsidRPr="001A1A11" w14:paraId="3209786A" w14:textId="77777777" w:rsidTr="00B677A4">
        <w:trPr>
          <w:trHeight w:val="233"/>
        </w:trPr>
        <w:tc>
          <w:tcPr>
            <w:tcW w:w="807" w:type="dxa"/>
            <w:noWrap/>
            <w:hideMark/>
          </w:tcPr>
          <w:p w14:paraId="0B4F73E1" w14:textId="77777777" w:rsidR="005A4CED" w:rsidRPr="00971CDA" w:rsidRDefault="005A4CED" w:rsidP="00B677A4">
            <w:pPr>
              <w:spacing w:before="0" w:after="0"/>
              <w:rPr>
                <w:rFonts w:ascii="Arial Narrow" w:hAnsi="Arial Narrow" w:cs="Calibri"/>
                <w:color w:val="000000"/>
                <w:sz w:val="18"/>
                <w:szCs w:val="18"/>
              </w:rPr>
            </w:pPr>
            <w:r w:rsidRPr="00971CDA">
              <w:rPr>
                <w:rFonts w:ascii="Arial Narrow" w:hAnsi="Arial Narrow" w:cs="Calibri"/>
                <w:color w:val="000000"/>
                <w:sz w:val="18"/>
                <w:szCs w:val="18"/>
              </w:rPr>
              <w:t> </w:t>
            </w:r>
          </w:p>
        </w:tc>
        <w:tc>
          <w:tcPr>
            <w:tcW w:w="1116" w:type="dxa"/>
            <w:noWrap/>
            <w:hideMark/>
          </w:tcPr>
          <w:p w14:paraId="021D45D9" w14:textId="77777777" w:rsidR="005A4CED" w:rsidRPr="00971CDA" w:rsidRDefault="005A4CED" w:rsidP="00B677A4">
            <w:pPr>
              <w:spacing w:before="0" w:after="0"/>
              <w:jc w:val="center"/>
              <w:rPr>
                <w:rFonts w:ascii="Arial Narrow" w:hAnsi="Arial Narrow" w:cs="Calibri"/>
                <w:b/>
                <w:bCs/>
                <w:color w:val="000000"/>
                <w:sz w:val="18"/>
                <w:szCs w:val="18"/>
              </w:rPr>
            </w:pPr>
            <w:r w:rsidRPr="00971CDA">
              <w:rPr>
                <w:rFonts w:ascii="Arial Narrow" w:hAnsi="Arial Narrow" w:cs="Calibri"/>
                <w:b/>
                <w:bCs/>
                <w:color w:val="000000"/>
                <w:sz w:val="18"/>
                <w:szCs w:val="18"/>
              </w:rPr>
              <w:t xml:space="preserve">Coût du terrain </w:t>
            </w:r>
          </w:p>
        </w:tc>
        <w:tc>
          <w:tcPr>
            <w:tcW w:w="1078" w:type="dxa"/>
            <w:noWrap/>
            <w:hideMark/>
          </w:tcPr>
          <w:p w14:paraId="380D57C5" w14:textId="77777777" w:rsidR="005A4CED" w:rsidRPr="00971CDA" w:rsidRDefault="005A4CED" w:rsidP="00B677A4">
            <w:pPr>
              <w:spacing w:before="0" w:after="0"/>
              <w:jc w:val="center"/>
              <w:rPr>
                <w:rFonts w:ascii="Arial Narrow" w:hAnsi="Arial Narrow" w:cs="Calibri"/>
                <w:b/>
                <w:bCs/>
                <w:color w:val="000000"/>
                <w:sz w:val="18"/>
                <w:szCs w:val="18"/>
              </w:rPr>
            </w:pPr>
            <w:r w:rsidRPr="00971CDA">
              <w:rPr>
                <w:rFonts w:ascii="Arial Narrow" w:hAnsi="Arial Narrow" w:cs="Calibri"/>
                <w:b/>
                <w:bCs/>
                <w:color w:val="000000"/>
                <w:sz w:val="18"/>
                <w:szCs w:val="18"/>
              </w:rPr>
              <w:t>Coût intégral</w:t>
            </w:r>
          </w:p>
        </w:tc>
        <w:tc>
          <w:tcPr>
            <w:tcW w:w="943" w:type="dxa"/>
            <w:noWrap/>
            <w:hideMark/>
          </w:tcPr>
          <w:p w14:paraId="72ECF469" w14:textId="77777777" w:rsidR="005A4CED" w:rsidRPr="00971CDA" w:rsidRDefault="005A4CED" w:rsidP="00B677A4">
            <w:pPr>
              <w:spacing w:before="0" w:after="0"/>
              <w:jc w:val="center"/>
              <w:rPr>
                <w:rFonts w:ascii="Arial Narrow" w:hAnsi="Arial Narrow" w:cs="Calibri"/>
                <w:b/>
                <w:bCs/>
                <w:color w:val="000000"/>
                <w:sz w:val="18"/>
                <w:szCs w:val="18"/>
              </w:rPr>
            </w:pPr>
            <w:r w:rsidRPr="00971CDA">
              <w:rPr>
                <w:rFonts w:ascii="Arial Narrow" w:hAnsi="Arial Narrow" w:cs="Calibri"/>
                <w:b/>
                <w:bCs/>
                <w:color w:val="000000"/>
                <w:sz w:val="18"/>
                <w:szCs w:val="18"/>
              </w:rPr>
              <w:t>Cultures</w:t>
            </w:r>
          </w:p>
        </w:tc>
        <w:tc>
          <w:tcPr>
            <w:tcW w:w="1012" w:type="dxa"/>
            <w:noWrap/>
            <w:hideMark/>
          </w:tcPr>
          <w:p w14:paraId="07695ACE" w14:textId="77777777" w:rsidR="005A4CED" w:rsidRPr="00971CDA" w:rsidRDefault="005A4CED" w:rsidP="00B677A4">
            <w:pPr>
              <w:spacing w:before="0" w:after="0"/>
              <w:jc w:val="center"/>
              <w:rPr>
                <w:rFonts w:ascii="Arial Narrow" w:hAnsi="Arial Narrow" w:cs="Calibri"/>
                <w:b/>
                <w:bCs/>
                <w:color w:val="000000"/>
                <w:sz w:val="18"/>
                <w:szCs w:val="18"/>
              </w:rPr>
            </w:pPr>
            <w:r w:rsidRPr="00971CDA">
              <w:rPr>
                <w:rFonts w:ascii="Arial Narrow" w:hAnsi="Arial Narrow" w:cs="Calibri"/>
                <w:b/>
                <w:bCs/>
                <w:color w:val="000000"/>
                <w:sz w:val="18"/>
                <w:szCs w:val="18"/>
              </w:rPr>
              <w:t>Plantations</w:t>
            </w:r>
          </w:p>
        </w:tc>
        <w:tc>
          <w:tcPr>
            <w:tcW w:w="1168" w:type="dxa"/>
            <w:noWrap/>
            <w:hideMark/>
          </w:tcPr>
          <w:p w14:paraId="6FCD51A5" w14:textId="77777777" w:rsidR="005A4CED" w:rsidRPr="00971CDA" w:rsidRDefault="005A4CED" w:rsidP="00B677A4">
            <w:pPr>
              <w:spacing w:before="0" w:after="0"/>
              <w:jc w:val="center"/>
              <w:rPr>
                <w:rFonts w:ascii="Arial Narrow" w:hAnsi="Arial Narrow" w:cs="Calibri"/>
                <w:b/>
                <w:bCs/>
                <w:color w:val="000000"/>
                <w:sz w:val="18"/>
                <w:szCs w:val="18"/>
              </w:rPr>
            </w:pPr>
            <w:r w:rsidRPr="00971CDA">
              <w:rPr>
                <w:rFonts w:ascii="Arial Narrow" w:hAnsi="Arial Narrow" w:cs="Calibri"/>
                <w:b/>
                <w:bCs/>
                <w:color w:val="000000"/>
                <w:sz w:val="18"/>
                <w:szCs w:val="18"/>
              </w:rPr>
              <w:t>Arbres économiques</w:t>
            </w:r>
          </w:p>
        </w:tc>
        <w:tc>
          <w:tcPr>
            <w:tcW w:w="1027" w:type="dxa"/>
            <w:noWrap/>
            <w:hideMark/>
          </w:tcPr>
          <w:p w14:paraId="32C22BB7" w14:textId="77777777" w:rsidR="005A4CED" w:rsidRPr="00971CDA" w:rsidRDefault="005A4CED" w:rsidP="00B677A4">
            <w:pPr>
              <w:spacing w:before="0" w:after="0"/>
              <w:jc w:val="center"/>
              <w:rPr>
                <w:rFonts w:ascii="Arial Narrow" w:hAnsi="Arial Narrow" w:cs="Calibri"/>
                <w:b/>
                <w:bCs/>
                <w:color w:val="000000"/>
                <w:sz w:val="18"/>
                <w:szCs w:val="18"/>
              </w:rPr>
            </w:pPr>
            <w:r w:rsidRPr="00971CDA">
              <w:rPr>
                <w:rFonts w:ascii="Arial Narrow" w:hAnsi="Arial Narrow" w:cs="Calibri"/>
                <w:b/>
                <w:bCs/>
                <w:color w:val="000000"/>
                <w:sz w:val="18"/>
                <w:szCs w:val="18"/>
              </w:rPr>
              <w:t>ITEA</w:t>
            </w:r>
          </w:p>
        </w:tc>
        <w:tc>
          <w:tcPr>
            <w:tcW w:w="809" w:type="dxa"/>
            <w:noWrap/>
            <w:hideMark/>
          </w:tcPr>
          <w:p w14:paraId="5E13E039" w14:textId="77777777" w:rsidR="005A4CED" w:rsidRPr="00971CDA" w:rsidRDefault="005A4CED" w:rsidP="00B677A4">
            <w:pPr>
              <w:spacing w:before="0" w:after="0"/>
              <w:jc w:val="center"/>
              <w:rPr>
                <w:rFonts w:ascii="Arial Narrow" w:hAnsi="Arial Narrow" w:cs="Calibri"/>
                <w:b/>
                <w:bCs/>
                <w:color w:val="000000"/>
                <w:sz w:val="18"/>
                <w:szCs w:val="18"/>
              </w:rPr>
            </w:pPr>
            <w:r w:rsidRPr="00971CDA">
              <w:rPr>
                <w:rFonts w:ascii="Arial Narrow" w:hAnsi="Arial Narrow" w:cs="Calibri"/>
                <w:b/>
                <w:bCs/>
                <w:color w:val="000000"/>
                <w:sz w:val="18"/>
                <w:szCs w:val="18"/>
              </w:rPr>
              <w:t>ITOA</w:t>
            </w:r>
          </w:p>
        </w:tc>
        <w:tc>
          <w:tcPr>
            <w:tcW w:w="1078" w:type="dxa"/>
            <w:noWrap/>
            <w:hideMark/>
          </w:tcPr>
          <w:p w14:paraId="3B8DD541" w14:textId="77777777" w:rsidR="005A4CED" w:rsidRPr="00971CDA" w:rsidRDefault="005A4CED" w:rsidP="00B677A4">
            <w:pPr>
              <w:spacing w:before="0" w:after="0"/>
              <w:jc w:val="center"/>
              <w:rPr>
                <w:rFonts w:ascii="Arial Narrow" w:hAnsi="Arial Narrow" w:cs="Calibri"/>
                <w:b/>
                <w:bCs/>
                <w:color w:val="000000"/>
                <w:sz w:val="18"/>
                <w:szCs w:val="18"/>
              </w:rPr>
            </w:pPr>
            <w:r w:rsidRPr="00971CDA">
              <w:rPr>
                <w:rFonts w:ascii="Arial Narrow" w:hAnsi="Arial Narrow" w:cs="Calibri"/>
                <w:b/>
                <w:bCs/>
                <w:color w:val="000000"/>
                <w:sz w:val="18"/>
                <w:szCs w:val="18"/>
              </w:rPr>
              <w:t>ARO</w:t>
            </w:r>
          </w:p>
        </w:tc>
        <w:tc>
          <w:tcPr>
            <w:tcW w:w="1163" w:type="dxa"/>
            <w:noWrap/>
            <w:hideMark/>
          </w:tcPr>
          <w:p w14:paraId="4B3B03B1" w14:textId="77777777" w:rsidR="005A4CED" w:rsidRPr="00971CDA" w:rsidRDefault="005A4CED" w:rsidP="00B677A4">
            <w:pPr>
              <w:spacing w:before="0" w:after="0"/>
              <w:rPr>
                <w:rFonts w:ascii="Arial Narrow" w:hAnsi="Arial Narrow" w:cs="Calibri"/>
                <w:b/>
                <w:bCs/>
                <w:color w:val="000000"/>
                <w:sz w:val="18"/>
                <w:szCs w:val="18"/>
              </w:rPr>
            </w:pPr>
            <w:r w:rsidRPr="00971CDA">
              <w:rPr>
                <w:rFonts w:ascii="Arial Narrow" w:hAnsi="Arial Narrow" w:cs="Calibri"/>
                <w:b/>
                <w:bCs/>
                <w:color w:val="000000"/>
                <w:sz w:val="18"/>
                <w:szCs w:val="18"/>
              </w:rPr>
              <w:t>TOTAUX *</w:t>
            </w:r>
          </w:p>
        </w:tc>
      </w:tr>
      <w:tr w:rsidR="005A4CED" w:rsidRPr="001A1A11" w14:paraId="50370C19" w14:textId="77777777" w:rsidTr="00B677A4">
        <w:trPr>
          <w:trHeight w:val="233"/>
        </w:trPr>
        <w:tc>
          <w:tcPr>
            <w:tcW w:w="807" w:type="dxa"/>
            <w:noWrap/>
            <w:hideMark/>
          </w:tcPr>
          <w:p w14:paraId="305D4F8D" w14:textId="60BD4F8B" w:rsidR="005A4CED" w:rsidRPr="00971CDA" w:rsidRDefault="00031165" w:rsidP="00B677A4">
            <w:pPr>
              <w:spacing w:before="0" w:after="0"/>
              <w:rPr>
                <w:rFonts w:ascii="Arial Narrow" w:hAnsi="Arial Narrow" w:cs="Calibri"/>
                <w:b/>
                <w:bCs/>
                <w:color w:val="000000"/>
                <w:sz w:val="18"/>
                <w:szCs w:val="18"/>
              </w:rPr>
            </w:pPr>
            <w:r>
              <w:rPr>
                <w:rFonts w:ascii="Arial Narrow" w:hAnsi="Arial Narrow" w:cs="Calibri"/>
                <w:b/>
                <w:bCs/>
                <w:color w:val="000000"/>
                <w:sz w:val="18"/>
                <w:szCs w:val="18"/>
              </w:rPr>
              <w:t xml:space="preserve">Ligne de </w:t>
            </w:r>
            <w:r w:rsidR="00D85CE3">
              <w:rPr>
                <w:rFonts w:ascii="Arial Narrow" w:hAnsi="Arial Narrow" w:cs="Calibri"/>
                <w:b/>
                <w:bCs/>
                <w:color w:val="000000"/>
                <w:sz w:val="18"/>
                <w:szCs w:val="18"/>
              </w:rPr>
              <w:t>raccordement</w:t>
            </w:r>
          </w:p>
        </w:tc>
        <w:tc>
          <w:tcPr>
            <w:tcW w:w="1116" w:type="dxa"/>
            <w:noWrap/>
            <w:hideMark/>
          </w:tcPr>
          <w:p w14:paraId="06C1B449"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82 486 790</w:t>
            </w:r>
          </w:p>
        </w:tc>
        <w:tc>
          <w:tcPr>
            <w:tcW w:w="1078" w:type="dxa"/>
            <w:noWrap/>
            <w:hideMark/>
          </w:tcPr>
          <w:p w14:paraId="502E02C0"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88 173 860</w:t>
            </w:r>
          </w:p>
        </w:tc>
        <w:tc>
          <w:tcPr>
            <w:tcW w:w="943" w:type="dxa"/>
            <w:noWrap/>
            <w:hideMark/>
          </w:tcPr>
          <w:p w14:paraId="102C5C5D"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218 261</w:t>
            </w:r>
          </w:p>
        </w:tc>
        <w:tc>
          <w:tcPr>
            <w:tcW w:w="1012" w:type="dxa"/>
            <w:noWrap/>
            <w:hideMark/>
          </w:tcPr>
          <w:p w14:paraId="10E022BF"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40 000</w:t>
            </w:r>
          </w:p>
        </w:tc>
        <w:tc>
          <w:tcPr>
            <w:tcW w:w="1168" w:type="dxa"/>
            <w:noWrap/>
            <w:hideMark/>
          </w:tcPr>
          <w:p w14:paraId="01A1AD64"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680 000</w:t>
            </w:r>
          </w:p>
        </w:tc>
        <w:tc>
          <w:tcPr>
            <w:tcW w:w="1027" w:type="dxa"/>
            <w:noWrap/>
            <w:hideMark/>
          </w:tcPr>
          <w:p w14:paraId="32858B0E"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1 536 000</w:t>
            </w:r>
          </w:p>
        </w:tc>
        <w:tc>
          <w:tcPr>
            <w:tcW w:w="809" w:type="dxa"/>
            <w:noWrap/>
            <w:hideMark/>
          </w:tcPr>
          <w:p w14:paraId="483454A1"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0</w:t>
            </w:r>
          </w:p>
        </w:tc>
        <w:tc>
          <w:tcPr>
            <w:tcW w:w="1078" w:type="dxa"/>
            <w:noWrap/>
            <w:hideMark/>
          </w:tcPr>
          <w:p w14:paraId="1A9F80D7"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1 200 000</w:t>
            </w:r>
          </w:p>
        </w:tc>
        <w:tc>
          <w:tcPr>
            <w:tcW w:w="1163" w:type="dxa"/>
            <w:noWrap/>
            <w:hideMark/>
          </w:tcPr>
          <w:p w14:paraId="741E79E4" w14:textId="77777777" w:rsidR="005A4CED" w:rsidRPr="00971CDA" w:rsidRDefault="005A4CED" w:rsidP="00B677A4">
            <w:pPr>
              <w:spacing w:before="0" w:after="0"/>
              <w:jc w:val="right"/>
              <w:rPr>
                <w:rFonts w:ascii="Arial Narrow" w:hAnsi="Arial Narrow" w:cs="Calibri"/>
                <w:b/>
                <w:bCs/>
                <w:color w:val="000000"/>
                <w:sz w:val="18"/>
                <w:szCs w:val="18"/>
              </w:rPr>
            </w:pPr>
            <w:r w:rsidRPr="00971CDA">
              <w:rPr>
                <w:rFonts w:ascii="Arial Narrow" w:hAnsi="Arial Narrow" w:cs="Calibri"/>
                <w:b/>
                <w:bCs/>
                <w:color w:val="000000"/>
                <w:sz w:val="18"/>
                <w:szCs w:val="18"/>
              </w:rPr>
              <w:t>86 161 051</w:t>
            </w:r>
          </w:p>
        </w:tc>
      </w:tr>
      <w:tr w:rsidR="005A4CED" w:rsidRPr="001A1A11" w14:paraId="267253C9" w14:textId="77777777" w:rsidTr="00B677A4">
        <w:trPr>
          <w:trHeight w:val="233"/>
        </w:trPr>
        <w:tc>
          <w:tcPr>
            <w:tcW w:w="807" w:type="dxa"/>
            <w:noWrap/>
            <w:hideMark/>
          </w:tcPr>
          <w:p w14:paraId="6AD8070D" w14:textId="59A18380" w:rsidR="005A4CED" w:rsidRPr="00971CDA" w:rsidRDefault="005A4CED" w:rsidP="00B677A4">
            <w:pPr>
              <w:spacing w:before="0" w:after="0"/>
              <w:rPr>
                <w:rFonts w:ascii="Arial Narrow" w:hAnsi="Arial Narrow" w:cs="Calibri"/>
                <w:b/>
                <w:bCs/>
                <w:color w:val="000000"/>
                <w:sz w:val="18"/>
                <w:szCs w:val="18"/>
              </w:rPr>
            </w:pPr>
            <w:r w:rsidRPr="00971CDA">
              <w:rPr>
                <w:rFonts w:ascii="Arial Narrow" w:hAnsi="Arial Narrow" w:cs="Calibri"/>
                <w:b/>
                <w:bCs/>
                <w:color w:val="000000"/>
                <w:sz w:val="18"/>
                <w:szCs w:val="18"/>
              </w:rPr>
              <w:t xml:space="preserve">centrale </w:t>
            </w:r>
          </w:p>
        </w:tc>
        <w:tc>
          <w:tcPr>
            <w:tcW w:w="1116" w:type="dxa"/>
            <w:noWrap/>
            <w:hideMark/>
          </w:tcPr>
          <w:p w14:paraId="7C93741B"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234 014 460</w:t>
            </w:r>
          </w:p>
        </w:tc>
        <w:tc>
          <w:tcPr>
            <w:tcW w:w="1078" w:type="dxa"/>
            <w:noWrap/>
            <w:hideMark/>
          </w:tcPr>
          <w:p w14:paraId="3FDA2FB6"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240 780 685</w:t>
            </w:r>
          </w:p>
        </w:tc>
        <w:tc>
          <w:tcPr>
            <w:tcW w:w="943" w:type="dxa"/>
            <w:noWrap/>
            <w:hideMark/>
          </w:tcPr>
          <w:p w14:paraId="3065355B"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6 126 337</w:t>
            </w:r>
          </w:p>
        </w:tc>
        <w:tc>
          <w:tcPr>
            <w:tcW w:w="1012" w:type="dxa"/>
            <w:noWrap/>
            <w:hideMark/>
          </w:tcPr>
          <w:p w14:paraId="35BCAE8A"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20 620 000</w:t>
            </w:r>
          </w:p>
        </w:tc>
        <w:tc>
          <w:tcPr>
            <w:tcW w:w="1168" w:type="dxa"/>
            <w:noWrap/>
            <w:hideMark/>
          </w:tcPr>
          <w:p w14:paraId="2280ACBE"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5 168 000</w:t>
            </w:r>
          </w:p>
        </w:tc>
        <w:tc>
          <w:tcPr>
            <w:tcW w:w="1027" w:type="dxa"/>
            <w:noWrap/>
            <w:hideMark/>
          </w:tcPr>
          <w:p w14:paraId="3D6FA8E0"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2 880 000</w:t>
            </w:r>
          </w:p>
        </w:tc>
        <w:tc>
          <w:tcPr>
            <w:tcW w:w="809" w:type="dxa"/>
            <w:noWrap/>
            <w:hideMark/>
          </w:tcPr>
          <w:p w14:paraId="7FAE6786"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450 000</w:t>
            </w:r>
          </w:p>
        </w:tc>
        <w:tc>
          <w:tcPr>
            <w:tcW w:w="1078" w:type="dxa"/>
            <w:noWrap/>
            <w:hideMark/>
          </w:tcPr>
          <w:p w14:paraId="60C66AD3" w14:textId="77777777" w:rsidR="005A4CED" w:rsidRPr="00971CDA" w:rsidRDefault="005A4CED" w:rsidP="00B677A4">
            <w:pPr>
              <w:spacing w:before="0" w:after="0"/>
              <w:jc w:val="right"/>
              <w:rPr>
                <w:rFonts w:ascii="Arial Narrow" w:hAnsi="Arial Narrow" w:cs="Calibri"/>
                <w:color w:val="000000"/>
                <w:sz w:val="18"/>
                <w:szCs w:val="18"/>
              </w:rPr>
            </w:pPr>
            <w:r w:rsidRPr="00971CDA">
              <w:rPr>
                <w:rFonts w:ascii="Arial Narrow" w:hAnsi="Arial Narrow" w:cs="Calibri"/>
                <w:color w:val="000000"/>
                <w:sz w:val="18"/>
                <w:szCs w:val="18"/>
              </w:rPr>
              <w:t>1 500 000</w:t>
            </w:r>
          </w:p>
        </w:tc>
        <w:tc>
          <w:tcPr>
            <w:tcW w:w="1163" w:type="dxa"/>
            <w:noWrap/>
            <w:hideMark/>
          </w:tcPr>
          <w:p w14:paraId="36FD1744" w14:textId="77777777" w:rsidR="005A4CED" w:rsidRPr="00971CDA" w:rsidRDefault="005A4CED" w:rsidP="00B677A4">
            <w:pPr>
              <w:spacing w:before="0" w:after="0"/>
              <w:jc w:val="right"/>
              <w:rPr>
                <w:rFonts w:ascii="Arial Narrow" w:hAnsi="Arial Narrow" w:cs="Calibri"/>
                <w:b/>
                <w:bCs/>
                <w:color w:val="000000"/>
                <w:sz w:val="18"/>
                <w:szCs w:val="18"/>
              </w:rPr>
            </w:pPr>
            <w:r w:rsidRPr="00971CDA">
              <w:rPr>
                <w:rFonts w:ascii="Arial Narrow" w:hAnsi="Arial Narrow" w:cs="Calibri"/>
                <w:b/>
                <w:bCs/>
                <w:color w:val="000000"/>
                <w:sz w:val="18"/>
                <w:szCs w:val="18"/>
              </w:rPr>
              <w:t>270 758 797</w:t>
            </w:r>
          </w:p>
        </w:tc>
      </w:tr>
      <w:tr w:rsidR="005A4CED" w:rsidRPr="001A1A11" w14:paraId="6C06E973" w14:textId="77777777" w:rsidTr="00B677A4">
        <w:trPr>
          <w:trHeight w:val="233"/>
        </w:trPr>
        <w:tc>
          <w:tcPr>
            <w:tcW w:w="807" w:type="dxa"/>
            <w:noWrap/>
          </w:tcPr>
          <w:p w14:paraId="0B0515D2" w14:textId="77777777" w:rsidR="005A4CED" w:rsidRPr="00971CDA" w:rsidRDefault="005A4CED" w:rsidP="00B677A4">
            <w:pPr>
              <w:spacing w:before="0" w:after="0"/>
              <w:rPr>
                <w:rFonts w:ascii="Arial Narrow" w:hAnsi="Arial Narrow" w:cs="Calibri"/>
                <w:b/>
                <w:bCs/>
                <w:color w:val="000000"/>
                <w:sz w:val="18"/>
                <w:szCs w:val="18"/>
              </w:rPr>
            </w:pPr>
            <w:r w:rsidRPr="001C2F53">
              <w:rPr>
                <w:rFonts w:ascii="Arial Narrow" w:hAnsi="Arial Narrow" w:cs="Calibri"/>
                <w:b/>
                <w:bCs/>
                <w:color w:val="000000"/>
                <w:sz w:val="18"/>
                <w:szCs w:val="18"/>
              </w:rPr>
              <w:t>Total</w:t>
            </w:r>
          </w:p>
        </w:tc>
        <w:tc>
          <w:tcPr>
            <w:tcW w:w="1116" w:type="dxa"/>
            <w:noWrap/>
          </w:tcPr>
          <w:p w14:paraId="5D22DDEC" w14:textId="77777777" w:rsidR="005A4CED" w:rsidRPr="00971CDA" w:rsidRDefault="005A4CED" w:rsidP="00B677A4">
            <w:pPr>
              <w:spacing w:before="0" w:after="0"/>
              <w:jc w:val="right"/>
              <w:rPr>
                <w:rFonts w:ascii="Arial Narrow" w:hAnsi="Arial Narrow" w:cs="Calibri"/>
                <w:color w:val="000000"/>
                <w:sz w:val="18"/>
                <w:szCs w:val="18"/>
              </w:rPr>
            </w:pPr>
            <w:r w:rsidRPr="001C2F53">
              <w:rPr>
                <w:rFonts w:ascii="Arial Narrow" w:hAnsi="Arial Narrow" w:cs="Calibri"/>
                <w:color w:val="000000"/>
                <w:sz w:val="18"/>
                <w:szCs w:val="18"/>
              </w:rPr>
              <w:t>316 501</w:t>
            </w:r>
            <w:r>
              <w:rPr>
                <w:rFonts w:ascii="Arial Narrow" w:hAnsi="Arial Narrow" w:cs="Calibri"/>
                <w:color w:val="000000"/>
                <w:sz w:val="18"/>
                <w:szCs w:val="18"/>
              </w:rPr>
              <w:t> </w:t>
            </w:r>
            <w:r w:rsidRPr="001C2F53">
              <w:rPr>
                <w:rFonts w:ascii="Arial Narrow" w:hAnsi="Arial Narrow" w:cs="Calibri"/>
                <w:color w:val="000000"/>
                <w:sz w:val="18"/>
                <w:szCs w:val="18"/>
              </w:rPr>
              <w:t>250</w:t>
            </w:r>
          </w:p>
        </w:tc>
        <w:tc>
          <w:tcPr>
            <w:tcW w:w="1078" w:type="dxa"/>
            <w:noWrap/>
          </w:tcPr>
          <w:p w14:paraId="1DA88F43" w14:textId="77777777" w:rsidR="005A4CED" w:rsidRPr="00971CDA" w:rsidRDefault="005A4CED" w:rsidP="00B677A4">
            <w:pPr>
              <w:spacing w:before="0" w:after="0"/>
              <w:jc w:val="right"/>
              <w:rPr>
                <w:rFonts w:ascii="Arial Narrow" w:hAnsi="Arial Narrow" w:cs="Calibri"/>
                <w:color w:val="000000"/>
                <w:sz w:val="18"/>
                <w:szCs w:val="18"/>
              </w:rPr>
            </w:pPr>
            <w:r w:rsidRPr="001C2F53">
              <w:rPr>
                <w:rFonts w:ascii="Arial Narrow" w:hAnsi="Arial Narrow" w:cs="Calibri"/>
                <w:color w:val="000000"/>
                <w:sz w:val="18"/>
                <w:szCs w:val="18"/>
              </w:rPr>
              <w:t>328 954</w:t>
            </w:r>
            <w:r>
              <w:rPr>
                <w:rFonts w:ascii="Arial Narrow" w:hAnsi="Arial Narrow" w:cs="Calibri"/>
                <w:color w:val="000000"/>
                <w:sz w:val="18"/>
                <w:szCs w:val="18"/>
              </w:rPr>
              <w:t> </w:t>
            </w:r>
            <w:r w:rsidRPr="001C2F53">
              <w:rPr>
                <w:rFonts w:ascii="Arial Narrow" w:hAnsi="Arial Narrow" w:cs="Calibri"/>
                <w:color w:val="000000"/>
                <w:sz w:val="18"/>
                <w:szCs w:val="18"/>
              </w:rPr>
              <w:t>545</w:t>
            </w:r>
          </w:p>
        </w:tc>
        <w:tc>
          <w:tcPr>
            <w:tcW w:w="943" w:type="dxa"/>
            <w:noWrap/>
          </w:tcPr>
          <w:p w14:paraId="668CBFB9" w14:textId="77777777" w:rsidR="005A4CED" w:rsidRPr="00971CDA" w:rsidRDefault="005A4CED" w:rsidP="00B677A4">
            <w:pPr>
              <w:spacing w:before="0" w:after="0"/>
              <w:jc w:val="right"/>
              <w:rPr>
                <w:rFonts w:ascii="Arial Narrow" w:hAnsi="Arial Narrow" w:cs="Calibri"/>
                <w:color w:val="000000"/>
                <w:sz w:val="18"/>
                <w:szCs w:val="18"/>
              </w:rPr>
            </w:pPr>
            <w:r w:rsidRPr="001C2F53">
              <w:rPr>
                <w:rFonts w:ascii="Arial Narrow" w:hAnsi="Arial Narrow" w:cs="Calibri"/>
                <w:color w:val="000000"/>
                <w:sz w:val="18"/>
                <w:szCs w:val="18"/>
              </w:rPr>
              <w:t>6 344</w:t>
            </w:r>
            <w:r>
              <w:rPr>
                <w:rFonts w:ascii="Arial Narrow" w:hAnsi="Arial Narrow" w:cs="Calibri"/>
                <w:color w:val="000000"/>
                <w:sz w:val="18"/>
                <w:szCs w:val="18"/>
              </w:rPr>
              <w:t> </w:t>
            </w:r>
            <w:r w:rsidRPr="001C2F53">
              <w:rPr>
                <w:rFonts w:ascii="Arial Narrow" w:hAnsi="Arial Narrow" w:cs="Calibri"/>
                <w:color w:val="000000"/>
                <w:sz w:val="18"/>
                <w:szCs w:val="18"/>
              </w:rPr>
              <w:t>598</w:t>
            </w:r>
          </w:p>
        </w:tc>
        <w:tc>
          <w:tcPr>
            <w:tcW w:w="1012" w:type="dxa"/>
            <w:noWrap/>
          </w:tcPr>
          <w:p w14:paraId="40A419DD" w14:textId="77777777" w:rsidR="005A4CED" w:rsidRPr="00971CDA" w:rsidRDefault="005A4CED" w:rsidP="00B677A4">
            <w:pPr>
              <w:spacing w:before="0" w:after="0"/>
              <w:jc w:val="right"/>
              <w:rPr>
                <w:rFonts w:ascii="Arial Narrow" w:hAnsi="Arial Narrow" w:cs="Calibri"/>
                <w:color w:val="000000"/>
                <w:sz w:val="18"/>
                <w:szCs w:val="18"/>
              </w:rPr>
            </w:pPr>
            <w:r w:rsidRPr="001C2F53">
              <w:rPr>
                <w:rFonts w:ascii="Arial Narrow" w:hAnsi="Arial Narrow" w:cs="Calibri"/>
                <w:color w:val="000000"/>
                <w:sz w:val="18"/>
                <w:szCs w:val="18"/>
              </w:rPr>
              <w:t>20 660</w:t>
            </w:r>
            <w:r>
              <w:rPr>
                <w:rFonts w:ascii="Arial Narrow" w:hAnsi="Arial Narrow" w:cs="Calibri"/>
                <w:color w:val="000000"/>
                <w:sz w:val="18"/>
                <w:szCs w:val="18"/>
              </w:rPr>
              <w:t> </w:t>
            </w:r>
            <w:r w:rsidRPr="001C2F53">
              <w:rPr>
                <w:rFonts w:ascii="Arial Narrow" w:hAnsi="Arial Narrow" w:cs="Calibri"/>
                <w:color w:val="000000"/>
                <w:sz w:val="18"/>
                <w:szCs w:val="18"/>
              </w:rPr>
              <w:t>000</w:t>
            </w:r>
          </w:p>
        </w:tc>
        <w:tc>
          <w:tcPr>
            <w:tcW w:w="1168" w:type="dxa"/>
            <w:noWrap/>
          </w:tcPr>
          <w:p w14:paraId="7280FE36" w14:textId="77777777" w:rsidR="005A4CED" w:rsidRPr="00971CDA" w:rsidRDefault="005A4CED" w:rsidP="00B677A4">
            <w:pPr>
              <w:spacing w:before="0" w:after="0"/>
              <w:jc w:val="right"/>
              <w:rPr>
                <w:rFonts w:ascii="Arial Narrow" w:hAnsi="Arial Narrow" w:cs="Calibri"/>
                <w:color w:val="000000"/>
                <w:sz w:val="18"/>
                <w:szCs w:val="18"/>
              </w:rPr>
            </w:pPr>
            <w:r w:rsidRPr="001C2F53">
              <w:rPr>
                <w:rFonts w:ascii="Arial Narrow" w:hAnsi="Arial Narrow" w:cs="Calibri"/>
                <w:color w:val="000000"/>
                <w:sz w:val="18"/>
                <w:szCs w:val="18"/>
              </w:rPr>
              <w:t>5 848</w:t>
            </w:r>
            <w:r>
              <w:rPr>
                <w:rFonts w:ascii="Arial Narrow" w:hAnsi="Arial Narrow" w:cs="Calibri"/>
                <w:color w:val="000000"/>
                <w:sz w:val="18"/>
                <w:szCs w:val="18"/>
              </w:rPr>
              <w:t> </w:t>
            </w:r>
            <w:r w:rsidRPr="001C2F53">
              <w:rPr>
                <w:rFonts w:ascii="Arial Narrow" w:hAnsi="Arial Narrow" w:cs="Calibri"/>
                <w:color w:val="000000"/>
                <w:sz w:val="18"/>
                <w:szCs w:val="18"/>
              </w:rPr>
              <w:t>000</w:t>
            </w:r>
          </w:p>
        </w:tc>
        <w:tc>
          <w:tcPr>
            <w:tcW w:w="1027" w:type="dxa"/>
            <w:noWrap/>
          </w:tcPr>
          <w:p w14:paraId="59A55008" w14:textId="77777777" w:rsidR="005A4CED" w:rsidRPr="00971CDA" w:rsidRDefault="005A4CED" w:rsidP="00B677A4">
            <w:pPr>
              <w:spacing w:before="0" w:after="0"/>
              <w:jc w:val="right"/>
              <w:rPr>
                <w:rFonts w:ascii="Arial Narrow" w:hAnsi="Arial Narrow" w:cs="Calibri"/>
                <w:color w:val="000000"/>
                <w:sz w:val="18"/>
                <w:szCs w:val="18"/>
              </w:rPr>
            </w:pPr>
            <w:r w:rsidRPr="001C2F53">
              <w:rPr>
                <w:rFonts w:ascii="Arial Narrow" w:hAnsi="Arial Narrow" w:cs="Calibri"/>
                <w:color w:val="000000"/>
                <w:sz w:val="18"/>
                <w:szCs w:val="18"/>
              </w:rPr>
              <w:t>4 416</w:t>
            </w:r>
            <w:r>
              <w:rPr>
                <w:rFonts w:ascii="Arial Narrow" w:hAnsi="Arial Narrow" w:cs="Calibri"/>
                <w:color w:val="000000"/>
                <w:sz w:val="18"/>
                <w:szCs w:val="18"/>
              </w:rPr>
              <w:t> </w:t>
            </w:r>
            <w:r w:rsidRPr="001C2F53">
              <w:rPr>
                <w:rFonts w:ascii="Arial Narrow" w:hAnsi="Arial Narrow" w:cs="Calibri"/>
                <w:color w:val="000000"/>
                <w:sz w:val="18"/>
                <w:szCs w:val="18"/>
              </w:rPr>
              <w:t>000</w:t>
            </w:r>
          </w:p>
        </w:tc>
        <w:tc>
          <w:tcPr>
            <w:tcW w:w="809" w:type="dxa"/>
            <w:noWrap/>
          </w:tcPr>
          <w:p w14:paraId="35FC2AD5" w14:textId="77777777" w:rsidR="005A4CED" w:rsidRPr="00971CDA" w:rsidRDefault="005A4CED" w:rsidP="00B677A4">
            <w:pPr>
              <w:spacing w:before="0" w:after="0"/>
              <w:jc w:val="right"/>
              <w:rPr>
                <w:rFonts w:ascii="Arial Narrow" w:hAnsi="Arial Narrow" w:cs="Calibri"/>
                <w:color w:val="000000"/>
                <w:sz w:val="18"/>
                <w:szCs w:val="18"/>
              </w:rPr>
            </w:pPr>
            <w:r w:rsidRPr="001C2F53">
              <w:rPr>
                <w:rFonts w:ascii="Arial Narrow" w:hAnsi="Arial Narrow" w:cs="Calibri"/>
                <w:color w:val="000000"/>
                <w:sz w:val="18"/>
                <w:szCs w:val="18"/>
              </w:rPr>
              <w:t>450</w:t>
            </w:r>
            <w:r>
              <w:rPr>
                <w:rFonts w:ascii="Arial Narrow" w:hAnsi="Arial Narrow" w:cs="Calibri"/>
                <w:color w:val="000000"/>
                <w:sz w:val="18"/>
                <w:szCs w:val="18"/>
              </w:rPr>
              <w:t> </w:t>
            </w:r>
            <w:r w:rsidRPr="001C2F53">
              <w:rPr>
                <w:rFonts w:ascii="Arial Narrow" w:hAnsi="Arial Narrow" w:cs="Calibri"/>
                <w:color w:val="000000"/>
                <w:sz w:val="18"/>
                <w:szCs w:val="18"/>
              </w:rPr>
              <w:t>000</w:t>
            </w:r>
          </w:p>
        </w:tc>
        <w:tc>
          <w:tcPr>
            <w:tcW w:w="1078" w:type="dxa"/>
            <w:noWrap/>
          </w:tcPr>
          <w:p w14:paraId="260404BF" w14:textId="77777777" w:rsidR="005A4CED" w:rsidRPr="00971CDA" w:rsidRDefault="005A4CED" w:rsidP="00B677A4">
            <w:pPr>
              <w:spacing w:before="0" w:after="0"/>
              <w:jc w:val="right"/>
              <w:rPr>
                <w:rFonts w:ascii="Arial Narrow" w:hAnsi="Arial Narrow" w:cs="Calibri"/>
                <w:color w:val="000000"/>
                <w:sz w:val="18"/>
                <w:szCs w:val="18"/>
              </w:rPr>
            </w:pPr>
            <w:r w:rsidRPr="001C2F53">
              <w:rPr>
                <w:rFonts w:ascii="Arial Narrow" w:hAnsi="Arial Narrow" w:cs="Calibri"/>
                <w:color w:val="000000"/>
                <w:sz w:val="18"/>
                <w:szCs w:val="18"/>
              </w:rPr>
              <w:t>2 700</w:t>
            </w:r>
            <w:r>
              <w:rPr>
                <w:rFonts w:ascii="Arial Narrow" w:hAnsi="Arial Narrow" w:cs="Calibri"/>
                <w:color w:val="000000"/>
                <w:sz w:val="18"/>
                <w:szCs w:val="18"/>
              </w:rPr>
              <w:t> </w:t>
            </w:r>
            <w:r w:rsidRPr="001C2F53">
              <w:rPr>
                <w:rFonts w:ascii="Arial Narrow" w:hAnsi="Arial Narrow" w:cs="Calibri"/>
                <w:color w:val="000000"/>
                <w:sz w:val="18"/>
                <w:szCs w:val="18"/>
              </w:rPr>
              <w:t>000</w:t>
            </w:r>
          </w:p>
        </w:tc>
        <w:tc>
          <w:tcPr>
            <w:tcW w:w="1163" w:type="dxa"/>
            <w:noWrap/>
          </w:tcPr>
          <w:p w14:paraId="0336E54A" w14:textId="77777777" w:rsidR="005A4CED" w:rsidRPr="00971CDA" w:rsidRDefault="005A4CED" w:rsidP="00B677A4">
            <w:pPr>
              <w:spacing w:before="0" w:after="0"/>
              <w:jc w:val="right"/>
              <w:rPr>
                <w:rFonts w:ascii="Arial Narrow" w:hAnsi="Arial Narrow" w:cs="Calibri"/>
                <w:b/>
                <w:bCs/>
                <w:color w:val="000000"/>
                <w:sz w:val="18"/>
                <w:szCs w:val="18"/>
              </w:rPr>
            </w:pPr>
            <w:r w:rsidRPr="001C2F53">
              <w:rPr>
                <w:rFonts w:ascii="Arial Narrow" w:hAnsi="Arial Narrow" w:cs="Calibri"/>
                <w:b/>
                <w:bCs/>
                <w:color w:val="000000"/>
                <w:sz w:val="18"/>
                <w:szCs w:val="18"/>
              </w:rPr>
              <w:t>356 919 848</w:t>
            </w:r>
          </w:p>
        </w:tc>
      </w:tr>
      <w:tr w:rsidR="005A4CED" w:rsidRPr="001A1A11" w14:paraId="30CA0F3E" w14:textId="77777777" w:rsidTr="00B677A4">
        <w:trPr>
          <w:trHeight w:val="233"/>
        </w:trPr>
        <w:tc>
          <w:tcPr>
            <w:tcW w:w="10201" w:type="dxa"/>
            <w:gridSpan w:val="10"/>
            <w:noWrap/>
            <w:hideMark/>
          </w:tcPr>
          <w:p w14:paraId="6036C901" w14:textId="77777777" w:rsidR="005A4CED" w:rsidRPr="001C2F53" w:rsidRDefault="005A4CED" w:rsidP="00B677A4">
            <w:pPr>
              <w:spacing w:before="0" w:after="0"/>
              <w:rPr>
                <w:rFonts w:ascii="Arial Narrow" w:hAnsi="Arial Narrow" w:cs="Calibri"/>
                <w:b/>
                <w:bCs/>
                <w:color w:val="000000"/>
                <w:sz w:val="18"/>
                <w:szCs w:val="18"/>
              </w:rPr>
            </w:pPr>
            <w:r w:rsidRPr="001C2F53">
              <w:rPr>
                <w:rFonts w:ascii="Arial Narrow" w:hAnsi="Arial Narrow" w:cs="Calibri"/>
                <w:b/>
                <w:bCs/>
                <w:color w:val="000000"/>
                <w:sz w:val="18"/>
                <w:szCs w:val="18"/>
              </w:rPr>
              <w:t> </w:t>
            </w:r>
          </w:p>
        </w:tc>
      </w:tr>
    </w:tbl>
    <w:p w14:paraId="1D864775" w14:textId="7C234C8D" w:rsidR="002451DB" w:rsidRPr="00971CDA" w:rsidRDefault="001A1A11" w:rsidP="002451DB">
      <w:pPr>
        <w:rPr>
          <w:rFonts w:ascii="Arial Narrow" w:hAnsi="Arial Narrow"/>
          <w:sz w:val="20"/>
          <w:szCs w:val="20"/>
        </w:rPr>
      </w:pPr>
      <w:r w:rsidRPr="00971CDA">
        <w:rPr>
          <w:rFonts w:ascii="Arial Narrow" w:hAnsi="Arial Narrow"/>
          <w:sz w:val="22"/>
        </w:rPr>
        <w:t xml:space="preserve">A ce coût </w:t>
      </w:r>
      <w:r w:rsidR="00136B95" w:rsidRPr="00971CDA">
        <w:rPr>
          <w:rFonts w:ascii="Arial Narrow" w:hAnsi="Arial Narrow"/>
          <w:sz w:val="22"/>
        </w:rPr>
        <w:t>s’ajoutera</w:t>
      </w:r>
      <w:r w:rsidRPr="00971CDA">
        <w:rPr>
          <w:rFonts w:ascii="Arial Narrow" w:hAnsi="Arial Narrow"/>
          <w:sz w:val="22"/>
        </w:rPr>
        <w:t xml:space="preserve"> après un supplément forfaitaire  de 2 millions de FCFA  pour le déplacement du fétiche et de 200 000 FCFA la compensation de la case en banco et du puit</w:t>
      </w:r>
      <w:r w:rsidR="004E3271">
        <w:rPr>
          <w:rFonts w:ascii="Arial Narrow" w:hAnsi="Arial Narrow"/>
          <w:sz w:val="22"/>
        </w:rPr>
        <w:t xml:space="preserve">, soit  un total de </w:t>
      </w:r>
      <w:r w:rsidR="004E3271" w:rsidRPr="004E3271">
        <w:rPr>
          <w:rFonts w:ascii="Arial Narrow" w:hAnsi="Arial Narrow"/>
          <w:b/>
          <w:bCs/>
          <w:sz w:val="22"/>
        </w:rPr>
        <w:t>35</w:t>
      </w:r>
      <w:r w:rsidR="004E3271">
        <w:rPr>
          <w:rFonts w:ascii="Arial Narrow" w:hAnsi="Arial Narrow"/>
          <w:b/>
          <w:bCs/>
          <w:sz w:val="22"/>
        </w:rPr>
        <w:t>9</w:t>
      </w:r>
      <w:r w:rsidR="004E3271" w:rsidRPr="004E3271">
        <w:rPr>
          <w:rFonts w:ascii="Arial Narrow" w:hAnsi="Arial Narrow"/>
          <w:b/>
          <w:bCs/>
          <w:sz w:val="22"/>
        </w:rPr>
        <w:t> 119 848 FCFA</w:t>
      </w:r>
    </w:p>
    <w:p w14:paraId="4C70663C" w14:textId="4343BAE7" w:rsidR="001A1A11" w:rsidRDefault="001A1A11" w:rsidP="002451DB"/>
    <w:p w14:paraId="1866148D" w14:textId="77777777" w:rsidR="001A1A11" w:rsidRPr="00971CDA" w:rsidRDefault="001A1A11" w:rsidP="00971CDA"/>
    <w:p w14:paraId="4A7AD9F7" w14:textId="77777777" w:rsidR="00982104" w:rsidRDefault="00982104" w:rsidP="00982104">
      <w:pPr>
        <w:rPr>
          <w:lang w:eastAsia="fr-FR" w:bidi="ar-SA"/>
        </w:rPr>
      </w:pPr>
    </w:p>
    <w:p w14:paraId="6608BFAE" w14:textId="77777777" w:rsidR="00982104" w:rsidRDefault="00982104" w:rsidP="00982104">
      <w:pPr>
        <w:rPr>
          <w:lang w:eastAsia="fr-FR" w:bidi="ar-SA"/>
        </w:rPr>
      </w:pPr>
    </w:p>
    <w:p w14:paraId="78AE6613" w14:textId="77777777" w:rsidR="00982104" w:rsidRDefault="00982104" w:rsidP="00982104">
      <w:pPr>
        <w:rPr>
          <w:lang w:eastAsia="fr-FR" w:bidi="ar-SA"/>
        </w:rPr>
      </w:pPr>
    </w:p>
    <w:p w14:paraId="0545B817" w14:textId="5EB3F716" w:rsidR="00982104" w:rsidRDefault="00982104" w:rsidP="00982104">
      <w:pPr>
        <w:rPr>
          <w:lang w:val="fr-BE" w:eastAsia="fr-FR" w:bidi="ar-SA"/>
        </w:rPr>
      </w:pPr>
    </w:p>
    <w:p w14:paraId="391AF1B1" w14:textId="6038D99D" w:rsidR="00982104" w:rsidRDefault="00982104" w:rsidP="00982104">
      <w:pPr>
        <w:rPr>
          <w:lang w:val="fr-BE" w:eastAsia="fr-FR" w:bidi="ar-SA"/>
        </w:rPr>
      </w:pPr>
    </w:p>
    <w:p w14:paraId="00015426" w14:textId="421A5C72" w:rsidR="00457E4B" w:rsidRDefault="00457E4B">
      <w:pPr>
        <w:spacing w:before="0" w:after="160" w:line="259" w:lineRule="auto"/>
        <w:rPr>
          <w:lang w:val="fr-BE" w:eastAsia="fr-FR" w:bidi="ar-SA"/>
        </w:rPr>
      </w:pPr>
      <w:r>
        <w:rPr>
          <w:lang w:val="fr-BE" w:eastAsia="fr-FR" w:bidi="ar-SA"/>
        </w:rPr>
        <w:br w:type="page"/>
      </w:r>
    </w:p>
    <w:p w14:paraId="2EA1C524" w14:textId="28C5C6C8" w:rsidR="00457E4B" w:rsidRDefault="00457E4B" w:rsidP="00457E4B">
      <w:pPr>
        <w:pStyle w:val="Titre1"/>
        <w:numPr>
          <w:ilvl w:val="0"/>
          <w:numId w:val="171"/>
        </w:numPr>
      </w:pPr>
      <w:bookmarkStart w:id="395" w:name="_Toc88734618"/>
      <w:bookmarkStart w:id="396" w:name="_Toc93476526"/>
      <w:bookmarkStart w:id="397" w:name="_Toc93477091"/>
      <w:r>
        <w:t>PLAN</w:t>
      </w:r>
      <w:r w:rsidRPr="00CA580B">
        <w:t xml:space="preserve"> DE RESTAURATION DES MOYENS DE SUBISTANCE</w:t>
      </w:r>
      <w:bookmarkEnd w:id="395"/>
      <w:bookmarkEnd w:id="396"/>
      <w:bookmarkEnd w:id="397"/>
      <w:r>
        <w:t xml:space="preserve"> </w:t>
      </w:r>
    </w:p>
    <w:p w14:paraId="0F14C595" w14:textId="77777777" w:rsidR="00457E4B" w:rsidRPr="0084235E" w:rsidRDefault="00457E4B" w:rsidP="00457E4B">
      <w:pPr>
        <w:widowControl w:val="0"/>
        <w:autoSpaceDE w:val="0"/>
        <w:autoSpaceDN w:val="0"/>
        <w:adjustRightInd w:val="0"/>
        <w:spacing w:after="0"/>
        <w:jc w:val="both"/>
        <w:rPr>
          <w:rFonts w:ascii="Arial Narrow" w:hAnsi="Arial Narrow"/>
          <w:sz w:val="22"/>
          <w:szCs w:val="20"/>
        </w:rPr>
      </w:pPr>
      <w:r>
        <w:rPr>
          <w:rFonts w:ascii="Arial Narrow" w:hAnsi="Arial Narrow"/>
          <w:sz w:val="22"/>
          <w:szCs w:val="20"/>
        </w:rPr>
        <w:t xml:space="preserve">Le plan </w:t>
      </w:r>
      <w:r w:rsidRPr="0084235E">
        <w:rPr>
          <w:rFonts w:ascii="Arial Narrow" w:hAnsi="Arial Narrow"/>
          <w:sz w:val="22"/>
          <w:szCs w:val="20"/>
        </w:rPr>
        <w:t>de restauration des moyens de subsistance se donne pour objectif d’apporter des mesures complémentaires pour permettre aux PAP concernés par les déplacements économiques de pouvoir reprendre leurs activités dans les meilleures conditions et d’améliorer en conséquence leur</w:t>
      </w:r>
      <w:r>
        <w:rPr>
          <w:rFonts w:ascii="Arial Narrow" w:hAnsi="Arial Narrow"/>
          <w:sz w:val="22"/>
          <w:szCs w:val="20"/>
        </w:rPr>
        <w:t>s</w:t>
      </w:r>
      <w:r w:rsidRPr="0084235E">
        <w:rPr>
          <w:rFonts w:ascii="Arial Narrow" w:hAnsi="Arial Narrow"/>
          <w:sz w:val="22"/>
          <w:szCs w:val="20"/>
        </w:rPr>
        <w:t xml:space="preserve"> situation</w:t>
      </w:r>
      <w:r>
        <w:rPr>
          <w:rFonts w:ascii="Arial Narrow" w:hAnsi="Arial Narrow"/>
          <w:sz w:val="22"/>
          <w:szCs w:val="20"/>
        </w:rPr>
        <w:t>s</w:t>
      </w:r>
      <w:r w:rsidRPr="0084235E">
        <w:rPr>
          <w:rFonts w:ascii="Arial Narrow" w:hAnsi="Arial Narrow"/>
          <w:sz w:val="22"/>
          <w:szCs w:val="20"/>
        </w:rPr>
        <w:t xml:space="preserve"> socio-économique</w:t>
      </w:r>
      <w:r>
        <w:rPr>
          <w:rFonts w:ascii="Arial Narrow" w:hAnsi="Arial Narrow"/>
          <w:sz w:val="22"/>
          <w:szCs w:val="20"/>
        </w:rPr>
        <w:t>s</w:t>
      </w:r>
      <w:r w:rsidRPr="0084235E">
        <w:rPr>
          <w:rFonts w:ascii="Arial Narrow" w:hAnsi="Arial Narrow"/>
          <w:sz w:val="22"/>
          <w:szCs w:val="20"/>
        </w:rPr>
        <w:t xml:space="preserve">. </w:t>
      </w:r>
    </w:p>
    <w:p w14:paraId="2AEC8DE4" w14:textId="5FAD3FD6" w:rsidR="00457E4B" w:rsidRPr="0084235E" w:rsidRDefault="00457E4B" w:rsidP="00457E4B">
      <w:pPr>
        <w:spacing w:after="0"/>
        <w:jc w:val="both"/>
        <w:rPr>
          <w:rFonts w:ascii="Arial Narrow" w:hAnsi="Arial Narrow"/>
          <w:sz w:val="22"/>
          <w:szCs w:val="20"/>
        </w:rPr>
      </w:pPr>
      <w:r w:rsidRPr="0084235E">
        <w:rPr>
          <w:rFonts w:ascii="Arial Narrow" w:hAnsi="Arial Narrow"/>
          <w:sz w:val="22"/>
          <w:szCs w:val="20"/>
        </w:rPr>
        <w:t>La présente stratégie constitue dès lors un engagement formel pris par le Projet Scaling Solar à l’égard des tierces parties, en particulier des populations affectées économiquement et les bailleurs de fonds qui appuient le financement du Projet pour se conformer aux standards internationaux en matière de réinstallation involontaire. Il a pour objectif de permettre</w:t>
      </w:r>
      <w:r>
        <w:rPr>
          <w:rFonts w:ascii="Arial Narrow" w:hAnsi="Arial Narrow"/>
          <w:sz w:val="22"/>
          <w:szCs w:val="20"/>
        </w:rPr>
        <w:t xml:space="preserve">, dans </w:t>
      </w:r>
      <w:r w:rsidR="00006F6A">
        <w:rPr>
          <w:rFonts w:ascii="Arial Narrow" w:hAnsi="Arial Narrow"/>
          <w:sz w:val="22"/>
          <w:szCs w:val="20"/>
        </w:rPr>
        <w:t xml:space="preserve">les </w:t>
      </w:r>
      <w:r w:rsidR="00006F6A" w:rsidRPr="0084235E">
        <w:rPr>
          <w:rFonts w:ascii="Arial Narrow" w:hAnsi="Arial Narrow"/>
          <w:sz w:val="22"/>
          <w:szCs w:val="20"/>
        </w:rPr>
        <w:t>cas</w:t>
      </w:r>
      <w:r w:rsidRPr="0084235E">
        <w:rPr>
          <w:rFonts w:ascii="Arial Narrow" w:hAnsi="Arial Narrow"/>
          <w:sz w:val="22"/>
          <w:szCs w:val="20"/>
        </w:rPr>
        <w:t xml:space="preserve"> des déplacements économiques inévitables</w:t>
      </w:r>
      <w:r>
        <w:rPr>
          <w:rFonts w:ascii="Arial Narrow" w:hAnsi="Arial Narrow"/>
          <w:sz w:val="22"/>
          <w:szCs w:val="20"/>
        </w:rPr>
        <w:t xml:space="preserve">, d’ apporter </w:t>
      </w:r>
      <w:r w:rsidRPr="0084235E">
        <w:rPr>
          <w:rFonts w:ascii="Arial Narrow" w:hAnsi="Arial Narrow"/>
          <w:sz w:val="22"/>
          <w:szCs w:val="20"/>
        </w:rPr>
        <w:t xml:space="preserve"> des appuis complémentaires et une assistance en vue de compenser de manière adéquate les impacts sur les moyens d’existence, et de permettre aux personnes affectées au minimum de maintenir, et si possible d’améliorer, leurs moyens de subsistance et leur qualité de vie.</w:t>
      </w:r>
    </w:p>
    <w:p w14:paraId="500C3679" w14:textId="77777777" w:rsidR="00457E4B" w:rsidRPr="0001443C" w:rsidRDefault="00457E4B" w:rsidP="00457E4B">
      <w:pPr>
        <w:spacing w:after="0"/>
        <w:jc w:val="both"/>
        <w:rPr>
          <w:rFonts w:ascii="Arial Narrow" w:hAnsi="Arial Narrow"/>
          <w:sz w:val="22"/>
          <w:szCs w:val="20"/>
        </w:rPr>
      </w:pPr>
      <w:r w:rsidRPr="0084235E">
        <w:rPr>
          <w:rFonts w:ascii="Arial Narrow" w:hAnsi="Arial Narrow"/>
          <w:sz w:val="22"/>
          <w:szCs w:val="20"/>
        </w:rPr>
        <w:t>Le Projet affecte pour l’essentiel des terrains à usage agricole qui sont pour la plupart des terres appartenant aux acquéreurs privés et collectivités. Il affecte également des activités agricoles et des arbres</w:t>
      </w:r>
      <w:r>
        <w:rPr>
          <w:rFonts w:ascii="Arial Narrow" w:hAnsi="Arial Narrow"/>
          <w:sz w:val="22"/>
          <w:szCs w:val="20"/>
        </w:rPr>
        <w:t xml:space="preserve"> à valeurs</w:t>
      </w:r>
      <w:r w:rsidRPr="0001443C">
        <w:rPr>
          <w:rFonts w:ascii="Arial Narrow" w:hAnsi="Arial Narrow"/>
          <w:sz w:val="22"/>
          <w:szCs w:val="20"/>
        </w:rPr>
        <w:t xml:space="preserve"> économiques.</w:t>
      </w:r>
    </w:p>
    <w:p w14:paraId="7F92A734" w14:textId="0104E5A8" w:rsidR="00457E4B" w:rsidRPr="0001443C" w:rsidRDefault="00457E4B" w:rsidP="00457E4B">
      <w:pPr>
        <w:jc w:val="both"/>
        <w:rPr>
          <w:rFonts w:ascii="Arial Narrow" w:hAnsi="Arial Narrow"/>
          <w:sz w:val="22"/>
          <w:szCs w:val="20"/>
        </w:rPr>
      </w:pPr>
      <w:r w:rsidRPr="0001443C">
        <w:rPr>
          <w:rFonts w:ascii="Arial Narrow" w:hAnsi="Arial Narrow"/>
          <w:sz w:val="22"/>
          <w:szCs w:val="20"/>
        </w:rPr>
        <w:t xml:space="preserve">Cette stratégie fournit un cadre pour le rétablissement des moyens de subsistance pour les Personnes Affectées par le Projet (PAP) dans un cadre légal et réglementaire conforme avec les exigences des bailleurs de fonds. Elle traitera </w:t>
      </w:r>
      <w:r w:rsidR="00EC335C" w:rsidRPr="0001443C">
        <w:rPr>
          <w:rFonts w:ascii="Arial Narrow" w:hAnsi="Arial Narrow"/>
          <w:sz w:val="22"/>
          <w:szCs w:val="20"/>
        </w:rPr>
        <w:t xml:space="preserve">également </w:t>
      </w:r>
      <w:r w:rsidR="00EC335C">
        <w:rPr>
          <w:rFonts w:ascii="Arial Narrow" w:hAnsi="Arial Narrow"/>
          <w:sz w:val="22"/>
          <w:szCs w:val="20"/>
        </w:rPr>
        <w:t>de</w:t>
      </w:r>
      <w:r>
        <w:rPr>
          <w:rFonts w:ascii="Arial Narrow" w:hAnsi="Arial Narrow"/>
          <w:sz w:val="22"/>
          <w:szCs w:val="20"/>
        </w:rPr>
        <w:t xml:space="preserve"> </w:t>
      </w:r>
      <w:r w:rsidRPr="0001443C">
        <w:rPr>
          <w:rFonts w:ascii="Arial Narrow" w:hAnsi="Arial Narrow"/>
          <w:sz w:val="22"/>
          <w:szCs w:val="20"/>
        </w:rPr>
        <w:t>l’organisation prévue pour sa mise en œuvre, son budget et son calendrier</w:t>
      </w:r>
    </w:p>
    <w:p w14:paraId="382581A2" w14:textId="2E2CDBFB" w:rsidR="00457E4B" w:rsidRDefault="00D8562C" w:rsidP="00D8562C">
      <w:pPr>
        <w:pStyle w:val="Titre2"/>
      </w:pPr>
      <w:bookmarkStart w:id="398" w:name="_Toc88734619"/>
      <w:bookmarkStart w:id="399" w:name="_Toc93476527"/>
      <w:bookmarkStart w:id="400" w:name="_Toc93477092"/>
      <w:r>
        <w:t>9.1-</w:t>
      </w:r>
      <w:r w:rsidR="00457E4B">
        <w:t>Objectifs de la stratégie</w:t>
      </w:r>
      <w:bookmarkEnd w:id="398"/>
      <w:bookmarkEnd w:id="399"/>
      <w:bookmarkEnd w:id="400"/>
    </w:p>
    <w:p w14:paraId="11EAF48D" w14:textId="77777777" w:rsidR="00457E4B" w:rsidRPr="0001443C" w:rsidRDefault="00457E4B" w:rsidP="00457E4B">
      <w:pPr>
        <w:spacing w:after="0"/>
        <w:jc w:val="both"/>
        <w:rPr>
          <w:rFonts w:ascii="Arial Narrow" w:hAnsi="Arial Narrow"/>
          <w:sz w:val="22"/>
          <w:szCs w:val="20"/>
        </w:rPr>
      </w:pPr>
      <w:bookmarkStart w:id="401" w:name="_Toc76748574"/>
      <w:bookmarkStart w:id="402" w:name="_Toc76748575"/>
      <w:bookmarkStart w:id="403" w:name="_Toc76748576"/>
      <w:bookmarkStart w:id="404" w:name="_Toc76748577"/>
      <w:bookmarkStart w:id="405" w:name="_Toc76748578"/>
      <w:bookmarkEnd w:id="401"/>
      <w:bookmarkEnd w:id="402"/>
      <w:bookmarkEnd w:id="403"/>
      <w:bookmarkEnd w:id="404"/>
      <w:bookmarkEnd w:id="405"/>
      <w:r w:rsidRPr="0001443C">
        <w:rPr>
          <w:rFonts w:ascii="Arial Narrow" w:hAnsi="Arial Narrow"/>
          <w:sz w:val="22"/>
          <w:szCs w:val="20"/>
        </w:rPr>
        <w:t>L’objectif de cette stratégie est de restaurer les moyens de subsistance des personnes déplacées économiquement par le projet Scaling Solar à un niveau supérieur ou au moins égal à leur niveau d’avant le projet</w:t>
      </w:r>
      <w:r>
        <w:rPr>
          <w:rFonts w:ascii="Arial Narrow" w:hAnsi="Arial Narrow"/>
          <w:sz w:val="22"/>
          <w:szCs w:val="20"/>
        </w:rPr>
        <w:t>.</w:t>
      </w:r>
    </w:p>
    <w:p w14:paraId="7DB490BF" w14:textId="77777777" w:rsidR="00457E4B" w:rsidRPr="0001443C" w:rsidRDefault="00457E4B" w:rsidP="00457E4B">
      <w:pPr>
        <w:spacing w:after="0"/>
        <w:jc w:val="both"/>
        <w:rPr>
          <w:rFonts w:ascii="Arial Narrow" w:hAnsi="Arial Narrow"/>
          <w:sz w:val="22"/>
          <w:szCs w:val="20"/>
        </w:rPr>
      </w:pPr>
      <w:r w:rsidRPr="0001443C">
        <w:rPr>
          <w:rFonts w:ascii="Arial Narrow" w:hAnsi="Arial Narrow"/>
          <w:sz w:val="22"/>
          <w:szCs w:val="20"/>
        </w:rPr>
        <w:t xml:space="preserve">L’atteinte de cet objectif passe par la réalisation des objectifs spécifiques suivants : </w:t>
      </w:r>
    </w:p>
    <w:p w14:paraId="1321F330" w14:textId="77777777" w:rsidR="00457E4B" w:rsidRPr="0001443C" w:rsidRDefault="00457E4B" w:rsidP="00457E4B">
      <w:pPr>
        <w:pStyle w:val="Paragraphedeliste"/>
        <w:numPr>
          <w:ilvl w:val="0"/>
          <w:numId w:val="90"/>
        </w:numPr>
        <w:spacing w:before="0" w:after="0" w:line="276" w:lineRule="auto"/>
        <w:jc w:val="both"/>
        <w:rPr>
          <w:rFonts w:ascii="Arial Narrow" w:hAnsi="Arial Narrow"/>
          <w:sz w:val="22"/>
          <w:szCs w:val="20"/>
        </w:rPr>
      </w:pPr>
      <w:r w:rsidRPr="0001443C">
        <w:rPr>
          <w:rFonts w:ascii="Arial Narrow" w:hAnsi="Arial Narrow"/>
          <w:sz w:val="22"/>
          <w:szCs w:val="20"/>
        </w:rPr>
        <w:t xml:space="preserve">Identification et recensement des personnes affectées par les déplacements économiques du projet ; </w:t>
      </w:r>
    </w:p>
    <w:p w14:paraId="187B3F66" w14:textId="77777777" w:rsidR="00457E4B" w:rsidRPr="0001443C" w:rsidRDefault="00457E4B" w:rsidP="00457E4B">
      <w:pPr>
        <w:pStyle w:val="Paragraphedeliste"/>
        <w:numPr>
          <w:ilvl w:val="0"/>
          <w:numId w:val="90"/>
        </w:numPr>
        <w:spacing w:before="0" w:after="0" w:line="276" w:lineRule="auto"/>
        <w:jc w:val="both"/>
        <w:rPr>
          <w:rFonts w:ascii="Arial Narrow" w:hAnsi="Arial Narrow"/>
          <w:sz w:val="22"/>
          <w:szCs w:val="20"/>
        </w:rPr>
      </w:pPr>
      <w:r w:rsidRPr="0001443C">
        <w:rPr>
          <w:rFonts w:ascii="Arial Narrow" w:hAnsi="Arial Narrow"/>
          <w:sz w:val="22"/>
          <w:szCs w:val="20"/>
        </w:rPr>
        <w:t>Inventaire des pertes économiques occasionnées par le projet pour les personnes affectées ;</w:t>
      </w:r>
    </w:p>
    <w:p w14:paraId="4B3BE00E" w14:textId="77777777" w:rsidR="00457E4B" w:rsidRPr="0001443C" w:rsidRDefault="00457E4B" w:rsidP="00457E4B">
      <w:pPr>
        <w:pStyle w:val="Paragraphedeliste"/>
        <w:numPr>
          <w:ilvl w:val="0"/>
          <w:numId w:val="90"/>
        </w:numPr>
        <w:spacing w:before="0" w:after="0" w:line="276" w:lineRule="auto"/>
        <w:jc w:val="both"/>
        <w:rPr>
          <w:rFonts w:ascii="Arial Narrow" w:hAnsi="Arial Narrow"/>
          <w:sz w:val="22"/>
          <w:szCs w:val="20"/>
        </w:rPr>
      </w:pPr>
      <w:r w:rsidRPr="0001443C">
        <w:rPr>
          <w:rFonts w:ascii="Arial Narrow" w:hAnsi="Arial Narrow"/>
          <w:sz w:val="22"/>
          <w:szCs w:val="20"/>
        </w:rPr>
        <w:t>Définition des mesures de restauration des moyens de subsistance à même de permettre l’atteinte de l’objectif général du Plan ;</w:t>
      </w:r>
    </w:p>
    <w:p w14:paraId="530F552C" w14:textId="77777777" w:rsidR="00457E4B" w:rsidRPr="0001443C" w:rsidRDefault="00457E4B" w:rsidP="00457E4B">
      <w:pPr>
        <w:pStyle w:val="Paragraphedeliste"/>
        <w:numPr>
          <w:ilvl w:val="0"/>
          <w:numId w:val="90"/>
        </w:numPr>
        <w:spacing w:before="0" w:after="0" w:line="276" w:lineRule="auto"/>
        <w:jc w:val="both"/>
        <w:rPr>
          <w:rFonts w:ascii="Arial Narrow" w:hAnsi="Arial Narrow"/>
          <w:sz w:val="22"/>
          <w:szCs w:val="20"/>
        </w:rPr>
      </w:pPr>
      <w:r w:rsidRPr="0001443C">
        <w:rPr>
          <w:rFonts w:ascii="Arial Narrow" w:hAnsi="Arial Narrow"/>
          <w:sz w:val="22"/>
          <w:szCs w:val="20"/>
        </w:rPr>
        <w:t xml:space="preserve">Définition des critères d’éligibilité aux mesures de restauration des moyens de subsistance et établissement de la matrice d’éligibilité ; </w:t>
      </w:r>
    </w:p>
    <w:p w14:paraId="0E435BE5" w14:textId="77777777" w:rsidR="00457E4B" w:rsidRPr="0001443C" w:rsidRDefault="00457E4B" w:rsidP="00457E4B">
      <w:pPr>
        <w:pStyle w:val="Paragraphedeliste"/>
        <w:numPr>
          <w:ilvl w:val="0"/>
          <w:numId w:val="90"/>
        </w:numPr>
        <w:spacing w:before="0" w:after="0" w:line="276" w:lineRule="auto"/>
        <w:jc w:val="both"/>
        <w:rPr>
          <w:rFonts w:ascii="Arial Narrow" w:hAnsi="Arial Narrow"/>
          <w:sz w:val="22"/>
          <w:szCs w:val="20"/>
        </w:rPr>
      </w:pPr>
      <w:r w:rsidRPr="0001443C">
        <w:rPr>
          <w:rFonts w:ascii="Arial Narrow" w:hAnsi="Arial Narrow"/>
          <w:sz w:val="22"/>
          <w:szCs w:val="20"/>
        </w:rPr>
        <w:t>Consultation des PAP sur les options de restauration des moyens de subsistance qui leur sont proposés.</w:t>
      </w:r>
    </w:p>
    <w:p w14:paraId="49290AAD" w14:textId="77777777" w:rsidR="00457E4B" w:rsidRDefault="00457E4B" w:rsidP="00457E4B">
      <w:pPr>
        <w:spacing w:after="0"/>
        <w:jc w:val="both"/>
        <w:rPr>
          <w:rFonts w:ascii="Arial Narrow" w:hAnsi="Arial Narrow"/>
          <w:sz w:val="22"/>
          <w:szCs w:val="20"/>
        </w:rPr>
      </w:pPr>
      <w:bookmarkStart w:id="406" w:name="_Hlk81389345"/>
      <w:r w:rsidRPr="0001443C">
        <w:rPr>
          <w:rFonts w:ascii="Arial Narrow" w:hAnsi="Arial Narrow"/>
          <w:sz w:val="22"/>
          <w:szCs w:val="20"/>
        </w:rPr>
        <w:t xml:space="preserve">La stratégie de restauration des moyens de subsistance est conçue pour atteindre les objectifs des standards internationaux applicables en la matière, à savoir que les personnes affectées qui subissent une perte d’activité temporaire, soient compensées équitablement et pleinement pour ce qu’elles perdent et que les personnes qui subissent un déplacement permanent voient leurs moyens de subsistance améliorés ou au moins rétablis à leur niveau d’avant le projet. </w:t>
      </w:r>
    </w:p>
    <w:p w14:paraId="468B6850" w14:textId="259F3166" w:rsidR="00457E4B" w:rsidRDefault="00D8562C" w:rsidP="00D8562C">
      <w:pPr>
        <w:pStyle w:val="Titre2"/>
      </w:pPr>
      <w:bookmarkStart w:id="407" w:name="_Toc88734620"/>
      <w:bookmarkStart w:id="408" w:name="_Toc93476528"/>
      <w:bookmarkStart w:id="409" w:name="_Toc93477093"/>
      <w:r>
        <w:t>9.2-</w:t>
      </w:r>
      <w:r w:rsidR="00457E4B">
        <w:t>Mesures de restauration des moyens de subsistances</w:t>
      </w:r>
      <w:bookmarkEnd w:id="407"/>
      <w:bookmarkEnd w:id="408"/>
      <w:bookmarkEnd w:id="409"/>
    </w:p>
    <w:p w14:paraId="6D2D9A41" w14:textId="77777777" w:rsidR="00457E4B" w:rsidRDefault="00457E4B" w:rsidP="00457E4B">
      <w:pPr>
        <w:pStyle w:val="Corpsdetexte"/>
        <w:rPr>
          <w:rFonts w:ascii="Arial Narrow" w:hAnsi="Arial Narrow"/>
          <w:sz w:val="22"/>
        </w:rPr>
      </w:pPr>
      <w:r w:rsidRPr="00346F5D">
        <w:rPr>
          <w:rFonts w:ascii="Arial Narrow" w:hAnsi="Arial Narrow"/>
          <w:sz w:val="22"/>
        </w:rPr>
        <w:t>Différentes options de restauration seront nécessaires pour chacune des catégories de PAP en fonction de l’ampleur de la perte, de leurs niveaux de vulnérabilité, de leurs préférences associées à leurs caractéristiques familiales et d’autres circonstances.</w:t>
      </w:r>
    </w:p>
    <w:p w14:paraId="09839D9D" w14:textId="77777777" w:rsidR="00457E4B" w:rsidRPr="0001443C" w:rsidRDefault="00457E4B" w:rsidP="00457E4B">
      <w:pPr>
        <w:pStyle w:val="Corpsdetexte"/>
        <w:jc w:val="both"/>
        <w:rPr>
          <w:rFonts w:ascii="Arial Narrow" w:hAnsi="Arial Narrow"/>
          <w:sz w:val="20"/>
          <w:szCs w:val="20"/>
        </w:rPr>
      </w:pPr>
      <w:r w:rsidRPr="0001443C">
        <w:rPr>
          <w:rFonts w:ascii="Arial Narrow" w:hAnsi="Arial Narrow"/>
          <w:sz w:val="22"/>
          <w:szCs w:val="20"/>
        </w:rPr>
        <w:t>Il est important de noter que cette section présente des plans préliminaires ; des plans de mise en œuvre détaillés seront élaborés une fois que les mesures de restauration seront finalisées.</w:t>
      </w:r>
    </w:p>
    <w:p w14:paraId="19423607" w14:textId="2387167A" w:rsidR="00457E4B" w:rsidRPr="00346F5D" w:rsidRDefault="00D8562C" w:rsidP="00354AE0">
      <w:pPr>
        <w:pStyle w:val="Titre3"/>
      </w:pPr>
      <w:bookmarkStart w:id="410" w:name="_Toc88734621"/>
      <w:bookmarkStart w:id="411" w:name="_Toc93476529"/>
      <w:bookmarkStart w:id="412" w:name="_Toc93477094"/>
      <w:r>
        <w:t>9.2.1-</w:t>
      </w:r>
      <w:bookmarkStart w:id="413" w:name="_Hlk93393279"/>
      <w:r w:rsidR="00457E4B" w:rsidRPr="00346F5D">
        <w:t>PAP ayant subis des pertes de terres de cultures</w:t>
      </w:r>
      <w:bookmarkEnd w:id="410"/>
      <w:bookmarkEnd w:id="411"/>
      <w:bookmarkEnd w:id="412"/>
      <w:bookmarkEnd w:id="413"/>
    </w:p>
    <w:p w14:paraId="1C1F618B" w14:textId="243EB6F2" w:rsidR="00457E4B" w:rsidRPr="00D8562C" w:rsidRDefault="00457E4B" w:rsidP="00D8562C">
      <w:pPr>
        <w:spacing w:before="0" w:after="0" w:line="259" w:lineRule="auto"/>
        <w:jc w:val="both"/>
        <w:rPr>
          <w:rFonts w:ascii="Arial Narrow" w:hAnsi="Arial Narrow"/>
          <w:sz w:val="22"/>
        </w:rPr>
      </w:pPr>
      <w:r w:rsidRPr="00D8562C">
        <w:rPr>
          <w:rFonts w:ascii="Arial Narrow" w:hAnsi="Arial Narrow"/>
          <w:sz w:val="22"/>
        </w:rPr>
        <w:t xml:space="preserve">Au total </w:t>
      </w:r>
      <w:r w:rsidR="00D8562C" w:rsidRPr="00D8562C">
        <w:rPr>
          <w:rFonts w:ascii="Arial Narrow" w:hAnsi="Arial Narrow"/>
          <w:sz w:val="22"/>
        </w:rPr>
        <w:t xml:space="preserve">39,875 ha </w:t>
      </w:r>
      <w:r w:rsidRPr="00D8562C">
        <w:rPr>
          <w:rFonts w:ascii="Arial Narrow" w:hAnsi="Arial Narrow"/>
          <w:sz w:val="22"/>
        </w:rPr>
        <w:t xml:space="preserve">servant de terres de culture aux PAP seront affectés temporairement ou permanentent.  Parmi </w:t>
      </w:r>
      <w:r w:rsidR="00006F6A" w:rsidRPr="00D8562C">
        <w:rPr>
          <w:rFonts w:ascii="Arial Narrow" w:hAnsi="Arial Narrow"/>
          <w:sz w:val="22"/>
        </w:rPr>
        <w:t>quarante-cinq</w:t>
      </w:r>
      <w:r w:rsidRPr="00D8562C">
        <w:rPr>
          <w:rFonts w:ascii="Arial Narrow" w:hAnsi="Arial Narrow"/>
          <w:sz w:val="22"/>
        </w:rPr>
        <w:t xml:space="preserve"> (</w:t>
      </w:r>
      <w:r w:rsidR="00D8562C" w:rsidRPr="00D8562C">
        <w:rPr>
          <w:rFonts w:ascii="Arial Narrow" w:hAnsi="Arial Narrow"/>
          <w:sz w:val="22"/>
        </w:rPr>
        <w:t>45</w:t>
      </w:r>
      <w:r w:rsidRPr="00D8562C">
        <w:rPr>
          <w:rFonts w:ascii="Arial Narrow" w:hAnsi="Arial Narrow"/>
          <w:sz w:val="22"/>
        </w:rPr>
        <w:t xml:space="preserve">) personnes affectées, </w:t>
      </w:r>
      <w:r w:rsidR="00D8562C" w:rsidRPr="00D8562C">
        <w:rPr>
          <w:rFonts w:ascii="Arial Narrow" w:hAnsi="Arial Narrow"/>
          <w:sz w:val="22"/>
        </w:rPr>
        <w:t>20</w:t>
      </w:r>
      <w:r w:rsidRPr="00D8562C">
        <w:rPr>
          <w:rFonts w:ascii="Arial Narrow" w:hAnsi="Arial Narrow"/>
          <w:sz w:val="22"/>
        </w:rPr>
        <w:t xml:space="preserve"> (</w:t>
      </w:r>
      <w:r w:rsidR="00D8562C" w:rsidRPr="00D8562C">
        <w:rPr>
          <w:rFonts w:ascii="Arial Narrow" w:hAnsi="Arial Narrow"/>
          <w:sz w:val="22"/>
        </w:rPr>
        <w:t>vingt</w:t>
      </w:r>
      <w:r w:rsidRPr="00D8562C">
        <w:rPr>
          <w:rFonts w:ascii="Arial Narrow" w:hAnsi="Arial Narrow"/>
          <w:sz w:val="22"/>
        </w:rPr>
        <w:t xml:space="preserve">) exercent des activités agricoles sur leurs parcelles.. </w:t>
      </w:r>
    </w:p>
    <w:p w14:paraId="108780AA" w14:textId="3F4559F4" w:rsidR="00457E4B" w:rsidRPr="00346F5D" w:rsidRDefault="00457E4B" w:rsidP="00457E4B">
      <w:pPr>
        <w:pStyle w:val="Corpsdetexte"/>
        <w:jc w:val="both"/>
        <w:rPr>
          <w:rFonts w:ascii="Arial Narrow" w:hAnsi="Arial Narrow"/>
          <w:sz w:val="22"/>
        </w:rPr>
      </w:pPr>
      <w:r w:rsidRPr="00346F5D">
        <w:rPr>
          <w:rFonts w:ascii="Arial Narrow" w:hAnsi="Arial Narrow"/>
          <w:sz w:val="22"/>
        </w:rPr>
        <w:t xml:space="preserve">Les PAP </w:t>
      </w:r>
      <w:r>
        <w:rPr>
          <w:rFonts w:ascii="Arial Narrow" w:hAnsi="Arial Narrow"/>
          <w:sz w:val="22"/>
        </w:rPr>
        <w:t>occupants</w:t>
      </w:r>
      <w:r w:rsidRPr="00346F5D">
        <w:rPr>
          <w:rFonts w:ascii="Arial Narrow" w:hAnsi="Arial Narrow"/>
          <w:sz w:val="22"/>
        </w:rPr>
        <w:t xml:space="preserve"> des terres </w:t>
      </w:r>
      <w:r>
        <w:rPr>
          <w:rFonts w:ascii="Arial Narrow" w:hAnsi="Arial Narrow"/>
          <w:sz w:val="22"/>
        </w:rPr>
        <w:t>sans droits reconnus dans l’emprise</w:t>
      </w:r>
      <w:r w:rsidRPr="00346F5D">
        <w:rPr>
          <w:rFonts w:ascii="Arial Narrow" w:hAnsi="Arial Narrow"/>
          <w:sz w:val="22"/>
        </w:rPr>
        <w:t xml:space="preserve"> de la centrale verront leurs cultures être affectées d’une façon permanente, tandis que celles dans l’emprise de la ligne </w:t>
      </w:r>
      <w:r>
        <w:rPr>
          <w:rFonts w:ascii="Arial Narrow" w:hAnsi="Arial Narrow"/>
          <w:sz w:val="22"/>
        </w:rPr>
        <w:t xml:space="preserve">de raccordement </w:t>
      </w:r>
      <w:r w:rsidRPr="00346F5D">
        <w:rPr>
          <w:rFonts w:ascii="Arial Narrow" w:hAnsi="Arial Narrow"/>
          <w:sz w:val="22"/>
        </w:rPr>
        <w:t xml:space="preserve">auront les leurs affectées de façon temporaire. </w:t>
      </w:r>
    </w:p>
    <w:p w14:paraId="395FB33B" w14:textId="7D147F05" w:rsidR="00457E4B" w:rsidRPr="00346F5D" w:rsidRDefault="00457E4B" w:rsidP="00457E4B">
      <w:pPr>
        <w:pStyle w:val="Corpsdetexte"/>
        <w:jc w:val="both"/>
        <w:rPr>
          <w:rFonts w:ascii="Arial Narrow" w:hAnsi="Arial Narrow"/>
          <w:sz w:val="22"/>
          <w:highlight w:val="yellow"/>
        </w:rPr>
      </w:pPr>
      <w:r w:rsidRPr="00346F5D">
        <w:rPr>
          <w:rFonts w:ascii="Arial Narrow" w:hAnsi="Arial Narrow"/>
          <w:sz w:val="22"/>
        </w:rPr>
        <w:t xml:space="preserve">Les PAP sous l’emprise de la ligne </w:t>
      </w:r>
      <w:r>
        <w:rPr>
          <w:rFonts w:ascii="Arial Narrow" w:hAnsi="Arial Narrow"/>
          <w:sz w:val="22"/>
        </w:rPr>
        <w:t xml:space="preserve">de raccordement </w:t>
      </w:r>
      <w:r w:rsidRPr="00346F5D">
        <w:rPr>
          <w:rFonts w:ascii="Arial Narrow" w:hAnsi="Arial Narrow"/>
          <w:sz w:val="22"/>
        </w:rPr>
        <w:t>pourraient revenir reprendre les activités agricoles après les travaux. Le seul impact permanent sur ces derniers est le dégagement de l’emprise (destruction d’arbres, restriction sur la construction) et bien sûr la mise en place d’un pylône.</w:t>
      </w:r>
    </w:p>
    <w:p w14:paraId="276B9E20" w14:textId="77777777" w:rsidR="00457E4B" w:rsidRPr="00346F5D" w:rsidRDefault="00457E4B" w:rsidP="00457E4B">
      <w:pPr>
        <w:pStyle w:val="Corpsdetexte"/>
        <w:jc w:val="both"/>
        <w:rPr>
          <w:rFonts w:ascii="Arial Narrow" w:hAnsi="Arial Narrow"/>
          <w:sz w:val="22"/>
          <w:lang w:eastAsia="fr-CA"/>
        </w:rPr>
      </w:pPr>
      <w:r w:rsidRPr="00346F5D">
        <w:rPr>
          <w:rFonts w:ascii="Arial Narrow" w:hAnsi="Arial Narrow"/>
          <w:sz w:val="22"/>
          <w:lang w:eastAsia="fr-CA"/>
        </w:rPr>
        <w:t xml:space="preserve">Aux fins du remplacement de leurs cultures, tous les PAP ayant comme activité l’agriculture et dont les cultures subiront un impact négatif seront sensibilisés </w:t>
      </w:r>
      <w:r w:rsidRPr="00346F5D">
        <w:rPr>
          <w:rFonts w:ascii="Arial Narrow" w:eastAsia="Calibri" w:hAnsi="Arial Narrow" w:cs="Arial"/>
          <w:sz w:val="22"/>
        </w:rPr>
        <w:t>aux meilleures pratiques agricoles.</w:t>
      </w:r>
    </w:p>
    <w:p w14:paraId="669DF43C" w14:textId="77777777" w:rsidR="00457E4B" w:rsidRPr="00346F5D" w:rsidRDefault="00457E4B" w:rsidP="00457E4B">
      <w:pPr>
        <w:pStyle w:val="Corpsdetexte"/>
        <w:jc w:val="both"/>
        <w:rPr>
          <w:rFonts w:ascii="Arial Narrow" w:hAnsi="Arial Narrow"/>
          <w:sz w:val="22"/>
          <w:lang w:eastAsia="fr-CA"/>
        </w:rPr>
      </w:pPr>
      <w:bookmarkStart w:id="414" w:name="_Hlk88477548"/>
      <w:r w:rsidRPr="00346F5D">
        <w:rPr>
          <w:rFonts w:ascii="Arial Narrow" w:hAnsi="Arial Narrow"/>
          <w:sz w:val="22"/>
          <w:lang w:eastAsia="fr-CA"/>
        </w:rPr>
        <w:t xml:space="preserve">Par ailleurs, une assistance technique devrait être fournie pour une période d’au moins deux (2) ans afin d’aider les ménages affectés à améliorer leur situation. </w:t>
      </w:r>
    </w:p>
    <w:p w14:paraId="54AF8DFE" w14:textId="77777777" w:rsidR="00457E4B" w:rsidRPr="00346F5D" w:rsidRDefault="00457E4B" w:rsidP="00457E4B">
      <w:pPr>
        <w:pStyle w:val="Corpsdetexte"/>
        <w:jc w:val="both"/>
        <w:rPr>
          <w:rFonts w:ascii="Arial Narrow" w:hAnsi="Arial Narrow"/>
          <w:sz w:val="22"/>
        </w:rPr>
      </w:pPr>
      <w:r w:rsidRPr="00346F5D">
        <w:rPr>
          <w:rFonts w:ascii="Arial Narrow" w:hAnsi="Arial Narrow" w:cs="Arial"/>
          <w:sz w:val="22"/>
          <w:lang w:eastAsia="fr-CA"/>
        </w:rPr>
        <w:t>À cette fin</w:t>
      </w:r>
      <w:r>
        <w:rPr>
          <w:rFonts w:ascii="Arial Narrow" w:hAnsi="Arial Narrow" w:cs="Arial"/>
          <w:sz w:val="22"/>
          <w:lang w:eastAsia="fr-CA"/>
        </w:rPr>
        <w:t xml:space="preserve">, </w:t>
      </w:r>
      <w:r w:rsidRPr="00346F5D">
        <w:rPr>
          <w:rFonts w:ascii="Arial Narrow" w:hAnsi="Arial Narrow" w:cs="Arial"/>
          <w:sz w:val="22"/>
          <w:lang w:eastAsia="fr-CA"/>
        </w:rPr>
        <w:t xml:space="preserve"> le projet devrait recruter un agronome expérimenté. Ce spécialiste assurera la coordination avec</w:t>
      </w:r>
      <w:r>
        <w:rPr>
          <w:rFonts w:ascii="Arial Narrow" w:hAnsi="Arial Narrow" w:cs="Arial"/>
          <w:sz w:val="22"/>
          <w:lang w:eastAsia="fr-CA"/>
        </w:rPr>
        <w:t xml:space="preserve"> l’ </w:t>
      </w:r>
      <w:r w:rsidRPr="00346F5D">
        <w:rPr>
          <w:rFonts w:ascii="Arial Narrow" w:hAnsi="Arial Narrow" w:cs="Arial"/>
          <w:sz w:val="22"/>
          <w:lang w:eastAsia="fr-CA"/>
        </w:rPr>
        <w:t xml:space="preserve"> ICAT et les services techniques du ministère en charge de l’agriculture. Ainsi, il évaluera les préoccupations, besoins et aspects les plus intéressants en ce qui concerne l’amélioration des moyens de subsistance avec les PAP et l’administration locale et proposera des activités d’amélioration et de soutien. </w:t>
      </w:r>
    </w:p>
    <w:p w14:paraId="6DE72E33" w14:textId="77777777" w:rsidR="00457E4B" w:rsidRPr="00346F5D" w:rsidRDefault="00457E4B" w:rsidP="00457E4B">
      <w:pPr>
        <w:pStyle w:val="Corpsdetexte"/>
        <w:jc w:val="both"/>
        <w:rPr>
          <w:rFonts w:ascii="Arial Narrow" w:hAnsi="Arial Narrow"/>
          <w:sz w:val="22"/>
          <w:lang w:eastAsia="fr-CA"/>
        </w:rPr>
      </w:pPr>
      <w:r w:rsidRPr="00346F5D">
        <w:rPr>
          <w:rFonts w:ascii="Arial Narrow" w:hAnsi="Arial Narrow"/>
          <w:sz w:val="22"/>
          <w:lang w:eastAsia="fr-CA"/>
        </w:rPr>
        <w:t xml:space="preserve">Cette assistance comprendra </w:t>
      </w:r>
      <w:r w:rsidRPr="00346F5D">
        <w:rPr>
          <w:rFonts w:ascii="Arial Narrow" w:hAnsi="Arial Narrow"/>
          <w:sz w:val="22"/>
        </w:rPr>
        <w:t>des sessions de formation</w:t>
      </w:r>
      <w:r>
        <w:rPr>
          <w:rFonts w:ascii="Arial Narrow" w:hAnsi="Arial Narrow"/>
          <w:sz w:val="22"/>
        </w:rPr>
        <w:t>s</w:t>
      </w:r>
      <w:r w:rsidRPr="00346F5D">
        <w:rPr>
          <w:rFonts w:ascii="Arial Narrow" w:hAnsi="Arial Narrow"/>
          <w:sz w:val="22"/>
        </w:rPr>
        <w:t xml:space="preserve"> pratique</w:t>
      </w:r>
      <w:r>
        <w:rPr>
          <w:rFonts w:ascii="Arial Narrow" w:hAnsi="Arial Narrow"/>
          <w:sz w:val="22"/>
        </w:rPr>
        <w:t>s</w:t>
      </w:r>
      <w:r w:rsidRPr="00346F5D">
        <w:rPr>
          <w:rFonts w:ascii="Arial Narrow" w:hAnsi="Arial Narrow"/>
          <w:sz w:val="22"/>
        </w:rPr>
        <w:t xml:space="preserve"> par l’ICAT</w:t>
      </w:r>
      <w:r>
        <w:rPr>
          <w:rFonts w:ascii="Arial Narrow" w:hAnsi="Arial Narrow"/>
          <w:sz w:val="22"/>
        </w:rPr>
        <w:t xml:space="preserve"> </w:t>
      </w:r>
      <w:r w:rsidRPr="00346F5D">
        <w:rPr>
          <w:rFonts w:ascii="Arial Narrow" w:hAnsi="Arial Narrow"/>
          <w:sz w:val="22"/>
        </w:rPr>
        <w:t xml:space="preserve"> sur les techniques agricoles améliorées tel</w:t>
      </w:r>
      <w:r>
        <w:rPr>
          <w:rFonts w:ascii="Arial Narrow" w:hAnsi="Arial Narrow"/>
          <w:sz w:val="22"/>
        </w:rPr>
        <w:t>les</w:t>
      </w:r>
      <w:r w:rsidRPr="00346F5D">
        <w:rPr>
          <w:rFonts w:ascii="Arial Narrow" w:hAnsi="Arial Narrow"/>
          <w:sz w:val="22"/>
        </w:rPr>
        <w:t xml:space="preserve"> que</w:t>
      </w:r>
    </w:p>
    <w:p w14:paraId="58E44E11" w14:textId="77777777" w:rsidR="00457E4B" w:rsidRPr="00346F5D" w:rsidRDefault="00457E4B" w:rsidP="00457E4B">
      <w:pPr>
        <w:pStyle w:val="Listepuces"/>
        <w:numPr>
          <w:ilvl w:val="0"/>
          <w:numId w:val="126"/>
        </w:numPr>
        <w:spacing w:before="80" w:after="80"/>
        <w:rPr>
          <w:rFonts w:ascii="Arial Narrow" w:hAnsi="Arial Narrow"/>
          <w:sz w:val="22"/>
          <w:szCs w:val="22"/>
        </w:rPr>
      </w:pPr>
      <w:r w:rsidRPr="00346F5D">
        <w:rPr>
          <w:rFonts w:ascii="Arial Narrow" w:hAnsi="Arial Narrow"/>
          <w:sz w:val="22"/>
          <w:szCs w:val="22"/>
        </w:rPr>
        <w:t>Des sessions de formation</w:t>
      </w:r>
      <w:r>
        <w:rPr>
          <w:rFonts w:ascii="Arial Narrow" w:hAnsi="Arial Narrow"/>
          <w:sz w:val="22"/>
          <w:szCs w:val="22"/>
        </w:rPr>
        <w:t>s</w:t>
      </w:r>
      <w:r w:rsidRPr="00346F5D">
        <w:rPr>
          <w:rFonts w:ascii="Arial Narrow" w:hAnsi="Arial Narrow"/>
          <w:sz w:val="22"/>
          <w:szCs w:val="22"/>
        </w:rPr>
        <w:t xml:space="preserve"> pratique</w:t>
      </w:r>
      <w:r>
        <w:rPr>
          <w:rFonts w:ascii="Arial Narrow" w:hAnsi="Arial Narrow"/>
          <w:sz w:val="22"/>
          <w:szCs w:val="22"/>
        </w:rPr>
        <w:t>s</w:t>
      </w:r>
      <w:r w:rsidRPr="00346F5D">
        <w:rPr>
          <w:rFonts w:ascii="Arial Narrow" w:hAnsi="Arial Narrow"/>
          <w:sz w:val="22"/>
          <w:szCs w:val="22"/>
        </w:rPr>
        <w:t xml:space="preserve"> sur les techniques agricoles améliorées;</w:t>
      </w:r>
    </w:p>
    <w:p w14:paraId="4993BF9C" w14:textId="77777777" w:rsidR="00457E4B" w:rsidRPr="00346F5D" w:rsidRDefault="00457E4B" w:rsidP="00457E4B">
      <w:pPr>
        <w:pStyle w:val="Listepuces"/>
        <w:numPr>
          <w:ilvl w:val="0"/>
          <w:numId w:val="126"/>
        </w:numPr>
        <w:spacing w:before="80" w:after="80"/>
        <w:rPr>
          <w:rFonts w:ascii="Arial Narrow" w:hAnsi="Arial Narrow"/>
          <w:sz w:val="22"/>
          <w:szCs w:val="22"/>
        </w:rPr>
      </w:pPr>
      <w:r w:rsidRPr="00346F5D">
        <w:rPr>
          <w:rFonts w:ascii="Arial Narrow" w:hAnsi="Arial Narrow"/>
          <w:sz w:val="22"/>
          <w:szCs w:val="22"/>
        </w:rPr>
        <w:t xml:space="preserve">Les variétés améliorées de culture; </w:t>
      </w:r>
    </w:p>
    <w:p w14:paraId="442AB0EB" w14:textId="77777777" w:rsidR="00457E4B" w:rsidRPr="00346F5D" w:rsidRDefault="00457E4B" w:rsidP="00457E4B">
      <w:pPr>
        <w:pStyle w:val="Listepuces"/>
        <w:numPr>
          <w:ilvl w:val="0"/>
          <w:numId w:val="126"/>
        </w:numPr>
        <w:spacing w:before="80" w:after="80"/>
        <w:rPr>
          <w:rFonts w:ascii="Arial Narrow" w:hAnsi="Arial Narrow"/>
          <w:sz w:val="22"/>
          <w:szCs w:val="22"/>
        </w:rPr>
      </w:pPr>
      <w:r w:rsidRPr="00346F5D">
        <w:rPr>
          <w:rFonts w:ascii="Arial Narrow" w:hAnsi="Arial Narrow"/>
          <w:sz w:val="22"/>
          <w:szCs w:val="22"/>
        </w:rPr>
        <w:t xml:space="preserve">La fertilisation; </w:t>
      </w:r>
    </w:p>
    <w:p w14:paraId="34D1FAC4" w14:textId="77777777" w:rsidR="00457E4B" w:rsidRPr="00346F5D" w:rsidRDefault="00457E4B" w:rsidP="00457E4B">
      <w:pPr>
        <w:pStyle w:val="Listepuces"/>
        <w:numPr>
          <w:ilvl w:val="0"/>
          <w:numId w:val="126"/>
        </w:numPr>
        <w:spacing w:before="80" w:after="80"/>
        <w:rPr>
          <w:rFonts w:ascii="Arial Narrow" w:hAnsi="Arial Narrow"/>
          <w:sz w:val="22"/>
          <w:szCs w:val="22"/>
        </w:rPr>
      </w:pPr>
      <w:r w:rsidRPr="00346F5D">
        <w:rPr>
          <w:rFonts w:ascii="Arial Narrow" w:hAnsi="Arial Narrow"/>
          <w:sz w:val="22"/>
          <w:szCs w:val="22"/>
        </w:rPr>
        <w:t xml:space="preserve">L’irrigation à petite échelle; </w:t>
      </w:r>
    </w:p>
    <w:p w14:paraId="768E1168" w14:textId="77777777" w:rsidR="00457E4B" w:rsidRPr="00346F5D" w:rsidRDefault="00457E4B" w:rsidP="00457E4B">
      <w:pPr>
        <w:pStyle w:val="Listepuces"/>
        <w:numPr>
          <w:ilvl w:val="0"/>
          <w:numId w:val="126"/>
        </w:numPr>
        <w:spacing w:before="80" w:after="80"/>
        <w:rPr>
          <w:rFonts w:ascii="Arial Narrow" w:hAnsi="Arial Narrow"/>
          <w:sz w:val="22"/>
          <w:szCs w:val="22"/>
        </w:rPr>
      </w:pPr>
      <w:r w:rsidRPr="00346F5D">
        <w:rPr>
          <w:rFonts w:ascii="Arial Narrow" w:hAnsi="Arial Narrow"/>
          <w:sz w:val="22"/>
          <w:szCs w:val="22"/>
        </w:rPr>
        <w:t xml:space="preserve">La traction animale et le matériel connexe; </w:t>
      </w:r>
    </w:p>
    <w:p w14:paraId="433ECBAD" w14:textId="77777777" w:rsidR="00457E4B" w:rsidRPr="00346F5D" w:rsidRDefault="00457E4B" w:rsidP="00457E4B">
      <w:pPr>
        <w:pStyle w:val="Listepuces"/>
        <w:numPr>
          <w:ilvl w:val="0"/>
          <w:numId w:val="126"/>
        </w:numPr>
        <w:spacing w:before="80" w:after="80"/>
        <w:rPr>
          <w:rFonts w:ascii="Arial Narrow" w:hAnsi="Arial Narrow"/>
          <w:sz w:val="22"/>
          <w:szCs w:val="22"/>
        </w:rPr>
      </w:pPr>
      <w:r w:rsidRPr="00346F5D">
        <w:rPr>
          <w:rFonts w:ascii="Arial Narrow" w:hAnsi="Arial Narrow"/>
          <w:sz w:val="22"/>
          <w:szCs w:val="22"/>
        </w:rPr>
        <w:t xml:space="preserve">La conservation du grain après la récolte; </w:t>
      </w:r>
    </w:p>
    <w:p w14:paraId="5B18804A" w14:textId="77777777" w:rsidR="00457E4B" w:rsidRPr="00346F5D" w:rsidRDefault="00457E4B" w:rsidP="00457E4B">
      <w:pPr>
        <w:pStyle w:val="Listepuces"/>
        <w:numPr>
          <w:ilvl w:val="0"/>
          <w:numId w:val="126"/>
        </w:numPr>
        <w:spacing w:before="80" w:after="80"/>
        <w:rPr>
          <w:rFonts w:ascii="Arial Narrow" w:hAnsi="Arial Narrow"/>
          <w:sz w:val="22"/>
          <w:szCs w:val="22"/>
        </w:rPr>
      </w:pPr>
      <w:r w:rsidRPr="00346F5D">
        <w:rPr>
          <w:rFonts w:ascii="Arial Narrow" w:hAnsi="Arial Narrow"/>
          <w:sz w:val="22"/>
          <w:szCs w:val="22"/>
        </w:rPr>
        <w:t xml:space="preserve">L’agroforesterie, </w:t>
      </w:r>
    </w:p>
    <w:p w14:paraId="55FE8BEB" w14:textId="77777777" w:rsidR="00457E4B" w:rsidRPr="00346F5D" w:rsidRDefault="00457E4B" w:rsidP="00457E4B">
      <w:pPr>
        <w:pStyle w:val="Listepuces"/>
        <w:numPr>
          <w:ilvl w:val="0"/>
          <w:numId w:val="126"/>
        </w:numPr>
        <w:spacing w:before="80" w:after="80"/>
        <w:rPr>
          <w:rFonts w:ascii="Arial Narrow" w:hAnsi="Arial Narrow"/>
          <w:sz w:val="22"/>
          <w:szCs w:val="22"/>
        </w:rPr>
      </w:pPr>
      <w:r w:rsidRPr="00346F5D">
        <w:rPr>
          <w:rFonts w:ascii="Arial Narrow" w:hAnsi="Arial Narrow"/>
          <w:sz w:val="22"/>
          <w:szCs w:val="22"/>
        </w:rPr>
        <w:t>Les techniques de transformation des produits agricoles et d’élevage, etc.</w:t>
      </w:r>
    </w:p>
    <w:p w14:paraId="214AABF0" w14:textId="77777777" w:rsidR="00457E4B" w:rsidRPr="00346F5D" w:rsidRDefault="00457E4B" w:rsidP="00457E4B">
      <w:pPr>
        <w:pStyle w:val="Corpsdetexte"/>
        <w:jc w:val="both"/>
        <w:rPr>
          <w:rStyle w:val="hps"/>
          <w:rFonts w:ascii="Arial Narrow" w:eastAsiaTheme="minorHAnsi" w:hAnsi="Arial Narrow" w:cstheme="minorBidi"/>
          <w:sz w:val="22"/>
          <w:szCs w:val="18"/>
          <w:lang w:val="fr-CA" w:eastAsia="fr-CA" w:bidi="ar-SA"/>
        </w:rPr>
      </w:pPr>
      <w:r w:rsidRPr="00346F5D">
        <w:rPr>
          <w:rStyle w:val="hps"/>
          <w:rFonts w:ascii="Arial Narrow" w:hAnsi="Arial Narrow"/>
          <w:sz w:val="22"/>
        </w:rPr>
        <w:t>Aussi l’ AT2ER pourrait équiper les PAP qui font de l’ irrigation</w:t>
      </w:r>
      <w:r>
        <w:rPr>
          <w:rStyle w:val="hps"/>
          <w:rFonts w:ascii="Arial Narrow" w:hAnsi="Arial Narrow"/>
          <w:sz w:val="22"/>
        </w:rPr>
        <w:t xml:space="preserve"> , </w:t>
      </w:r>
      <w:r w:rsidRPr="00346F5D">
        <w:rPr>
          <w:rStyle w:val="hps"/>
          <w:rFonts w:ascii="Arial Narrow" w:hAnsi="Arial Narrow"/>
          <w:sz w:val="22"/>
        </w:rPr>
        <w:t xml:space="preserve"> de pompes solaires et coordonner avec l’ ICAT l’organisation des PAP ayant l’ agriculture comme activité principale en coopérative agricole.</w:t>
      </w:r>
    </w:p>
    <w:p w14:paraId="48B2C970" w14:textId="7468E774" w:rsidR="00457E4B" w:rsidRPr="00346F5D" w:rsidRDefault="00457E4B" w:rsidP="00457E4B">
      <w:pPr>
        <w:pStyle w:val="Corpsdetexte"/>
        <w:jc w:val="both"/>
        <w:rPr>
          <w:rFonts w:ascii="Arial Narrow" w:hAnsi="Arial Narrow"/>
          <w:sz w:val="22"/>
        </w:rPr>
      </w:pPr>
      <w:r w:rsidRPr="00346F5D">
        <w:rPr>
          <w:rStyle w:val="hps"/>
          <w:rFonts w:ascii="Arial Narrow" w:hAnsi="Arial Narrow"/>
          <w:sz w:val="22"/>
        </w:rPr>
        <w:t>Si possible, les se</w:t>
      </w:r>
      <w:r>
        <w:rPr>
          <w:rStyle w:val="hps"/>
          <w:rFonts w:ascii="Arial Narrow" w:hAnsi="Arial Narrow"/>
          <w:sz w:val="22"/>
        </w:rPr>
        <w:t xml:space="preserve">ssions </w:t>
      </w:r>
      <w:r w:rsidRPr="00346F5D">
        <w:rPr>
          <w:rStyle w:val="hps"/>
          <w:rFonts w:ascii="Arial Narrow" w:hAnsi="Arial Narrow"/>
          <w:sz w:val="22"/>
        </w:rPr>
        <w:t>de</w:t>
      </w:r>
      <w:r w:rsidRPr="00346F5D">
        <w:rPr>
          <w:rFonts w:ascii="Arial Narrow" w:hAnsi="Arial Narrow"/>
          <w:sz w:val="22"/>
        </w:rPr>
        <w:t xml:space="preserve"> </w:t>
      </w:r>
      <w:r w:rsidRPr="00346F5D">
        <w:rPr>
          <w:rStyle w:val="hps"/>
          <w:rFonts w:ascii="Arial Narrow" w:hAnsi="Arial Narrow"/>
          <w:sz w:val="22"/>
        </w:rPr>
        <w:t>formation et de vulgarisation</w:t>
      </w:r>
      <w:r w:rsidRPr="00346F5D">
        <w:rPr>
          <w:rFonts w:ascii="Arial Narrow" w:hAnsi="Arial Narrow"/>
          <w:sz w:val="22"/>
        </w:rPr>
        <w:t xml:space="preserve"> </w:t>
      </w:r>
      <w:r w:rsidRPr="00346F5D">
        <w:rPr>
          <w:rStyle w:val="hps"/>
          <w:rFonts w:ascii="Arial Narrow" w:hAnsi="Arial Narrow"/>
          <w:sz w:val="22"/>
        </w:rPr>
        <w:t>pourraient</w:t>
      </w:r>
      <w:r w:rsidRPr="00346F5D">
        <w:rPr>
          <w:rFonts w:ascii="Arial Narrow" w:hAnsi="Arial Narrow"/>
          <w:sz w:val="22"/>
        </w:rPr>
        <w:t xml:space="preserve"> </w:t>
      </w:r>
      <w:r w:rsidRPr="00346F5D">
        <w:rPr>
          <w:rStyle w:val="hps"/>
          <w:rFonts w:ascii="Arial Narrow" w:hAnsi="Arial Narrow"/>
          <w:sz w:val="22"/>
        </w:rPr>
        <w:t xml:space="preserve">être </w:t>
      </w:r>
      <w:r w:rsidR="00D8562C">
        <w:rPr>
          <w:rStyle w:val="hps"/>
          <w:rFonts w:ascii="Arial Narrow" w:hAnsi="Arial Narrow"/>
          <w:sz w:val="22"/>
        </w:rPr>
        <w:t xml:space="preserve">organisées </w:t>
      </w:r>
      <w:r w:rsidR="00D8562C" w:rsidRPr="00346F5D">
        <w:rPr>
          <w:rStyle w:val="hps"/>
          <w:rFonts w:ascii="Arial Narrow" w:hAnsi="Arial Narrow"/>
          <w:sz w:val="22"/>
        </w:rPr>
        <w:t>en</w:t>
      </w:r>
      <w:r w:rsidRPr="00346F5D">
        <w:rPr>
          <w:rStyle w:val="hps"/>
          <w:rFonts w:ascii="Arial Narrow" w:hAnsi="Arial Narrow"/>
          <w:sz w:val="22"/>
        </w:rPr>
        <w:t xml:space="preserve"> collaboration avec les services techniques ou organisations locale</w:t>
      </w:r>
      <w:r w:rsidRPr="00346F5D">
        <w:rPr>
          <w:rFonts w:ascii="Arial Narrow" w:hAnsi="Arial Narrow"/>
          <w:sz w:val="22"/>
        </w:rPr>
        <w:t xml:space="preserve">s </w:t>
      </w:r>
      <w:r w:rsidRPr="00346F5D">
        <w:rPr>
          <w:rStyle w:val="hps"/>
          <w:rFonts w:ascii="Arial Narrow" w:hAnsi="Arial Narrow"/>
          <w:sz w:val="22"/>
        </w:rPr>
        <w:t>assurant une présence</w:t>
      </w:r>
      <w:r w:rsidRPr="00346F5D">
        <w:rPr>
          <w:rFonts w:ascii="Arial Narrow" w:hAnsi="Arial Narrow"/>
          <w:sz w:val="22"/>
        </w:rPr>
        <w:t xml:space="preserve"> </w:t>
      </w:r>
      <w:r w:rsidRPr="00346F5D">
        <w:rPr>
          <w:rStyle w:val="hps"/>
          <w:rFonts w:ascii="Arial Narrow" w:hAnsi="Arial Narrow"/>
          <w:sz w:val="22"/>
        </w:rPr>
        <w:t>permanente dans la région</w:t>
      </w:r>
      <w:r w:rsidRPr="00346F5D">
        <w:rPr>
          <w:rFonts w:ascii="Arial Narrow" w:hAnsi="Arial Narrow"/>
          <w:sz w:val="22"/>
        </w:rPr>
        <w:t>.</w:t>
      </w:r>
    </w:p>
    <w:p w14:paraId="0DE6B0D2" w14:textId="77777777" w:rsidR="00457E4B" w:rsidRPr="00346F5D" w:rsidRDefault="00457E4B" w:rsidP="00457E4B">
      <w:pPr>
        <w:pStyle w:val="Corpsdetexte"/>
        <w:jc w:val="both"/>
        <w:rPr>
          <w:rFonts w:ascii="Arial Narrow" w:hAnsi="Arial Narrow"/>
          <w:sz w:val="22"/>
        </w:rPr>
      </w:pPr>
      <w:r w:rsidRPr="00346F5D">
        <w:rPr>
          <w:rFonts w:ascii="Arial Narrow" w:hAnsi="Arial Narrow"/>
          <w:sz w:val="22"/>
        </w:rPr>
        <w:t>Les artisans doivent bénéficier d’un programme de renforcement de capacité avec l’assistance des centre</w:t>
      </w:r>
      <w:r>
        <w:rPr>
          <w:rFonts w:ascii="Arial Narrow" w:hAnsi="Arial Narrow"/>
          <w:sz w:val="22"/>
        </w:rPr>
        <w:t>s</w:t>
      </w:r>
      <w:r w:rsidRPr="00346F5D">
        <w:rPr>
          <w:rFonts w:ascii="Arial Narrow" w:hAnsi="Arial Narrow"/>
          <w:sz w:val="22"/>
        </w:rPr>
        <w:t xml:space="preserve"> locaux de formation et de perfectionnement professionnel.</w:t>
      </w:r>
    </w:p>
    <w:p w14:paraId="55369962" w14:textId="0524A56F" w:rsidR="00457E4B" w:rsidRPr="00982900" w:rsidRDefault="007C11B8" w:rsidP="00354AE0">
      <w:pPr>
        <w:pStyle w:val="Titre3"/>
      </w:pPr>
      <w:bookmarkStart w:id="415" w:name="_Toc88734622"/>
      <w:bookmarkStart w:id="416" w:name="_Toc93476530"/>
      <w:bookmarkStart w:id="417" w:name="_Toc93477095"/>
      <w:bookmarkEnd w:id="414"/>
      <w:r>
        <w:t>9.2.2-</w:t>
      </w:r>
      <w:r w:rsidR="00457E4B" w:rsidRPr="00982900">
        <w:t>PAP ayant subis des pertes d’arbres économiques</w:t>
      </w:r>
      <w:bookmarkEnd w:id="415"/>
      <w:bookmarkEnd w:id="416"/>
      <w:bookmarkEnd w:id="417"/>
    </w:p>
    <w:p w14:paraId="2AA72795" w14:textId="14FD158B" w:rsidR="00457E4B" w:rsidRPr="00346F5D" w:rsidRDefault="00457E4B" w:rsidP="00457E4B">
      <w:pPr>
        <w:pStyle w:val="Corpsdetexte"/>
        <w:jc w:val="both"/>
        <w:rPr>
          <w:rFonts w:ascii="Arial Narrow" w:hAnsi="Arial Narrow"/>
          <w:sz w:val="22"/>
        </w:rPr>
      </w:pPr>
      <w:r w:rsidRPr="00200C20">
        <w:rPr>
          <w:rFonts w:ascii="Arial Narrow" w:hAnsi="Arial Narrow"/>
          <w:sz w:val="22"/>
        </w:rPr>
        <w:t xml:space="preserve">Au total, </w:t>
      </w:r>
      <w:r w:rsidR="00D8562C" w:rsidRPr="00200C20">
        <w:rPr>
          <w:rFonts w:ascii="Arial Narrow" w:hAnsi="Arial Narrow" w:cs="Arial"/>
          <w:color w:val="000000"/>
          <w:sz w:val="22"/>
        </w:rPr>
        <w:t xml:space="preserve">5952 </w:t>
      </w:r>
      <w:r w:rsidRPr="00200C20">
        <w:rPr>
          <w:rFonts w:ascii="Arial Narrow" w:hAnsi="Arial Narrow"/>
          <w:sz w:val="22"/>
        </w:rPr>
        <w:t xml:space="preserve">arbres à valeurs économiques, fruitiers plantés et naturels sources de revenus aux PAP ont été relevés sur </w:t>
      </w:r>
      <w:r w:rsidR="00D8562C" w:rsidRPr="00200C20">
        <w:rPr>
          <w:rFonts w:ascii="Arial Narrow" w:hAnsi="Arial Narrow"/>
          <w:sz w:val="22"/>
        </w:rPr>
        <w:t xml:space="preserve">dans </w:t>
      </w:r>
      <w:r w:rsidR="00006F6A" w:rsidRPr="00200C20">
        <w:rPr>
          <w:rFonts w:ascii="Arial Narrow" w:hAnsi="Arial Narrow"/>
          <w:sz w:val="22"/>
        </w:rPr>
        <w:t>l’emprise</w:t>
      </w:r>
      <w:r w:rsidR="00D8562C" w:rsidRPr="00200C20">
        <w:rPr>
          <w:rFonts w:ascii="Arial Narrow" w:hAnsi="Arial Narrow"/>
          <w:sz w:val="22"/>
        </w:rPr>
        <w:t xml:space="preserve"> des deux composantes du projet</w:t>
      </w:r>
      <w:r w:rsidRPr="00200C20">
        <w:rPr>
          <w:rFonts w:ascii="Arial Narrow" w:hAnsi="Arial Narrow"/>
          <w:sz w:val="22"/>
        </w:rPr>
        <w:t>. Tous seront détruits lors de la construction et aucun arbre de plus de 4 m à maturité ne sera toléré dans l’emprise de la ligne de raccordement. L’ensemble de ces arbres sera compensé conformément aux taux fixés.</w:t>
      </w:r>
      <w:r w:rsidRPr="00346F5D">
        <w:rPr>
          <w:rFonts w:ascii="Arial Narrow" w:hAnsi="Arial Narrow"/>
          <w:sz w:val="22"/>
        </w:rPr>
        <w:t xml:space="preserve"> </w:t>
      </w:r>
    </w:p>
    <w:p w14:paraId="69A656F1" w14:textId="77777777" w:rsidR="00457E4B" w:rsidRPr="00346F5D" w:rsidRDefault="00457E4B" w:rsidP="00457E4B">
      <w:pPr>
        <w:pStyle w:val="Corpsdetexte"/>
        <w:jc w:val="both"/>
        <w:rPr>
          <w:rFonts w:ascii="Arial Narrow" w:hAnsi="Arial Narrow"/>
          <w:sz w:val="22"/>
        </w:rPr>
      </w:pPr>
      <w:bookmarkStart w:id="418" w:name="_Hlk88477576"/>
      <w:r w:rsidRPr="00346F5D">
        <w:rPr>
          <w:rFonts w:ascii="Arial Narrow" w:hAnsi="Arial Narrow"/>
          <w:sz w:val="22"/>
        </w:rPr>
        <w:t>L’expert agronome qui sera recruté dans le cadre de la mise en œuvre du plan de restauration des moyens de subsistance fournira une aide aux PAP concernées pour la plantation de ces arbres pérennes afin de restaurer leur source de revenu et moyen d’existence.</w:t>
      </w:r>
    </w:p>
    <w:p w14:paraId="2D625742" w14:textId="4C302EBE" w:rsidR="00457E4B" w:rsidRPr="00346F5D" w:rsidRDefault="00457E4B" w:rsidP="00457E4B">
      <w:pPr>
        <w:pStyle w:val="Corpsdetexte"/>
        <w:jc w:val="both"/>
        <w:rPr>
          <w:rFonts w:ascii="Arial Narrow" w:hAnsi="Arial Narrow"/>
          <w:sz w:val="22"/>
        </w:rPr>
      </w:pPr>
      <w:r w:rsidRPr="00346F5D">
        <w:rPr>
          <w:rFonts w:ascii="Arial Narrow" w:hAnsi="Arial Narrow"/>
          <w:sz w:val="22"/>
        </w:rPr>
        <w:t>Par ailleurs l’AT2ER pourrait s’appuyer sur l’office togolai</w:t>
      </w:r>
      <w:r>
        <w:rPr>
          <w:rFonts w:ascii="Arial Narrow" w:hAnsi="Arial Narrow"/>
          <w:sz w:val="22"/>
        </w:rPr>
        <w:t xml:space="preserve">s  </w:t>
      </w:r>
      <w:r w:rsidRPr="00346F5D">
        <w:rPr>
          <w:rFonts w:ascii="Arial Narrow" w:hAnsi="Arial Narrow"/>
          <w:sz w:val="22"/>
        </w:rPr>
        <w:t xml:space="preserve"> d’exploitation</w:t>
      </w:r>
      <w:r>
        <w:rPr>
          <w:rFonts w:ascii="Arial Narrow" w:hAnsi="Arial Narrow"/>
          <w:sz w:val="22"/>
        </w:rPr>
        <w:t xml:space="preserve"> </w:t>
      </w:r>
      <w:r w:rsidR="00200C20">
        <w:rPr>
          <w:rFonts w:ascii="Arial Narrow" w:hAnsi="Arial Narrow"/>
          <w:sz w:val="22"/>
        </w:rPr>
        <w:t xml:space="preserve">des </w:t>
      </w:r>
      <w:r w:rsidR="00006F6A" w:rsidRPr="00346F5D">
        <w:rPr>
          <w:rFonts w:ascii="Arial Narrow" w:hAnsi="Arial Narrow"/>
          <w:sz w:val="22"/>
        </w:rPr>
        <w:t>forêts</w:t>
      </w:r>
      <w:r w:rsidR="00006F6A">
        <w:rPr>
          <w:rFonts w:ascii="Arial Narrow" w:hAnsi="Arial Narrow"/>
          <w:sz w:val="22"/>
        </w:rPr>
        <w:t xml:space="preserve"> </w:t>
      </w:r>
      <w:r w:rsidR="00006F6A" w:rsidRPr="00346F5D">
        <w:rPr>
          <w:rFonts w:ascii="Arial Narrow" w:hAnsi="Arial Narrow"/>
          <w:sz w:val="22"/>
        </w:rPr>
        <w:t>qui</w:t>
      </w:r>
      <w:r w:rsidRPr="00346F5D">
        <w:rPr>
          <w:rFonts w:ascii="Arial Narrow" w:hAnsi="Arial Narrow"/>
          <w:sz w:val="22"/>
        </w:rPr>
        <w:t xml:space="preserve"> fournira des pépinières et de l’assistance technique pour le reboisement des arbres naturels et fruitiers qui constituent des moyens de subsistance supplémentaire des PAP.</w:t>
      </w:r>
    </w:p>
    <w:bookmarkEnd w:id="406"/>
    <w:bookmarkEnd w:id="418"/>
    <w:p w14:paraId="30BA548C" w14:textId="77777777" w:rsidR="00457E4B" w:rsidRPr="00346F5D" w:rsidRDefault="00457E4B" w:rsidP="00457E4B">
      <w:pPr>
        <w:pStyle w:val="Listepuces"/>
        <w:numPr>
          <w:ilvl w:val="0"/>
          <w:numId w:val="0"/>
        </w:numPr>
        <w:spacing w:before="80" w:after="80"/>
        <w:ind w:left="360" w:hanging="360"/>
        <w:rPr>
          <w:rFonts w:ascii="Arial Narrow" w:hAnsi="Arial Narrow"/>
          <w:sz w:val="22"/>
          <w:szCs w:val="22"/>
        </w:rPr>
      </w:pPr>
    </w:p>
    <w:p w14:paraId="774A42F7" w14:textId="4B333520" w:rsidR="00457E4B" w:rsidRPr="00982900" w:rsidRDefault="00200C20" w:rsidP="00354AE0">
      <w:pPr>
        <w:pStyle w:val="Titre3"/>
      </w:pPr>
      <w:bookmarkStart w:id="419" w:name="_Toc88734623"/>
      <w:bookmarkStart w:id="420" w:name="_Toc93476531"/>
      <w:bookmarkStart w:id="421" w:name="_Toc93477096"/>
      <w:r>
        <w:t>9.2.3-</w:t>
      </w:r>
      <w:r w:rsidR="00457E4B" w:rsidRPr="00982900">
        <w:t>Responsabilités, budget et calendrier</w:t>
      </w:r>
      <w:bookmarkEnd w:id="419"/>
      <w:bookmarkEnd w:id="420"/>
      <w:bookmarkEnd w:id="421"/>
      <w:r w:rsidR="00457E4B" w:rsidRPr="00982900">
        <w:t xml:space="preserve"> </w:t>
      </w:r>
    </w:p>
    <w:p w14:paraId="76F80233" w14:textId="77777777" w:rsidR="00457E4B" w:rsidRPr="00346F5D" w:rsidRDefault="00457E4B" w:rsidP="00457E4B">
      <w:pPr>
        <w:pStyle w:val="Listepuces"/>
        <w:numPr>
          <w:ilvl w:val="0"/>
          <w:numId w:val="0"/>
        </w:numPr>
        <w:tabs>
          <w:tab w:val="clear" w:pos="360"/>
          <w:tab w:val="left" w:pos="142"/>
        </w:tabs>
        <w:spacing w:before="80" w:after="80"/>
        <w:rPr>
          <w:rFonts w:ascii="Arial Narrow" w:hAnsi="Arial Narrow"/>
          <w:sz w:val="22"/>
          <w:szCs w:val="22"/>
        </w:rPr>
      </w:pPr>
      <w:r w:rsidRPr="00346F5D">
        <w:rPr>
          <w:rFonts w:ascii="Arial Narrow" w:hAnsi="Arial Narrow"/>
          <w:sz w:val="22"/>
          <w:szCs w:val="22"/>
        </w:rPr>
        <w:t>A cette étape du processus, il est encore tôt de déterminer un budget et un calendrier. L’AT2ER étant le principal responsable de la mise en œuvre, il devra élaborer un plan de mise en œuvre du plan de restauration des moyens de subsistance.</w:t>
      </w:r>
    </w:p>
    <w:p w14:paraId="23796420" w14:textId="77777777" w:rsidR="00457E4B" w:rsidRDefault="00457E4B" w:rsidP="00457E4B">
      <w:pPr>
        <w:pStyle w:val="Listepuces"/>
        <w:numPr>
          <w:ilvl w:val="0"/>
          <w:numId w:val="0"/>
        </w:numPr>
        <w:tabs>
          <w:tab w:val="clear" w:pos="360"/>
          <w:tab w:val="left" w:pos="142"/>
        </w:tabs>
        <w:spacing w:before="80" w:after="80"/>
        <w:rPr>
          <w:rFonts w:ascii="Arial Narrow" w:hAnsi="Arial Narrow"/>
          <w:sz w:val="22"/>
          <w:szCs w:val="22"/>
        </w:rPr>
      </w:pPr>
      <w:r w:rsidRPr="00346F5D">
        <w:rPr>
          <w:rFonts w:ascii="Arial Narrow" w:hAnsi="Arial Narrow"/>
          <w:sz w:val="22"/>
          <w:szCs w:val="22"/>
        </w:rPr>
        <w:t>Ce plan donnera les détails sur les acteurs   au niveau décentralisé, gouvernemental, de la société civile et du secteur privé, les experts ainsi que leurs responsabilités. Ce plan intégrera le calendrier de réalisation sur la période de deux ans ainsi qu’un budget.</w:t>
      </w:r>
    </w:p>
    <w:p w14:paraId="0302F45F" w14:textId="77777777" w:rsidR="00457E4B" w:rsidRPr="00346F5D" w:rsidRDefault="00457E4B" w:rsidP="00457E4B">
      <w:pPr>
        <w:pStyle w:val="Listepuces"/>
        <w:numPr>
          <w:ilvl w:val="0"/>
          <w:numId w:val="0"/>
        </w:numPr>
        <w:tabs>
          <w:tab w:val="clear" w:pos="360"/>
          <w:tab w:val="left" w:pos="142"/>
        </w:tabs>
        <w:spacing w:before="80" w:after="80"/>
        <w:rPr>
          <w:rFonts w:ascii="Arial Narrow" w:hAnsi="Arial Narrow"/>
          <w:sz w:val="22"/>
          <w:szCs w:val="22"/>
        </w:rPr>
      </w:pPr>
      <w:r>
        <w:rPr>
          <w:rFonts w:ascii="Arial Narrow" w:hAnsi="Arial Narrow"/>
          <w:sz w:val="22"/>
          <w:szCs w:val="22"/>
        </w:rPr>
        <w:t xml:space="preserve">Le coût et la responsabilité de la restauration des moyens de subsistance seront assurés par l’ AT2ER </w:t>
      </w:r>
    </w:p>
    <w:p w14:paraId="0859521E" w14:textId="6404FF97" w:rsidR="00457E4B" w:rsidRDefault="00457E4B">
      <w:pPr>
        <w:spacing w:before="0" w:after="160" w:line="259" w:lineRule="auto"/>
        <w:rPr>
          <w:lang w:val="fr-BE" w:eastAsia="fr-FR" w:bidi="ar-SA"/>
        </w:rPr>
      </w:pPr>
      <w:r>
        <w:rPr>
          <w:lang w:val="fr-BE" w:eastAsia="fr-FR" w:bidi="ar-SA"/>
        </w:rPr>
        <w:br w:type="page"/>
      </w:r>
    </w:p>
    <w:p w14:paraId="68F3A739" w14:textId="77777777" w:rsidR="00457E4B" w:rsidRDefault="00457E4B" w:rsidP="00246EAF">
      <w:pPr>
        <w:pStyle w:val="Titre1"/>
        <w:numPr>
          <w:ilvl w:val="0"/>
          <w:numId w:val="170"/>
        </w:numPr>
      </w:pPr>
      <w:bookmarkStart w:id="422" w:name="_Toc88734624"/>
      <w:bookmarkStart w:id="423" w:name="_Toc93476532"/>
      <w:bookmarkStart w:id="424" w:name="_Toc93477097"/>
      <w:r>
        <w:t>ANALYSE DE LA VULNERABILITE</w:t>
      </w:r>
      <w:bookmarkEnd w:id="422"/>
      <w:bookmarkEnd w:id="423"/>
      <w:bookmarkEnd w:id="424"/>
    </w:p>
    <w:p w14:paraId="66631FE1" w14:textId="77777777" w:rsidR="00457E4B" w:rsidRDefault="00457E4B" w:rsidP="00457E4B">
      <w:pPr>
        <w:pStyle w:val="Listepuces"/>
        <w:numPr>
          <w:ilvl w:val="0"/>
          <w:numId w:val="0"/>
        </w:numPr>
        <w:spacing w:before="80" w:after="80"/>
        <w:ind w:left="360" w:hanging="360"/>
        <w:rPr>
          <w:rFonts w:ascii="Arial Narrow" w:hAnsi="Arial Narrow"/>
          <w:sz w:val="22"/>
          <w:szCs w:val="22"/>
        </w:rPr>
      </w:pPr>
    </w:p>
    <w:p w14:paraId="03CAEECE" w14:textId="77777777" w:rsidR="00457E4B" w:rsidRPr="00252524" w:rsidRDefault="00457E4B" w:rsidP="00457E4B">
      <w:pPr>
        <w:spacing w:after="0"/>
        <w:jc w:val="both"/>
        <w:rPr>
          <w:rFonts w:ascii="Arial Narrow" w:hAnsi="Arial Narrow"/>
          <w:sz w:val="22"/>
          <w:szCs w:val="20"/>
        </w:rPr>
      </w:pPr>
      <w:r w:rsidRPr="00252524">
        <w:rPr>
          <w:rFonts w:ascii="Arial Narrow" w:hAnsi="Arial Narrow"/>
          <w:sz w:val="22"/>
          <w:szCs w:val="20"/>
        </w:rPr>
        <w:t>Les groupes vulnérables sont des groupes de population affectés par la discrimination ou un accès inégalitaire aux ressources ou aux opportunités de développement. Ils peuvent se trouver mal intégrés dans l’économie formelle, souffrir d’un accès insuffisant aux biens et services publics, être exclus des processus politiques de prise de décision, et se trouver confrontés à des risques élevés d’appauvrissement et d’exclusion sociale. Le plus souvent, le niveau de résilience de ces groupes à des impacts négatifs est bas. Ils peuvent comprendre des minorités ethniques, religieuses, culturelles, des minorités linguistiques, des populations autochtones, des ménages dirigés par des femmes, des enfants et adolescents, des personnes handicapées, et les pauvres.</w:t>
      </w:r>
    </w:p>
    <w:p w14:paraId="1B38162D" w14:textId="77777777" w:rsidR="00457E4B" w:rsidRPr="00252524" w:rsidRDefault="00457E4B" w:rsidP="00457E4B">
      <w:pPr>
        <w:spacing w:after="0"/>
        <w:jc w:val="both"/>
        <w:rPr>
          <w:rFonts w:ascii="Arial Narrow" w:hAnsi="Arial Narrow"/>
          <w:sz w:val="22"/>
          <w:szCs w:val="20"/>
        </w:rPr>
      </w:pPr>
      <w:r w:rsidRPr="00252524">
        <w:rPr>
          <w:rFonts w:ascii="Arial Narrow" w:hAnsi="Arial Narrow"/>
          <w:sz w:val="22"/>
          <w:szCs w:val="20"/>
        </w:rPr>
        <w:t>La vulnérabilité peut être appréhendée comme un manque de résilience aux changements qui menacent le bien-être, ces changements pouvant être environnementaux, économiques, sociaux et politiques, y compris ceux qui sont liés aux impacts d’un projet. Ces changements amènent habituellement des risques et des incertitudes. La pauvreté, l’isolement, l’insécurité, les attitudes sociales admises, la répartition des rôles entre les genres, la discrimination et les barrières linguistiques constituent, entre autres, des causes possibles de l’apparition ou de l’aggravation de la vulnérabilité.</w:t>
      </w:r>
    </w:p>
    <w:p w14:paraId="51B77ECF" w14:textId="77777777" w:rsidR="00457E4B" w:rsidRDefault="00457E4B" w:rsidP="00457E4B">
      <w:pPr>
        <w:spacing w:after="0"/>
        <w:jc w:val="both"/>
        <w:rPr>
          <w:rFonts w:ascii="Arial Narrow" w:hAnsi="Arial Narrow"/>
          <w:sz w:val="22"/>
          <w:szCs w:val="20"/>
        </w:rPr>
      </w:pPr>
      <w:r w:rsidRPr="00252524">
        <w:rPr>
          <w:rFonts w:ascii="Arial Narrow" w:hAnsi="Arial Narrow"/>
          <w:sz w:val="22"/>
          <w:szCs w:val="20"/>
        </w:rPr>
        <w:t xml:space="preserve">Les principes de base applicables à l’identification et à l’assistance aux groupes vulnérables dans le cadre de la présente stratégie sont issus des standards internationaux en matière de réinstallation pour les groupes vulnérables. </w:t>
      </w:r>
    </w:p>
    <w:p w14:paraId="0788A976" w14:textId="284C4CFC" w:rsidR="00457E4B" w:rsidRDefault="00457E4B" w:rsidP="00457E4B">
      <w:pPr>
        <w:spacing w:after="0"/>
        <w:jc w:val="both"/>
        <w:rPr>
          <w:rFonts w:ascii="Arial Narrow" w:hAnsi="Arial Narrow"/>
          <w:sz w:val="22"/>
          <w:szCs w:val="20"/>
        </w:rPr>
      </w:pPr>
      <w:bookmarkStart w:id="425" w:name="_Hlk93386450"/>
      <w:r>
        <w:rPr>
          <w:rFonts w:ascii="Arial Narrow" w:hAnsi="Arial Narrow"/>
          <w:sz w:val="22"/>
          <w:szCs w:val="20"/>
        </w:rPr>
        <w:t xml:space="preserve">Les critères de vulnérabilités retenus dans le cadre de </w:t>
      </w:r>
      <w:r w:rsidR="00200C20">
        <w:rPr>
          <w:rFonts w:ascii="Arial Narrow" w:hAnsi="Arial Narrow"/>
          <w:sz w:val="22"/>
          <w:szCs w:val="20"/>
        </w:rPr>
        <w:t>l’enquête sont</w:t>
      </w:r>
      <w:r>
        <w:rPr>
          <w:rFonts w:ascii="Arial Narrow" w:hAnsi="Arial Narrow"/>
          <w:sz w:val="22"/>
          <w:szCs w:val="20"/>
        </w:rPr>
        <w:t> :</w:t>
      </w:r>
    </w:p>
    <w:p w14:paraId="20D9DAAD" w14:textId="77777777" w:rsidR="00457E4B" w:rsidRPr="0001443C" w:rsidRDefault="00457E4B" w:rsidP="00457E4B">
      <w:pPr>
        <w:pStyle w:val="Paragraphedeliste"/>
        <w:numPr>
          <w:ilvl w:val="0"/>
          <w:numId w:val="126"/>
        </w:numPr>
        <w:spacing w:after="0"/>
        <w:jc w:val="both"/>
        <w:rPr>
          <w:rFonts w:ascii="Arial Narrow" w:hAnsi="Arial Narrow"/>
          <w:sz w:val="22"/>
          <w:szCs w:val="20"/>
        </w:rPr>
      </w:pPr>
      <w:r w:rsidRPr="0001443C">
        <w:rPr>
          <w:rFonts w:ascii="Arial Narrow" w:hAnsi="Arial Narrow" w:cs="Arial"/>
          <w:color w:val="1C1C1C"/>
          <w:spacing w:val="-1"/>
          <w:sz w:val="22"/>
          <w:lang w:eastAsia="fr-FR"/>
        </w:rPr>
        <w:t xml:space="preserve">Les veuves sans autres sources de revenu, </w:t>
      </w:r>
    </w:p>
    <w:p w14:paraId="60A6EB46" w14:textId="77777777" w:rsidR="00457E4B" w:rsidRPr="0001443C" w:rsidRDefault="00457E4B" w:rsidP="00457E4B">
      <w:pPr>
        <w:pStyle w:val="Paragraphedeliste"/>
        <w:numPr>
          <w:ilvl w:val="0"/>
          <w:numId w:val="126"/>
        </w:numPr>
        <w:spacing w:after="0"/>
        <w:jc w:val="both"/>
        <w:rPr>
          <w:rFonts w:ascii="Arial Narrow" w:hAnsi="Arial Narrow"/>
          <w:sz w:val="22"/>
          <w:szCs w:val="20"/>
        </w:rPr>
      </w:pPr>
      <w:r w:rsidRPr="0001443C">
        <w:rPr>
          <w:rFonts w:ascii="Arial Narrow" w:hAnsi="Arial Narrow" w:cs="Arial"/>
          <w:color w:val="1C1C1C"/>
          <w:spacing w:val="-1"/>
          <w:sz w:val="22"/>
          <w:lang w:eastAsia="fr-FR"/>
        </w:rPr>
        <w:t xml:space="preserve">les femmes chef de </w:t>
      </w:r>
      <w:r w:rsidRPr="0040046C">
        <w:rPr>
          <w:rFonts w:ascii="Arial Narrow" w:hAnsi="Arial Narrow" w:cs="Arial"/>
          <w:color w:val="1C1C1C"/>
          <w:spacing w:val="-1"/>
          <w:sz w:val="22"/>
          <w:lang w:eastAsia="fr-FR"/>
        </w:rPr>
        <w:t>ménage</w:t>
      </w:r>
      <w:r w:rsidRPr="0001443C">
        <w:rPr>
          <w:rFonts w:ascii="Arial Narrow" w:hAnsi="Arial Narrow" w:cs="Arial"/>
          <w:color w:val="1C1C1C"/>
          <w:spacing w:val="-1"/>
          <w:sz w:val="22"/>
          <w:lang w:eastAsia="fr-FR"/>
        </w:rPr>
        <w:t xml:space="preserve">, </w:t>
      </w:r>
    </w:p>
    <w:p w14:paraId="7E9CC0C1" w14:textId="77777777" w:rsidR="00457E4B" w:rsidRPr="0001443C" w:rsidRDefault="00457E4B" w:rsidP="00457E4B">
      <w:pPr>
        <w:pStyle w:val="Paragraphedeliste"/>
        <w:numPr>
          <w:ilvl w:val="0"/>
          <w:numId w:val="126"/>
        </w:numPr>
        <w:spacing w:after="0"/>
        <w:jc w:val="both"/>
        <w:rPr>
          <w:rFonts w:ascii="Arial Narrow" w:hAnsi="Arial Narrow"/>
          <w:sz w:val="22"/>
          <w:szCs w:val="20"/>
        </w:rPr>
      </w:pPr>
      <w:r w:rsidRPr="0001443C">
        <w:rPr>
          <w:rFonts w:ascii="Arial Narrow" w:hAnsi="Arial Narrow" w:cs="Arial"/>
          <w:color w:val="1C1C1C"/>
          <w:spacing w:val="-1"/>
          <w:sz w:val="22"/>
          <w:lang w:eastAsia="fr-FR"/>
        </w:rPr>
        <w:t xml:space="preserve">les personnes souffrant de maladie chronique, </w:t>
      </w:r>
    </w:p>
    <w:p w14:paraId="5E9BB4A2" w14:textId="77777777" w:rsidR="00457E4B" w:rsidRPr="0001443C" w:rsidRDefault="00457E4B" w:rsidP="00457E4B">
      <w:pPr>
        <w:pStyle w:val="Paragraphedeliste"/>
        <w:numPr>
          <w:ilvl w:val="0"/>
          <w:numId w:val="126"/>
        </w:numPr>
        <w:spacing w:after="0"/>
        <w:jc w:val="both"/>
        <w:rPr>
          <w:rFonts w:ascii="Arial Narrow" w:hAnsi="Arial Narrow"/>
          <w:sz w:val="22"/>
          <w:szCs w:val="20"/>
        </w:rPr>
      </w:pPr>
      <w:r w:rsidRPr="0001443C">
        <w:rPr>
          <w:rFonts w:ascii="Arial Narrow" w:hAnsi="Arial Narrow" w:cs="Arial"/>
          <w:color w:val="1C1C1C"/>
          <w:spacing w:val="-1"/>
          <w:sz w:val="22"/>
          <w:lang w:eastAsia="fr-FR"/>
        </w:rPr>
        <w:t xml:space="preserve">les malades à charge, </w:t>
      </w:r>
    </w:p>
    <w:p w14:paraId="166D82E5" w14:textId="77777777" w:rsidR="00457E4B" w:rsidRPr="0001443C" w:rsidRDefault="00457E4B" w:rsidP="00457E4B">
      <w:pPr>
        <w:pStyle w:val="Paragraphedeliste"/>
        <w:numPr>
          <w:ilvl w:val="0"/>
          <w:numId w:val="126"/>
        </w:numPr>
        <w:spacing w:after="0"/>
        <w:jc w:val="both"/>
        <w:rPr>
          <w:rFonts w:ascii="Arial Narrow" w:hAnsi="Arial Narrow"/>
          <w:sz w:val="22"/>
          <w:szCs w:val="20"/>
        </w:rPr>
      </w:pPr>
      <w:r>
        <w:rPr>
          <w:rFonts w:ascii="Arial Narrow" w:hAnsi="Arial Narrow" w:cs="Arial"/>
          <w:color w:val="1C1C1C"/>
          <w:spacing w:val="-1"/>
          <w:sz w:val="22"/>
          <w:lang w:eastAsia="fr-FR"/>
        </w:rPr>
        <w:t>l</w:t>
      </w:r>
      <w:r w:rsidRPr="0001443C">
        <w:rPr>
          <w:rFonts w:ascii="Arial Narrow" w:hAnsi="Arial Narrow" w:cs="Arial"/>
          <w:color w:val="1C1C1C"/>
          <w:spacing w:val="-1"/>
          <w:sz w:val="22"/>
          <w:lang w:eastAsia="fr-FR"/>
        </w:rPr>
        <w:t>es personnes vivant dans les habitats précaires, l</w:t>
      </w:r>
    </w:p>
    <w:p w14:paraId="02434F15" w14:textId="77777777" w:rsidR="00457E4B" w:rsidRPr="0001443C" w:rsidRDefault="00457E4B" w:rsidP="00457E4B">
      <w:pPr>
        <w:pStyle w:val="Paragraphedeliste"/>
        <w:numPr>
          <w:ilvl w:val="0"/>
          <w:numId w:val="126"/>
        </w:numPr>
        <w:spacing w:after="0"/>
        <w:jc w:val="both"/>
        <w:rPr>
          <w:rFonts w:ascii="Arial Narrow" w:hAnsi="Arial Narrow"/>
          <w:sz w:val="22"/>
          <w:szCs w:val="20"/>
        </w:rPr>
      </w:pPr>
      <w:r>
        <w:rPr>
          <w:rFonts w:ascii="Arial Narrow" w:hAnsi="Arial Narrow" w:cs="Arial"/>
          <w:color w:val="1C1C1C"/>
          <w:spacing w:val="-1"/>
          <w:sz w:val="22"/>
          <w:lang w:eastAsia="fr-FR"/>
        </w:rPr>
        <w:t>l</w:t>
      </w:r>
      <w:r w:rsidRPr="0001443C">
        <w:rPr>
          <w:rFonts w:ascii="Arial Narrow" w:hAnsi="Arial Narrow" w:cs="Arial"/>
          <w:color w:val="1C1C1C"/>
          <w:spacing w:val="-1"/>
          <w:sz w:val="22"/>
          <w:lang w:eastAsia="fr-FR"/>
        </w:rPr>
        <w:t xml:space="preserve">es personnes handicapées, </w:t>
      </w:r>
    </w:p>
    <w:p w14:paraId="6B3D7B78" w14:textId="77777777" w:rsidR="00457E4B" w:rsidRPr="0001443C" w:rsidRDefault="00457E4B" w:rsidP="00457E4B">
      <w:pPr>
        <w:pStyle w:val="Paragraphedeliste"/>
        <w:numPr>
          <w:ilvl w:val="0"/>
          <w:numId w:val="126"/>
        </w:numPr>
        <w:spacing w:after="0"/>
        <w:jc w:val="both"/>
        <w:rPr>
          <w:rFonts w:ascii="Arial Narrow" w:hAnsi="Arial Narrow"/>
          <w:sz w:val="22"/>
          <w:szCs w:val="20"/>
        </w:rPr>
      </w:pPr>
      <w:r w:rsidRPr="0001443C">
        <w:rPr>
          <w:rFonts w:ascii="Arial Narrow" w:hAnsi="Arial Narrow" w:cs="Arial"/>
          <w:color w:val="1C1C1C"/>
          <w:spacing w:val="-1"/>
          <w:sz w:val="22"/>
          <w:lang w:eastAsia="fr-FR"/>
        </w:rPr>
        <w:t xml:space="preserve">les </w:t>
      </w:r>
      <w:r>
        <w:rPr>
          <w:rFonts w:ascii="Arial Narrow" w:hAnsi="Arial Narrow" w:cs="Arial"/>
          <w:color w:val="1C1C1C"/>
          <w:spacing w:val="-1"/>
          <w:sz w:val="22"/>
          <w:lang w:eastAsia="fr-FR"/>
        </w:rPr>
        <w:t>minorités ethniques.</w:t>
      </w:r>
    </w:p>
    <w:p w14:paraId="30B69632" w14:textId="77777777" w:rsidR="00457E4B" w:rsidRPr="0001443C" w:rsidRDefault="00457E4B" w:rsidP="00457E4B">
      <w:pPr>
        <w:pStyle w:val="Corpsdetexte"/>
        <w:rPr>
          <w:rFonts w:ascii="Arial Narrow" w:hAnsi="Arial Narrow"/>
          <w:sz w:val="22"/>
        </w:rPr>
      </w:pPr>
      <w:r w:rsidRPr="0001443C">
        <w:rPr>
          <w:rFonts w:ascii="Arial Narrow" w:hAnsi="Arial Narrow"/>
          <w:sz w:val="22"/>
        </w:rPr>
        <w:t>Les critères ci-dessus énumérés sont déterminés à partir des résultats des enquêtes socio-économiques des ménages de la zone</w:t>
      </w:r>
      <w:r>
        <w:rPr>
          <w:rFonts w:ascii="Arial Narrow" w:hAnsi="Arial Narrow"/>
          <w:sz w:val="22"/>
        </w:rPr>
        <w:t xml:space="preserve"> et des concertations qui ont été effectuées avec les PAP.</w:t>
      </w:r>
    </w:p>
    <w:p w14:paraId="695EDB47" w14:textId="3E3BE724" w:rsidR="00457E4B" w:rsidRPr="00346F5D" w:rsidRDefault="00457E4B" w:rsidP="00136B95">
      <w:pPr>
        <w:pStyle w:val="Corpsdetexte"/>
        <w:rPr>
          <w:rFonts w:ascii="Arial Narrow" w:hAnsi="Arial Narrow"/>
          <w:sz w:val="22"/>
        </w:rPr>
      </w:pPr>
      <w:r w:rsidRPr="00980D5B">
        <w:rPr>
          <w:rFonts w:ascii="Arial Narrow" w:hAnsi="Arial Narrow"/>
          <w:sz w:val="22"/>
        </w:rPr>
        <w:t xml:space="preserve">Les enquêtes ont révélé que </w:t>
      </w:r>
      <w:r w:rsidR="00006F6A">
        <w:rPr>
          <w:rFonts w:ascii="Arial Narrow" w:hAnsi="Arial Narrow"/>
          <w:sz w:val="22"/>
        </w:rPr>
        <w:t>quatre</w:t>
      </w:r>
      <w:r w:rsidRPr="00980D5B">
        <w:rPr>
          <w:rFonts w:ascii="Arial Narrow" w:hAnsi="Arial Narrow"/>
          <w:sz w:val="22"/>
        </w:rPr>
        <w:t xml:space="preserve"> (</w:t>
      </w:r>
      <w:r w:rsidR="00006F6A">
        <w:rPr>
          <w:rFonts w:ascii="Arial Narrow" w:hAnsi="Arial Narrow"/>
          <w:sz w:val="22"/>
        </w:rPr>
        <w:t>04</w:t>
      </w:r>
      <w:r w:rsidRPr="00980D5B">
        <w:rPr>
          <w:rFonts w:ascii="Arial Narrow" w:hAnsi="Arial Narrow"/>
          <w:sz w:val="22"/>
        </w:rPr>
        <w:t>) PAP sont vulnérables conformément aux critères à savoir une</w:t>
      </w:r>
      <w:r w:rsidR="00006F6A">
        <w:rPr>
          <w:rFonts w:ascii="Arial Narrow" w:hAnsi="Arial Narrow"/>
          <w:sz w:val="22"/>
        </w:rPr>
        <w:t xml:space="preserve"> (01)</w:t>
      </w:r>
      <w:r w:rsidRPr="00980D5B">
        <w:rPr>
          <w:rFonts w:ascii="Arial Narrow" w:hAnsi="Arial Narrow"/>
          <w:sz w:val="22"/>
        </w:rPr>
        <w:t xml:space="preserve"> femme chef de ménage et </w:t>
      </w:r>
      <w:r w:rsidR="00006F6A">
        <w:rPr>
          <w:rFonts w:ascii="Arial Narrow" w:hAnsi="Arial Narrow"/>
          <w:sz w:val="22"/>
        </w:rPr>
        <w:t>trois (</w:t>
      </w:r>
      <w:r w:rsidR="00136B95">
        <w:rPr>
          <w:rFonts w:ascii="Arial Narrow" w:hAnsi="Arial Narrow"/>
          <w:sz w:val="22"/>
        </w:rPr>
        <w:t>03)</w:t>
      </w:r>
      <w:r w:rsidR="00136B95" w:rsidRPr="00980D5B">
        <w:rPr>
          <w:rFonts w:ascii="Arial Narrow" w:hAnsi="Arial Narrow"/>
          <w:sz w:val="22"/>
        </w:rPr>
        <w:t xml:space="preserve"> hommes</w:t>
      </w:r>
      <w:r w:rsidRPr="00980D5B">
        <w:rPr>
          <w:rFonts w:ascii="Arial Narrow" w:hAnsi="Arial Narrow"/>
          <w:sz w:val="22"/>
        </w:rPr>
        <w:t xml:space="preserve"> de l’ethnie minoritaire Peulh.</w:t>
      </w:r>
      <w:bookmarkEnd w:id="425"/>
    </w:p>
    <w:p w14:paraId="770F3025" w14:textId="10B87039" w:rsidR="00457E4B" w:rsidRPr="00346F5D" w:rsidRDefault="00200C20" w:rsidP="00D8562C">
      <w:pPr>
        <w:pStyle w:val="Titre2"/>
      </w:pPr>
      <w:bookmarkStart w:id="426" w:name="_Toc88734625"/>
      <w:bookmarkStart w:id="427" w:name="_Toc93476533"/>
      <w:bookmarkStart w:id="428" w:name="_Toc93477098"/>
      <w:r>
        <w:t>10.1-</w:t>
      </w:r>
      <w:r w:rsidR="00457E4B" w:rsidRPr="00346F5D">
        <w:t>Mesure</w:t>
      </w:r>
      <w:r w:rsidR="00457E4B">
        <w:t>s</w:t>
      </w:r>
      <w:r w:rsidR="00457E4B" w:rsidRPr="00346F5D">
        <w:t xml:space="preserve"> de soutien aux personnes vulnérables</w:t>
      </w:r>
      <w:bookmarkEnd w:id="426"/>
      <w:bookmarkEnd w:id="427"/>
      <w:bookmarkEnd w:id="428"/>
    </w:p>
    <w:p w14:paraId="1CB6F73A" w14:textId="77777777" w:rsidR="00457E4B" w:rsidRPr="00346F5D" w:rsidRDefault="00457E4B" w:rsidP="00457E4B">
      <w:pPr>
        <w:pStyle w:val="Listepuces"/>
        <w:numPr>
          <w:ilvl w:val="0"/>
          <w:numId w:val="0"/>
        </w:numPr>
        <w:spacing w:before="80" w:after="80"/>
        <w:ind w:left="360" w:hanging="360"/>
        <w:rPr>
          <w:rFonts w:ascii="Arial Narrow" w:hAnsi="Arial Narrow"/>
          <w:sz w:val="22"/>
          <w:szCs w:val="22"/>
        </w:rPr>
      </w:pPr>
    </w:p>
    <w:p w14:paraId="3237223F" w14:textId="77777777" w:rsidR="00457E4B" w:rsidRPr="00346F5D" w:rsidRDefault="00457E4B" w:rsidP="00457E4B">
      <w:pPr>
        <w:pStyle w:val="Corpsdetexte"/>
        <w:spacing w:before="0" w:after="0"/>
        <w:rPr>
          <w:rFonts w:ascii="Arial Narrow" w:hAnsi="Arial Narrow"/>
          <w:sz w:val="22"/>
        </w:rPr>
      </w:pPr>
      <w:r w:rsidRPr="00346F5D">
        <w:rPr>
          <w:rFonts w:ascii="Arial Narrow" w:hAnsi="Arial Narrow"/>
          <w:sz w:val="22"/>
        </w:rPr>
        <w:t>Une attention particulière doit être portée à l’amélioration des moyens de subsistance des personnes vulnérables avant la construction du proje</w:t>
      </w:r>
      <w:r>
        <w:rPr>
          <w:rFonts w:ascii="Arial Narrow" w:hAnsi="Arial Narrow"/>
          <w:sz w:val="22"/>
        </w:rPr>
        <w:t>t. Sur la base des enquêtes ménages et de la concertation avec les PAP,</w:t>
      </w:r>
      <w:r w:rsidRPr="00346F5D">
        <w:rPr>
          <w:rFonts w:ascii="Arial Narrow" w:hAnsi="Arial Narrow"/>
          <w:sz w:val="22"/>
        </w:rPr>
        <w:t xml:space="preserve"> une attention doit être portée aux membres des ménages qui affichent certaines particularités, à savoir : </w:t>
      </w:r>
    </w:p>
    <w:p w14:paraId="08298AE1" w14:textId="77777777" w:rsidR="00457E4B" w:rsidRPr="00346F5D" w:rsidRDefault="00457E4B" w:rsidP="00457E4B">
      <w:pPr>
        <w:pStyle w:val="Listepuces"/>
        <w:numPr>
          <w:ilvl w:val="0"/>
          <w:numId w:val="127"/>
        </w:numPr>
        <w:spacing w:before="0" w:after="0"/>
        <w:rPr>
          <w:rFonts w:ascii="Arial Narrow" w:hAnsi="Arial Narrow"/>
          <w:sz w:val="22"/>
          <w:szCs w:val="22"/>
        </w:rPr>
      </w:pPr>
      <w:r w:rsidRPr="00346F5D">
        <w:rPr>
          <w:rFonts w:ascii="Arial Narrow" w:hAnsi="Arial Narrow"/>
          <w:sz w:val="22"/>
          <w:szCs w:val="22"/>
        </w:rPr>
        <w:t>Les femmes chefs de ménage;</w:t>
      </w:r>
    </w:p>
    <w:p w14:paraId="3CC191DC" w14:textId="77777777" w:rsidR="00457E4B" w:rsidRPr="002A1F04" w:rsidRDefault="00457E4B" w:rsidP="00457E4B">
      <w:pPr>
        <w:pStyle w:val="Paragraphedeliste"/>
        <w:numPr>
          <w:ilvl w:val="0"/>
          <w:numId w:val="127"/>
        </w:numPr>
        <w:spacing w:after="0"/>
        <w:jc w:val="both"/>
        <w:rPr>
          <w:rFonts w:ascii="Arial Narrow" w:hAnsi="Arial Narrow"/>
          <w:sz w:val="22"/>
          <w:szCs w:val="20"/>
        </w:rPr>
      </w:pPr>
      <w:r>
        <w:rPr>
          <w:rFonts w:ascii="Arial Narrow" w:hAnsi="Arial Narrow" w:cs="Arial"/>
          <w:color w:val="1C1C1C"/>
          <w:spacing w:val="-1"/>
          <w:sz w:val="22"/>
          <w:lang w:eastAsia="fr-FR"/>
        </w:rPr>
        <w:t>L</w:t>
      </w:r>
      <w:r w:rsidRPr="002A1F04">
        <w:rPr>
          <w:rFonts w:ascii="Arial Narrow" w:hAnsi="Arial Narrow" w:cs="Arial"/>
          <w:color w:val="1C1C1C"/>
          <w:spacing w:val="-1"/>
          <w:sz w:val="22"/>
          <w:lang w:eastAsia="fr-FR"/>
        </w:rPr>
        <w:t xml:space="preserve">es personnes souffrant de maladie chronique, </w:t>
      </w:r>
    </w:p>
    <w:p w14:paraId="690580A2" w14:textId="77777777" w:rsidR="00457E4B" w:rsidRDefault="00457E4B" w:rsidP="00457E4B">
      <w:pPr>
        <w:pStyle w:val="Listepuces"/>
        <w:numPr>
          <w:ilvl w:val="0"/>
          <w:numId w:val="127"/>
        </w:numPr>
        <w:spacing w:before="0" w:after="0"/>
        <w:rPr>
          <w:rFonts w:ascii="Arial Narrow" w:hAnsi="Arial Narrow"/>
          <w:sz w:val="22"/>
          <w:szCs w:val="22"/>
        </w:rPr>
      </w:pPr>
      <w:r w:rsidRPr="00346F5D">
        <w:rPr>
          <w:rFonts w:ascii="Arial Narrow" w:hAnsi="Arial Narrow"/>
          <w:sz w:val="22"/>
          <w:szCs w:val="22"/>
        </w:rPr>
        <w:t>Les veuves</w:t>
      </w:r>
      <w:r>
        <w:rPr>
          <w:rFonts w:ascii="Arial Narrow" w:hAnsi="Arial Narrow"/>
          <w:sz w:val="22"/>
          <w:szCs w:val="22"/>
        </w:rPr>
        <w:t xml:space="preserve"> </w:t>
      </w:r>
      <w:r w:rsidRPr="002A1F04">
        <w:rPr>
          <w:rFonts w:ascii="Arial Narrow" w:hAnsi="Arial Narrow" w:cs="Arial"/>
          <w:color w:val="1C1C1C"/>
          <w:spacing w:val="-1"/>
          <w:sz w:val="22"/>
          <w:lang w:eastAsia="fr-FR"/>
        </w:rPr>
        <w:t>sans autres sources de revenu</w:t>
      </w:r>
      <w:r w:rsidRPr="00346F5D">
        <w:rPr>
          <w:rFonts w:ascii="Arial Narrow" w:hAnsi="Arial Narrow"/>
          <w:sz w:val="22"/>
          <w:szCs w:val="22"/>
        </w:rPr>
        <w:t>;</w:t>
      </w:r>
    </w:p>
    <w:p w14:paraId="1324AD48" w14:textId="77777777" w:rsidR="00457E4B" w:rsidRPr="00346F5D" w:rsidRDefault="00457E4B" w:rsidP="00457E4B">
      <w:pPr>
        <w:pStyle w:val="Listepuces"/>
        <w:numPr>
          <w:ilvl w:val="0"/>
          <w:numId w:val="127"/>
        </w:numPr>
        <w:spacing w:before="0" w:after="0"/>
        <w:rPr>
          <w:rFonts w:ascii="Arial Narrow" w:hAnsi="Arial Narrow"/>
          <w:sz w:val="22"/>
          <w:szCs w:val="22"/>
        </w:rPr>
      </w:pPr>
      <w:r>
        <w:rPr>
          <w:rFonts w:ascii="Arial Narrow" w:hAnsi="Arial Narrow" w:cs="Arial"/>
          <w:color w:val="1C1C1C"/>
          <w:spacing w:val="-1"/>
          <w:sz w:val="22"/>
          <w:lang w:eastAsia="fr-FR"/>
        </w:rPr>
        <w:t>L</w:t>
      </w:r>
      <w:r w:rsidRPr="002A1F04">
        <w:rPr>
          <w:rFonts w:ascii="Arial Narrow" w:hAnsi="Arial Narrow" w:cs="Arial"/>
          <w:color w:val="1C1C1C"/>
          <w:spacing w:val="-1"/>
          <w:sz w:val="22"/>
          <w:lang w:eastAsia="fr-FR"/>
        </w:rPr>
        <w:t>es personnes vivant dans les habitats précaires</w:t>
      </w:r>
      <w:r>
        <w:rPr>
          <w:rFonts w:ascii="Arial Narrow" w:hAnsi="Arial Narrow" w:cs="Arial"/>
          <w:color w:val="1C1C1C"/>
          <w:spacing w:val="-1"/>
          <w:sz w:val="22"/>
          <w:lang w:eastAsia="fr-FR"/>
        </w:rPr>
        <w:t>;</w:t>
      </w:r>
    </w:p>
    <w:p w14:paraId="01186240" w14:textId="77777777" w:rsidR="00457E4B" w:rsidRPr="00346F5D" w:rsidRDefault="00457E4B" w:rsidP="00457E4B">
      <w:pPr>
        <w:pStyle w:val="Listepuces"/>
        <w:numPr>
          <w:ilvl w:val="0"/>
          <w:numId w:val="127"/>
        </w:numPr>
        <w:spacing w:before="0" w:after="0"/>
        <w:rPr>
          <w:rFonts w:ascii="Arial Narrow" w:hAnsi="Arial Narrow"/>
          <w:sz w:val="22"/>
          <w:szCs w:val="22"/>
        </w:rPr>
      </w:pPr>
      <w:r w:rsidRPr="00346F5D">
        <w:rPr>
          <w:rFonts w:ascii="Arial Narrow" w:hAnsi="Arial Narrow"/>
          <w:sz w:val="22"/>
          <w:szCs w:val="22"/>
        </w:rPr>
        <w:t>Les ethnies minoritaires</w:t>
      </w:r>
    </w:p>
    <w:p w14:paraId="1F7DE27B" w14:textId="77777777" w:rsidR="00457E4B" w:rsidRPr="00346F5D" w:rsidRDefault="00457E4B" w:rsidP="00457E4B">
      <w:pPr>
        <w:pStyle w:val="Listepuces"/>
        <w:numPr>
          <w:ilvl w:val="0"/>
          <w:numId w:val="127"/>
        </w:numPr>
        <w:spacing w:before="0" w:after="0"/>
        <w:rPr>
          <w:rFonts w:ascii="Arial Narrow" w:hAnsi="Arial Narrow"/>
          <w:sz w:val="22"/>
          <w:szCs w:val="22"/>
        </w:rPr>
      </w:pPr>
      <w:r w:rsidRPr="00346F5D">
        <w:rPr>
          <w:rFonts w:ascii="Arial Narrow" w:hAnsi="Arial Narrow"/>
          <w:sz w:val="22"/>
          <w:szCs w:val="22"/>
        </w:rPr>
        <w:t>Tous membres du ménage avec handicap ou maladie chronique.</w:t>
      </w:r>
    </w:p>
    <w:p w14:paraId="3B664920" w14:textId="51DD91DE" w:rsidR="00457E4B" w:rsidRDefault="00200C20" w:rsidP="00457E4B">
      <w:pPr>
        <w:pStyle w:val="Corpsdetexte"/>
        <w:spacing w:before="0" w:after="0"/>
        <w:rPr>
          <w:rFonts w:ascii="Arial Narrow" w:hAnsi="Arial Narrow"/>
          <w:sz w:val="22"/>
        </w:rPr>
      </w:pPr>
      <w:r>
        <w:rPr>
          <w:rFonts w:ascii="Arial Narrow" w:hAnsi="Arial Narrow"/>
          <w:sz w:val="22"/>
        </w:rPr>
        <w:t>Afin</w:t>
      </w:r>
      <w:r w:rsidR="00457E4B" w:rsidRPr="00346F5D">
        <w:rPr>
          <w:rFonts w:ascii="Arial Narrow" w:hAnsi="Arial Narrow"/>
          <w:sz w:val="22"/>
        </w:rPr>
        <w:t xml:space="preserve"> de soutenir le revenu des PAP vulnérables lors des opérations et discussions au cours des consultations entourant les soutiens en vue d’améliorer leurs conditions de vie.</w:t>
      </w:r>
    </w:p>
    <w:p w14:paraId="3C31C26D" w14:textId="05FA5006" w:rsidR="00006F6A" w:rsidRDefault="00006F6A" w:rsidP="00457E4B">
      <w:pPr>
        <w:pStyle w:val="Corpsdetexte"/>
        <w:spacing w:before="0" w:after="0"/>
        <w:rPr>
          <w:rFonts w:ascii="Arial Narrow" w:hAnsi="Arial Narrow"/>
          <w:sz w:val="22"/>
        </w:rPr>
      </w:pPr>
      <w:r>
        <w:rPr>
          <w:rFonts w:ascii="Arial Narrow" w:hAnsi="Arial Narrow"/>
          <w:sz w:val="22"/>
        </w:rPr>
        <w:t>Dans ce cadre de ce projet, les mesures de soutien seront destinées à la femme chef de ménage et aux deux Peulhs</w:t>
      </w:r>
    </w:p>
    <w:p w14:paraId="5E1017B1" w14:textId="6F7E002B" w:rsidR="00457E4B" w:rsidRPr="00006F6A" w:rsidRDefault="00200C20" w:rsidP="00354AE0">
      <w:pPr>
        <w:pStyle w:val="Titre3"/>
      </w:pPr>
      <w:bookmarkStart w:id="429" w:name="_Toc93476534"/>
      <w:bookmarkStart w:id="430" w:name="_Toc93477099"/>
      <w:bookmarkStart w:id="431" w:name="_Toc88734626"/>
      <w:r w:rsidRPr="00006F6A">
        <w:t xml:space="preserve">10.1.1- </w:t>
      </w:r>
      <w:r w:rsidR="00457E4B" w:rsidRPr="00006F6A">
        <w:t>Cas de la femme chef de ménage</w:t>
      </w:r>
      <w:bookmarkEnd w:id="429"/>
      <w:bookmarkEnd w:id="430"/>
      <w:bookmarkEnd w:id="431"/>
    </w:p>
    <w:p w14:paraId="39C391A2" w14:textId="45756B64" w:rsidR="00457E4B" w:rsidRPr="00006F6A" w:rsidRDefault="00457E4B" w:rsidP="00457E4B">
      <w:pPr>
        <w:pStyle w:val="Corpsdetexte"/>
        <w:jc w:val="both"/>
        <w:rPr>
          <w:rFonts w:ascii="Arial Narrow" w:hAnsi="Arial Narrow"/>
          <w:sz w:val="22"/>
        </w:rPr>
      </w:pPr>
      <w:r w:rsidRPr="00006F6A">
        <w:rPr>
          <w:rFonts w:ascii="Arial Narrow" w:hAnsi="Arial Narrow"/>
          <w:sz w:val="22"/>
        </w:rPr>
        <w:t xml:space="preserve">Une PAP femme est chef de ménage. Elle a déclaré un revenu moyen mensuel de </w:t>
      </w:r>
      <w:r w:rsidR="00006F6A" w:rsidRPr="00006F6A">
        <w:rPr>
          <w:rFonts w:ascii="Arial Narrow" w:hAnsi="Arial Narrow"/>
          <w:sz w:val="22"/>
        </w:rPr>
        <w:t xml:space="preserve">50 </w:t>
      </w:r>
      <w:r w:rsidRPr="00006F6A">
        <w:rPr>
          <w:rFonts w:ascii="Arial Narrow" w:hAnsi="Arial Narrow"/>
          <w:sz w:val="22"/>
        </w:rPr>
        <w:t xml:space="preserve">000 FCFA </w:t>
      </w:r>
      <w:r w:rsidR="00006F6A" w:rsidRPr="00006F6A">
        <w:rPr>
          <w:rFonts w:ascii="Arial Narrow" w:hAnsi="Arial Narrow"/>
          <w:sz w:val="22"/>
        </w:rPr>
        <w:t xml:space="preserve">issu des activités agricoles </w:t>
      </w:r>
      <w:r w:rsidRPr="00006F6A">
        <w:rPr>
          <w:rFonts w:ascii="Arial Narrow" w:hAnsi="Arial Narrow"/>
          <w:sz w:val="22"/>
        </w:rPr>
        <w:t xml:space="preserve">et a 10 </w:t>
      </w:r>
      <w:r w:rsidR="00006F6A" w:rsidRPr="00006F6A">
        <w:rPr>
          <w:rFonts w:ascii="Arial Narrow" w:hAnsi="Arial Narrow"/>
          <w:sz w:val="22"/>
        </w:rPr>
        <w:t>personnes</w:t>
      </w:r>
      <w:r w:rsidRPr="00006F6A">
        <w:rPr>
          <w:rFonts w:ascii="Arial Narrow" w:hAnsi="Arial Narrow"/>
          <w:sz w:val="22"/>
        </w:rPr>
        <w:t xml:space="preserve"> à charge. Il ressort des échanges qu’elle aura besoin d’un soutien financier pour développer </w:t>
      </w:r>
      <w:r w:rsidR="00006F6A" w:rsidRPr="00006F6A">
        <w:rPr>
          <w:rFonts w:ascii="Arial Narrow" w:hAnsi="Arial Narrow"/>
          <w:sz w:val="22"/>
        </w:rPr>
        <w:t>le</w:t>
      </w:r>
      <w:r w:rsidRPr="00006F6A">
        <w:rPr>
          <w:rFonts w:ascii="Arial Narrow" w:hAnsi="Arial Narrow"/>
          <w:sz w:val="22"/>
        </w:rPr>
        <w:t xml:space="preserve"> commerce</w:t>
      </w:r>
      <w:r w:rsidR="00006F6A" w:rsidRPr="00006F6A">
        <w:rPr>
          <w:rFonts w:ascii="Arial Narrow" w:hAnsi="Arial Narrow"/>
          <w:sz w:val="22"/>
        </w:rPr>
        <w:t xml:space="preserve"> en plus des activités agricoles saisonnières</w:t>
      </w:r>
      <w:r w:rsidRPr="00006F6A">
        <w:rPr>
          <w:rFonts w:ascii="Arial Narrow" w:hAnsi="Arial Narrow"/>
          <w:sz w:val="22"/>
        </w:rPr>
        <w:t>.</w:t>
      </w:r>
    </w:p>
    <w:p w14:paraId="1EB6C214" w14:textId="7133C046" w:rsidR="00457E4B" w:rsidRPr="00346F5D" w:rsidRDefault="00006F6A" w:rsidP="00457E4B">
      <w:pPr>
        <w:pStyle w:val="Corpsdetexte"/>
        <w:jc w:val="both"/>
        <w:rPr>
          <w:rFonts w:ascii="Arial Narrow" w:hAnsi="Arial Narrow"/>
          <w:sz w:val="22"/>
        </w:rPr>
      </w:pPr>
      <w:r w:rsidRPr="00006F6A">
        <w:rPr>
          <w:rFonts w:ascii="Arial Narrow" w:hAnsi="Arial Narrow"/>
          <w:sz w:val="22"/>
        </w:rPr>
        <w:t>E</w:t>
      </w:r>
      <w:r w:rsidR="00457E4B" w:rsidRPr="00006F6A">
        <w:rPr>
          <w:rFonts w:ascii="Arial Narrow" w:hAnsi="Arial Narrow"/>
          <w:sz w:val="22"/>
        </w:rPr>
        <w:t>lle a souhaité avoir une aide d’accès à</w:t>
      </w:r>
      <w:r w:rsidRPr="00006F6A">
        <w:rPr>
          <w:rFonts w:ascii="Arial Narrow" w:hAnsi="Arial Narrow"/>
          <w:sz w:val="22"/>
        </w:rPr>
        <w:t xml:space="preserve"> </w:t>
      </w:r>
      <w:r w:rsidR="00457E4B" w:rsidRPr="00006F6A">
        <w:rPr>
          <w:rFonts w:ascii="Arial Narrow" w:hAnsi="Arial Narrow"/>
          <w:sz w:val="22"/>
        </w:rPr>
        <w:t xml:space="preserve">la micro finance afin de développer </w:t>
      </w:r>
      <w:r w:rsidRPr="00006F6A">
        <w:rPr>
          <w:rFonts w:ascii="Arial Narrow" w:hAnsi="Arial Narrow"/>
          <w:sz w:val="22"/>
        </w:rPr>
        <w:t>une</w:t>
      </w:r>
      <w:r w:rsidR="00457E4B" w:rsidRPr="00006F6A">
        <w:rPr>
          <w:rFonts w:ascii="Arial Narrow" w:hAnsi="Arial Narrow"/>
          <w:sz w:val="22"/>
        </w:rPr>
        <w:t xml:space="preserve"> activité</w:t>
      </w:r>
      <w:r w:rsidRPr="00006F6A">
        <w:rPr>
          <w:rFonts w:ascii="Arial Narrow" w:hAnsi="Arial Narrow"/>
          <w:sz w:val="22"/>
        </w:rPr>
        <w:t xml:space="preserve"> de commerce</w:t>
      </w:r>
      <w:r w:rsidR="00457E4B" w:rsidRPr="00006F6A">
        <w:rPr>
          <w:rFonts w:ascii="Arial Narrow" w:hAnsi="Arial Narrow"/>
          <w:sz w:val="22"/>
        </w:rPr>
        <w:t>. Il est proposé une caution de 100 000 FCFA auprès d’une institution de micro finance afin de lui permettre d’avoir un micro crédit remboursable pour financer son commerce. Elle pourra profiter d’une aide pour l’ouverture d’un compte bancaire.</w:t>
      </w:r>
    </w:p>
    <w:p w14:paraId="64404504" w14:textId="2400DCA6" w:rsidR="00457E4B" w:rsidRPr="00006F6A" w:rsidRDefault="00006F6A" w:rsidP="00354AE0">
      <w:pPr>
        <w:pStyle w:val="Titre3"/>
      </w:pPr>
      <w:bookmarkStart w:id="432" w:name="_Toc88734627"/>
      <w:bookmarkStart w:id="433" w:name="_Toc93476535"/>
      <w:bookmarkStart w:id="434" w:name="_Toc93477100"/>
      <w:r w:rsidRPr="00006F6A">
        <w:t>10.1.2-</w:t>
      </w:r>
      <w:r w:rsidR="00457E4B" w:rsidRPr="00006F6A">
        <w:t>Cas des</w:t>
      </w:r>
      <w:r w:rsidRPr="00006F6A">
        <w:t xml:space="preserve"> trois</w:t>
      </w:r>
      <w:r w:rsidR="00457E4B" w:rsidRPr="00006F6A">
        <w:t xml:space="preserve"> ménages peulhs</w:t>
      </w:r>
      <w:bookmarkEnd w:id="432"/>
      <w:bookmarkEnd w:id="433"/>
      <w:bookmarkEnd w:id="434"/>
    </w:p>
    <w:p w14:paraId="10A49CCC" w14:textId="3194E15C" w:rsidR="00457E4B" w:rsidRPr="00982900" w:rsidRDefault="00457E4B" w:rsidP="00457E4B">
      <w:pPr>
        <w:pStyle w:val="Corpsdetexte"/>
        <w:jc w:val="both"/>
        <w:rPr>
          <w:rFonts w:ascii="Arial Narrow" w:hAnsi="Arial Narrow"/>
          <w:sz w:val="22"/>
        </w:rPr>
      </w:pPr>
      <w:r w:rsidRPr="00006F6A">
        <w:rPr>
          <w:rFonts w:ascii="Arial Narrow" w:hAnsi="Arial Narrow"/>
          <w:sz w:val="22"/>
        </w:rPr>
        <w:t xml:space="preserve">Les </w:t>
      </w:r>
      <w:r w:rsidR="00006F6A" w:rsidRPr="00006F6A">
        <w:rPr>
          <w:rFonts w:ascii="Arial Narrow" w:hAnsi="Arial Narrow"/>
          <w:sz w:val="22"/>
        </w:rPr>
        <w:t>trois (03)</w:t>
      </w:r>
      <w:r w:rsidRPr="00006F6A">
        <w:rPr>
          <w:rFonts w:ascii="Arial Narrow" w:hAnsi="Arial Narrow"/>
          <w:sz w:val="22"/>
        </w:rPr>
        <w:t xml:space="preserve"> ménages peulhs sont installés sur les terres de la centrale depuis des décennies  mais ne disposent pas d’un droit reconnu sur ces terres. Ils sont des propriétaires sans droits reconnus sur ces terres.  </w:t>
      </w:r>
      <w:r w:rsidR="00006F6A" w:rsidRPr="00006F6A">
        <w:rPr>
          <w:rFonts w:ascii="Arial Narrow" w:hAnsi="Arial Narrow"/>
          <w:sz w:val="22"/>
        </w:rPr>
        <w:t>D</w:t>
      </w:r>
      <w:r w:rsidRPr="00006F6A">
        <w:rPr>
          <w:rFonts w:ascii="Arial Narrow" w:hAnsi="Arial Narrow"/>
          <w:sz w:val="22"/>
        </w:rPr>
        <w:t xml:space="preserve">eux </w:t>
      </w:r>
      <w:r w:rsidR="00006F6A" w:rsidRPr="00006F6A">
        <w:rPr>
          <w:rFonts w:ascii="Arial Narrow" w:hAnsi="Arial Narrow"/>
          <w:sz w:val="22"/>
        </w:rPr>
        <w:t xml:space="preserve">parmi eux </w:t>
      </w:r>
      <w:r w:rsidRPr="00006F6A">
        <w:rPr>
          <w:rFonts w:ascii="Arial Narrow" w:hAnsi="Arial Narrow"/>
          <w:sz w:val="22"/>
        </w:rPr>
        <w:t xml:space="preserve">exercent </w:t>
      </w:r>
      <w:r w:rsidR="00006F6A" w:rsidRPr="00006F6A">
        <w:rPr>
          <w:rFonts w:ascii="Arial Narrow" w:hAnsi="Arial Narrow"/>
          <w:sz w:val="22"/>
        </w:rPr>
        <w:t>comme activité principale l’agriculture et l’ élevage en activité secondaire et le dernier est éleveur et pratique l’ agriculture comme activité secondaire</w:t>
      </w:r>
      <w:r w:rsidRPr="00006F6A">
        <w:rPr>
          <w:rFonts w:ascii="Arial Narrow" w:hAnsi="Arial Narrow"/>
          <w:sz w:val="22"/>
        </w:rPr>
        <w:t>.</w:t>
      </w:r>
      <w:r w:rsidR="00006F6A" w:rsidRPr="00006F6A">
        <w:rPr>
          <w:rFonts w:ascii="Arial Narrow" w:hAnsi="Arial Narrow"/>
          <w:sz w:val="22"/>
        </w:rPr>
        <w:t xml:space="preserve"> </w:t>
      </w:r>
      <w:r w:rsidRPr="00006F6A">
        <w:rPr>
          <w:rFonts w:ascii="Arial Narrow" w:hAnsi="Arial Narrow"/>
          <w:sz w:val="22"/>
        </w:rPr>
        <w:t xml:space="preserve">Lors des consultations leurs préoccupations et </w:t>
      </w:r>
      <w:r w:rsidR="00006F6A" w:rsidRPr="00006F6A">
        <w:rPr>
          <w:rFonts w:ascii="Arial Narrow" w:hAnsi="Arial Narrow"/>
          <w:sz w:val="22"/>
        </w:rPr>
        <w:t>craintes sont</w:t>
      </w:r>
      <w:r w:rsidRPr="00006F6A">
        <w:rPr>
          <w:rFonts w:ascii="Arial Narrow" w:hAnsi="Arial Narrow"/>
          <w:sz w:val="22"/>
        </w:rPr>
        <w:t xml:space="preserve"> de se voir dépossédés  de terres cultivables et se retrouver démunis et vulnérables. Ils ont souhaité avoir d’autres terres afin de continuer à exercer leurs activités agricoles et éventuellement faire paître leurs animaux.</w:t>
      </w:r>
    </w:p>
    <w:p w14:paraId="161FF8A2" w14:textId="0DD53A00" w:rsidR="00457E4B" w:rsidRPr="00982900" w:rsidRDefault="00457E4B" w:rsidP="00457E4B">
      <w:pPr>
        <w:pStyle w:val="Corpsdetexte"/>
        <w:jc w:val="both"/>
        <w:rPr>
          <w:rFonts w:ascii="Arial Narrow" w:hAnsi="Arial Narrow"/>
          <w:sz w:val="22"/>
        </w:rPr>
      </w:pPr>
      <w:r w:rsidRPr="00982900">
        <w:rPr>
          <w:rFonts w:ascii="Arial Narrow" w:hAnsi="Arial Narrow"/>
          <w:sz w:val="22"/>
        </w:rPr>
        <w:t>Après échange avec l’AT2ER, il a été proposé de leur acquérir une parcelle d’un ha</w:t>
      </w:r>
      <w:r>
        <w:rPr>
          <w:rFonts w:ascii="Arial Narrow" w:hAnsi="Arial Narrow"/>
          <w:sz w:val="22"/>
        </w:rPr>
        <w:t xml:space="preserve"> </w:t>
      </w:r>
      <w:r w:rsidR="00006F6A">
        <w:rPr>
          <w:rFonts w:ascii="Arial Narrow" w:hAnsi="Arial Narrow"/>
          <w:sz w:val="22"/>
        </w:rPr>
        <w:t xml:space="preserve"> et demie </w:t>
      </w:r>
      <w:r>
        <w:rPr>
          <w:rFonts w:ascii="Arial Narrow" w:hAnsi="Arial Narrow"/>
          <w:sz w:val="22"/>
        </w:rPr>
        <w:t>sécurisé (avec droit formel)</w:t>
      </w:r>
      <w:r w:rsidRPr="00982900">
        <w:rPr>
          <w:rFonts w:ascii="Arial Narrow" w:hAnsi="Arial Narrow"/>
          <w:sz w:val="22"/>
        </w:rPr>
        <w:t>, en raison d’un demi</w:t>
      </w:r>
      <w:r>
        <w:rPr>
          <w:rFonts w:ascii="Arial Narrow" w:hAnsi="Arial Narrow"/>
          <w:sz w:val="22"/>
        </w:rPr>
        <w:t>-</w:t>
      </w:r>
      <w:r w:rsidRPr="00982900">
        <w:rPr>
          <w:rFonts w:ascii="Arial Narrow" w:hAnsi="Arial Narrow"/>
          <w:sz w:val="22"/>
        </w:rPr>
        <w:t>hectare pour chacun et de les accompagner par les mesures de restauration des moyens de subsistance proposées en plus de l’indemnité de transition.</w:t>
      </w:r>
    </w:p>
    <w:p w14:paraId="63920D01" w14:textId="3D977CA5" w:rsidR="00457E4B" w:rsidRDefault="00006F6A" w:rsidP="00354AE0">
      <w:pPr>
        <w:pStyle w:val="Titre3"/>
      </w:pPr>
      <w:bookmarkStart w:id="435" w:name="_Toc88734628"/>
      <w:bookmarkStart w:id="436" w:name="_Toc93476536"/>
      <w:bookmarkStart w:id="437" w:name="_Toc93477101"/>
      <w:r>
        <w:t>10.1.3-</w:t>
      </w:r>
      <w:r w:rsidR="00457E4B">
        <w:t>Autres mesures de soutien</w:t>
      </w:r>
      <w:bookmarkEnd w:id="435"/>
      <w:bookmarkEnd w:id="436"/>
      <w:bookmarkEnd w:id="437"/>
    </w:p>
    <w:p w14:paraId="7509DB5E" w14:textId="77777777" w:rsidR="00457E4B" w:rsidRDefault="00457E4B" w:rsidP="00457E4B">
      <w:pPr>
        <w:pStyle w:val="Corpsdetexte"/>
        <w:spacing w:before="0" w:after="0"/>
        <w:jc w:val="both"/>
        <w:rPr>
          <w:rFonts w:ascii="Arial Narrow" w:hAnsi="Arial Narrow"/>
          <w:sz w:val="22"/>
        </w:rPr>
      </w:pPr>
      <w:r w:rsidRPr="00982900">
        <w:rPr>
          <w:rFonts w:ascii="Arial Narrow" w:hAnsi="Arial Narrow"/>
          <w:sz w:val="22"/>
        </w:rPr>
        <w:t xml:space="preserve">Les membres des ménages </w:t>
      </w:r>
      <w:r>
        <w:rPr>
          <w:rFonts w:ascii="Arial Narrow" w:hAnsi="Arial Narrow"/>
          <w:sz w:val="22"/>
        </w:rPr>
        <w:t xml:space="preserve">des PAP vulnérables </w:t>
      </w:r>
      <w:r w:rsidRPr="00982900">
        <w:rPr>
          <w:rFonts w:ascii="Arial Narrow" w:hAnsi="Arial Narrow"/>
          <w:sz w:val="22"/>
        </w:rPr>
        <w:t>devraient également bénéficier des programmes de formation proposés et les membres actifs et «</w:t>
      </w:r>
      <w:r w:rsidRPr="00982900">
        <w:rPr>
          <w:rFonts w:ascii="Arial" w:hAnsi="Arial" w:cs="Arial"/>
          <w:sz w:val="22"/>
        </w:rPr>
        <w:t> </w:t>
      </w:r>
      <w:r w:rsidRPr="00982900">
        <w:rPr>
          <w:rFonts w:ascii="Arial Narrow" w:hAnsi="Arial Narrow"/>
          <w:sz w:val="22"/>
        </w:rPr>
        <w:t>valides</w:t>
      </w:r>
      <w:r w:rsidRPr="00982900">
        <w:rPr>
          <w:rFonts w:ascii="Arial" w:hAnsi="Arial" w:cs="Arial"/>
          <w:sz w:val="22"/>
        </w:rPr>
        <w:t> </w:t>
      </w:r>
      <w:r w:rsidRPr="00982900">
        <w:rPr>
          <w:rFonts w:ascii="Arial Narrow" w:hAnsi="Arial Narrow" w:cs="Arial Narrow"/>
          <w:sz w:val="22"/>
        </w:rPr>
        <w:t>»</w:t>
      </w:r>
      <w:r w:rsidRPr="00982900">
        <w:rPr>
          <w:rFonts w:ascii="Arial Narrow" w:hAnsi="Arial Narrow"/>
          <w:sz w:val="22"/>
        </w:rPr>
        <w:t xml:space="preserve"> de ces m</w:t>
      </w:r>
      <w:r w:rsidRPr="00982900">
        <w:rPr>
          <w:rFonts w:ascii="Arial Narrow" w:hAnsi="Arial Narrow" w:cs="Arial Narrow"/>
          <w:sz w:val="22"/>
        </w:rPr>
        <w:t>é</w:t>
      </w:r>
      <w:r w:rsidRPr="00982900">
        <w:rPr>
          <w:rFonts w:ascii="Arial Narrow" w:hAnsi="Arial Narrow"/>
          <w:sz w:val="22"/>
        </w:rPr>
        <w:t xml:space="preserve">nages devraient </w:t>
      </w:r>
      <w:r w:rsidRPr="00982900">
        <w:rPr>
          <w:rFonts w:ascii="Arial Narrow" w:hAnsi="Arial Narrow" w:cs="Arial Narrow"/>
          <w:sz w:val="22"/>
        </w:rPr>
        <w:t>ê</w:t>
      </w:r>
      <w:r w:rsidRPr="00982900">
        <w:rPr>
          <w:rFonts w:ascii="Arial Narrow" w:hAnsi="Arial Narrow"/>
          <w:sz w:val="22"/>
        </w:rPr>
        <w:t>tre prioritaires dans l</w:t>
      </w:r>
      <w:r w:rsidRPr="00982900">
        <w:rPr>
          <w:rFonts w:ascii="Arial Narrow" w:hAnsi="Arial Narrow" w:cs="Arial Narrow"/>
          <w:sz w:val="22"/>
        </w:rPr>
        <w:t>’</w:t>
      </w:r>
      <w:r w:rsidRPr="00982900">
        <w:rPr>
          <w:rFonts w:ascii="Arial Narrow" w:hAnsi="Arial Narrow"/>
          <w:sz w:val="22"/>
        </w:rPr>
        <w:t>obtention des emplois li</w:t>
      </w:r>
      <w:r w:rsidRPr="00982900">
        <w:rPr>
          <w:rFonts w:ascii="Arial Narrow" w:hAnsi="Arial Narrow" w:cs="Arial Narrow"/>
          <w:sz w:val="22"/>
        </w:rPr>
        <w:t>é</w:t>
      </w:r>
      <w:r w:rsidRPr="00982900">
        <w:rPr>
          <w:rFonts w:ascii="Arial Narrow" w:hAnsi="Arial Narrow"/>
          <w:sz w:val="22"/>
        </w:rPr>
        <w:t>s au projet et les autres b</w:t>
      </w:r>
      <w:r w:rsidRPr="00982900">
        <w:rPr>
          <w:rFonts w:ascii="Arial Narrow" w:hAnsi="Arial Narrow" w:cs="Arial Narrow"/>
          <w:sz w:val="22"/>
        </w:rPr>
        <w:t>é</w:t>
      </w:r>
      <w:r w:rsidRPr="00982900">
        <w:rPr>
          <w:rFonts w:ascii="Arial Narrow" w:hAnsi="Arial Narrow"/>
          <w:sz w:val="22"/>
        </w:rPr>
        <w:t>n</w:t>
      </w:r>
      <w:r w:rsidRPr="00982900">
        <w:rPr>
          <w:rFonts w:ascii="Arial Narrow" w:hAnsi="Arial Narrow" w:cs="Arial Narrow"/>
          <w:sz w:val="22"/>
        </w:rPr>
        <w:t>é</w:t>
      </w:r>
      <w:r w:rsidRPr="00982900">
        <w:rPr>
          <w:rFonts w:ascii="Arial Narrow" w:hAnsi="Arial Narrow"/>
          <w:sz w:val="22"/>
        </w:rPr>
        <w:t>fices</w:t>
      </w:r>
      <w:r>
        <w:rPr>
          <w:rFonts w:ascii="Arial Narrow" w:hAnsi="Arial Narrow"/>
          <w:sz w:val="22"/>
        </w:rPr>
        <w:t xml:space="preserve"> </w:t>
      </w:r>
      <w:r w:rsidRPr="00DD463B">
        <w:rPr>
          <w:rFonts w:ascii="Arial Narrow" w:hAnsi="Arial Narrow"/>
          <w:sz w:val="22"/>
        </w:rPr>
        <w:t>lorsque c'est possible</w:t>
      </w:r>
      <w:r w:rsidRPr="00982900">
        <w:rPr>
          <w:rFonts w:ascii="Arial Narrow" w:hAnsi="Arial Narrow"/>
          <w:sz w:val="22"/>
        </w:rPr>
        <w:t>.</w:t>
      </w:r>
    </w:p>
    <w:p w14:paraId="16319698" w14:textId="77777777" w:rsidR="00457E4B" w:rsidRDefault="00457E4B" w:rsidP="00457E4B">
      <w:pPr>
        <w:pStyle w:val="Corpsdetexte"/>
        <w:spacing w:before="0" w:after="0"/>
        <w:jc w:val="both"/>
        <w:rPr>
          <w:rFonts w:ascii="Arial Narrow" w:hAnsi="Arial Narrow"/>
          <w:sz w:val="22"/>
          <w:szCs w:val="20"/>
        </w:rPr>
      </w:pPr>
      <w:r w:rsidRPr="00982900">
        <w:rPr>
          <w:rFonts w:ascii="Arial Narrow" w:hAnsi="Arial Narrow"/>
          <w:sz w:val="22"/>
        </w:rPr>
        <w:t>.</w:t>
      </w:r>
      <w:r w:rsidDel="00980D5B">
        <w:rPr>
          <w:rStyle w:val="Marquedecommentaire"/>
          <w:rFonts w:asciiTheme="minorHAnsi" w:eastAsiaTheme="minorHAnsi" w:hAnsiTheme="minorHAnsi" w:cstheme="minorBidi"/>
          <w:lang w:bidi="ar-SA"/>
        </w:rPr>
        <w:t xml:space="preserve"> </w:t>
      </w:r>
    </w:p>
    <w:p w14:paraId="076AF8FF" w14:textId="77777777" w:rsidR="00457E4B" w:rsidRPr="0001443C" w:rsidRDefault="00457E4B" w:rsidP="00457E4B">
      <w:pPr>
        <w:spacing w:after="0"/>
        <w:jc w:val="both"/>
        <w:rPr>
          <w:rFonts w:ascii="Arial Narrow" w:hAnsi="Arial Narrow"/>
          <w:sz w:val="22"/>
          <w:szCs w:val="20"/>
        </w:rPr>
      </w:pPr>
    </w:p>
    <w:p w14:paraId="2ECE2A95" w14:textId="77777777" w:rsidR="00982104" w:rsidRDefault="00982104" w:rsidP="00982104">
      <w:pPr>
        <w:rPr>
          <w:lang w:val="fr-BE" w:eastAsia="fr-FR" w:bidi="ar-SA"/>
        </w:rPr>
      </w:pPr>
    </w:p>
    <w:p w14:paraId="6774F25F" w14:textId="26287824" w:rsidR="00457E4B" w:rsidRDefault="00982104" w:rsidP="00D8562C">
      <w:pPr>
        <w:pStyle w:val="Titre2"/>
      </w:pPr>
      <w:r>
        <w:br w:type="page"/>
      </w:r>
      <w:bookmarkStart w:id="438" w:name="_Toc340576209"/>
      <w:bookmarkStart w:id="439" w:name="_Toc343240831"/>
      <w:bookmarkStart w:id="440" w:name="_Toc352337342"/>
      <w:bookmarkStart w:id="441" w:name="_Toc352633293"/>
      <w:bookmarkStart w:id="442" w:name="_Toc356969777"/>
      <w:bookmarkStart w:id="443" w:name="_Toc30041952"/>
      <w:bookmarkStart w:id="444" w:name="_Toc30043485"/>
      <w:bookmarkStart w:id="445" w:name="_Toc30044109"/>
      <w:bookmarkStart w:id="446" w:name="_Toc30045668"/>
      <w:bookmarkStart w:id="447" w:name="_Toc30050458"/>
      <w:bookmarkStart w:id="448" w:name="_Toc30051090"/>
      <w:bookmarkStart w:id="449" w:name="_Toc30080991"/>
      <w:bookmarkStart w:id="450" w:name="_Toc320255905"/>
      <w:bookmarkEnd w:id="364"/>
      <w:bookmarkEnd w:id="365"/>
      <w:bookmarkEnd w:id="366"/>
      <w:bookmarkEnd w:id="367"/>
      <w:bookmarkEnd w:id="368"/>
    </w:p>
    <w:p w14:paraId="585EE04F" w14:textId="6A8AA180" w:rsidR="00457E4B" w:rsidRPr="00136B95" w:rsidRDefault="00457E4B" w:rsidP="00136B95">
      <w:pPr>
        <w:pStyle w:val="Titre1"/>
        <w:numPr>
          <w:ilvl w:val="0"/>
          <w:numId w:val="169"/>
        </w:numPr>
      </w:pPr>
      <w:bookmarkStart w:id="451" w:name="_Toc88734632"/>
      <w:bookmarkStart w:id="452" w:name="_Toc93476537"/>
      <w:bookmarkStart w:id="453" w:name="_Toc93477102"/>
      <w:r w:rsidRPr="00006F6A">
        <w:t>ENGAGEMENT DES PARTIES PRENANTES</w:t>
      </w:r>
      <w:bookmarkEnd w:id="451"/>
      <w:bookmarkEnd w:id="452"/>
      <w:bookmarkEnd w:id="453"/>
    </w:p>
    <w:p w14:paraId="4AD0152F" w14:textId="0333D4DE" w:rsidR="00457E4B" w:rsidRDefault="00006F6A" w:rsidP="00246EAF">
      <w:pPr>
        <w:pStyle w:val="Titre2"/>
        <w:ind w:left="432"/>
      </w:pPr>
      <w:bookmarkStart w:id="454" w:name="_Toc88734633"/>
      <w:bookmarkStart w:id="455" w:name="_Toc93476538"/>
      <w:bookmarkStart w:id="456" w:name="_Toc93477103"/>
      <w:r>
        <w:t>11.1-</w:t>
      </w:r>
      <w:r w:rsidR="00457E4B">
        <w:t>Définition des parties prenantes</w:t>
      </w:r>
      <w:bookmarkEnd w:id="454"/>
      <w:bookmarkEnd w:id="455"/>
      <w:bookmarkEnd w:id="456"/>
    </w:p>
    <w:p w14:paraId="2BC987CA" w14:textId="77777777" w:rsidR="00457E4B" w:rsidRPr="006A42C1" w:rsidRDefault="00457E4B" w:rsidP="00457E4B">
      <w:pPr>
        <w:widowControl w:val="0"/>
        <w:autoSpaceDE w:val="0"/>
        <w:autoSpaceDN w:val="0"/>
        <w:adjustRightInd w:val="0"/>
        <w:spacing w:before="0" w:after="0" w:line="276" w:lineRule="auto"/>
        <w:jc w:val="both"/>
        <w:rPr>
          <w:rFonts w:ascii="Arial Narrow" w:hAnsi="Arial Narrow"/>
          <w:sz w:val="22"/>
          <w:szCs w:val="20"/>
        </w:rPr>
      </w:pPr>
      <w:r w:rsidRPr="006A42C1">
        <w:rPr>
          <w:rFonts w:ascii="Arial Narrow" w:hAnsi="Arial Narrow"/>
          <w:sz w:val="22"/>
          <w:szCs w:val="20"/>
        </w:rPr>
        <w:t>La norme de performance N°1 de la SFI, intitulée « évaluation et gestion des risques et des impacts environnementaux et sociaux », inclut des prescriptions spécifiques en matière d’engagement des parties prenantes dans les Projets, notamment la communication externe et la gestion des griefs (paragraphes 25 à 36). Cette norme N°1 met ainsi l’accent sur les aspects suivants :</w:t>
      </w:r>
    </w:p>
    <w:p w14:paraId="6D6B1072" w14:textId="77777777" w:rsidR="00457E4B" w:rsidRPr="006A42C1" w:rsidRDefault="00457E4B" w:rsidP="00457E4B">
      <w:pPr>
        <w:numPr>
          <w:ilvl w:val="0"/>
          <w:numId w:val="154"/>
        </w:numPr>
        <w:spacing w:before="0" w:after="0" w:line="276" w:lineRule="auto"/>
        <w:jc w:val="both"/>
        <w:rPr>
          <w:rFonts w:ascii="Arial Narrow" w:hAnsi="Arial Narrow"/>
          <w:sz w:val="22"/>
          <w:szCs w:val="20"/>
        </w:rPr>
      </w:pPr>
      <w:r w:rsidRPr="006A42C1">
        <w:rPr>
          <w:rFonts w:ascii="Arial Narrow" w:hAnsi="Arial Narrow"/>
          <w:sz w:val="22"/>
          <w:szCs w:val="20"/>
        </w:rPr>
        <w:t>S’assurer que les personnes susceptibles d’être affectées par les Projets ou pouvant y avoir un intérêt, soient impliquées comme parties prenantes, avec une attention particulière pour les groupes vulnérables et/ou défavorisés ;</w:t>
      </w:r>
    </w:p>
    <w:p w14:paraId="3F62CADE" w14:textId="77777777" w:rsidR="00457E4B" w:rsidRPr="006A42C1" w:rsidRDefault="00457E4B" w:rsidP="00457E4B">
      <w:pPr>
        <w:numPr>
          <w:ilvl w:val="0"/>
          <w:numId w:val="154"/>
        </w:numPr>
        <w:spacing w:before="0" w:after="0" w:line="276" w:lineRule="auto"/>
        <w:jc w:val="both"/>
        <w:rPr>
          <w:rFonts w:ascii="Arial Narrow" w:hAnsi="Arial Narrow"/>
          <w:sz w:val="22"/>
          <w:szCs w:val="20"/>
        </w:rPr>
      </w:pPr>
      <w:r w:rsidRPr="006A42C1">
        <w:rPr>
          <w:rFonts w:ascii="Arial Narrow" w:hAnsi="Arial Narrow"/>
          <w:sz w:val="22"/>
          <w:szCs w:val="20"/>
        </w:rPr>
        <w:t>Gérer la communication externe de manière à atteindre les parties prenantes concernées et faciliter le dialogue entre les projets et ces parties prenantes ;</w:t>
      </w:r>
    </w:p>
    <w:p w14:paraId="4C0D7E64" w14:textId="77777777" w:rsidR="00457E4B" w:rsidRPr="006A42C1" w:rsidRDefault="00457E4B" w:rsidP="00457E4B">
      <w:pPr>
        <w:pStyle w:val="Paragraphedeliste"/>
        <w:numPr>
          <w:ilvl w:val="1"/>
          <w:numId w:val="154"/>
        </w:numPr>
        <w:spacing w:before="0" w:after="0" w:line="276" w:lineRule="auto"/>
        <w:contextualSpacing w:val="0"/>
        <w:jc w:val="both"/>
        <w:rPr>
          <w:rFonts w:ascii="Arial Narrow" w:hAnsi="Arial Narrow"/>
          <w:sz w:val="22"/>
          <w:szCs w:val="20"/>
        </w:rPr>
      </w:pPr>
      <w:r w:rsidRPr="006A42C1">
        <w:rPr>
          <w:rFonts w:ascii="Arial Narrow" w:hAnsi="Arial Narrow"/>
          <w:sz w:val="22"/>
          <w:szCs w:val="20"/>
        </w:rPr>
        <w:t>Adapter l’engagement des parties prenantes aux spécificités des Projets et à celles des communautés affectées, en s’assurant qu’une approche d’information et de consultation ajustée au contexte local et efficace soit mise en œuvre ;</w:t>
      </w:r>
    </w:p>
    <w:p w14:paraId="3CB690B4" w14:textId="77777777" w:rsidR="00457E4B" w:rsidRPr="006A42C1" w:rsidRDefault="00457E4B" w:rsidP="00457E4B">
      <w:pPr>
        <w:numPr>
          <w:ilvl w:val="0"/>
          <w:numId w:val="154"/>
        </w:numPr>
        <w:spacing w:before="0" w:after="0" w:line="276" w:lineRule="auto"/>
        <w:jc w:val="both"/>
        <w:rPr>
          <w:rFonts w:ascii="Arial Narrow" w:hAnsi="Arial Narrow"/>
          <w:sz w:val="22"/>
          <w:szCs w:val="20"/>
        </w:rPr>
      </w:pPr>
      <w:r w:rsidRPr="006A42C1">
        <w:rPr>
          <w:rFonts w:ascii="Arial Narrow" w:hAnsi="Arial Narrow"/>
          <w:sz w:val="22"/>
          <w:szCs w:val="20"/>
        </w:rPr>
        <w:t>Diffuser les informations pertinentes relatives aux Projets pour aider les parties prenantes à appréhender les risques, impacts et opportunités y afférant (il s’agit notamment des enjeux relatifs à l’objectif, la nature, l’échelle, la durée des Projet, les potentiels impacts environnementaux et sociaux associés ainsi que les mesures d’atténuation proposées, le processus d’engagement des parties prenantes et le mécanisme de gestion des plaintes et griefs des Projets) ;</w:t>
      </w:r>
    </w:p>
    <w:p w14:paraId="42DA2314" w14:textId="77777777" w:rsidR="00457E4B" w:rsidRDefault="00457E4B" w:rsidP="00457E4B">
      <w:pPr>
        <w:spacing w:before="0" w:after="0"/>
        <w:rPr>
          <w:rFonts w:ascii="Arial Narrow" w:hAnsi="Arial Narrow"/>
          <w:sz w:val="22"/>
        </w:rPr>
      </w:pPr>
    </w:p>
    <w:p w14:paraId="4580A05D" w14:textId="77777777" w:rsidR="00457E4B" w:rsidRPr="00E94EC1" w:rsidRDefault="00457E4B" w:rsidP="00457E4B">
      <w:pPr>
        <w:spacing w:before="0" w:after="0"/>
        <w:rPr>
          <w:rFonts w:ascii="Arial Narrow" w:hAnsi="Arial Narrow"/>
          <w:sz w:val="22"/>
        </w:rPr>
      </w:pPr>
      <w:r w:rsidRPr="00E94EC1">
        <w:rPr>
          <w:rFonts w:ascii="Arial Narrow" w:hAnsi="Arial Narrow"/>
          <w:sz w:val="22"/>
        </w:rPr>
        <w:t>En règle générale les parties prenantes du projet sont classées en deux catégories principales :</w:t>
      </w:r>
    </w:p>
    <w:p w14:paraId="7294F16A" w14:textId="77777777" w:rsidR="00457E4B" w:rsidRPr="00E94EC1" w:rsidRDefault="00457E4B" w:rsidP="00457E4B">
      <w:pPr>
        <w:pStyle w:val="Puceniveau1"/>
        <w:spacing w:before="0" w:after="0"/>
        <w:rPr>
          <w:rFonts w:ascii="Arial Narrow" w:eastAsia="Calibri" w:hAnsi="Arial Narrow"/>
        </w:rPr>
      </w:pPr>
      <w:r w:rsidRPr="00E94EC1">
        <w:rPr>
          <w:rFonts w:ascii="Arial Narrow" w:eastAsia="Calibri" w:hAnsi="Arial Narrow"/>
        </w:rPr>
        <w:t>-les parties affectées (personnes ou institutions qui vont subir un impact négatif : celles directement impactées et celles affectées par les impacts environnementaux potentiellement négatifs)</w:t>
      </w:r>
    </w:p>
    <w:p w14:paraId="56FE6359" w14:textId="77777777" w:rsidR="00457E4B" w:rsidRPr="00E94EC1" w:rsidRDefault="00457E4B" w:rsidP="00457E4B">
      <w:pPr>
        <w:pStyle w:val="Puceniveau1"/>
        <w:spacing w:before="0" w:after="0"/>
        <w:rPr>
          <w:rFonts w:ascii="Arial Narrow" w:eastAsia="Calibri" w:hAnsi="Arial Narrow"/>
        </w:rPr>
      </w:pPr>
      <w:r w:rsidRPr="00E94EC1">
        <w:rPr>
          <w:rFonts w:ascii="Arial Narrow" w:eastAsia="Calibri" w:hAnsi="Arial Narrow"/>
        </w:rPr>
        <w:t>-les parties intéressées par le projet (agences publiques, bénéficiaires, entreprises, ONG, société civile intéressée, presse et media etc).</w:t>
      </w:r>
    </w:p>
    <w:p w14:paraId="78362046" w14:textId="77777777" w:rsidR="00457E4B" w:rsidRDefault="00457E4B" w:rsidP="00457E4B">
      <w:pPr>
        <w:spacing w:before="0" w:after="0"/>
        <w:jc w:val="both"/>
        <w:rPr>
          <w:rFonts w:ascii="Arial Narrow" w:hAnsi="Arial Narrow"/>
          <w:sz w:val="22"/>
          <w:szCs w:val="20"/>
        </w:rPr>
      </w:pPr>
      <w:r w:rsidRPr="00E94EC1">
        <w:rPr>
          <w:rFonts w:ascii="Arial Narrow" w:hAnsi="Arial Narrow"/>
          <w:sz w:val="22"/>
          <w:szCs w:val="20"/>
        </w:rPr>
        <w:t>Parmi les personnes affectées par le projet, se trouvent les personnes économiquement déplacées, ou institutions susceptibles d’être affectés positivement ou négativement par certains aspects du projet, les personnes utilisant les ressources naturelles ainsi que les migrants attirés par les opportunités économiques qu’offre la mise en œuvre du projet</w:t>
      </w:r>
      <w:r>
        <w:rPr>
          <w:rFonts w:ascii="Arial Narrow" w:hAnsi="Arial Narrow"/>
          <w:sz w:val="22"/>
          <w:szCs w:val="20"/>
        </w:rPr>
        <w:t>.</w:t>
      </w:r>
    </w:p>
    <w:p w14:paraId="4F81208E" w14:textId="77777777" w:rsidR="00457E4B" w:rsidRDefault="00457E4B" w:rsidP="00457E4B">
      <w:pPr>
        <w:spacing w:before="0" w:after="0"/>
        <w:jc w:val="both"/>
        <w:rPr>
          <w:rFonts w:ascii="Arial Narrow" w:hAnsi="Arial Narrow"/>
          <w:sz w:val="22"/>
          <w:szCs w:val="20"/>
          <w:lang w:val="fr-BE" w:eastAsia="fr-FR" w:bidi="ar-SA"/>
        </w:rPr>
      </w:pPr>
    </w:p>
    <w:p w14:paraId="27CABCA2" w14:textId="77777777" w:rsidR="00457E4B" w:rsidRPr="00E94EC1" w:rsidRDefault="00457E4B" w:rsidP="00457E4B">
      <w:pPr>
        <w:spacing w:before="0" w:after="0"/>
        <w:jc w:val="both"/>
        <w:rPr>
          <w:rFonts w:ascii="Arial Narrow" w:hAnsi="Arial Narrow"/>
          <w:sz w:val="22"/>
        </w:rPr>
      </w:pPr>
      <w:r w:rsidRPr="00E94EC1">
        <w:rPr>
          <w:rFonts w:ascii="Arial Narrow" w:hAnsi="Arial Narrow"/>
          <w:sz w:val="22"/>
        </w:rPr>
        <w:t xml:space="preserve">Les parties intéressées par le projet sont des personnes ou institutions qui ont une influence sur le déroulement du projet ou un intérêt à ce que le projet se réalise/ou pas. Ces parties peuvent être des institutions ; des personnes physiques ou morales issues de la société civile ou du secteur économique ou des médias. </w:t>
      </w:r>
    </w:p>
    <w:p w14:paraId="465273DB" w14:textId="77777777" w:rsidR="00457E4B" w:rsidRPr="0085538B" w:rsidRDefault="00457E4B" w:rsidP="00246EAF"/>
    <w:p w14:paraId="261A2D81" w14:textId="03224298" w:rsidR="00615816" w:rsidRPr="00D77932" w:rsidRDefault="00615816" w:rsidP="00D8562C">
      <w:pPr>
        <w:pStyle w:val="Titre2"/>
      </w:pPr>
      <w:r w:rsidRPr="00B523D6">
        <w:t xml:space="preserve"> </w:t>
      </w:r>
      <w:bookmarkStart w:id="457" w:name="_Toc7034373"/>
      <w:bookmarkStart w:id="458" w:name="_Toc93476539"/>
      <w:bookmarkStart w:id="459" w:name="_Toc93477104"/>
      <w:r w:rsidR="00006F6A">
        <w:t>11.2-</w:t>
      </w:r>
      <w:r w:rsidRPr="00D77932">
        <w:t xml:space="preserve">Objectif de la participation </w:t>
      </w:r>
      <w:bookmarkEnd w:id="438"/>
      <w:bookmarkEnd w:id="439"/>
      <w:bookmarkEnd w:id="440"/>
      <w:bookmarkEnd w:id="441"/>
      <w:bookmarkEnd w:id="442"/>
      <w:r w:rsidRPr="00D77932">
        <w:t>communautaire</w:t>
      </w:r>
      <w:bookmarkEnd w:id="457"/>
      <w:bookmarkEnd w:id="458"/>
      <w:bookmarkEnd w:id="459"/>
    </w:p>
    <w:p w14:paraId="55507D49" w14:textId="1B44CA01" w:rsidR="00615816" w:rsidRPr="00D77932" w:rsidRDefault="00615816" w:rsidP="00615816">
      <w:pPr>
        <w:spacing w:line="276" w:lineRule="auto"/>
        <w:jc w:val="both"/>
        <w:rPr>
          <w:rFonts w:ascii="Arial Narrow" w:hAnsi="Arial Narrow" w:cs="Arimo"/>
          <w:sz w:val="22"/>
        </w:rPr>
      </w:pPr>
      <w:r w:rsidRPr="00D77932">
        <w:rPr>
          <w:rFonts w:ascii="Arial Narrow" w:hAnsi="Arial Narrow" w:cs="Arimo"/>
          <w:sz w:val="22"/>
        </w:rPr>
        <w:t xml:space="preserve">La participation communautaire a pour objectif d'informer, de sensibiliser et de consulter les parties prenantes du projet, notamment les </w:t>
      </w:r>
      <w:r w:rsidR="009B7E79">
        <w:rPr>
          <w:rFonts w:ascii="Arial Narrow" w:hAnsi="Arial Narrow" w:cs="Arimo"/>
          <w:sz w:val="22"/>
        </w:rPr>
        <w:t>PAP</w:t>
      </w:r>
      <w:r w:rsidRPr="00D77932">
        <w:rPr>
          <w:rFonts w:ascii="Arial Narrow" w:hAnsi="Arial Narrow" w:cs="Arimo"/>
          <w:sz w:val="22"/>
        </w:rPr>
        <w:t>, afin de les impliquer à tous les niveaux de la mise en œuvre du projet. Ce processus de consultation de la population en amont est nécessaire afin de recueillir leurs doutes, interrogations et obtenir leur adhésion au processus. Pour réussir cette étape à laquelle ont pris part différentes familles d’acteurs, un outil de communication en termes d’éléments de langage</w:t>
      </w:r>
      <w:r w:rsidRPr="00D77932">
        <w:rPr>
          <w:rStyle w:val="Appelnotedebasdep"/>
          <w:rFonts w:ascii="Arial Narrow" w:hAnsi="Arial Narrow" w:cs="Arimo"/>
          <w:sz w:val="22"/>
        </w:rPr>
        <w:footnoteReference w:id="6"/>
      </w:r>
      <w:r w:rsidRPr="00D77932">
        <w:rPr>
          <w:rFonts w:ascii="Arial Narrow" w:hAnsi="Arial Narrow" w:cs="Arimo"/>
          <w:sz w:val="22"/>
        </w:rPr>
        <w:t xml:space="preserve"> a été mis au point et utilisé au cours des diverses réunions et séances de travail organisées à ce sujet.</w:t>
      </w:r>
    </w:p>
    <w:p w14:paraId="0BE3480B" w14:textId="77777777" w:rsidR="00615816" w:rsidRPr="00B523D6" w:rsidRDefault="00615816" w:rsidP="00615816">
      <w:pPr>
        <w:spacing w:line="276" w:lineRule="auto"/>
        <w:jc w:val="both"/>
        <w:rPr>
          <w:rFonts w:ascii="Arimo" w:hAnsi="Arimo" w:cs="Arimo"/>
          <w:color w:val="FF0000"/>
          <w:sz w:val="20"/>
          <w:szCs w:val="20"/>
        </w:rPr>
      </w:pPr>
    </w:p>
    <w:p w14:paraId="294F7E67" w14:textId="71FE4D2D" w:rsidR="00615816" w:rsidRPr="00B523D6" w:rsidRDefault="00006F6A" w:rsidP="00D8562C">
      <w:pPr>
        <w:pStyle w:val="Titre2"/>
      </w:pPr>
      <w:bookmarkStart w:id="460" w:name="_Toc340576210"/>
      <w:bookmarkStart w:id="461" w:name="_Toc343240832"/>
      <w:bookmarkStart w:id="462" w:name="_Toc352337343"/>
      <w:bookmarkStart w:id="463" w:name="_Toc352633294"/>
      <w:bookmarkStart w:id="464" w:name="_Toc356969778"/>
      <w:bookmarkStart w:id="465" w:name="_Toc7034374"/>
      <w:bookmarkStart w:id="466" w:name="_Toc93476540"/>
      <w:bookmarkStart w:id="467" w:name="_Toc93477105"/>
      <w:r>
        <w:t>11.3-</w:t>
      </w:r>
      <w:r w:rsidR="00615816" w:rsidRPr="00B523D6">
        <w:t xml:space="preserve">Processus de consultation </w:t>
      </w:r>
      <w:bookmarkEnd w:id="460"/>
      <w:bookmarkEnd w:id="461"/>
      <w:bookmarkEnd w:id="462"/>
      <w:bookmarkEnd w:id="463"/>
      <w:bookmarkEnd w:id="464"/>
      <w:r w:rsidR="00615816" w:rsidRPr="00B523D6">
        <w:t>communautaire</w:t>
      </w:r>
      <w:bookmarkEnd w:id="465"/>
      <w:bookmarkEnd w:id="466"/>
      <w:bookmarkEnd w:id="467"/>
    </w:p>
    <w:p w14:paraId="69B0F5EE" w14:textId="7995B319" w:rsidR="00615816" w:rsidRPr="00D77932" w:rsidRDefault="00615816" w:rsidP="00615816">
      <w:pPr>
        <w:spacing w:after="41"/>
        <w:ind w:left="12"/>
        <w:jc w:val="both"/>
        <w:rPr>
          <w:rFonts w:ascii="Arial Narrow" w:hAnsi="Arial Narrow" w:cs="Arimo"/>
          <w:sz w:val="22"/>
        </w:rPr>
      </w:pPr>
      <w:r w:rsidRPr="00D77932">
        <w:rPr>
          <w:rFonts w:ascii="Arial Narrow" w:hAnsi="Arial Narrow" w:cs="Arimo"/>
          <w:sz w:val="22"/>
        </w:rPr>
        <w:t xml:space="preserve">La participation communautaire est essentielle pour assurer le succès de l’élaboration et de la mise en œuvre du plan de réinstallation. Elle a consisté en des rencontres avec les populations </w:t>
      </w:r>
      <w:r w:rsidR="00031165">
        <w:rPr>
          <w:rFonts w:ascii="Arial Narrow" w:hAnsi="Arial Narrow" w:cs="Arimo"/>
          <w:sz w:val="22"/>
        </w:rPr>
        <w:t>de la zone</w:t>
      </w:r>
      <w:r w:rsidRPr="00D77932">
        <w:rPr>
          <w:rFonts w:ascii="Arial Narrow" w:hAnsi="Arial Narrow" w:cs="Arimo"/>
          <w:sz w:val="22"/>
        </w:rPr>
        <w:t xml:space="preserve"> du projet à </w:t>
      </w:r>
      <w:r w:rsidR="004E6903" w:rsidRPr="00D77932">
        <w:rPr>
          <w:rFonts w:ascii="Arial Narrow" w:hAnsi="Arial Narrow" w:cs="Arimo"/>
          <w:sz w:val="22"/>
        </w:rPr>
        <w:t>savoir :</w:t>
      </w:r>
    </w:p>
    <w:p w14:paraId="0B32335C" w14:textId="4D4054DD" w:rsidR="00615816" w:rsidRPr="00D77932" w:rsidRDefault="00D77932" w:rsidP="00B724A4">
      <w:pPr>
        <w:numPr>
          <w:ilvl w:val="0"/>
          <w:numId w:val="13"/>
        </w:numPr>
        <w:spacing w:before="0" w:after="40" w:line="248" w:lineRule="auto"/>
        <w:jc w:val="both"/>
        <w:rPr>
          <w:rFonts w:ascii="Arial Narrow" w:hAnsi="Arial Narrow" w:cs="Arimo"/>
          <w:sz w:val="22"/>
        </w:rPr>
      </w:pPr>
      <w:r w:rsidRPr="00D77932">
        <w:rPr>
          <w:rFonts w:ascii="Arial Narrow" w:hAnsi="Arial Narrow" w:cs="Arimo"/>
          <w:sz w:val="22"/>
        </w:rPr>
        <w:t>Le</w:t>
      </w:r>
      <w:r w:rsidR="00615816" w:rsidRPr="00D77932">
        <w:rPr>
          <w:rFonts w:ascii="Arial Narrow" w:hAnsi="Arial Narrow" w:cs="Arimo"/>
          <w:sz w:val="22"/>
        </w:rPr>
        <w:t xml:space="preserve"> Représentant d</w:t>
      </w:r>
      <w:r w:rsidRPr="00D77932">
        <w:rPr>
          <w:rFonts w:ascii="Arial Narrow" w:hAnsi="Arial Narrow" w:cs="Arimo"/>
          <w:sz w:val="22"/>
        </w:rPr>
        <w:t xml:space="preserve">es </w:t>
      </w:r>
      <w:r w:rsidR="00615816" w:rsidRPr="00D77932">
        <w:rPr>
          <w:rFonts w:ascii="Arial Narrow" w:hAnsi="Arial Narrow" w:cs="Arimo"/>
          <w:sz w:val="22"/>
        </w:rPr>
        <w:t>Chef</w:t>
      </w:r>
      <w:r>
        <w:rPr>
          <w:rFonts w:ascii="Arial Narrow" w:hAnsi="Arial Narrow" w:cs="Arimo"/>
          <w:sz w:val="22"/>
        </w:rPr>
        <w:t xml:space="preserve">s </w:t>
      </w:r>
      <w:r w:rsidR="00615816" w:rsidRPr="00D77932">
        <w:rPr>
          <w:rFonts w:ascii="Arial Narrow" w:hAnsi="Arial Narrow" w:cs="Arimo"/>
          <w:sz w:val="22"/>
        </w:rPr>
        <w:t>canton ;</w:t>
      </w:r>
    </w:p>
    <w:p w14:paraId="6D3325B1" w14:textId="60782EE3" w:rsidR="00D77932" w:rsidRPr="00D77932" w:rsidRDefault="00D77932" w:rsidP="00B724A4">
      <w:pPr>
        <w:numPr>
          <w:ilvl w:val="0"/>
          <w:numId w:val="13"/>
        </w:numPr>
        <w:spacing w:before="0" w:after="40" w:line="248" w:lineRule="auto"/>
        <w:jc w:val="both"/>
        <w:rPr>
          <w:rFonts w:ascii="Arial Narrow" w:hAnsi="Arial Narrow" w:cs="Arimo"/>
          <w:sz w:val="22"/>
        </w:rPr>
      </w:pPr>
      <w:r w:rsidRPr="00D77932">
        <w:rPr>
          <w:rFonts w:ascii="Arial Narrow" w:hAnsi="Arial Narrow" w:cs="Arimo"/>
          <w:sz w:val="22"/>
        </w:rPr>
        <w:t>Les</w:t>
      </w:r>
      <w:r w:rsidR="00615816" w:rsidRPr="00D77932">
        <w:rPr>
          <w:rFonts w:ascii="Arial Narrow" w:hAnsi="Arial Narrow" w:cs="Arimo"/>
          <w:sz w:val="22"/>
        </w:rPr>
        <w:t xml:space="preserve"> membres du CVD</w:t>
      </w:r>
      <w:r w:rsidRPr="00D77932">
        <w:rPr>
          <w:rFonts w:ascii="Arial Narrow" w:hAnsi="Arial Narrow" w:cs="Arimo"/>
          <w:sz w:val="22"/>
        </w:rPr>
        <w:t> ;</w:t>
      </w:r>
    </w:p>
    <w:p w14:paraId="1FE8F6DD" w14:textId="3F971440" w:rsidR="00615816" w:rsidRDefault="00D77932" w:rsidP="00B724A4">
      <w:pPr>
        <w:numPr>
          <w:ilvl w:val="0"/>
          <w:numId w:val="13"/>
        </w:numPr>
        <w:spacing w:before="0" w:after="40" w:line="248" w:lineRule="auto"/>
        <w:jc w:val="both"/>
        <w:rPr>
          <w:rFonts w:ascii="Arial Narrow" w:hAnsi="Arial Narrow" w:cs="Arimo"/>
          <w:sz w:val="22"/>
        </w:rPr>
      </w:pPr>
      <w:r w:rsidRPr="00D77932">
        <w:rPr>
          <w:rFonts w:ascii="Arial Narrow" w:hAnsi="Arial Narrow" w:cs="Arimo"/>
          <w:sz w:val="22"/>
        </w:rPr>
        <w:t>Les</w:t>
      </w:r>
      <w:r w:rsidR="00615816" w:rsidRPr="00D77932">
        <w:rPr>
          <w:rFonts w:ascii="Arial Narrow" w:hAnsi="Arial Narrow" w:cs="Arimo"/>
          <w:sz w:val="22"/>
        </w:rPr>
        <w:t xml:space="preserve"> </w:t>
      </w:r>
      <w:r w:rsidRPr="00D77932">
        <w:rPr>
          <w:rFonts w:ascii="Arial Narrow" w:hAnsi="Arial Narrow" w:cs="Arimo"/>
          <w:sz w:val="22"/>
        </w:rPr>
        <w:t xml:space="preserve">réorientant des </w:t>
      </w:r>
      <w:r w:rsidR="009B7E79">
        <w:rPr>
          <w:rFonts w:ascii="Arial Narrow" w:hAnsi="Arial Narrow" w:cs="Arimo"/>
          <w:sz w:val="22"/>
        </w:rPr>
        <w:t>PAP</w:t>
      </w:r>
      <w:r w:rsidRPr="00D77932">
        <w:rPr>
          <w:rFonts w:ascii="Arial Narrow" w:hAnsi="Arial Narrow" w:cs="Arimo"/>
          <w:sz w:val="22"/>
        </w:rPr>
        <w:t> </w:t>
      </w:r>
      <w:r>
        <w:rPr>
          <w:rFonts w:ascii="Arial Narrow" w:hAnsi="Arial Narrow" w:cs="Arimo"/>
          <w:sz w:val="22"/>
        </w:rPr>
        <w:t>.</w:t>
      </w:r>
    </w:p>
    <w:p w14:paraId="5B4B7A0C" w14:textId="77777777" w:rsidR="00D77932" w:rsidRPr="00D77932" w:rsidRDefault="00D77932" w:rsidP="00D77932">
      <w:pPr>
        <w:spacing w:before="0" w:after="40" w:line="248" w:lineRule="auto"/>
        <w:ind w:left="720"/>
        <w:jc w:val="both"/>
        <w:rPr>
          <w:rFonts w:ascii="Arial Narrow" w:hAnsi="Arial Narrow" w:cs="Arimo"/>
          <w:sz w:val="22"/>
        </w:rPr>
      </w:pPr>
    </w:p>
    <w:p w14:paraId="40B21740" w14:textId="1785E568" w:rsidR="00615816" w:rsidRPr="00B523D6" w:rsidRDefault="00006F6A" w:rsidP="00354AE0">
      <w:pPr>
        <w:pStyle w:val="Titre3"/>
      </w:pPr>
      <w:bookmarkStart w:id="468" w:name="_Toc320618324"/>
      <w:bookmarkStart w:id="469" w:name="_Toc320723066"/>
      <w:bookmarkStart w:id="470" w:name="_Toc323687198"/>
      <w:bookmarkStart w:id="471" w:name="_Toc323704725"/>
      <w:bookmarkStart w:id="472" w:name="_Toc324664530"/>
      <w:bookmarkStart w:id="473" w:name="_Toc340576211"/>
      <w:bookmarkStart w:id="474" w:name="_Toc343240833"/>
      <w:bookmarkStart w:id="475" w:name="_Toc352337344"/>
      <w:bookmarkStart w:id="476" w:name="_Toc352633295"/>
      <w:bookmarkStart w:id="477" w:name="_Toc356969779"/>
      <w:bookmarkStart w:id="478" w:name="_Toc7034375"/>
      <w:bookmarkStart w:id="479" w:name="_Toc93476541"/>
      <w:bookmarkStart w:id="480" w:name="_Toc93477106"/>
      <w:bookmarkStart w:id="481" w:name="_Toc263345316"/>
      <w:bookmarkStart w:id="482" w:name="_Toc261283071"/>
      <w:bookmarkStart w:id="483" w:name="_Toc261849632"/>
      <w:bookmarkStart w:id="484" w:name="_Toc263001411"/>
      <w:bookmarkStart w:id="485" w:name="_Toc263330410"/>
      <w:bookmarkStart w:id="486" w:name="_Toc263332156"/>
      <w:bookmarkStart w:id="487" w:name="_Toc263334339"/>
      <w:bookmarkStart w:id="488" w:name="_Toc263337607"/>
      <w:bookmarkStart w:id="489" w:name="_Toc263361890"/>
      <w:bookmarkStart w:id="490" w:name="_Toc469958234"/>
      <w:bookmarkStart w:id="491" w:name="_Toc30041947"/>
      <w:bookmarkStart w:id="492" w:name="_Toc30043480"/>
      <w:bookmarkStart w:id="493" w:name="_Toc30044104"/>
      <w:bookmarkStart w:id="494" w:name="_Toc30045663"/>
      <w:bookmarkStart w:id="495" w:name="_Toc30050453"/>
      <w:bookmarkStart w:id="496" w:name="_Toc30080986"/>
      <w:bookmarkStart w:id="497" w:name="_Toc220727762"/>
      <w:bookmarkStart w:id="498" w:name="_Toc220728666"/>
      <w:r>
        <w:t>11.3.1-</w:t>
      </w:r>
      <w:r w:rsidR="00615816" w:rsidRPr="00B523D6">
        <w:t>Consultation des autorités administratives</w:t>
      </w:r>
      <w:bookmarkEnd w:id="468"/>
      <w:bookmarkEnd w:id="469"/>
      <w:bookmarkEnd w:id="470"/>
      <w:bookmarkEnd w:id="471"/>
      <w:bookmarkEnd w:id="472"/>
      <w:bookmarkEnd w:id="473"/>
      <w:bookmarkEnd w:id="474"/>
      <w:bookmarkEnd w:id="475"/>
      <w:bookmarkEnd w:id="476"/>
      <w:bookmarkEnd w:id="477"/>
      <w:r w:rsidR="00615816" w:rsidRPr="00B523D6">
        <w:t xml:space="preserve"> et les services techniques</w:t>
      </w:r>
      <w:bookmarkEnd w:id="478"/>
      <w:bookmarkEnd w:id="479"/>
      <w:bookmarkEnd w:id="480"/>
      <w:r w:rsidR="00615816" w:rsidRPr="00B523D6">
        <w:t xml:space="preserve"> </w:t>
      </w:r>
    </w:p>
    <w:p w14:paraId="3792B71B" w14:textId="3E251AA5" w:rsidR="00615816" w:rsidRDefault="00615816" w:rsidP="00615816">
      <w:pPr>
        <w:spacing w:line="276" w:lineRule="auto"/>
        <w:jc w:val="both"/>
        <w:rPr>
          <w:rFonts w:ascii="Arial Narrow" w:hAnsi="Arial Narrow" w:cs="Arimo"/>
          <w:sz w:val="22"/>
        </w:rPr>
      </w:pPr>
      <w:r w:rsidRPr="00D77932">
        <w:rPr>
          <w:rFonts w:ascii="Arial Narrow" w:hAnsi="Arial Narrow" w:cs="Arimo"/>
          <w:sz w:val="22"/>
        </w:rPr>
        <w:t>Dans le cadre de la consultation des autorités administratives et des responsables des services techniques déconcentrés, JAT</w:t>
      </w:r>
      <w:r w:rsidR="00D77932" w:rsidRPr="00D77932">
        <w:rPr>
          <w:rFonts w:ascii="Arial Narrow" w:hAnsi="Arial Narrow" w:cs="Arimo"/>
          <w:sz w:val="22"/>
        </w:rPr>
        <w:t xml:space="preserve"> Consulting </w:t>
      </w:r>
      <w:r w:rsidRPr="00D77932">
        <w:rPr>
          <w:rFonts w:ascii="Arial Narrow" w:hAnsi="Arial Narrow" w:cs="Arimo"/>
          <w:sz w:val="22"/>
        </w:rPr>
        <w:t xml:space="preserve">a initié plusieurs rencontres avec les responsables </w:t>
      </w:r>
      <w:r w:rsidR="00D77932" w:rsidRPr="00D77932">
        <w:rPr>
          <w:rFonts w:ascii="Arial Narrow" w:hAnsi="Arial Narrow" w:cs="Arimo"/>
          <w:sz w:val="22"/>
        </w:rPr>
        <w:t>de</w:t>
      </w:r>
      <w:r w:rsidR="00196F91">
        <w:rPr>
          <w:rFonts w:ascii="Arial Narrow" w:hAnsi="Arial Narrow" w:cs="Arimo"/>
          <w:sz w:val="22"/>
        </w:rPr>
        <w:t xml:space="preserve"> </w:t>
      </w:r>
      <w:r w:rsidR="00136B95">
        <w:rPr>
          <w:rFonts w:ascii="Arial Narrow" w:hAnsi="Arial Narrow" w:cs="Arimo"/>
          <w:sz w:val="22"/>
        </w:rPr>
        <w:t xml:space="preserve">la </w:t>
      </w:r>
      <w:r w:rsidR="00136B95" w:rsidRPr="00D77932">
        <w:rPr>
          <w:rFonts w:ascii="Arial Narrow" w:hAnsi="Arial Narrow" w:cs="Arimo"/>
          <w:sz w:val="22"/>
        </w:rPr>
        <w:t>Préfecture</w:t>
      </w:r>
      <w:r w:rsidR="00D77932" w:rsidRPr="00D77932">
        <w:rPr>
          <w:rFonts w:ascii="Arial Narrow" w:hAnsi="Arial Narrow" w:cs="Arimo"/>
          <w:sz w:val="22"/>
        </w:rPr>
        <w:t xml:space="preserve"> de la Kozah,</w:t>
      </w:r>
      <w:r w:rsidR="00FE7EE9">
        <w:rPr>
          <w:rFonts w:ascii="Arial Narrow" w:hAnsi="Arial Narrow" w:cs="Arimo"/>
          <w:sz w:val="22"/>
        </w:rPr>
        <w:t xml:space="preserve"> </w:t>
      </w:r>
      <w:r w:rsidR="00136B95">
        <w:rPr>
          <w:rFonts w:ascii="Arial Narrow" w:hAnsi="Arial Narrow" w:cs="Arimo"/>
          <w:sz w:val="22"/>
        </w:rPr>
        <w:t xml:space="preserve">et </w:t>
      </w:r>
      <w:r w:rsidR="00136B95" w:rsidRPr="00D77932">
        <w:rPr>
          <w:rFonts w:ascii="Arial Narrow" w:hAnsi="Arial Narrow" w:cs="Arimo"/>
          <w:sz w:val="22"/>
        </w:rPr>
        <w:t>de</w:t>
      </w:r>
      <w:r w:rsidR="00196F91">
        <w:rPr>
          <w:rFonts w:ascii="Arial Narrow" w:hAnsi="Arial Narrow" w:cs="Arimo"/>
          <w:sz w:val="22"/>
        </w:rPr>
        <w:t xml:space="preserve"> la</w:t>
      </w:r>
      <w:r w:rsidR="00D77932" w:rsidRPr="00D77932">
        <w:rPr>
          <w:rFonts w:ascii="Arial Narrow" w:hAnsi="Arial Narrow" w:cs="Arimo"/>
          <w:sz w:val="22"/>
        </w:rPr>
        <w:t xml:space="preserve"> commune de Kozah 3, l’AT2R,</w:t>
      </w:r>
      <w:r w:rsidRPr="00D77932">
        <w:rPr>
          <w:rFonts w:ascii="Arial Narrow" w:hAnsi="Arial Narrow" w:cs="Arimo"/>
          <w:sz w:val="22"/>
        </w:rPr>
        <w:t xml:space="preserve"> la Direction Générale de l’Énergie (DGE) ainsi que l’Agence Nationale de Gestion de l’Environnement (ANGE), tous impliqués dans le projet. Ces différentes rencontres avaient pour but d'informer et d'associer les autorités locales en vue de leur implication dans le projet</w:t>
      </w:r>
      <w:r w:rsidR="00C31DEE">
        <w:rPr>
          <w:rFonts w:ascii="Arial Narrow" w:hAnsi="Arial Narrow" w:cs="Arimo"/>
          <w:sz w:val="22"/>
        </w:rPr>
        <w:t>.</w:t>
      </w:r>
    </w:p>
    <w:p w14:paraId="72C7613E" w14:textId="5E11CBED" w:rsidR="00EA5062" w:rsidRDefault="00006F6A" w:rsidP="00354AE0">
      <w:pPr>
        <w:pStyle w:val="Titre3"/>
      </w:pPr>
      <w:bookmarkStart w:id="499" w:name="_Toc88734637"/>
      <w:bookmarkStart w:id="500" w:name="_Toc93476542"/>
      <w:bookmarkStart w:id="501" w:name="_Toc93477107"/>
      <w:r>
        <w:t>11.3.2-</w:t>
      </w:r>
      <w:r w:rsidR="00EA5062">
        <w:t>Indentification des parties prenantes</w:t>
      </w:r>
      <w:bookmarkEnd w:id="499"/>
      <w:bookmarkEnd w:id="500"/>
      <w:bookmarkEnd w:id="501"/>
    </w:p>
    <w:p w14:paraId="65EA77FD" w14:textId="77777777" w:rsidR="00EA5062" w:rsidRPr="00C353BC" w:rsidRDefault="00EA5062" w:rsidP="00EA5062">
      <w:pPr>
        <w:spacing w:after="0" w:line="276" w:lineRule="auto"/>
        <w:jc w:val="both"/>
        <w:rPr>
          <w:rFonts w:ascii="Arial Narrow" w:hAnsi="Arial Narrow" w:cs="Arimo"/>
          <w:sz w:val="28"/>
          <w:szCs w:val="26"/>
          <w:lang w:eastAsia="fr-FR"/>
        </w:rPr>
      </w:pPr>
      <w:r w:rsidRPr="00C353BC">
        <w:rPr>
          <w:rFonts w:ascii="Arial Narrow" w:hAnsi="Arial Narrow" w:cs="Arimo"/>
          <w:sz w:val="22"/>
          <w:szCs w:val="24"/>
          <w:lang w:eastAsia="fr-FR"/>
        </w:rPr>
        <w:t>Il s’agit essentiellement des parties prenantes suivantes :</w:t>
      </w:r>
    </w:p>
    <w:p w14:paraId="6F0A1779" w14:textId="77777777" w:rsidR="00EA5062" w:rsidRPr="00C353BC"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sidRPr="00C353BC">
        <w:rPr>
          <w:rFonts w:ascii="Arial Narrow" w:hAnsi="Arial Narrow" w:cs="Arimo"/>
          <w:sz w:val="22"/>
          <w:szCs w:val="24"/>
          <w:lang w:eastAsia="fr-FR"/>
        </w:rPr>
        <w:t>Services de l’Etat au niveau central ayant un rôle dans l’approbation et la réalisation du Projet ;</w:t>
      </w:r>
    </w:p>
    <w:p w14:paraId="713372BE" w14:textId="77777777" w:rsidR="00EA5062" w:rsidRPr="00C353BC"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sidRPr="00C353BC">
        <w:rPr>
          <w:rFonts w:ascii="Arial Narrow" w:hAnsi="Arial Narrow" w:cs="Arimo"/>
          <w:sz w:val="22"/>
          <w:szCs w:val="24"/>
          <w:lang w:eastAsia="fr-FR"/>
        </w:rPr>
        <w:t xml:space="preserve">Services décentralisés de l’Etat ayant un rôle dans les procédures d’expropriation et de compensation, ou dans le suivi environnemental du Projet, particulièrement au niveau des régions concernées par le projet ; </w:t>
      </w:r>
    </w:p>
    <w:p w14:paraId="5DC5D18B" w14:textId="77777777" w:rsidR="00EA5062" w:rsidRPr="00C353BC"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sidRPr="00C353BC">
        <w:rPr>
          <w:rFonts w:ascii="Arial Narrow" w:hAnsi="Arial Narrow" w:cs="Arimo"/>
          <w:sz w:val="22"/>
          <w:szCs w:val="24"/>
          <w:lang w:eastAsia="fr-FR"/>
        </w:rPr>
        <w:t>Les communes de localisation du projet ;</w:t>
      </w:r>
    </w:p>
    <w:p w14:paraId="09049857" w14:textId="77777777" w:rsidR="00EA5062"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sidRPr="00C353BC">
        <w:rPr>
          <w:rFonts w:ascii="Arial Narrow" w:hAnsi="Arial Narrow" w:cs="Arimo"/>
          <w:sz w:val="22"/>
          <w:szCs w:val="24"/>
          <w:lang w:eastAsia="fr-FR"/>
        </w:rPr>
        <w:t xml:space="preserve">Divers organismes étatiques ou paraétatiques jouant un rôle dans la gestion des travailleurs, la protection sociale ; </w:t>
      </w:r>
    </w:p>
    <w:p w14:paraId="10550917" w14:textId="77777777" w:rsidR="00EA5062" w:rsidRPr="00C353BC"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Pr>
          <w:rFonts w:ascii="Arial Narrow" w:hAnsi="Arial Narrow" w:cs="Arimo"/>
          <w:sz w:val="22"/>
          <w:szCs w:val="24"/>
          <w:lang w:eastAsia="fr-FR"/>
        </w:rPr>
        <w:t>Les représentants de l’administration décentralisée</w:t>
      </w:r>
    </w:p>
    <w:p w14:paraId="294A75C6" w14:textId="77777777" w:rsidR="00EA5062" w:rsidRPr="00C353BC"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sidRPr="00C353BC">
        <w:rPr>
          <w:rFonts w:ascii="Arial Narrow" w:hAnsi="Arial Narrow" w:cs="Arimo"/>
          <w:sz w:val="22"/>
          <w:szCs w:val="24"/>
          <w:lang w:eastAsia="fr-FR"/>
        </w:rPr>
        <w:t xml:space="preserve">Les organismes de gestion des eaux et forêts ; </w:t>
      </w:r>
    </w:p>
    <w:p w14:paraId="2894EC2C" w14:textId="77777777" w:rsidR="00EA5062" w:rsidRPr="00C353BC"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sidRPr="00C353BC">
        <w:rPr>
          <w:rFonts w:ascii="Arial Narrow" w:hAnsi="Arial Narrow" w:cs="Arimo"/>
          <w:sz w:val="22"/>
          <w:szCs w:val="24"/>
          <w:lang w:eastAsia="fr-FR"/>
        </w:rPr>
        <w:t xml:space="preserve">Les autorités coutumières locales ; </w:t>
      </w:r>
    </w:p>
    <w:p w14:paraId="74351325" w14:textId="77777777" w:rsidR="00EA5062" w:rsidRPr="00C353BC"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sidRPr="00C353BC">
        <w:rPr>
          <w:rFonts w:ascii="Arial Narrow" w:hAnsi="Arial Narrow" w:cs="Arimo"/>
          <w:sz w:val="22"/>
          <w:szCs w:val="24"/>
          <w:lang w:eastAsia="fr-FR"/>
        </w:rPr>
        <w:t>Les autorités religieuses locales ;</w:t>
      </w:r>
    </w:p>
    <w:p w14:paraId="332C775E" w14:textId="77777777" w:rsidR="00EA5062" w:rsidRPr="00C353BC"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sidRPr="00C353BC">
        <w:rPr>
          <w:rFonts w:ascii="Arial Narrow" w:hAnsi="Arial Narrow" w:cs="Arimo"/>
          <w:sz w:val="22"/>
          <w:szCs w:val="24"/>
          <w:lang w:eastAsia="fr-FR"/>
        </w:rPr>
        <w:t xml:space="preserve">Les organisations de base communautaire dont l’aire d’intérêt est environnementale et/ou sociale ; </w:t>
      </w:r>
    </w:p>
    <w:p w14:paraId="4BEC0D9D" w14:textId="77777777" w:rsidR="00EA5062"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sidRPr="00C353BC">
        <w:rPr>
          <w:rFonts w:ascii="Arial Narrow" w:hAnsi="Arial Narrow" w:cs="Arimo"/>
          <w:sz w:val="22"/>
          <w:szCs w:val="24"/>
          <w:lang w:eastAsia="fr-FR"/>
        </w:rPr>
        <w:t>Les organes de presse.</w:t>
      </w:r>
    </w:p>
    <w:p w14:paraId="39D33047" w14:textId="77777777" w:rsidR="00EA5062"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Pr>
          <w:rFonts w:ascii="Arial Narrow" w:hAnsi="Arial Narrow" w:cs="Arimo"/>
          <w:sz w:val="22"/>
          <w:szCs w:val="24"/>
          <w:lang w:eastAsia="fr-FR"/>
        </w:rPr>
        <w:t>Les personnes directement affectées</w:t>
      </w:r>
    </w:p>
    <w:p w14:paraId="75EFF160" w14:textId="77777777" w:rsidR="00EA5062" w:rsidRDefault="00EA5062" w:rsidP="00EA5062">
      <w:pPr>
        <w:numPr>
          <w:ilvl w:val="0"/>
          <w:numId w:val="50"/>
        </w:numPr>
        <w:spacing w:before="0" w:after="0" w:line="276" w:lineRule="auto"/>
        <w:jc w:val="both"/>
        <w:textAlignment w:val="baseline"/>
        <w:rPr>
          <w:rFonts w:ascii="Arial Narrow" w:hAnsi="Arial Narrow" w:cs="Arimo"/>
          <w:sz w:val="22"/>
          <w:szCs w:val="24"/>
          <w:lang w:eastAsia="fr-FR"/>
        </w:rPr>
      </w:pPr>
      <w:r>
        <w:rPr>
          <w:rFonts w:ascii="Arial Narrow" w:hAnsi="Arial Narrow" w:cs="Arimo"/>
          <w:sz w:val="22"/>
          <w:szCs w:val="24"/>
          <w:lang w:eastAsia="fr-FR"/>
        </w:rPr>
        <w:t>Les membres des ménages des personnes directement affectées ;</w:t>
      </w:r>
    </w:p>
    <w:p w14:paraId="110BEB0F" w14:textId="77777777" w:rsidR="00EA5062" w:rsidRDefault="00EA5062" w:rsidP="00EA5062">
      <w:pPr>
        <w:numPr>
          <w:ilvl w:val="0"/>
          <w:numId w:val="50"/>
        </w:numPr>
        <w:spacing w:before="0" w:after="240" w:line="276" w:lineRule="auto"/>
        <w:jc w:val="both"/>
        <w:textAlignment w:val="baseline"/>
        <w:rPr>
          <w:rFonts w:ascii="Arial Narrow" w:hAnsi="Arial Narrow" w:cs="Arimo"/>
          <w:sz w:val="22"/>
          <w:szCs w:val="24"/>
          <w:lang w:eastAsia="fr-FR"/>
        </w:rPr>
      </w:pPr>
      <w:r w:rsidRPr="00C6333E">
        <w:rPr>
          <w:rFonts w:ascii="Arial Narrow" w:hAnsi="Arial Narrow" w:cs="Arimo"/>
          <w:sz w:val="22"/>
          <w:szCs w:val="24"/>
          <w:lang w:eastAsia="fr-FR"/>
        </w:rPr>
        <w:t>Les résidents des communautés affectées</w:t>
      </w:r>
    </w:p>
    <w:p w14:paraId="1145699B" w14:textId="67E478DE" w:rsidR="00EA5062" w:rsidRDefault="00EA5062" w:rsidP="00EA5062">
      <w:pPr>
        <w:numPr>
          <w:ilvl w:val="0"/>
          <w:numId w:val="50"/>
        </w:numPr>
        <w:spacing w:before="0" w:after="240" w:line="276" w:lineRule="auto"/>
        <w:jc w:val="both"/>
        <w:textAlignment w:val="baseline"/>
        <w:rPr>
          <w:rFonts w:ascii="Arial Narrow" w:hAnsi="Arial Narrow" w:cs="Arimo"/>
          <w:sz w:val="22"/>
          <w:szCs w:val="26"/>
          <w:lang w:eastAsia="fr-FR"/>
        </w:rPr>
      </w:pPr>
      <w:r w:rsidRPr="00C6333E">
        <w:rPr>
          <w:rFonts w:ascii="Arial Narrow" w:hAnsi="Arial Narrow" w:cs="Arimo"/>
          <w:sz w:val="22"/>
          <w:szCs w:val="24"/>
          <w:lang w:eastAsia="fr-FR"/>
        </w:rPr>
        <w:t> ;</w:t>
      </w:r>
      <w:r w:rsidRPr="00C6333E">
        <w:rPr>
          <w:rFonts w:ascii="Arial Narrow" w:hAnsi="Arial Narrow" w:cs="Arimo"/>
          <w:sz w:val="22"/>
          <w:szCs w:val="26"/>
          <w:lang w:eastAsia="fr-FR"/>
        </w:rPr>
        <w:t xml:space="preserve">Une description détaillée de ces parties prenantes est donnée dans le tableau qui suit : </w:t>
      </w:r>
    </w:p>
    <w:p w14:paraId="70B313CF" w14:textId="77777777" w:rsidR="00EA5062" w:rsidRPr="00B523D6" w:rsidRDefault="00EA5062" w:rsidP="00EA5062">
      <w:pPr>
        <w:pStyle w:val="Lgende"/>
        <w:numPr>
          <w:ilvl w:val="0"/>
          <w:numId w:val="50"/>
        </w:numPr>
        <w:jc w:val="center"/>
        <w:rPr>
          <w:rStyle w:val="Rfrenceintense"/>
        </w:rPr>
      </w:pPr>
      <w:r w:rsidRPr="00B523D6">
        <w:t>Description des parties prenantes intéressées par le projet</w:t>
      </w:r>
    </w:p>
    <w:tbl>
      <w:tblPr>
        <w:tblStyle w:val="Grilledutableau"/>
        <w:tblW w:w="9209" w:type="dxa"/>
        <w:tblLook w:val="04A0" w:firstRow="1" w:lastRow="0" w:firstColumn="1" w:lastColumn="0" w:noHBand="0" w:noVBand="1"/>
      </w:tblPr>
      <w:tblGrid>
        <w:gridCol w:w="408"/>
        <w:gridCol w:w="1844"/>
        <w:gridCol w:w="6846"/>
        <w:gridCol w:w="111"/>
      </w:tblGrid>
      <w:tr w:rsidR="00EA5062" w:rsidRPr="002173C3" w14:paraId="25A29998" w14:textId="77777777" w:rsidTr="00A43200">
        <w:trPr>
          <w:gridAfter w:val="1"/>
          <w:wAfter w:w="113" w:type="dxa"/>
        </w:trPr>
        <w:tc>
          <w:tcPr>
            <w:tcW w:w="408" w:type="dxa"/>
            <w:hideMark/>
          </w:tcPr>
          <w:p w14:paraId="210BE1C4" w14:textId="77777777" w:rsidR="00EA5062" w:rsidRPr="002173C3" w:rsidRDefault="00EA5062" w:rsidP="00A43200">
            <w:pPr>
              <w:tabs>
                <w:tab w:val="right" w:pos="2608"/>
              </w:tabs>
              <w:spacing w:after="0" w:line="276" w:lineRule="auto"/>
              <w:ind w:left="-720" w:hanging="720"/>
              <w:jc w:val="center"/>
              <w:rPr>
                <w:rFonts w:ascii="Arial Narrow" w:hAnsi="Arial Narrow" w:cs="Arimo"/>
                <w:b/>
                <w:sz w:val="18"/>
                <w:szCs w:val="18"/>
                <w:lang w:eastAsia="fr-FR"/>
              </w:rPr>
            </w:pPr>
            <w:r w:rsidRPr="002173C3">
              <w:rPr>
                <w:rFonts w:ascii="Arial Narrow" w:hAnsi="Arial Narrow" w:cs="Arimo"/>
                <w:b/>
                <w:sz w:val="18"/>
                <w:szCs w:val="18"/>
                <w:lang w:eastAsia="fr-FR"/>
              </w:rPr>
              <w:t>N°</w:t>
            </w:r>
          </w:p>
        </w:tc>
        <w:tc>
          <w:tcPr>
            <w:tcW w:w="1855" w:type="dxa"/>
            <w:hideMark/>
          </w:tcPr>
          <w:p w14:paraId="5FE0CF87" w14:textId="77777777" w:rsidR="00EA5062" w:rsidRPr="002173C3" w:rsidRDefault="00EA5062" w:rsidP="00A43200">
            <w:pPr>
              <w:tabs>
                <w:tab w:val="right" w:pos="2608"/>
              </w:tabs>
              <w:spacing w:after="0" w:line="276" w:lineRule="auto"/>
              <w:ind w:left="-139" w:firstLine="77"/>
              <w:jc w:val="center"/>
              <w:rPr>
                <w:rFonts w:ascii="Arial Narrow" w:hAnsi="Arial Narrow" w:cs="Arimo"/>
                <w:b/>
                <w:sz w:val="18"/>
                <w:szCs w:val="18"/>
                <w:lang w:eastAsia="fr-FR"/>
              </w:rPr>
            </w:pPr>
            <w:r w:rsidRPr="002173C3">
              <w:rPr>
                <w:rFonts w:ascii="Arial Narrow" w:hAnsi="Arial Narrow" w:cs="Arimo"/>
                <w:b/>
                <w:sz w:val="18"/>
                <w:szCs w:val="18"/>
                <w:lang w:eastAsia="fr-FR"/>
              </w:rPr>
              <w:t>Catégorie /</w:t>
            </w:r>
          </w:p>
          <w:p w14:paraId="4E865824" w14:textId="77777777" w:rsidR="00EA5062" w:rsidRPr="002173C3" w:rsidRDefault="00EA5062" w:rsidP="00A43200">
            <w:pPr>
              <w:tabs>
                <w:tab w:val="right" w:pos="2608"/>
              </w:tabs>
              <w:spacing w:after="0" w:line="276" w:lineRule="auto"/>
              <w:ind w:left="-139" w:firstLine="77"/>
              <w:jc w:val="center"/>
              <w:rPr>
                <w:rFonts w:ascii="Arial Narrow" w:hAnsi="Arial Narrow" w:cs="Arimo"/>
                <w:b/>
                <w:sz w:val="18"/>
                <w:szCs w:val="18"/>
                <w:lang w:eastAsia="fr-FR"/>
              </w:rPr>
            </w:pPr>
            <w:r w:rsidRPr="002173C3">
              <w:rPr>
                <w:rFonts w:ascii="Arial Narrow" w:hAnsi="Arial Narrow" w:cs="Arimo"/>
                <w:b/>
                <w:sz w:val="18"/>
                <w:szCs w:val="18"/>
                <w:lang w:eastAsia="fr-FR"/>
              </w:rPr>
              <w:t>Partie prenante</w:t>
            </w:r>
          </w:p>
        </w:tc>
        <w:tc>
          <w:tcPr>
            <w:tcW w:w="6946" w:type="dxa"/>
            <w:hideMark/>
          </w:tcPr>
          <w:p w14:paraId="12F03EB6" w14:textId="77777777" w:rsidR="00EA5062" w:rsidRPr="002173C3" w:rsidRDefault="00EA5062" w:rsidP="00A43200">
            <w:pPr>
              <w:tabs>
                <w:tab w:val="right" w:pos="2608"/>
              </w:tabs>
              <w:spacing w:after="0" w:line="276" w:lineRule="auto"/>
              <w:ind w:left="710" w:hanging="720"/>
              <w:jc w:val="center"/>
              <w:rPr>
                <w:rFonts w:ascii="Arial Narrow" w:hAnsi="Arial Narrow" w:cs="Arimo"/>
                <w:b/>
                <w:sz w:val="18"/>
                <w:szCs w:val="18"/>
                <w:lang w:eastAsia="fr-FR"/>
              </w:rPr>
            </w:pPr>
            <w:r w:rsidRPr="002173C3">
              <w:rPr>
                <w:rFonts w:ascii="Arial Narrow" w:hAnsi="Arial Narrow" w:cs="Arimo"/>
                <w:b/>
                <w:sz w:val="18"/>
                <w:szCs w:val="18"/>
                <w:lang w:eastAsia="fr-FR"/>
              </w:rPr>
              <w:t>Description de la partie/Nature de l’intérêt dans le Projet</w:t>
            </w:r>
          </w:p>
        </w:tc>
      </w:tr>
      <w:tr w:rsidR="00EA5062" w:rsidRPr="002173C3" w14:paraId="7B304177" w14:textId="77777777" w:rsidTr="00A43200">
        <w:trPr>
          <w:gridAfter w:val="1"/>
          <w:wAfter w:w="113" w:type="dxa"/>
        </w:trPr>
        <w:tc>
          <w:tcPr>
            <w:tcW w:w="408" w:type="dxa"/>
          </w:tcPr>
          <w:p w14:paraId="69EB2F03" w14:textId="77777777" w:rsidR="00EA5062" w:rsidRPr="002173C3" w:rsidRDefault="00EA5062" w:rsidP="00A43200">
            <w:pPr>
              <w:tabs>
                <w:tab w:val="right" w:pos="2608"/>
              </w:tabs>
              <w:spacing w:after="0" w:line="276" w:lineRule="auto"/>
              <w:ind w:left="-720" w:hanging="720"/>
              <w:jc w:val="center"/>
              <w:rPr>
                <w:rFonts w:ascii="Arial Narrow" w:hAnsi="Arial Narrow" w:cs="Arimo"/>
                <w:b/>
                <w:sz w:val="18"/>
                <w:szCs w:val="18"/>
                <w:lang w:eastAsia="fr-FR"/>
              </w:rPr>
            </w:pPr>
          </w:p>
        </w:tc>
        <w:tc>
          <w:tcPr>
            <w:tcW w:w="1855" w:type="dxa"/>
          </w:tcPr>
          <w:p w14:paraId="7E777B46" w14:textId="77777777" w:rsidR="00EA5062" w:rsidRPr="002173C3" w:rsidRDefault="00EA5062" w:rsidP="00A43200">
            <w:pPr>
              <w:tabs>
                <w:tab w:val="right" w:pos="2608"/>
              </w:tabs>
              <w:spacing w:after="0" w:line="276" w:lineRule="auto"/>
              <w:ind w:left="-139" w:firstLine="77"/>
              <w:jc w:val="center"/>
              <w:rPr>
                <w:rFonts w:ascii="Arial Narrow" w:hAnsi="Arial Narrow" w:cs="Arimo"/>
                <w:b/>
                <w:sz w:val="18"/>
                <w:szCs w:val="18"/>
                <w:lang w:eastAsia="fr-FR"/>
              </w:rPr>
            </w:pPr>
            <w:r>
              <w:rPr>
                <w:rFonts w:ascii="Arial Narrow" w:hAnsi="Arial Narrow" w:cs="Arimo"/>
                <w:b/>
                <w:sz w:val="18"/>
                <w:szCs w:val="18"/>
                <w:lang w:eastAsia="fr-FR"/>
              </w:rPr>
              <w:t>Administration locale</w:t>
            </w:r>
          </w:p>
        </w:tc>
        <w:tc>
          <w:tcPr>
            <w:tcW w:w="6946" w:type="dxa"/>
          </w:tcPr>
          <w:p w14:paraId="48C12FEE" w14:textId="77777777" w:rsidR="00EA5062" w:rsidRDefault="00EA5062" w:rsidP="00A43200">
            <w:pPr>
              <w:tabs>
                <w:tab w:val="right" w:pos="2608"/>
              </w:tabs>
              <w:spacing w:after="0" w:line="276" w:lineRule="auto"/>
              <w:ind w:left="710" w:hanging="720"/>
              <w:jc w:val="both"/>
              <w:rPr>
                <w:rFonts w:ascii="Arial Narrow" w:hAnsi="Arial Narrow" w:cs="Arimo"/>
                <w:bCs/>
                <w:sz w:val="18"/>
                <w:szCs w:val="18"/>
                <w:lang w:eastAsia="fr-FR"/>
              </w:rPr>
            </w:pPr>
            <w:r>
              <w:rPr>
                <w:rFonts w:ascii="Arial Narrow" w:hAnsi="Arial Narrow" w:cs="Arimo"/>
                <w:b/>
                <w:sz w:val="18"/>
                <w:szCs w:val="18"/>
                <w:lang w:eastAsia="fr-FR"/>
              </w:rPr>
              <w:t xml:space="preserve">Ministère en charge des Energies : </w:t>
            </w:r>
            <w:r w:rsidRPr="005D6C58">
              <w:rPr>
                <w:rFonts w:ascii="Arial Narrow" w:hAnsi="Arial Narrow" w:cs="Arimo"/>
                <w:bCs/>
                <w:sz w:val="18"/>
                <w:szCs w:val="18"/>
                <w:lang w:eastAsia="fr-FR"/>
              </w:rPr>
              <w:t xml:space="preserve">Il est le représentant du </w:t>
            </w:r>
            <w:r w:rsidRPr="00E43452">
              <w:rPr>
                <w:rFonts w:ascii="Arial Narrow" w:hAnsi="Arial Narrow" w:cs="Arimo"/>
                <w:bCs/>
                <w:sz w:val="18"/>
                <w:szCs w:val="18"/>
                <w:lang w:eastAsia="fr-FR"/>
              </w:rPr>
              <w:t>l’Etat</w:t>
            </w:r>
            <w:r w:rsidRPr="005D6C58">
              <w:rPr>
                <w:rFonts w:ascii="Arial Narrow" w:hAnsi="Arial Narrow" w:cs="Arimo"/>
                <w:bCs/>
                <w:sz w:val="18"/>
                <w:szCs w:val="18"/>
                <w:lang w:eastAsia="fr-FR"/>
              </w:rPr>
              <w:t xml:space="preserve"> et le ministère de </w:t>
            </w:r>
            <w:r w:rsidRPr="00E43452">
              <w:rPr>
                <w:rFonts w:ascii="Arial Narrow" w:hAnsi="Arial Narrow" w:cs="Arimo"/>
                <w:bCs/>
                <w:sz w:val="18"/>
                <w:szCs w:val="18"/>
                <w:lang w:eastAsia="fr-FR"/>
              </w:rPr>
              <w:t>tutelle</w:t>
            </w:r>
            <w:r w:rsidRPr="005D6C58">
              <w:rPr>
                <w:rFonts w:ascii="Arial Narrow" w:hAnsi="Arial Narrow" w:cs="Arimo"/>
                <w:bCs/>
                <w:sz w:val="18"/>
                <w:szCs w:val="18"/>
                <w:lang w:eastAsia="fr-FR"/>
              </w:rPr>
              <w:t xml:space="preserve"> du </w:t>
            </w:r>
            <w:r w:rsidRPr="00E43452">
              <w:rPr>
                <w:rFonts w:ascii="Arial Narrow" w:hAnsi="Arial Narrow" w:cs="Arimo"/>
                <w:bCs/>
                <w:sz w:val="18"/>
                <w:szCs w:val="18"/>
                <w:lang w:eastAsia="fr-FR"/>
              </w:rPr>
              <w:t>projet</w:t>
            </w:r>
            <w:r>
              <w:rPr>
                <w:rFonts w:ascii="Arial Narrow" w:hAnsi="Arial Narrow" w:cs="Arimo"/>
                <w:bCs/>
                <w:sz w:val="18"/>
                <w:szCs w:val="18"/>
                <w:lang w:eastAsia="fr-FR"/>
              </w:rPr>
              <w:t>.</w:t>
            </w:r>
          </w:p>
          <w:p w14:paraId="36588EE9" w14:textId="77777777" w:rsidR="00EA5062" w:rsidRDefault="00EA5062" w:rsidP="00A43200">
            <w:pPr>
              <w:tabs>
                <w:tab w:val="right" w:pos="2608"/>
              </w:tabs>
              <w:spacing w:after="0" w:line="276" w:lineRule="auto"/>
              <w:ind w:left="710" w:hanging="720"/>
              <w:jc w:val="both"/>
              <w:rPr>
                <w:rFonts w:ascii="Arial Narrow" w:hAnsi="Arial Narrow" w:cs="Arimo"/>
                <w:bCs/>
                <w:sz w:val="18"/>
                <w:szCs w:val="18"/>
                <w:lang w:eastAsia="fr-FR"/>
              </w:rPr>
            </w:pPr>
            <w:r>
              <w:rPr>
                <w:rFonts w:ascii="Arial Narrow" w:hAnsi="Arial Narrow" w:cs="Arimo"/>
                <w:b/>
                <w:sz w:val="18"/>
                <w:szCs w:val="18"/>
                <w:lang w:eastAsia="fr-FR"/>
              </w:rPr>
              <w:t xml:space="preserve">AT2R : </w:t>
            </w:r>
            <w:r w:rsidRPr="005D6C58">
              <w:rPr>
                <w:rFonts w:ascii="Arial Narrow" w:hAnsi="Arial Narrow" w:cs="Arimo"/>
                <w:bCs/>
                <w:sz w:val="18"/>
                <w:szCs w:val="18"/>
                <w:lang w:eastAsia="fr-FR"/>
              </w:rPr>
              <w:t>Elle est la structure reliée au Ministère en charge des énergies et le maître d’ouvrage du Projet.</w:t>
            </w:r>
          </w:p>
          <w:p w14:paraId="7E6F4520" w14:textId="77777777" w:rsidR="00EA5062" w:rsidRDefault="00EA5062" w:rsidP="00A43200">
            <w:pPr>
              <w:tabs>
                <w:tab w:val="right" w:pos="2608"/>
              </w:tabs>
              <w:spacing w:after="0" w:line="276" w:lineRule="auto"/>
              <w:ind w:left="710" w:hanging="720"/>
              <w:jc w:val="both"/>
              <w:rPr>
                <w:rFonts w:ascii="Arial Narrow" w:hAnsi="Arial Narrow" w:cs="Arimo"/>
                <w:bCs/>
                <w:sz w:val="18"/>
                <w:szCs w:val="18"/>
                <w:lang w:eastAsia="fr-FR"/>
              </w:rPr>
            </w:pPr>
            <w:r w:rsidRPr="005D6C58">
              <w:rPr>
                <w:rFonts w:ascii="Arial Narrow" w:hAnsi="Arial Narrow" w:cs="Arimo"/>
                <w:bCs/>
                <w:sz w:val="18"/>
                <w:szCs w:val="18"/>
                <w:lang w:eastAsia="fr-FR"/>
              </w:rPr>
              <w:t xml:space="preserve">Elle porte et le projet et sera responsable de sa mise en œuvre et de la mise en œuvre du PAR </w:t>
            </w:r>
          </w:p>
          <w:p w14:paraId="0DBBDD94" w14:textId="77777777" w:rsidR="00EA5062" w:rsidRPr="002173C3" w:rsidRDefault="00EA5062" w:rsidP="00A43200">
            <w:pPr>
              <w:tabs>
                <w:tab w:val="right" w:pos="2608"/>
              </w:tabs>
              <w:spacing w:after="0" w:line="276" w:lineRule="auto"/>
              <w:ind w:hanging="10"/>
              <w:jc w:val="both"/>
              <w:rPr>
                <w:rFonts w:ascii="Arial Narrow" w:hAnsi="Arial Narrow" w:cs="Arimo"/>
                <w:b/>
                <w:sz w:val="18"/>
                <w:szCs w:val="18"/>
                <w:lang w:eastAsia="fr-FR"/>
              </w:rPr>
            </w:pPr>
            <w:r>
              <w:rPr>
                <w:rFonts w:ascii="Arial Narrow" w:hAnsi="Arial Narrow" w:cs="Arimo"/>
                <w:b/>
                <w:sz w:val="18"/>
                <w:szCs w:val="18"/>
                <w:lang w:eastAsia="fr-FR"/>
              </w:rPr>
              <w:t xml:space="preserve">CEET : </w:t>
            </w:r>
            <w:r w:rsidRPr="005D6C58">
              <w:rPr>
                <w:rFonts w:ascii="Arial Narrow" w:hAnsi="Arial Narrow" w:cs="Arimo"/>
                <w:bCs/>
                <w:sz w:val="18"/>
                <w:szCs w:val="18"/>
                <w:lang w:eastAsia="fr-FR"/>
              </w:rPr>
              <w:t>Elle est la structure qui sera chargée de la gestion</w:t>
            </w:r>
            <w:r>
              <w:rPr>
                <w:rFonts w:ascii="Arial Narrow" w:hAnsi="Arial Narrow" w:cs="Arimo"/>
                <w:bCs/>
                <w:sz w:val="18"/>
                <w:szCs w:val="18"/>
                <w:lang w:eastAsia="fr-FR"/>
              </w:rPr>
              <w:t xml:space="preserve"> de la centrale</w:t>
            </w:r>
            <w:r w:rsidRPr="005D6C58">
              <w:rPr>
                <w:rFonts w:ascii="Arial Narrow" w:hAnsi="Arial Narrow" w:cs="Arimo"/>
                <w:bCs/>
                <w:sz w:val="18"/>
                <w:szCs w:val="18"/>
                <w:lang w:eastAsia="fr-FR"/>
              </w:rPr>
              <w:t xml:space="preserve"> et de la distribution de l’énergie produite.</w:t>
            </w:r>
          </w:p>
        </w:tc>
      </w:tr>
      <w:tr w:rsidR="00EA5062" w:rsidRPr="002173C3" w14:paraId="43E82CA7" w14:textId="77777777" w:rsidTr="00A43200">
        <w:trPr>
          <w:gridAfter w:val="1"/>
          <w:wAfter w:w="113" w:type="dxa"/>
        </w:trPr>
        <w:tc>
          <w:tcPr>
            <w:tcW w:w="408" w:type="dxa"/>
            <w:hideMark/>
          </w:tcPr>
          <w:p w14:paraId="054C761C" w14:textId="77777777" w:rsidR="00EA5062" w:rsidRPr="002173C3" w:rsidRDefault="00EA5062" w:rsidP="00A43200">
            <w:pPr>
              <w:spacing w:after="0" w:line="276" w:lineRule="auto"/>
              <w:jc w:val="center"/>
              <w:rPr>
                <w:rFonts w:ascii="Arial Narrow" w:hAnsi="Arial Narrow" w:cs="Arimo"/>
                <w:sz w:val="18"/>
                <w:szCs w:val="18"/>
                <w:lang w:eastAsia="fr-FR"/>
              </w:rPr>
            </w:pPr>
            <w:r w:rsidRPr="002173C3">
              <w:rPr>
                <w:rFonts w:ascii="Arial Narrow" w:hAnsi="Arial Narrow" w:cs="Arimo"/>
                <w:sz w:val="18"/>
                <w:szCs w:val="18"/>
                <w:lang w:eastAsia="fr-FR"/>
              </w:rPr>
              <w:t>01</w:t>
            </w:r>
          </w:p>
        </w:tc>
        <w:tc>
          <w:tcPr>
            <w:tcW w:w="1855" w:type="dxa"/>
            <w:hideMark/>
          </w:tcPr>
          <w:p w14:paraId="615BB7A8" w14:textId="77777777" w:rsidR="00EA5062" w:rsidRPr="002173C3" w:rsidRDefault="00EA5062" w:rsidP="00A43200">
            <w:pPr>
              <w:spacing w:after="0" w:line="276" w:lineRule="auto"/>
              <w:jc w:val="center"/>
              <w:rPr>
                <w:rFonts w:ascii="Arial Narrow" w:hAnsi="Arial Narrow" w:cs="Arimo"/>
                <w:b/>
                <w:sz w:val="18"/>
                <w:szCs w:val="18"/>
                <w:lang w:eastAsia="fr-FR"/>
              </w:rPr>
            </w:pPr>
            <w:r w:rsidRPr="002173C3">
              <w:rPr>
                <w:rFonts w:ascii="Arial Narrow" w:hAnsi="Arial Narrow" w:cs="Arimo"/>
                <w:b/>
                <w:sz w:val="18"/>
                <w:szCs w:val="18"/>
                <w:lang w:eastAsia="fr-FR"/>
              </w:rPr>
              <w:t>Administration locale</w:t>
            </w:r>
          </w:p>
        </w:tc>
        <w:tc>
          <w:tcPr>
            <w:tcW w:w="6946" w:type="dxa"/>
            <w:hideMark/>
          </w:tcPr>
          <w:p w14:paraId="16A19DAC"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b/>
                <w:bCs/>
                <w:sz w:val="18"/>
                <w:szCs w:val="18"/>
                <w:u w:val="single"/>
                <w:lang w:eastAsia="fr-FR"/>
              </w:rPr>
              <w:t>Préfet</w:t>
            </w:r>
            <w:r w:rsidRPr="002173C3">
              <w:rPr>
                <w:rFonts w:ascii="Arial Narrow" w:hAnsi="Arial Narrow" w:cs="Arimo"/>
                <w:sz w:val="18"/>
                <w:szCs w:val="18"/>
                <w:lang w:eastAsia="fr-FR"/>
              </w:rPr>
              <w:t xml:space="preserve"> : Le préfet de la Kozah sont concerné par ce projet.  Le Préfet représente le pouvoir exécutif dans sa circonscription. Il est, à ce titre, le délégué du Gouvernement et le représentant direct de chaque ministre. </w:t>
            </w:r>
          </w:p>
          <w:p w14:paraId="512A89B4"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Le Préfet participe  à assurer la paix et la sécurité des personnes et des biens au niveau régional. Ils sont chargés de la gestion des agents de l’Etat en tant que chef de l’administration déconcentrée.</w:t>
            </w:r>
          </w:p>
          <w:p w14:paraId="67F19D66"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Le préfet de région exerce le contrôle a posteriori sur les départements et les communes rurales. Il contrôle la légalité des actes et les organes des collectivités (les communes urbaines et rurales).</w:t>
            </w:r>
          </w:p>
          <w:p w14:paraId="3B30382F" w14:textId="77777777" w:rsidR="00EA5062" w:rsidRPr="002173C3" w:rsidRDefault="00EA5062" w:rsidP="00A43200">
            <w:pPr>
              <w:spacing w:after="0" w:line="276" w:lineRule="auto"/>
              <w:jc w:val="both"/>
              <w:rPr>
                <w:rFonts w:ascii="Arial Narrow" w:hAnsi="Arial Narrow" w:cs="Arimo"/>
                <w:sz w:val="18"/>
                <w:szCs w:val="18"/>
                <w:lang w:eastAsia="fr-FR"/>
              </w:rPr>
            </w:pPr>
          </w:p>
        </w:tc>
      </w:tr>
      <w:tr w:rsidR="00EA5062" w:rsidRPr="002173C3" w14:paraId="3A757B17" w14:textId="77777777" w:rsidTr="00A43200">
        <w:trPr>
          <w:gridAfter w:val="1"/>
          <w:wAfter w:w="113" w:type="dxa"/>
        </w:trPr>
        <w:tc>
          <w:tcPr>
            <w:tcW w:w="408" w:type="dxa"/>
            <w:hideMark/>
          </w:tcPr>
          <w:p w14:paraId="3D05EABE" w14:textId="77777777" w:rsidR="00EA5062" w:rsidRPr="002173C3" w:rsidRDefault="00EA5062" w:rsidP="00A43200">
            <w:pPr>
              <w:spacing w:after="0" w:line="276" w:lineRule="auto"/>
              <w:rPr>
                <w:rFonts w:ascii="Arial Narrow" w:hAnsi="Arial Narrow" w:cs="Arimo"/>
                <w:sz w:val="18"/>
                <w:szCs w:val="18"/>
                <w:lang w:eastAsia="fr-FR"/>
              </w:rPr>
            </w:pPr>
            <w:r w:rsidRPr="002173C3">
              <w:rPr>
                <w:rFonts w:ascii="Arial Narrow" w:hAnsi="Arial Narrow" w:cs="Arimo"/>
                <w:sz w:val="18"/>
                <w:szCs w:val="18"/>
                <w:lang w:eastAsia="fr-FR"/>
              </w:rPr>
              <w:t>02</w:t>
            </w:r>
          </w:p>
        </w:tc>
        <w:tc>
          <w:tcPr>
            <w:tcW w:w="1855" w:type="dxa"/>
            <w:hideMark/>
          </w:tcPr>
          <w:p w14:paraId="270B6054" w14:textId="77777777" w:rsidR="00EA5062" w:rsidRPr="002173C3" w:rsidRDefault="00EA5062" w:rsidP="00A43200">
            <w:pPr>
              <w:spacing w:after="0" w:line="276" w:lineRule="auto"/>
              <w:ind w:right="-113"/>
              <w:rPr>
                <w:rFonts w:ascii="Arial Narrow" w:hAnsi="Arial Narrow" w:cs="Arimo"/>
                <w:b/>
                <w:sz w:val="18"/>
                <w:szCs w:val="18"/>
                <w:lang w:eastAsia="fr-FR"/>
              </w:rPr>
            </w:pPr>
            <w:r w:rsidRPr="002173C3">
              <w:rPr>
                <w:rFonts w:ascii="Arial Narrow" w:hAnsi="Arial Narrow" w:cs="Arimo"/>
                <w:b/>
                <w:sz w:val="18"/>
                <w:szCs w:val="18"/>
                <w:lang w:eastAsia="fr-FR"/>
              </w:rPr>
              <w:t>Collectivités territoriales</w:t>
            </w:r>
          </w:p>
        </w:tc>
        <w:tc>
          <w:tcPr>
            <w:tcW w:w="6946" w:type="dxa"/>
            <w:hideMark/>
          </w:tcPr>
          <w:p w14:paraId="7A7B402B"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b/>
                <w:bCs/>
                <w:sz w:val="18"/>
                <w:szCs w:val="18"/>
                <w:u w:val="single"/>
                <w:lang w:eastAsia="fr-FR"/>
              </w:rPr>
              <w:t>Mairie</w:t>
            </w:r>
            <w:r w:rsidRPr="002173C3">
              <w:rPr>
                <w:rFonts w:ascii="Arial Narrow" w:hAnsi="Arial Narrow" w:cs="Arimo"/>
                <w:sz w:val="18"/>
                <w:szCs w:val="18"/>
                <w:lang w:eastAsia="fr-FR"/>
              </w:rPr>
              <w:t> : L</w:t>
            </w:r>
            <w:r>
              <w:rPr>
                <w:rFonts w:ascii="Arial Narrow" w:hAnsi="Arial Narrow" w:cs="Arimo"/>
                <w:sz w:val="18"/>
                <w:szCs w:val="18"/>
                <w:lang w:eastAsia="fr-FR"/>
              </w:rPr>
              <w:t>a</w:t>
            </w:r>
            <w:r w:rsidRPr="002173C3">
              <w:rPr>
                <w:rFonts w:ascii="Arial Narrow" w:hAnsi="Arial Narrow" w:cs="Arimo"/>
                <w:sz w:val="18"/>
                <w:szCs w:val="18"/>
                <w:lang w:eastAsia="fr-FR"/>
              </w:rPr>
              <w:t xml:space="preserve"> communes</w:t>
            </w:r>
            <w:r>
              <w:rPr>
                <w:rFonts w:ascii="Arial Narrow" w:hAnsi="Arial Narrow" w:cs="Arimo"/>
                <w:sz w:val="18"/>
                <w:szCs w:val="18"/>
                <w:lang w:eastAsia="fr-FR"/>
              </w:rPr>
              <w:t xml:space="preserve"> </w:t>
            </w:r>
            <w:r w:rsidRPr="002173C3">
              <w:rPr>
                <w:rFonts w:ascii="Arial Narrow" w:hAnsi="Arial Narrow" w:cs="Arimo"/>
                <w:sz w:val="18"/>
                <w:szCs w:val="18"/>
                <w:lang w:eastAsia="fr-FR"/>
              </w:rPr>
              <w:t xml:space="preserve"> de Kozah 3 </w:t>
            </w:r>
            <w:r>
              <w:rPr>
                <w:rFonts w:ascii="Arial Narrow" w:hAnsi="Arial Narrow" w:cs="Arimo"/>
                <w:sz w:val="18"/>
                <w:szCs w:val="18"/>
                <w:lang w:eastAsia="fr-FR"/>
              </w:rPr>
              <w:t>est</w:t>
            </w:r>
            <w:r w:rsidRPr="002173C3">
              <w:rPr>
                <w:rFonts w:ascii="Arial Narrow" w:hAnsi="Arial Narrow" w:cs="Arimo"/>
                <w:sz w:val="18"/>
                <w:szCs w:val="18"/>
                <w:lang w:eastAsia="fr-FR"/>
              </w:rPr>
              <w:t xml:space="preserve"> partie</w:t>
            </w:r>
            <w:r>
              <w:rPr>
                <w:rFonts w:ascii="Arial Narrow" w:hAnsi="Arial Narrow" w:cs="Arimo"/>
                <w:sz w:val="18"/>
                <w:szCs w:val="18"/>
                <w:lang w:eastAsia="fr-FR"/>
              </w:rPr>
              <w:t xml:space="preserve"> </w:t>
            </w:r>
            <w:r w:rsidRPr="002173C3">
              <w:rPr>
                <w:rFonts w:ascii="Arial Narrow" w:hAnsi="Arial Narrow" w:cs="Arimo"/>
                <w:sz w:val="18"/>
                <w:szCs w:val="18"/>
                <w:lang w:eastAsia="fr-FR"/>
              </w:rPr>
              <w:t xml:space="preserve"> prenante à ce projet.</w:t>
            </w:r>
          </w:p>
          <w:p w14:paraId="6559A0AA"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La mairie est une collectivité territoriale dont la mission est de satisfaire aux besoins de la population locale. Ses attributions sont multiples : état civil, urbanisme et logement, écoles et équipements, activités socio culturelles, santé et sociale, police administrative. Le Conseil municipal règle les affaires de la commune. Il vote le budget et gère le domaine municipal notamment. La mairie a la responsabilité de la sécurité, la salubrité et la tranquillité au niveau de la ville.</w:t>
            </w:r>
          </w:p>
        </w:tc>
      </w:tr>
      <w:tr w:rsidR="00EA5062" w:rsidRPr="002173C3" w14:paraId="47E14050" w14:textId="77777777" w:rsidTr="00A43200">
        <w:trPr>
          <w:gridAfter w:val="1"/>
          <w:wAfter w:w="113" w:type="dxa"/>
        </w:trPr>
        <w:tc>
          <w:tcPr>
            <w:tcW w:w="408" w:type="dxa"/>
            <w:hideMark/>
          </w:tcPr>
          <w:p w14:paraId="47FFF952" w14:textId="77777777" w:rsidR="00EA5062" w:rsidRPr="002173C3" w:rsidRDefault="00EA5062" w:rsidP="00A43200">
            <w:pPr>
              <w:spacing w:after="0" w:line="276" w:lineRule="auto"/>
              <w:jc w:val="center"/>
              <w:rPr>
                <w:rFonts w:ascii="Arial Narrow" w:hAnsi="Arial Narrow" w:cs="Arimo"/>
                <w:sz w:val="18"/>
                <w:szCs w:val="18"/>
                <w:lang w:eastAsia="fr-FR"/>
              </w:rPr>
            </w:pPr>
            <w:r w:rsidRPr="002173C3">
              <w:rPr>
                <w:rFonts w:ascii="Arial Narrow" w:hAnsi="Arial Narrow" w:cs="Arimo"/>
                <w:sz w:val="18"/>
                <w:szCs w:val="18"/>
                <w:lang w:eastAsia="fr-FR"/>
              </w:rPr>
              <w:t>04</w:t>
            </w:r>
          </w:p>
        </w:tc>
        <w:tc>
          <w:tcPr>
            <w:tcW w:w="1855" w:type="dxa"/>
            <w:hideMark/>
          </w:tcPr>
          <w:p w14:paraId="420CA212" w14:textId="77777777" w:rsidR="00EA5062" w:rsidRPr="002173C3" w:rsidRDefault="00EA5062" w:rsidP="00A43200">
            <w:pPr>
              <w:spacing w:after="0" w:line="276" w:lineRule="auto"/>
              <w:rPr>
                <w:rFonts w:ascii="Arial Narrow" w:hAnsi="Arial Narrow" w:cs="Arimo"/>
                <w:b/>
                <w:sz w:val="18"/>
                <w:szCs w:val="18"/>
                <w:lang w:eastAsia="fr-FR"/>
              </w:rPr>
            </w:pPr>
            <w:r w:rsidRPr="002173C3">
              <w:rPr>
                <w:rFonts w:ascii="Arial Narrow" w:hAnsi="Arial Narrow" w:cs="Arimo"/>
                <w:b/>
                <w:sz w:val="18"/>
                <w:szCs w:val="18"/>
                <w:lang w:eastAsia="fr-FR"/>
              </w:rPr>
              <w:t>Les autorités coutumières locales</w:t>
            </w:r>
          </w:p>
        </w:tc>
        <w:tc>
          <w:tcPr>
            <w:tcW w:w="6946" w:type="dxa"/>
            <w:hideMark/>
          </w:tcPr>
          <w:p w14:paraId="79B259DD"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Les autorités coutumières parties à ce projet sont celles des cantons d’ Awandjelo de Kpezindé.</w:t>
            </w:r>
          </w:p>
          <w:p w14:paraId="4A2E5E82" w14:textId="77777777" w:rsidR="00EA5062" w:rsidRPr="002173C3" w:rsidRDefault="00EA5062" w:rsidP="00A43200">
            <w:pPr>
              <w:spacing w:after="0" w:line="276" w:lineRule="auto"/>
              <w:jc w:val="both"/>
              <w:rPr>
                <w:rFonts w:ascii="Arial Narrow" w:hAnsi="Arial Narrow" w:cs="Arimo"/>
                <w:b/>
                <w:bCs/>
                <w:sz w:val="18"/>
                <w:szCs w:val="18"/>
                <w:u w:val="single"/>
                <w:lang w:eastAsia="fr-FR"/>
              </w:rPr>
            </w:pPr>
            <w:r w:rsidRPr="002173C3">
              <w:rPr>
                <w:rFonts w:ascii="Arial Narrow" w:hAnsi="Arial Narrow" w:cs="Arimo"/>
                <w:sz w:val="18"/>
                <w:szCs w:val="18"/>
                <w:lang w:eastAsia="fr-FR"/>
              </w:rPr>
              <w:t>Elles sont constituées des chefferies cantonale (Chefs canton et leurs notables) et villageoises traditionnelles (Chefs villages et leurs notables) d’une part et le Comité Cantonal de Développement (CCD), les Comités Villageois de Développement (CVD) d’autre part. Elles vont intervenir dans les procédures de déplacements du patrimoine culturel  affecté par le projet. Ses entités locales peuvent intervenir dans le règlement à l’amiable de conflits également.</w:t>
            </w:r>
          </w:p>
          <w:p w14:paraId="6FEC785E"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b/>
                <w:bCs/>
                <w:sz w:val="18"/>
                <w:szCs w:val="18"/>
                <w:u w:val="single"/>
                <w:lang w:eastAsia="fr-FR"/>
              </w:rPr>
              <w:t xml:space="preserve">Comité Cantonal de Développement (CCD) </w:t>
            </w:r>
            <w:r w:rsidRPr="002173C3">
              <w:rPr>
                <w:rFonts w:ascii="Arial Narrow" w:hAnsi="Arial Narrow" w:cs="Arimo"/>
                <w:sz w:val="18"/>
                <w:szCs w:val="18"/>
                <w:lang w:eastAsia="fr-FR"/>
              </w:rPr>
              <w:t xml:space="preserve">: Le Comité Cantonal de Développement est une structure morale dont le président et les autres membres sont élus par les populations du canton. Il donne son avis toutes les fois que celui-ci est requis ou demandé par l’autorité. Il est obligatoirement appelé à donner son avis sur : </w:t>
            </w:r>
          </w:p>
          <w:p w14:paraId="5DD29180"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w:t>
            </w:r>
            <w:r w:rsidRPr="002173C3">
              <w:rPr>
                <w:rFonts w:ascii="Arial Narrow" w:hAnsi="Arial Narrow" w:cs="Arimo"/>
                <w:sz w:val="18"/>
                <w:szCs w:val="18"/>
                <w:lang w:eastAsia="fr-FR"/>
              </w:rPr>
              <w:tab/>
              <w:t xml:space="preserve">Les projets relatifs au développement du canton ; </w:t>
            </w:r>
          </w:p>
          <w:p w14:paraId="7224D64E"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w:t>
            </w:r>
            <w:r w:rsidRPr="002173C3">
              <w:rPr>
                <w:rFonts w:ascii="Arial Narrow" w:hAnsi="Arial Narrow" w:cs="Arimo"/>
                <w:sz w:val="18"/>
                <w:szCs w:val="18"/>
                <w:lang w:eastAsia="fr-FR"/>
              </w:rPr>
              <w:tab/>
              <w:t>Les dispositions du plan cantonal de développement ;</w:t>
            </w:r>
          </w:p>
          <w:p w14:paraId="0A3E6361"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Il peut émettre des vœux sur toutes les questions ayant un intérêt cantonal et notamment sur le développement socio-économique.</w:t>
            </w:r>
          </w:p>
          <w:p w14:paraId="1677293A"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b/>
                <w:bCs/>
                <w:sz w:val="18"/>
                <w:szCs w:val="18"/>
                <w:u w:val="single"/>
                <w:lang w:eastAsia="fr-FR"/>
              </w:rPr>
              <w:t>Comité villageois de Développement (CVD) :</w:t>
            </w:r>
            <w:r w:rsidRPr="002173C3">
              <w:rPr>
                <w:rFonts w:ascii="Arial Narrow" w:hAnsi="Arial Narrow" w:cs="Arimo"/>
                <w:sz w:val="18"/>
                <w:szCs w:val="18"/>
                <w:lang w:eastAsia="fr-FR"/>
              </w:rPr>
              <w:t xml:space="preserve"> Le Comité Villageois de Développement est une structure morale dont le président et les autres membres sont élus par les populations du village. Il donne son avis toutes les fois que celui-ci est requis ou demandé par l’autorité. Il est obligatoirement appelé à donner son avis sur : </w:t>
            </w:r>
          </w:p>
          <w:p w14:paraId="74755741"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w:t>
            </w:r>
            <w:r w:rsidRPr="002173C3">
              <w:rPr>
                <w:rFonts w:ascii="Arial Narrow" w:hAnsi="Arial Narrow" w:cs="Arimo"/>
                <w:sz w:val="18"/>
                <w:szCs w:val="18"/>
                <w:lang w:eastAsia="fr-FR"/>
              </w:rPr>
              <w:tab/>
              <w:t xml:space="preserve">Les projets relatifs au développement du village ; </w:t>
            </w:r>
          </w:p>
          <w:p w14:paraId="54A159DD"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w:t>
            </w:r>
            <w:r w:rsidRPr="002173C3">
              <w:rPr>
                <w:rFonts w:ascii="Arial Narrow" w:hAnsi="Arial Narrow" w:cs="Arimo"/>
                <w:sz w:val="18"/>
                <w:szCs w:val="18"/>
                <w:lang w:eastAsia="fr-FR"/>
              </w:rPr>
              <w:tab/>
              <w:t>Les dispositions du plan local de développement villageois ;</w:t>
            </w:r>
          </w:p>
          <w:p w14:paraId="4D0159DD"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Il peut émettre des vœux sur toutes les questions ayant un intérêt cantonal et notamment sur le développement socio-économique.</w:t>
            </w:r>
          </w:p>
        </w:tc>
      </w:tr>
      <w:tr w:rsidR="00EA5062" w:rsidRPr="002173C3" w14:paraId="3BDC49BA" w14:textId="77777777" w:rsidTr="00A43200">
        <w:trPr>
          <w:gridAfter w:val="1"/>
          <w:wAfter w:w="113" w:type="dxa"/>
        </w:trPr>
        <w:tc>
          <w:tcPr>
            <w:tcW w:w="408" w:type="dxa"/>
            <w:hideMark/>
          </w:tcPr>
          <w:p w14:paraId="276D0C6A" w14:textId="77777777" w:rsidR="00EA5062" w:rsidRPr="002173C3" w:rsidRDefault="00EA5062" w:rsidP="00A43200">
            <w:pPr>
              <w:spacing w:after="0" w:line="276" w:lineRule="auto"/>
              <w:jc w:val="center"/>
              <w:rPr>
                <w:rFonts w:ascii="Arial Narrow" w:hAnsi="Arial Narrow" w:cs="Arimo"/>
                <w:sz w:val="18"/>
                <w:szCs w:val="18"/>
                <w:lang w:eastAsia="fr-FR"/>
              </w:rPr>
            </w:pPr>
            <w:r w:rsidRPr="002173C3">
              <w:rPr>
                <w:rFonts w:ascii="Arial Narrow" w:hAnsi="Arial Narrow" w:cs="Arimo"/>
                <w:sz w:val="18"/>
                <w:szCs w:val="18"/>
                <w:lang w:eastAsia="fr-FR"/>
              </w:rPr>
              <w:t>05</w:t>
            </w:r>
          </w:p>
        </w:tc>
        <w:tc>
          <w:tcPr>
            <w:tcW w:w="1855" w:type="dxa"/>
            <w:hideMark/>
          </w:tcPr>
          <w:p w14:paraId="1D81FFB3" w14:textId="77777777" w:rsidR="00EA5062" w:rsidRPr="002173C3" w:rsidRDefault="00EA5062" w:rsidP="00A43200">
            <w:pPr>
              <w:spacing w:after="0" w:line="276" w:lineRule="auto"/>
              <w:rPr>
                <w:rFonts w:ascii="Arial Narrow" w:hAnsi="Arial Narrow" w:cs="Arimo"/>
                <w:b/>
                <w:sz w:val="18"/>
                <w:szCs w:val="18"/>
                <w:lang w:eastAsia="fr-FR"/>
              </w:rPr>
            </w:pPr>
            <w:r w:rsidRPr="002173C3">
              <w:rPr>
                <w:rFonts w:ascii="Arial Narrow" w:hAnsi="Arial Narrow" w:cs="Arimo"/>
                <w:b/>
                <w:sz w:val="18"/>
                <w:szCs w:val="18"/>
                <w:lang w:eastAsia="fr-FR"/>
              </w:rPr>
              <w:t xml:space="preserve">Les leaders religieux </w:t>
            </w:r>
          </w:p>
        </w:tc>
        <w:tc>
          <w:tcPr>
            <w:tcW w:w="6946" w:type="dxa"/>
            <w:hideMark/>
          </w:tcPr>
          <w:p w14:paraId="1F3B2A8E"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Peuvent intervenir dans l’information et la sensibilisation des populations dans les lieux de culte.</w:t>
            </w:r>
          </w:p>
        </w:tc>
      </w:tr>
      <w:tr w:rsidR="00EA5062" w:rsidRPr="002173C3" w14:paraId="25E1C61F" w14:textId="77777777" w:rsidTr="00A43200">
        <w:trPr>
          <w:gridAfter w:val="1"/>
          <w:wAfter w:w="113" w:type="dxa"/>
        </w:trPr>
        <w:tc>
          <w:tcPr>
            <w:tcW w:w="408" w:type="dxa"/>
            <w:hideMark/>
          </w:tcPr>
          <w:p w14:paraId="0D052AA2" w14:textId="77777777" w:rsidR="00EA5062" w:rsidRPr="002173C3" w:rsidRDefault="00EA5062" w:rsidP="00A43200">
            <w:pPr>
              <w:spacing w:after="0" w:line="276" w:lineRule="auto"/>
              <w:jc w:val="center"/>
              <w:rPr>
                <w:rFonts w:ascii="Arial Narrow" w:hAnsi="Arial Narrow" w:cs="Arimo"/>
                <w:sz w:val="18"/>
                <w:szCs w:val="18"/>
                <w:lang w:eastAsia="fr-FR"/>
              </w:rPr>
            </w:pPr>
            <w:r w:rsidRPr="002173C3">
              <w:rPr>
                <w:rFonts w:ascii="Arial Narrow" w:hAnsi="Arial Narrow" w:cs="Arimo"/>
                <w:sz w:val="18"/>
                <w:szCs w:val="18"/>
                <w:lang w:eastAsia="fr-FR"/>
              </w:rPr>
              <w:t>06</w:t>
            </w:r>
          </w:p>
        </w:tc>
        <w:tc>
          <w:tcPr>
            <w:tcW w:w="1855" w:type="dxa"/>
            <w:hideMark/>
          </w:tcPr>
          <w:p w14:paraId="1A4135F6" w14:textId="77777777" w:rsidR="00EA5062" w:rsidRPr="002173C3" w:rsidRDefault="00EA5062" w:rsidP="00A43200">
            <w:pPr>
              <w:spacing w:after="0" w:line="276" w:lineRule="auto"/>
              <w:rPr>
                <w:rFonts w:ascii="Arial Narrow" w:hAnsi="Arial Narrow" w:cs="Arimo"/>
                <w:b/>
                <w:sz w:val="18"/>
                <w:szCs w:val="18"/>
                <w:lang w:eastAsia="fr-FR"/>
              </w:rPr>
            </w:pPr>
            <w:r w:rsidRPr="002173C3">
              <w:rPr>
                <w:rFonts w:ascii="Arial Narrow" w:hAnsi="Arial Narrow" w:cs="Arimo"/>
                <w:b/>
                <w:sz w:val="18"/>
                <w:szCs w:val="18"/>
                <w:lang w:eastAsia="fr-FR"/>
              </w:rPr>
              <w:t>Les dynamiques locales/ organisations de base communautaire</w:t>
            </w:r>
          </w:p>
        </w:tc>
        <w:tc>
          <w:tcPr>
            <w:tcW w:w="6946" w:type="dxa"/>
            <w:hideMark/>
          </w:tcPr>
          <w:p w14:paraId="52BFDF2E"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 xml:space="preserve">Elles sont constituées des CVD et de leurs commissions spécialisées et autres associations à base communautaire. Elles peuvent intervenir dans les activités de développement local du village et dans les activités de sensibilisation en direction de la population. </w:t>
            </w:r>
          </w:p>
        </w:tc>
      </w:tr>
      <w:tr w:rsidR="00EA5062" w:rsidRPr="002173C3" w14:paraId="26F65F52" w14:textId="77777777" w:rsidTr="00A43200">
        <w:trPr>
          <w:gridAfter w:val="1"/>
          <w:wAfter w:w="113" w:type="dxa"/>
        </w:trPr>
        <w:tc>
          <w:tcPr>
            <w:tcW w:w="408" w:type="dxa"/>
            <w:hideMark/>
          </w:tcPr>
          <w:p w14:paraId="617A6801" w14:textId="77777777" w:rsidR="00EA5062" w:rsidRPr="002173C3" w:rsidRDefault="00EA5062" w:rsidP="00A43200">
            <w:pPr>
              <w:spacing w:after="0" w:line="276" w:lineRule="auto"/>
              <w:jc w:val="center"/>
              <w:rPr>
                <w:rFonts w:ascii="Arial Narrow" w:hAnsi="Arial Narrow" w:cs="Arimo"/>
                <w:sz w:val="18"/>
                <w:szCs w:val="18"/>
                <w:lang w:eastAsia="fr-FR"/>
              </w:rPr>
            </w:pPr>
            <w:r w:rsidRPr="002173C3">
              <w:rPr>
                <w:rFonts w:ascii="Arial Narrow" w:hAnsi="Arial Narrow" w:cs="Arimo"/>
                <w:sz w:val="18"/>
                <w:szCs w:val="18"/>
                <w:lang w:eastAsia="fr-FR"/>
              </w:rPr>
              <w:t>07</w:t>
            </w:r>
          </w:p>
        </w:tc>
        <w:tc>
          <w:tcPr>
            <w:tcW w:w="1855" w:type="dxa"/>
            <w:hideMark/>
          </w:tcPr>
          <w:p w14:paraId="2FF4D8EA" w14:textId="77777777" w:rsidR="00EA5062" w:rsidRPr="002173C3" w:rsidRDefault="00EA5062" w:rsidP="00A43200">
            <w:pPr>
              <w:spacing w:after="0" w:line="276" w:lineRule="auto"/>
              <w:rPr>
                <w:rFonts w:ascii="Arial Narrow" w:hAnsi="Arial Narrow" w:cs="Arimo"/>
                <w:b/>
                <w:sz w:val="18"/>
                <w:szCs w:val="18"/>
                <w:lang w:eastAsia="fr-FR"/>
              </w:rPr>
            </w:pPr>
            <w:r w:rsidRPr="002173C3">
              <w:rPr>
                <w:rFonts w:ascii="Arial Narrow" w:hAnsi="Arial Narrow" w:cs="Arimo"/>
                <w:b/>
                <w:sz w:val="18"/>
                <w:szCs w:val="18"/>
                <w:lang w:eastAsia="fr-FR"/>
              </w:rPr>
              <w:t>Les organes de presse</w:t>
            </w:r>
          </w:p>
        </w:tc>
        <w:tc>
          <w:tcPr>
            <w:tcW w:w="6946" w:type="dxa"/>
            <w:hideMark/>
          </w:tcPr>
          <w:p w14:paraId="5F3247B9" w14:textId="77777777" w:rsidR="00EA5062" w:rsidRPr="002173C3" w:rsidRDefault="00EA5062" w:rsidP="00A43200">
            <w:pPr>
              <w:spacing w:after="0" w:line="276" w:lineRule="auto"/>
              <w:jc w:val="both"/>
              <w:rPr>
                <w:rFonts w:ascii="Arial Narrow" w:hAnsi="Arial Narrow" w:cs="Arimo"/>
                <w:sz w:val="18"/>
                <w:szCs w:val="18"/>
                <w:lang w:eastAsia="fr-FR"/>
              </w:rPr>
            </w:pPr>
            <w:r w:rsidRPr="002173C3">
              <w:rPr>
                <w:rFonts w:ascii="Arial Narrow" w:hAnsi="Arial Narrow" w:cs="Arimo"/>
                <w:sz w:val="18"/>
                <w:szCs w:val="18"/>
                <w:lang w:eastAsia="fr-FR"/>
              </w:rPr>
              <w:t>Interviennent dans la diffusion d’informations sur le projet, la sensibilisation des populations en matière sanitaire, de sécurité et de protection de l’environnement</w:t>
            </w:r>
          </w:p>
        </w:tc>
      </w:tr>
      <w:tr w:rsidR="00EA5062" w:rsidRPr="002173C3" w14:paraId="677C37C4" w14:textId="77777777" w:rsidTr="00A43200">
        <w:tc>
          <w:tcPr>
            <w:tcW w:w="408" w:type="dxa"/>
          </w:tcPr>
          <w:p w14:paraId="54B3A1D5" w14:textId="77777777" w:rsidR="00EA5062" w:rsidRPr="002173C3" w:rsidRDefault="00EA5062" w:rsidP="00A43200">
            <w:pPr>
              <w:spacing w:after="0" w:line="276" w:lineRule="auto"/>
              <w:jc w:val="center"/>
              <w:rPr>
                <w:rFonts w:ascii="Arial Narrow" w:hAnsi="Arial Narrow" w:cs="Arimo"/>
                <w:sz w:val="18"/>
                <w:szCs w:val="18"/>
                <w:lang w:eastAsia="fr-FR"/>
              </w:rPr>
            </w:pPr>
            <w:r>
              <w:rPr>
                <w:rFonts w:ascii="Arial Narrow" w:hAnsi="Arial Narrow" w:cs="Arimo"/>
                <w:sz w:val="18"/>
                <w:szCs w:val="18"/>
                <w:lang w:eastAsia="fr-FR"/>
              </w:rPr>
              <w:t>08</w:t>
            </w:r>
          </w:p>
        </w:tc>
        <w:tc>
          <w:tcPr>
            <w:tcW w:w="1855" w:type="dxa"/>
          </w:tcPr>
          <w:p w14:paraId="0A544871" w14:textId="77777777" w:rsidR="00EA5062" w:rsidRPr="002173C3" w:rsidRDefault="00EA5062" w:rsidP="00A43200">
            <w:pPr>
              <w:spacing w:after="0" w:line="276" w:lineRule="auto"/>
              <w:rPr>
                <w:rFonts w:ascii="Arial Narrow" w:hAnsi="Arial Narrow" w:cs="Arimo"/>
                <w:b/>
                <w:sz w:val="18"/>
                <w:szCs w:val="18"/>
                <w:lang w:eastAsia="fr-FR"/>
              </w:rPr>
            </w:pPr>
            <w:r>
              <w:rPr>
                <w:rFonts w:ascii="Arial Narrow" w:hAnsi="Arial Narrow" w:cs="Arimo"/>
                <w:b/>
                <w:sz w:val="18"/>
                <w:szCs w:val="18"/>
                <w:lang w:eastAsia="fr-FR"/>
              </w:rPr>
              <w:t>Communautés affectées</w:t>
            </w:r>
          </w:p>
        </w:tc>
        <w:tc>
          <w:tcPr>
            <w:tcW w:w="6946" w:type="dxa"/>
            <w:gridSpan w:val="2"/>
          </w:tcPr>
          <w:p w14:paraId="5E6BC548" w14:textId="77777777" w:rsidR="00EA5062" w:rsidRPr="002173C3" w:rsidRDefault="00EA5062" w:rsidP="00A43200">
            <w:pPr>
              <w:spacing w:after="0" w:line="276" w:lineRule="auto"/>
              <w:jc w:val="both"/>
              <w:rPr>
                <w:rFonts w:ascii="Arial Narrow" w:hAnsi="Arial Narrow" w:cs="Arimo"/>
                <w:sz w:val="18"/>
                <w:szCs w:val="18"/>
                <w:lang w:eastAsia="fr-FR"/>
              </w:rPr>
            </w:pPr>
            <w:r>
              <w:rPr>
                <w:rFonts w:ascii="Arial Narrow" w:hAnsi="Arial Narrow" w:cs="Arimo"/>
                <w:sz w:val="18"/>
                <w:szCs w:val="18"/>
                <w:lang w:eastAsia="fr-FR"/>
              </w:rPr>
              <w:t>Elles sont constituées par les membres des villages affectés par le projet ou de leurs représentants. Elles participent aux enquêtes, à la diffusion de l’information et à la participation au comité local de mise en œuvre du PAR.</w:t>
            </w:r>
          </w:p>
        </w:tc>
      </w:tr>
      <w:tr w:rsidR="00EA5062" w:rsidRPr="002173C3" w14:paraId="1D5DF49F" w14:textId="77777777" w:rsidTr="00A43200">
        <w:tc>
          <w:tcPr>
            <w:tcW w:w="408" w:type="dxa"/>
          </w:tcPr>
          <w:p w14:paraId="23744787" w14:textId="77777777" w:rsidR="00EA5062" w:rsidRPr="002173C3" w:rsidRDefault="00EA5062" w:rsidP="00A43200">
            <w:pPr>
              <w:spacing w:after="0" w:line="276" w:lineRule="auto"/>
              <w:jc w:val="center"/>
              <w:rPr>
                <w:rFonts w:ascii="Arial Narrow" w:hAnsi="Arial Narrow" w:cs="Arimo"/>
                <w:sz w:val="18"/>
                <w:szCs w:val="18"/>
                <w:lang w:eastAsia="fr-FR"/>
              </w:rPr>
            </w:pPr>
            <w:r>
              <w:rPr>
                <w:rFonts w:ascii="Arial Narrow" w:hAnsi="Arial Narrow" w:cs="Arimo"/>
                <w:sz w:val="18"/>
                <w:szCs w:val="18"/>
                <w:lang w:eastAsia="fr-FR"/>
              </w:rPr>
              <w:t>09</w:t>
            </w:r>
          </w:p>
        </w:tc>
        <w:tc>
          <w:tcPr>
            <w:tcW w:w="1855" w:type="dxa"/>
          </w:tcPr>
          <w:p w14:paraId="3EE8BA0B" w14:textId="77777777" w:rsidR="00EA5062" w:rsidRPr="002173C3" w:rsidRDefault="00EA5062" w:rsidP="00A43200">
            <w:pPr>
              <w:spacing w:after="0" w:line="276" w:lineRule="auto"/>
              <w:rPr>
                <w:rFonts w:ascii="Arial Narrow" w:hAnsi="Arial Narrow" w:cs="Arimo"/>
                <w:b/>
                <w:sz w:val="18"/>
                <w:szCs w:val="18"/>
                <w:lang w:eastAsia="fr-FR"/>
              </w:rPr>
            </w:pPr>
            <w:r>
              <w:rPr>
                <w:rFonts w:ascii="Arial Narrow" w:hAnsi="Arial Narrow" w:cs="Arimo"/>
                <w:b/>
                <w:sz w:val="18"/>
                <w:szCs w:val="18"/>
                <w:lang w:eastAsia="fr-FR"/>
              </w:rPr>
              <w:t>Les PAP</w:t>
            </w:r>
          </w:p>
        </w:tc>
        <w:tc>
          <w:tcPr>
            <w:tcW w:w="6946" w:type="dxa"/>
            <w:gridSpan w:val="2"/>
          </w:tcPr>
          <w:p w14:paraId="01361416" w14:textId="77777777" w:rsidR="00EA5062" w:rsidRDefault="00EA5062" w:rsidP="00A43200">
            <w:pPr>
              <w:spacing w:after="0" w:line="276" w:lineRule="auto"/>
              <w:jc w:val="both"/>
              <w:rPr>
                <w:rFonts w:ascii="Arial Narrow" w:hAnsi="Arial Narrow" w:cs="Arimo"/>
                <w:sz w:val="18"/>
                <w:szCs w:val="18"/>
                <w:lang w:eastAsia="fr-FR"/>
              </w:rPr>
            </w:pPr>
            <w:r>
              <w:rPr>
                <w:rFonts w:ascii="Arial Narrow" w:hAnsi="Arial Narrow" w:cs="Arimo"/>
                <w:sz w:val="18"/>
                <w:szCs w:val="18"/>
                <w:lang w:eastAsia="fr-FR"/>
              </w:rPr>
              <w:t>Ils sont constitués des hommes et des femmes affectées par le projet ainsi que les membres de leur ménage.</w:t>
            </w:r>
          </w:p>
          <w:p w14:paraId="12AD4C8A" w14:textId="77777777" w:rsidR="00EA5062" w:rsidRPr="002173C3" w:rsidRDefault="00EA5062" w:rsidP="00A43200">
            <w:pPr>
              <w:spacing w:after="0" w:line="276" w:lineRule="auto"/>
              <w:jc w:val="both"/>
              <w:rPr>
                <w:rFonts w:ascii="Arial Narrow" w:hAnsi="Arial Narrow" w:cs="Arimo"/>
                <w:sz w:val="18"/>
                <w:szCs w:val="18"/>
                <w:lang w:eastAsia="fr-FR"/>
              </w:rPr>
            </w:pPr>
            <w:r>
              <w:rPr>
                <w:rFonts w:ascii="Arial Narrow" w:hAnsi="Arial Narrow" w:cs="Arimo"/>
                <w:sz w:val="18"/>
                <w:szCs w:val="18"/>
                <w:lang w:eastAsia="fr-FR"/>
              </w:rPr>
              <w:t>Elles participent aux inventaires des biens et aux enquêtes. Elles sont directement impliquées dans les différentes étapes du processus.</w:t>
            </w:r>
          </w:p>
        </w:tc>
      </w:tr>
    </w:tbl>
    <w:p w14:paraId="387E365D" w14:textId="77777777" w:rsidR="00EA5062" w:rsidRPr="00EA5062" w:rsidRDefault="00EA5062" w:rsidP="00246EAF">
      <w:pPr>
        <w:pStyle w:val="Paragraphedeliste"/>
        <w:spacing w:after="240"/>
        <w:rPr>
          <w:rFonts w:ascii="Arimo" w:hAnsi="Arimo" w:cs="Arimo"/>
          <w:szCs w:val="24"/>
          <w:lang w:eastAsia="fr-FR"/>
        </w:rPr>
      </w:pPr>
    </w:p>
    <w:p w14:paraId="1C06650D" w14:textId="4185D33A" w:rsidR="00EA5062" w:rsidRDefault="00006F6A" w:rsidP="00354AE0">
      <w:pPr>
        <w:pStyle w:val="Titre3"/>
      </w:pPr>
      <w:bookmarkStart w:id="502" w:name="_Toc88734638"/>
      <w:bookmarkStart w:id="503" w:name="_Toc93476543"/>
      <w:bookmarkStart w:id="504" w:name="_Toc93477108"/>
      <w:r>
        <w:t>11.3.3-</w:t>
      </w:r>
      <w:r w:rsidR="00EA5062">
        <w:t>Parties prenantes consultées</w:t>
      </w:r>
      <w:bookmarkEnd w:id="502"/>
      <w:bookmarkEnd w:id="503"/>
      <w:bookmarkEnd w:id="504"/>
    </w:p>
    <w:p w14:paraId="3C5F60CA" w14:textId="3D8F8834" w:rsidR="00EA5062" w:rsidRDefault="00EA5062" w:rsidP="00EA5062">
      <w:pPr>
        <w:spacing w:after="0"/>
        <w:jc w:val="both"/>
        <w:rPr>
          <w:rFonts w:ascii="Arial Narrow" w:hAnsi="Arial Narrow" w:cs="Arimo"/>
          <w:sz w:val="22"/>
          <w:lang w:eastAsia="fr-FR"/>
        </w:rPr>
      </w:pPr>
      <w:r w:rsidRPr="002173C3">
        <w:rPr>
          <w:rFonts w:ascii="Arial Narrow" w:hAnsi="Arial Narrow" w:cs="Arimo"/>
          <w:sz w:val="22"/>
          <w:lang w:eastAsia="fr-FR"/>
        </w:rPr>
        <w:t xml:space="preserve">Les différentes parties prenantes du processus </w:t>
      </w:r>
      <w:r>
        <w:rPr>
          <w:rFonts w:ascii="Arial Narrow" w:hAnsi="Arial Narrow" w:cs="Arimo"/>
          <w:sz w:val="22"/>
          <w:lang w:eastAsia="fr-FR"/>
        </w:rPr>
        <w:t xml:space="preserve">au niveau </w:t>
      </w:r>
      <w:r w:rsidRPr="002173C3">
        <w:rPr>
          <w:rFonts w:ascii="Arial Narrow" w:hAnsi="Arial Narrow" w:cs="Arimo"/>
          <w:sz w:val="22"/>
          <w:lang w:eastAsia="fr-FR"/>
        </w:rPr>
        <w:t xml:space="preserve">  de</w:t>
      </w:r>
      <w:r w:rsidR="00136B95">
        <w:rPr>
          <w:rFonts w:ascii="Arial Narrow" w:hAnsi="Arial Narrow" w:cs="Arimo"/>
          <w:sz w:val="22"/>
          <w:lang w:eastAsia="fr-FR"/>
        </w:rPr>
        <w:t xml:space="preserve"> la </w:t>
      </w:r>
      <w:r w:rsidRPr="002173C3">
        <w:rPr>
          <w:rFonts w:ascii="Arial Narrow" w:hAnsi="Arial Narrow" w:cs="Arimo"/>
          <w:sz w:val="22"/>
          <w:lang w:eastAsia="fr-FR"/>
        </w:rPr>
        <w:t>Préfecture de la K</w:t>
      </w:r>
      <w:r>
        <w:rPr>
          <w:rFonts w:ascii="Arial Narrow" w:hAnsi="Arial Narrow" w:cs="Arimo"/>
          <w:sz w:val="22"/>
          <w:lang w:eastAsia="fr-FR"/>
        </w:rPr>
        <w:t>oza</w:t>
      </w:r>
      <w:r w:rsidRPr="002173C3">
        <w:rPr>
          <w:rFonts w:ascii="Arial Narrow" w:hAnsi="Arial Narrow" w:cs="Arimo"/>
          <w:sz w:val="22"/>
          <w:lang w:eastAsia="fr-FR"/>
        </w:rPr>
        <w:t>h ont été consultées afin de leur présenter le projet, les étapes du processus du PAR, leur rôle attendu.</w:t>
      </w:r>
      <w:r>
        <w:rPr>
          <w:rFonts w:ascii="Arial Narrow" w:hAnsi="Arial Narrow" w:cs="Arimo"/>
          <w:sz w:val="22"/>
          <w:lang w:eastAsia="fr-FR"/>
        </w:rPr>
        <w:t xml:space="preserve"> Au cours des consultations, leurs préoccupations, avis et recommandations sur le processus et le projet ont été recueillis. Enfin, leurs engagements ont été obtenus bar le biais des signatures apposées en bas du formulaire d’engagement des parties prenantes. Les résultats des échanges ont permis d’élaborer le plan d’engagement des parties prenantes.</w:t>
      </w:r>
    </w:p>
    <w:p w14:paraId="321100A6" w14:textId="77777777" w:rsidR="00EA5062" w:rsidRPr="0001443C" w:rsidRDefault="00EA5062" w:rsidP="00EA5062">
      <w:pPr>
        <w:spacing w:after="0"/>
        <w:jc w:val="both"/>
        <w:rPr>
          <w:rFonts w:ascii="Arial Narrow" w:hAnsi="Arial Narrow" w:cs="Arimo"/>
          <w:sz w:val="22"/>
          <w:lang w:eastAsia="fr-FR"/>
        </w:rPr>
      </w:pPr>
      <w:r>
        <w:rPr>
          <w:rFonts w:ascii="Arial Narrow" w:hAnsi="Arial Narrow" w:cs="Arimo"/>
          <w:sz w:val="22"/>
          <w:lang w:eastAsia="fr-FR"/>
        </w:rPr>
        <w:t>Les parties prenantes consultées sont présentées dans le tableau ci-dessous.</w:t>
      </w:r>
    </w:p>
    <w:p w14:paraId="7358C02F" w14:textId="77777777" w:rsidR="00EA5062" w:rsidRPr="00EA5062" w:rsidRDefault="00EA5062" w:rsidP="00246EAF">
      <w:pPr>
        <w:pStyle w:val="Paragraphedeliste"/>
        <w:spacing w:after="0"/>
        <w:jc w:val="both"/>
        <w:rPr>
          <w:rFonts w:ascii="Arial Narrow" w:hAnsi="Arial Narrow" w:cs="Arimo"/>
          <w:sz w:val="22"/>
          <w:lang w:eastAsia="fr-FR"/>
        </w:rPr>
      </w:pPr>
    </w:p>
    <w:p w14:paraId="2ED1B3D3" w14:textId="77777777" w:rsidR="00EA5062" w:rsidRPr="00020426" w:rsidRDefault="00EA5062" w:rsidP="00EA5062">
      <w:pPr>
        <w:pStyle w:val="Lgende"/>
        <w:keepNext/>
        <w:numPr>
          <w:ilvl w:val="0"/>
          <w:numId w:val="50"/>
        </w:numPr>
      </w:pPr>
      <w:bookmarkStart w:id="505" w:name="_Toc93477203"/>
      <w:r>
        <w:t xml:space="preserve">Tableau </w:t>
      </w:r>
      <w:fldSimple w:instr=" SEQ Tableau \* ARABIC ">
        <w:r>
          <w:rPr>
            <w:noProof/>
          </w:rPr>
          <w:t>21</w:t>
        </w:r>
      </w:fldSimple>
      <w:r>
        <w:t xml:space="preserve">: </w:t>
      </w:r>
      <w:r w:rsidRPr="00D479F2">
        <w:t>Récapitulatif des parties prenantes consultées</w:t>
      </w:r>
      <w:bookmarkEnd w:id="505"/>
    </w:p>
    <w:tbl>
      <w:tblPr>
        <w:tblStyle w:val="Grilledutableau"/>
        <w:tblW w:w="9067" w:type="dxa"/>
        <w:tblLook w:val="04A0" w:firstRow="1" w:lastRow="0" w:firstColumn="1" w:lastColumn="0" w:noHBand="0" w:noVBand="1"/>
      </w:tblPr>
      <w:tblGrid>
        <w:gridCol w:w="701"/>
        <w:gridCol w:w="2555"/>
        <w:gridCol w:w="5811"/>
      </w:tblGrid>
      <w:tr w:rsidR="00EA5062" w:rsidRPr="00094596" w14:paraId="62B62292" w14:textId="77777777" w:rsidTr="00A43200">
        <w:trPr>
          <w:trHeight w:val="20"/>
          <w:tblHeader/>
        </w:trPr>
        <w:tc>
          <w:tcPr>
            <w:tcW w:w="701" w:type="dxa"/>
          </w:tcPr>
          <w:p w14:paraId="3DEC7D18" w14:textId="77777777" w:rsidR="00EA5062" w:rsidRPr="004D0262" w:rsidRDefault="00EA5062" w:rsidP="00A43200">
            <w:pPr>
              <w:spacing w:before="0" w:after="0"/>
              <w:jc w:val="center"/>
              <w:rPr>
                <w:rFonts w:ascii="Arial Narrow" w:hAnsi="Arial Narrow"/>
                <w:b/>
                <w:sz w:val="18"/>
                <w:szCs w:val="18"/>
              </w:rPr>
            </w:pPr>
            <w:r w:rsidRPr="004D0262">
              <w:rPr>
                <w:rFonts w:ascii="Arial Narrow" w:hAnsi="Arial Narrow"/>
                <w:b/>
                <w:sz w:val="18"/>
                <w:szCs w:val="18"/>
              </w:rPr>
              <w:t>N°</w:t>
            </w:r>
          </w:p>
        </w:tc>
        <w:tc>
          <w:tcPr>
            <w:tcW w:w="2555" w:type="dxa"/>
            <w:vAlign w:val="center"/>
          </w:tcPr>
          <w:p w14:paraId="3487DA96" w14:textId="77777777" w:rsidR="00EA5062" w:rsidRPr="004D0262" w:rsidRDefault="00EA5062" w:rsidP="00A43200">
            <w:pPr>
              <w:spacing w:before="0" w:after="0"/>
              <w:jc w:val="center"/>
              <w:rPr>
                <w:rFonts w:ascii="Arial Narrow" w:hAnsi="Arial Narrow"/>
                <w:b/>
                <w:sz w:val="18"/>
                <w:szCs w:val="18"/>
              </w:rPr>
            </w:pPr>
            <w:r w:rsidRPr="004D0262">
              <w:rPr>
                <w:rFonts w:ascii="Arial Narrow" w:hAnsi="Arial Narrow"/>
                <w:b/>
                <w:sz w:val="18"/>
                <w:szCs w:val="18"/>
              </w:rPr>
              <w:t>Département</w:t>
            </w:r>
          </w:p>
        </w:tc>
        <w:tc>
          <w:tcPr>
            <w:tcW w:w="5811" w:type="dxa"/>
          </w:tcPr>
          <w:p w14:paraId="5AD9704D" w14:textId="77777777" w:rsidR="00EA5062" w:rsidRPr="004D0262" w:rsidRDefault="00EA5062" w:rsidP="00A43200">
            <w:pPr>
              <w:spacing w:before="0" w:after="0"/>
              <w:jc w:val="center"/>
              <w:rPr>
                <w:rFonts w:ascii="Arial Narrow" w:hAnsi="Arial Narrow"/>
                <w:b/>
                <w:sz w:val="18"/>
                <w:szCs w:val="18"/>
              </w:rPr>
            </w:pPr>
            <w:r w:rsidRPr="004D0262">
              <w:rPr>
                <w:rFonts w:ascii="Arial Narrow" w:hAnsi="Arial Narrow"/>
                <w:b/>
                <w:sz w:val="18"/>
                <w:szCs w:val="18"/>
              </w:rPr>
              <w:t>Activités</w:t>
            </w:r>
          </w:p>
        </w:tc>
      </w:tr>
      <w:tr w:rsidR="00EA5062" w:rsidRPr="00094596" w14:paraId="77CA27A5" w14:textId="77777777" w:rsidTr="00A43200">
        <w:trPr>
          <w:trHeight w:val="20"/>
        </w:trPr>
        <w:tc>
          <w:tcPr>
            <w:tcW w:w="9067" w:type="dxa"/>
            <w:gridSpan w:val="3"/>
          </w:tcPr>
          <w:p w14:paraId="00592AC3" w14:textId="77777777" w:rsidR="00EA5062" w:rsidRPr="004D0262" w:rsidRDefault="00EA5062" w:rsidP="00A43200">
            <w:pPr>
              <w:spacing w:before="0" w:after="0"/>
              <w:jc w:val="center"/>
              <w:rPr>
                <w:rFonts w:ascii="Arial Narrow" w:hAnsi="Arial Narrow"/>
                <w:b/>
                <w:sz w:val="18"/>
                <w:szCs w:val="18"/>
              </w:rPr>
            </w:pPr>
            <w:r w:rsidRPr="004D0262">
              <w:rPr>
                <w:rFonts w:ascii="Arial Narrow" w:hAnsi="Arial Narrow"/>
                <w:b/>
                <w:sz w:val="18"/>
                <w:szCs w:val="18"/>
              </w:rPr>
              <w:t>KARA</w:t>
            </w:r>
          </w:p>
        </w:tc>
      </w:tr>
      <w:tr w:rsidR="00EA5062" w:rsidRPr="00094596" w14:paraId="7556CE7E" w14:textId="77777777" w:rsidTr="00A43200">
        <w:trPr>
          <w:trHeight w:val="20"/>
        </w:trPr>
        <w:tc>
          <w:tcPr>
            <w:tcW w:w="701" w:type="dxa"/>
          </w:tcPr>
          <w:p w14:paraId="215FD69C"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01</w:t>
            </w:r>
          </w:p>
        </w:tc>
        <w:tc>
          <w:tcPr>
            <w:tcW w:w="2555" w:type="dxa"/>
            <w:vAlign w:val="center"/>
          </w:tcPr>
          <w:p w14:paraId="74B8F5A9"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Préfet  Kozah</w:t>
            </w:r>
          </w:p>
        </w:tc>
        <w:tc>
          <w:tcPr>
            <w:tcW w:w="5811" w:type="dxa"/>
          </w:tcPr>
          <w:p w14:paraId="76B5502C"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Présentation de la mission, rôle dans le processus, </w:t>
            </w:r>
          </w:p>
          <w:p w14:paraId="24D1AAE3"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Formulaires PEPP à compléter </w:t>
            </w:r>
          </w:p>
          <w:p w14:paraId="1A958688"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Prise d’observations,</w:t>
            </w:r>
          </w:p>
        </w:tc>
      </w:tr>
      <w:tr w:rsidR="00EA5062" w:rsidRPr="00094596" w14:paraId="033EDFA1" w14:textId="77777777" w:rsidTr="00A43200">
        <w:trPr>
          <w:trHeight w:val="20"/>
        </w:trPr>
        <w:tc>
          <w:tcPr>
            <w:tcW w:w="701" w:type="dxa"/>
          </w:tcPr>
          <w:p w14:paraId="1E3CB5BB"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02</w:t>
            </w:r>
          </w:p>
        </w:tc>
        <w:tc>
          <w:tcPr>
            <w:tcW w:w="2555" w:type="dxa"/>
            <w:vAlign w:val="center"/>
          </w:tcPr>
          <w:p w14:paraId="1A148773"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Maire Kozah 3</w:t>
            </w:r>
          </w:p>
        </w:tc>
        <w:tc>
          <w:tcPr>
            <w:tcW w:w="5811" w:type="dxa"/>
          </w:tcPr>
          <w:p w14:paraId="209D0951"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 rôle dans le processus,</w:t>
            </w:r>
          </w:p>
          <w:p w14:paraId="437B274A"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formulaires PEPP à compléter </w:t>
            </w:r>
          </w:p>
          <w:p w14:paraId="669F2AEE" w14:textId="77777777" w:rsidR="00EA5062" w:rsidRPr="004D0262" w:rsidRDefault="00EA5062" w:rsidP="00A43200">
            <w:pPr>
              <w:spacing w:before="0" w:after="0"/>
              <w:rPr>
                <w:rFonts w:ascii="Arial Narrow" w:hAnsi="Arial Narrow"/>
                <w:color w:val="2E74B5" w:themeColor="accent5" w:themeShade="BF"/>
                <w:sz w:val="18"/>
                <w:szCs w:val="18"/>
              </w:rPr>
            </w:pPr>
            <w:r w:rsidRPr="004D0262">
              <w:rPr>
                <w:rFonts w:ascii="Arial Narrow" w:hAnsi="Arial Narrow"/>
                <w:sz w:val="18"/>
                <w:szCs w:val="18"/>
              </w:rPr>
              <w:t>Prise d’observations,</w:t>
            </w:r>
          </w:p>
        </w:tc>
      </w:tr>
      <w:tr w:rsidR="00EA5062" w:rsidRPr="00094596" w14:paraId="55FDD84B" w14:textId="77777777" w:rsidTr="00A43200">
        <w:trPr>
          <w:trHeight w:val="20"/>
        </w:trPr>
        <w:tc>
          <w:tcPr>
            <w:tcW w:w="701" w:type="dxa"/>
          </w:tcPr>
          <w:p w14:paraId="1E15DDEF"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03</w:t>
            </w:r>
          </w:p>
        </w:tc>
        <w:tc>
          <w:tcPr>
            <w:tcW w:w="2555" w:type="dxa"/>
            <w:vAlign w:val="center"/>
          </w:tcPr>
          <w:p w14:paraId="47EFE761"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Chef canton Awandjelo</w:t>
            </w:r>
          </w:p>
        </w:tc>
        <w:tc>
          <w:tcPr>
            <w:tcW w:w="5811" w:type="dxa"/>
          </w:tcPr>
          <w:p w14:paraId="598C3EA4"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 rôle dans le processus,</w:t>
            </w:r>
          </w:p>
          <w:p w14:paraId="744C0193"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formulaires PEPP à compléter </w:t>
            </w:r>
          </w:p>
          <w:p w14:paraId="22E5691A"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Prise d’observations,</w:t>
            </w:r>
          </w:p>
        </w:tc>
      </w:tr>
      <w:tr w:rsidR="00EA5062" w:rsidRPr="00094596" w14:paraId="340E8AAA" w14:textId="77777777" w:rsidTr="00A43200">
        <w:trPr>
          <w:trHeight w:val="20"/>
        </w:trPr>
        <w:tc>
          <w:tcPr>
            <w:tcW w:w="701" w:type="dxa"/>
          </w:tcPr>
          <w:p w14:paraId="065FAAE3"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04</w:t>
            </w:r>
          </w:p>
        </w:tc>
        <w:tc>
          <w:tcPr>
            <w:tcW w:w="2555" w:type="dxa"/>
            <w:vAlign w:val="center"/>
          </w:tcPr>
          <w:p w14:paraId="1F2B80B0"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Chef canton Kpenzide</w:t>
            </w:r>
          </w:p>
        </w:tc>
        <w:tc>
          <w:tcPr>
            <w:tcW w:w="5811" w:type="dxa"/>
          </w:tcPr>
          <w:p w14:paraId="62F49895"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 rôle dans le processus,</w:t>
            </w:r>
          </w:p>
          <w:p w14:paraId="5C8E7241"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formulaires PEPP à compléter </w:t>
            </w:r>
          </w:p>
          <w:p w14:paraId="5FC2178E"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Prise d’observations,</w:t>
            </w:r>
          </w:p>
        </w:tc>
      </w:tr>
      <w:tr w:rsidR="00EA5062" w:rsidRPr="00094596" w14:paraId="78A85CBC" w14:textId="77777777" w:rsidTr="00A43200">
        <w:trPr>
          <w:trHeight w:val="20"/>
        </w:trPr>
        <w:tc>
          <w:tcPr>
            <w:tcW w:w="701" w:type="dxa"/>
          </w:tcPr>
          <w:p w14:paraId="2CEA5AB3"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0</w:t>
            </w:r>
            <w:r>
              <w:rPr>
                <w:rFonts w:ascii="Arial Narrow" w:hAnsi="Arial Narrow"/>
                <w:sz w:val="18"/>
                <w:szCs w:val="18"/>
              </w:rPr>
              <w:t>5</w:t>
            </w:r>
          </w:p>
        </w:tc>
        <w:tc>
          <w:tcPr>
            <w:tcW w:w="2555" w:type="dxa"/>
            <w:vAlign w:val="center"/>
          </w:tcPr>
          <w:p w14:paraId="35A64EAF"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Groupement des agriculteurs du canton Awandjelo</w:t>
            </w:r>
          </w:p>
        </w:tc>
        <w:tc>
          <w:tcPr>
            <w:tcW w:w="5811" w:type="dxa"/>
          </w:tcPr>
          <w:p w14:paraId="48255841"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 rôle dans le processus,</w:t>
            </w:r>
          </w:p>
          <w:p w14:paraId="5BB796CB"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Prise d’observations, </w:t>
            </w:r>
          </w:p>
          <w:p w14:paraId="2D20DA24"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Programmes en cours dans la zone</w:t>
            </w:r>
          </w:p>
          <w:p w14:paraId="605D5C3C"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Formulaires PEPP à compléter</w:t>
            </w:r>
          </w:p>
        </w:tc>
      </w:tr>
      <w:tr w:rsidR="00EA5062" w:rsidRPr="00094596" w14:paraId="21AA4A2A" w14:textId="77777777" w:rsidTr="00A43200">
        <w:trPr>
          <w:trHeight w:val="20"/>
        </w:trPr>
        <w:tc>
          <w:tcPr>
            <w:tcW w:w="701" w:type="dxa"/>
          </w:tcPr>
          <w:p w14:paraId="6DFA8A8F"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0</w:t>
            </w:r>
            <w:r>
              <w:rPr>
                <w:rFonts w:ascii="Arial Narrow" w:hAnsi="Arial Narrow"/>
                <w:sz w:val="18"/>
                <w:szCs w:val="18"/>
              </w:rPr>
              <w:t>6</w:t>
            </w:r>
          </w:p>
        </w:tc>
        <w:tc>
          <w:tcPr>
            <w:tcW w:w="2555" w:type="dxa"/>
            <w:vAlign w:val="center"/>
          </w:tcPr>
          <w:p w14:paraId="3FA2904D"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Groupement des femmes du canton Awandjelo</w:t>
            </w:r>
          </w:p>
        </w:tc>
        <w:tc>
          <w:tcPr>
            <w:tcW w:w="5811" w:type="dxa"/>
          </w:tcPr>
          <w:p w14:paraId="5A86B9A8"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 rôle dans le processus,</w:t>
            </w:r>
          </w:p>
          <w:p w14:paraId="7D8D3A25"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Prise d’observations, </w:t>
            </w:r>
          </w:p>
          <w:p w14:paraId="2DFC8EA9"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Programmes en cours dans la zone</w:t>
            </w:r>
          </w:p>
          <w:p w14:paraId="4CF9AE8E"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Formulaires PEPP à compléter</w:t>
            </w:r>
          </w:p>
        </w:tc>
      </w:tr>
      <w:tr w:rsidR="00EA5062" w:rsidRPr="00094596" w14:paraId="501D209C" w14:textId="77777777" w:rsidTr="00A43200">
        <w:trPr>
          <w:trHeight w:val="20"/>
        </w:trPr>
        <w:tc>
          <w:tcPr>
            <w:tcW w:w="701" w:type="dxa"/>
          </w:tcPr>
          <w:p w14:paraId="1CEBF92A" w14:textId="77777777" w:rsidR="00EA5062" w:rsidRPr="004D0262" w:rsidRDefault="00EA5062" w:rsidP="00A43200">
            <w:pPr>
              <w:spacing w:before="0" w:after="0"/>
              <w:rPr>
                <w:rFonts w:ascii="Arial Narrow" w:hAnsi="Arial Narrow"/>
                <w:sz w:val="18"/>
                <w:szCs w:val="18"/>
              </w:rPr>
            </w:pPr>
            <w:r>
              <w:rPr>
                <w:rFonts w:ascii="Arial Narrow" w:hAnsi="Arial Narrow"/>
                <w:sz w:val="18"/>
                <w:szCs w:val="18"/>
              </w:rPr>
              <w:t>07</w:t>
            </w:r>
          </w:p>
        </w:tc>
        <w:tc>
          <w:tcPr>
            <w:tcW w:w="2555" w:type="dxa"/>
            <w:vAlign w:val="center"/>
          </w:tcPr>
          <w:p w14:paraId="23C273CF"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ICAT Région Kozah</w:t>
            </w:r>
          </w:p>
        </w:tc>
        <w:tc>
          <w:tcPr>
            <w:tcW w:w="5811" w:type="dxa"/>
          </w:tcPr>
          <w:p w14:paraId="75E1A4D6"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 rôle dans le processus,</w:t>
            </w:r>
          </w:p>
          <w:p w14:paraId="6C7DA15F"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Prise d’observations, </w:t>
            </w:r>
          </w:p>
          <w:p w14:paraId="2AA4AEA0"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Programmes en cours dans la zone</w:t>
            </w:r>
          </w:p>
          <w:p w14:paraId="0ACC065F"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Formulaires PEPP à compléter</w:t>
            </w:r>
          </w:p>
        </w:tc>
      </w:tr>
      <w:tr w:rsidR="00EA5062" w:rsidRPr="00094596" w14:paraId="2F395A78" w14:textId="77777777" w:rsidTr="00A43200">
        <w:trPr>
          <w:trHeight w:val="20"/>
        </w:trPr>
        <w:tc>
          <w:tcPr>
            <w:tcW w:w="701" w:type="dxa"/>
          </w:tcPr>
          <w:p w14:paraId="0878E00F" w14:textId="77777777" w:rsidR="00EA5062" w:rsidRPr="004D0262" w:rsidRDefault="00EA5062" w:rsidP="00A43200">
            <w:pPr>
              <w:spacing w:before="0" w:after="0"/>
              <w:rPr>
                <w:rFonts w:ascii="Arial Narrow" w:hAnsi="Arial Narrow"/>
                <w:sz w:val="18"/>
                <w:szCs w:val="18"/>
              </w:rPr>
            </w:pPr>
            <w:r>
              <w:rPr>
                <w:rFonts w:ascii="Arial Narrow" w:hAnsi="Arial Narrow"/>
                <w:sz w:val="18"/>
                <w:szCs w:val="18"/>
              </w:rPr>
              <w:t>08</w:t>
            </w:r>
          </w:p>
        </w:tc>
        <w:tc>
          <w:tcPr>
            <w:tcW w:w="2555" w:type="dxa"/>
            <w:vAlign w:val="center"/>
          </w:tcPr>
          <w:p w14:paraId="20385BB2"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ITRA</w:t>
            </w:r>
          </w:p>
        </w:tc>
        <w:tc>
          <w:tcPr>
            <w:tcW w:w="5811" w:type="dxa"/>
          </w:tcPr>
          <w:p w14:paraId="2D2270A4"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 rôle dans le processus,</w:t>
            </w:r>
          </w:p>
          <w:p w14:paraId="1D48072A"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Prise d’observations, </w:t>
            </w:r>
          </w:p>
          <w:p w14:paraId="6F47A9F3"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Programmes en cours dans la zone</w:t>
            </w:r>
          </w:p>
          <w:p w14:paraId="2B4FCB5C"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Formulaires PEPP à compléter</w:t>
            </w:r>
          </w:p>
        </w:tc>
      </w:tr>
      <w:tr w:rsidR="00EA5062" w:rsidRPr="00094596" w14:paraId="6C97BD96" w14:textId="77777777" w:rsidTr="00A43200">
        <w:trPr>
          <w:trHeight w:val="20"/>
        </w:trPr>
        <w:tc>
          <w:tcPr>
            <w:tcW w:w="701" w:type="dxa"/>
          </w:tcPr>
          <w:p w14:paraId="46508376" w14:textId="77777777" w:rsidR="00EA5062" w:rsidRPr="004D0262" w:rsidRDefault="00EA5062" w:rsidP="00A43200">
            <w:pPr>
              <w:spacing w:before="0" w:after="0"/>
              <w:rPr>
                <w:rFonts w:ascii="Arial Narrow" w:hAnsi="Arial Narrow"/>
                <w:sz w:val="18"/>
                <w:szCs w:val="18"/>
              </w:rPr>
            </w:pPr>
            <w:r>
              <w:rPr>
                <w:rFonts w:ascii="Arial Narrow" w:hAnsi="Arial Narrow"/>
                <w:sz w:val="18"/>
                <w:szCs w:val="18"/>
              </w:rPr>
              <w:t>09</w:t>
            </w:r>
          </w:p>
        </w:tc>
        <w:tc>
          <w:tcPr>
            <w:tcW w:w="2555" w:type="dxa"/>
            <w:vAlign w:val="center"/>
          </w:tcPr>
          <w:p w14:paraId="19D025DA"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OTR conservatoire foncière Kozah</w:t>
            </w:r>
          </w:p>
        </w:tc>
        <w:tc>
          <w:tcPr>
            <w:tcW w:w="5811" w:type="dxa"/>
          </w:tcPr>
          <w:p w14:paraId="6148E9D2"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 rôle dans le processus,</w:t>
            </w:r>
          </w:p>
          <w:p w14:paraId="453EFE06"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Collecte de donnée sur le foncier</w:t>
            </w:r>
          </w:p>
          <w:p w14:paraId="1CA3F2C4"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Prise d’observations, </w:t>
            </w:r>
          </w:p>
          <w:p w14:paraId="58A500B9"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Programmes en cours dans la zone</w:t>
            </w:r>
          </w:p>
          <w:p w14:paraId="4D19A9E6"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Formulaires PEPP à compléter</w:t>
            </w:r>
          </w:p>
        </w:tc>
      </w:tr>
      <w:tr w:rsidR="00EA5062" w:rsidRPr="00094596" w14:paraId="7E58A5AC" w14:textId="77777777" w:rsidTr="00A43200">
        <w:trPr>
          <w:trHeight w:val="20"/>
        </w:trPr>
        <w:tc>
          <w:tcPr>
            <w:tcW w:w="701" w:type="dxa"/>
          </w:tcPr>
          <w:p w14:paraId="145105F3" w14:textId="77777777" w:rsidR="00EA5062" w:rsidRPr="004D0262" w:rsidRDefault="00EA5062" w:rsidP="00A43200">
            <w:pPr>
              <w:spacing w:before="0" w:after="0"/>
              <w:rPr>
                <w:rFonts w:ascii="Arial Narrow" w:hAnsi="Arial Narrow"/>
                <w:sz w:val="18"/>
                <w:szCs w:val="18"/>
              </w:rPr>
            </w:pPr>
            <w:r>
              <w:rPr>
                <w:rFonts w:ascii="Arial Narrow" w:hAnsi="Arial Narrow"/>
                <w:sz w:val="18"/>
                <w:szCs w:val="18"/>
              </w:rPr>
              <w:t>10</w:t>
            </w:r>
          </w:p>
        </w:tc>
        <w:tc>
          <w:tcPr>
            <w:tcW w:w="2555" w:type="dxa"/>
            <w:vAlign w:val="center"/>
          </w:tcPr>
          <w:p w14:paraId="035E08D5"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DP environnement</w:t>
            </w:r>
          </w:p>
        </w:tc>
        <w:tc>
          <w:tcPr>
            <w:tcW w:w="5811" w:type="dxa"/>
          </w:tcPr>
          <w:p w14:paraId="498586C8"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w:t>
            </w:r>
          </w:p>
          <w:p w14:paraId="2290715D"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Echanges sur les contraintes socio env. de la  zone</w:t>
            </w:r>
          </w:p>
          <w:p w14:paraId="1A59B3EF"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Formulaires PEPP à compléter</w:t>
            </w:r>
          </w:p>
        </w:tc>
      </w:tr>
      <w:tr w:rsidR="00EA5062" w:rsidRPr="00094596" w14:paraId="5501CB86" w14:textId="77777777" w:rsidTr="00A43200">
        <w:trPr>
          <w:trHeight w:val="20"/>
        </w:trPr>
        <w:tc>
          <w:tcPr>
            <w:tcW w:w="701" w:type="dxa"/>
          </w:tcPr>
          <w:p w14:paraId="29D8AD20"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1</w:t>
            </w:r>
            <w:r>
              <w:rPr>
                <w:rFonts w:ascii="Arial Narrow" w:hAnsi="Arial Narrow"/>
                <w:sz w:val="18"/>
                <w:szCs w:val="18"/>
              </w:rPr>
              <w:t>1</w:t>
            </w:r>
          </w:p>
        </w:tc>
        <w:tc>
          <w:tcPr>
            <w:tcW w:w="2555" w:type="dxa"/>
            <w:vAlign w:val="center"/>
          </w:tcPr>
          <w:p w14:paraId="78765EFE"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DP  eau et forêt</w:t>
            </w:r>
          </w:p>
        </w:tc>
        <w:tc>
          <w:tcPr>
            <w:tcW w:w="5811" w:type="dxa"/>
          </w:tcPr>
          <w:p w14:paraId="70272337"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w:t>
            </w:r>
          </w:p>
          <w:p w14:paraId="287EF961"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Echanges sur les contraintes socio env. de la  zone</w:t>
            </w:r>
          </w:p>
          <w:p w14:paraId="2A31D695"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Formulaires PEPP à compléter</w:t>
            </w:r>
          </w:p>
        </w:tc>
      </w:tr>
      <w:tr w:rsidR="00EA5062" w:rsidRPr="00094596" w14:paraId="127B9096" w14:textId="77777777" w:rsidTr="00A43200">
        <w:trPr>
          <w:trHeight w:val="20"/>
        </w:trPr>
        <w:tc>
          <w:tcPr>
            <w:tcW w:w="701" w:type="dxa"/>
          </w:tcPr>
          <w:p w14:paraId="40E9B2C4"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1</w:t>
            </w:r>
            <w:r>
              <w:rPr>
                <w:rFonts w:ascii="Arial Narrow" w:hAnsi="Arial Narrow"/>
                <w:sz w:val="18"/>
                <w:szCs w:val="18"/>
              </w:rPr>
              <w:t>2</w:t>
            </w:r>
          </w:p>
        </w:tc>
        <w:tc>
          <w:tcPr>
            <w:tcW w:w="2555" w:type="dxa"/>
            <w:vAlign w:val="center"/>
          </w:tcPr>
          <w:p w14:paraId="607BCFEF"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ODEF</w:t>
            </w:r>
          </w:p>
        </w:tc>
        <w:tc>
          <w:tcPr>
            <w:tcW w:w="5811" w:type="dxa"/>
          </w:tcPr>
          <w:p w14:paraId="08E4EFA6"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 rôle dans le processus,</w:t>
            </w:r>
          </w:p>
          <w:p w14:paraId="51CA7564"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formulaires PEPP à compléter </w:t>
            </w:r>
          </w:p>
          <w:p w14:paraId="5F065F1C"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Prise d’observations,</w:t>
            </w:r>
          </w:p>
        </w:tc>
      </w:tr>
      <w:tr w:rsidR="00EA5062" w:rsidRPr="00094596" w14:paraId="27707D56" w14:textId="77777777" w:rsidTr="00A43200">
        <w:trPr>
          <w:trHeight w:val="20"/>
        </w:trPr>
        <w:tc>
          <w:tcPr>
            <w:tcW w:w="701" w:type="dxa"/>
          </w:tcPr>
          <w:p w14:paraId="2966950C" w14:textId="77777777" w:rsidR="00EA5062" w:rsidRPr="004D0262" w:rsidRDefault="00EA5062" w:rsidP="00A43200">
            <w:pPr>
              <w:spacing w:before="0" w:after="0"/>
              <w:rPr>
                <w:rFonts w:ascii="Arial Narrow" w:hAnsi="Arial Narrow"/>
                <w:sz w:val="18"/>
                <w:szCs w:val="18"/>
              </w:rPr>
            </w:pPr>
            <w:r>
              <w:rPr>
                <w:rFonts w:ascii="Arial Narrow" w:hAnsi="Arial Narrow"/>
                <w:sz w:val="18"/>
                <w:szCs w:val="18"/>
              </w:rPr>
              <w:t>13</w:t>
            </w:r>
          </w:p>
        </w:tc>
        <w:tc>
          <w:tcPr>
            <w:tcW w:w="2555" w:type="dxa"/>
            <w:vAlign w:val="center"/>
          </w:tcPr>
          <w:p w14:paraId="5F70BCEE"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DP/Direction Régionale d'Agriculture de Production Animale et Halieutique</w:t>
            </w:r>
          </w:p>
        </w:tc>
        <w:tc>
          <w:tcPr>
            <w:tcW w:w="5811" w:type="dxa"/>
          </w:tcPr>
          <w:p w14:paraId="030CF2EC"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Présentation de la mission, rôle dans le processus,</w:t>
            </w:r>
          </w:p>
          <w:p w14:paraId="22CFEFE6"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formulaires PEPP à compléter </w:t>
            </w:r>
          </w:p>
          <w:p w14:paraId="1E330BD2" w14:textId="77777777" w:rsidR="00EA5062" w:rsidRDefault="00EA5062" w:rsidP="00A43200">
            <w:pPr>
              <w:spacing w:before="0" w:after="0"/>
              <w:rPr>
                <w:rFonts w:ascii="Arial Narrow" w:hAnsi="Arial Narrow"/>
                <w:sz w:val="18"/>
                <w:szCs w:val="18"/>
              </w:rPr>
            </w:pPr>
            <w:r w:rsidRPr="004D0262">
              <w:rPr>
                <w:rFonts w:ascii="Arial Narrow" w:hAnsi="Arial Narrow"/>
                <w:sz w:val="18"/>
                <w:szCs w:val="18"/>
              </w:rPr>
              <w:t>Prise d’observations,</w:t>
            </w:r>
          </w:p>
          <w:p w14:paraId="275949C9" w14:textId="77777777" w:rsidR="00EA5062" w:rsidRPr="004D0262" w:rsidRDefault="00EA5062" w:rsidP="00A43200">
            <w:pPr>
              <w:spacing w:before="0" w:after="0"/>
              <w:rPr>
                <w:rFonts w:ascii="Arial Narrow" w:hAnsi="Arial Narrow"/>
                <w:sz w:val="18"/>
                <w:szCs w:val="18"/>
              </w:rPr>
            </w:pPr>
          </w:p>
        </w:tc>
      </w:tr>
      <w:tr w:rsidR="00EA5062" w:rsidRPr="00094596" w14:paraId="6993A9FD" w14:textId="77777777" w:rsidTr="00A43200">
        <w:trPr>
          <w:trHeight w:val="20"/>
        </w:trPr>
        <w:tc>
          <w:tcPr>
            <w:tcW w:w="701" w:type="dxa"/>
          </w:tcPr>
          <w:p w14:paraId="21851380" w14:textId="77777777" w:rsidR="00EA5062" w:rsidRPr="004D0262" w:rsidRDefault="00EA5062" w:rsidP="00A43200">
            <w:pPr>
              <w:spacing w:before="0" w:after="0"/>
              <w:rPr>
                <w:rFonts w:ascii="Arial Narrow" w:hAnsi="Arial Narrow"/>
                <w:sz w:val="18"/>
                <w:szCs w:val="18"/>
              </w:rPr>
            </w:pPr>
            <w:r>
              <w:rPr>
                <w:rFonts w:ascii="Arial Narrow" w:hAnsi="Arial Narrow"/>
                <w:sz w:val="18"/>
                <w:szCs w:val="18"/>
              </w:rPr>
              <w:t>14</w:t>
            </w:r>
          </w:p>
        </w:tc>
        <w:tc>
          <w:tcPr>
            <w:tcW w:w="2555" w:type="dxa"/>
            <w:vAlign w:val="center"/>
          </w:tcPr>
          <w:p w14:paraId="0949E561" w14:textId="77777777" w:rsidR="00EA5062" w:rsidRPr="004D0262" w:rsidRDefault="00EA5062" w:rsidP="00A43200">
            <w:pPr>
              <w:spacing w:before="0" w:after="0"/>
              <w:jc w:val="center"/>
              <w:rPr>
                <w:rFonts w:ascii="Arial Narrow" w:hAnsi="Arial Narrow"/>
                <w:sz w:val="18"/>
                <w:szCs w:val="18"/>
              </w:rPr>
            </w:pPr>
            <w:r w:rsidRPr="004D0262">
              <w:rPr>
                <w:rFonts w:ascii="Arial Narrow" w:hAnsi="Arial Narrow"/>
                <w:sz w:val="18"/>
                <w:szCs w:val="18"/>
              </w:rPr>
              <w:t>Rencontre avec les OSC</w:t>
            </w:r>
          </w:p>
        </w:tc>
        <w:tc>
          <w:tcPr>
            <w:tcW w:w="5811" w:type="dxa"/>
          </w:tcPr>
          <w:p w14:paraId="72F15F7A"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Présentation de la mission, rôle dans le processus, </w:t>
            </w:r>
          </w:p>
          <w:p w14:paraId="30E8AFBA"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Mise à disposition du géomètre, </w:t>
            </w:r>
          </w:p>
          <w:p w14:paraId="69AA3554"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 xml:space="preserve">Prise d’observations, </w:t>
            </w:r>
          </w:p>
          <w:p w14:paraId="41CCD1A6" w14:textId="77777777" w:rsidR="00EA5062" w:rsidRPr="004D0262" w:rsidRDefault="00EA5062" w:rsidP="00A43200">
            <w:pPr>
              <w:spacing w:before="0" w:after="0"/>
              <w:rPr>
                <w:rFonts w:ascii="Arial Narrow" w:hAnsi="Arial Narrow"/>
                <w:sz w:val="18"/>
                <w:szCs w:val="18"/>
              </w:rPr>
            </w:pPr>
            <w:r w:rsidRPr="004D0262">
              <w:rPr>
                <w:rFonts w:ascii="Arial Narrow" w:hAnsi="Arial Narrow"/>
                <w:sz w:val="18"/>
                <w:szCs w:val="18"/>
              </w:rPr>
              <w:t>Formulaires PEPP à compléter</w:t>
            </w:r>
          </w:p>
        </w:tc>
      </w:tr>
    </w:tbl>
    <w:p w14:paraId="16F7DD4F" w14:textId="77777777" w:rsidR="00EA5062" w:rsidRDefault="00EA5062" w:rsidP="00EA5062"/>
    <w:p w14:paraId="12875064" w14:textId="394AF3D3" w:rsidR="00615816" w:rsidRPr="00B523D6" w:rsidRDefault="00006F6A" w:rsidP="00354AE0">
      <w:pPr>
        <w:pStyle w:val="Titre3"/>
      </w:pPr>
      <w:bookmarkStart w:id="506" w:name="_Toc263345317"/>
      <w:bookmarkStart w:id="507" w:name="_Toc263361891"/>
      <w:bookmarkStart w:id="508" w:name="_Toc469958235"/>
      <w:bookmarkStart w:id="509" w:name="_Toc30041948"/>
      <w:bookmarkStart w:id="510" w:name="_Toc30043481"/>
      <w:bookmarkStart w:id="511" w:name="_Toc30044105"/>
      <w:bookmarkStart w:id="512" w:name="_Toc30045664"/>
      <w:bookmarkStart w:id="513" w:name="_Toc30050454"/>
      <w:bookmarkStart w:id="514" w:name="_Toc30080987"/>
      <w:bookmarkStart w:id="515" w:name="_Toc261283072"/>
      <w:bookmarkStart w:id="516" w:name="_Toc261849633"/>
      <w:bookmarkStart w:id="517" w:name="_Toc263001412"/>
      <w:bookmarkStart w:id="518" w:name="_Toc263330411"/>
      <w:bookmarkStart w:id="519" w:name="_Toc263332157"/>
      <w:bookmarkStart w:id="520" w:name="_Toc263334340"/>
      <w:bookmarkStart w:id="521" w:name="_Toc263337608"/>
      <w:bookmarkStart w:id="522" w:name="_Toc320618327"/>
      <w:bookmarkStart w:id="523" w:name="_Toc320723069"/>
      <w:bookmarkStart w:id="524" w:name="_Toc323687201"/>
      <w:bookmarkStart w:id="525" w:name="_Toc323704728"/>
      <w:bookmarkStart w:id="526" w:name="_Toc324664533"/>
      <w:bookmarkStart w:id="527" w:name="_Toc340576213"/>
      <w:bookmarkStart w:id="528" w:name="_Toc343240835"/>
      <w:bookmarkStart w:id="529" w:name="_Toc352337346"/>
      <w:bookmarkStart w:id="530" w:name="_Toc352633297"/>
      <w:bookmarkStart w:id="531" w:name="_Toc356969780"/>
      <w:bookmarkStart w:id="532" w:name="_Toc7034376"/>
      <w:bookmarkStart w:id="533" w:name="_Toc93476544"/>
      <w:bookmarkStart w:id="534" w:name="_Toc93477109"/>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r>
        <w:t>11.3.4-</w:t>
      </w:r>
      <w:r w:rsidR="00615816" w:rsidRPr="00B523D6">
        <w:t>Identification et information des personnes affectées par le projet</w:t>
      </w:r>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p>
    <w:p w14:paraId="6C23CE0A" w14:textId="77777777" w:rsidR="00615816" w:rsidRPr="00340D77" w:rsidRDefault="00615816" w:rsidP="00615816">
      <w:pPr>
        <w:spacing w:line="276" w:lineRule="auto"/>
        <w:jc w:val="both"/>
        <w:rPr>
          <w:rFonts w:ascii="Arial Narrow" w:hAnsi="Arial Narrow" w:cs="Arimo"/>
          <w:sz w:val="22"/>
        </w:rPr>
      </w:pPr>
      <w:r w:rsidRPr="00340D77">
        <w:rPr>
          <w:rFonts w:ascii="Arial Narrow" w:hAnsi="Arial Narrow" w:cs="Arimo"/>
          <w:sz w:val="22"/>
        </w:rPr>
        <w:t>L’identification et l’information des populations affectées par le projet ont été réalisées à partir d’enquêtes de terrain au moyen de recensement à partir de fiches d'enquête élaborées à cet effet.</w:t>
      </w:r>
    </w:p>
    <w:p w14:paraId="49FEAB88" w14:textId="753FB853" w:rsidR="00725F9D" w:rsidRPr="00FB42FB" w:rsidRDefault="00615816" w:rsidP="00340D77">
      <w:pPr>
        <w:spacing w:line="276" w:lineRule="auto"/>
        <w:jc w:val="both"/>
        <w:rPr>
          <w:rFonts w:ascii="Arial Narrow" w:hAnsi="Arial Narrow" w:cs="Arimo"/>
          <w:sz w:val="22"/>
        </w:rPr>
      </w:pPr>
      <w:r w:rsidRPr="00340D77">
        <w:rPr>
          <w:rFonts w:ascii="Arial Narrow" w:hAnsi="Arial Narrow" w:cs="Arimo"/>
          <w:sz w:val="22"/>
        </w:rPr>
        <w:t>À la suite de la délimitation de</w:t>
      </w:r>
      <w:r w:rsidR="00D77932" w:rsidRPr="00340D77">
        <w:rPr>
          <w:rFonts w:ascii="Arial Narrow" w:hAnsi="Arial Narrow" w:cs="Arimo"/>
          <w:sz w:val="22"/>
        </w:rPr>
        <w:t xml:space="preserve">s emprises </w:t>
      </w:r>
      <w:r w:rsidR="00D72B8A">
        <w:rPr>
          <w:rFonts w:ascii="Arial Narrow" w:hAnsi="Arial Narrow" w:cs="Arimo"/>
          <w:sz w:val="22"/>
        </w:rPr>
        <w:t xml:space="preserve">des deux composantes </w:t>
      </w:r>
      <w:r w:rsidR="00D72B8A" w:rsidRPr="00340D77">
        <w:rPr>
          <w:rFonts w:ascii="Arial Narrow" w:hAnsi="Arial Narrow" w:cs="Arimo"/>
          <w:sz w:val="22"/>
        </w:rPr>
        <w:t>du</w:t>
      </w:r>
      <w:r w:rsidR="00D77932" w:rsidRPr="00340D77">
        <w:rPr>
          <w:rFonts w:ascii="Arial Narrow" w:hAnsi="Arial Narrow" w:cs="Arimo"/>
          <w:sz w:val="22"/>
        </w:rPr>
        <w:t xml:space="preserve"> projet par </w:t>
      </w:r>
      <w:r w:rsidR="00725F9D" w:rsidRPr="00340D77">
        <w:rPr>
          <w:rFonts w:ascii="Arial Narrow" w:hAnsi="Arial Narrow" w:cs="Arimo"/>
          <w:sz w:val="22"/>
        </w:rPr>
        <w:t>l’équipe</w:t>
      </w:r>
      <w:r w:rsidR="00D77932" w:rsidRPr="00340D77">
        <w:rPr>
          <w:rFonts w:ascii="Arial Narrow" w:hAnsi="Arial Narrow" w:cs="Arimo"/>
          <w:sz w:val="22"/>
        </w:rPr>
        <w:t xml:space="preserve"> de topographe, </w:t>
      </w:r>
      <w:r w:rsidRPr="00340D77">
        <w:rPr>
          <w:rFonts w:ascii="Arial Narrow" w:hAnsi="Arial Narrow" w:cs="Arimo"/>
          <w:sz w:val="22"/>
        </w:rPr>
        <w:t xml:space="preserve">l'ensemble des </w:t>
      </w:r>
      <w:r w:rsidR="00D77932" w:rsidRPr="00340D77">
        <w:rPr>
          <w:rFonts w:ascii="Arial Narrow" w:hAnsi="Arial Narrow" w:cs="Arimo"/>
          <w:sz w:val="22"/>
        </w:rPr>
        <w:t xml:space="preserve">personnes affectées et </w:t>
      </w:r>
      <w:r w:rsidRPr="00340D77">
        <w:rPr>
          <w:rFonts w:ascii="Arial Narrow" w:hAnsi="Arial Narrow" w:cs="Arimo"/>
          <w:sz w:val="22"/>
        </w:rPr>
        <w:t xml:space="preserve">biens situés dans les emprises ont été </w:t>
      </w:r>
      <w:r w:rsidR="002405A3" w:rsidRPr="00340D77">
        <w:rPr>
          <w:rFonts w:ascii="Arial Narrow" w:hAnsi="Arial Narrow" w:cs="Arimo"/>
          <w:sz w:val="22"/>
        </w:rPr>
        <w:t>identifiées</w:t>
      </w:r>
      <w:r w:rsidRPr="00340D77">
        <w:rPr>
          <w:rFonts w:ascii="Arial Narrow" w:hAnsi="Arial Narrow" w:cs="Arimo"/>
          <w:sz w:val="22"/>
        </w:rPr>
        <w:t xml:space="preserve"> et recensés.</w:t>
      </w:r>
      <w:bookmarkStart w:id="535" w:name="_Toc263345318"/>
      <w:bookmarkStart w:id="536" w:name="_Toc261283073"/>
      <w:bookmarkStart w:id="537" w:name="_Toc261849634"/>
      <w:bookmarkStart w:id="538" w:name="_Toc263001413"/>
      <w:bookmarkStart w:id="539" w:name="_Toc263330412"/>
      <w:bookmarkStart w:id="540" w:name="_Toc263332158"/>
      <w:bookmarkStart w:id="541" w:name="_Toc263334341"/>
      <w:bookmarkStart w:id="542" w:name="_Toc263337609"/>
      <w:bookmarkStart w:id="543" w:name="_Toc263361892"/>
      <w:bookmarkStart w:id="544" w:name="_Toc469958236"/>
      <w:bookmarkStart w:id="545" w:name="_Toc30041949"/>
      <w:bookmarkStart w:id="546" w:name="_Toc30043482"/>
      <w:bookmarkStart w:id="547" w:name="_Toc30044106"/>
      <w:bookmarkStart w:id="548" w:name="_Toc30045665"/>
      <w:bookmarkStart w:id="549" w:name="_Toc30050455"/>
      <w:bookmarkStart w:id="550" w:name="_Toc30080988"/>
      <w:bookmarkStart w:id="551" w:name="_Toc320618328"/>
      <w:r w:rsidRPr="00340D77">
        <w:rPr>
          <w:rFonts w:ascii="Arial Narrow" w:hAnsi="Arial Narrow" w:cs="Arimo"/>
          <w:sz w:val="22"/>
        </w:rPr>
        <w:t xml:space="preserve"> Il en ressort que </w:t>
      </w:r>
      <w:r w:rsidR="00340D77" w:rsidRPr="00340D77">
        <w:rPr>
          <w:rFonts w:ascii="Arial Narrow" w:hAnsi="Arial Narrow" w:cs="Arimo"/>
          <w:sz w:val="22"/>
        </w:rPr>
        <w:t xml:space="preserve">24 personnes </w:t>
      </w:r>
      <w:r w:rsidR="00D72B8A">
        <w:rPr>
          <w:rFonts w:ascii="Arial Narrow" w:hAnsi="Arial Narrow" w:cs="Arimo"/>
          <w:sz w:val="22"/>
        </w:rPr>
        <w:t xml:space="preserve">dans l’emprise </w:t>
      </w:r>
      <w:r w:rsidR="00D72B8A" w:rsidRPr="00340D77">
        <w:rPr>
          <w:rFonts w:ascii="Arial Narrow" w:hAnsi="Arial Narrow" w:cs="Arimo"/>
          <w:sz w:val="22"/>
        </w:rPr>
        <w:t>de</w:t>
      </w:r>
      <w:r w:rsidR="00340D77" w:rsidRPr="00340D77">
        <w:rPr>
          <w:rFonts w:ascii="Arial Narrow" w:hAnsi="Arial Narrow" w:cs="Arimo"/>
          <w:sz w:val="22"/>
        </w:rPr>
        <w:t xml:space="preserve"> la</w:t>
      </w:r>
      <w:r w:rsidR="00340D77" w:rsidRPr="00340D77">
        <w:rPr>
          <w:rFonts w:ascii="Arimo" w:hAnsi="Arimo" w:cs="Arimo"/>
          <w:sz w:val="22"/>
        </w:rPr>
        <w:t xml:space="preserve"> </w:t>
      </w:r>
      <w:r w:rsidR="00340D77" w:rsidRPr="00340D77">
        <w:rPr>
          <w:rFonts w:ascii="Arial Narrow" w:hAnsi="Arial Narrow" w:cs="Arimo"/>
          <w:sz w:val="22"/>
        </w:rPr>
        <w:t xml:space="preserve">centrale, </w:t>
      </w:r>
      <w:r w:rsidR="00D72B8A">
        <w:rPr>
          <w:rFonts w:ascii="Arial Narrow" w:hAnsi="Arial Narrow" w:cs="Arimo"/>
          <w:sz w:val="22"/>
        </w:rPr>
        <w:t xml:space="preserve">et </w:t>
      </w:r>
      <w:r w:rsidR="00D72B8A" w:rsidRPr="00340D77">
        <w:rPr>
          <w:rFonts w:ascii="Arial Narrow" w:hAnsi="Arial Narrow" w:cs="Arimo"/>
          <w:sz w:val="22"/>
        </w:rPr>
        <w:t>22</w:t>
      </w:r>
      <w:r w:rsidR="00340D77" w:rsidRPr="00340D77">
        <w:rPr>
          <w:rFonts w:ascii="Arial Narrow" w:hAnsi="Arial Narrow" w:cs="Arimo"/>
          <w:sz w:val="22"/>
        </w:rPr>
        <w:t xml:space="preserve"> personnes dans </w:t>
      </w:r>
      <w:r w:rsidR="00D72B8A" w:rsidRPr="00340D77">
        <w:rPr>
          <w:rFonts w:ascii="Arial Narrow" w:hAnsi="Arial Narrow" w:cs="Arimo"/>
          <w:sz w:val="22"/>
        </w:rPr>
        <w:t>l’emprise</w:t>
      </w:r>
      <w:r w:rsidR="00340D77" w:rsidRPr="00340D77">
        <w:rPr>
          <w:rFonts w:ascii="Arial Narrow" w:hAnsi="Arial Narrow" w:cs="Arimo"/>
          <w:sz w:val="22"/>
        </w:rPr>
        <w:t xml:space="preserve"> de la ligne </w:t>
      </w:r>
      <w:r w:rsidR="00D72B8A">
        <w:rPr>
          <w:rFonts w:ascii="Arial Narrow" w:hAnsi="Arial Narrow" w:cs="Arimo"/>
          <w:sz w:val="22"/>
        </w:rPr>
        <w:t xml:space="preserve">de </w:t>
      </w:r>
      <w:r w:rsidR="00D85CE3">
        <w:rPr>
          <w:rFonts w:ascii="Arial Narrow" w:hAnsi="Arial Narrow" w:cs="Arimo"/>
          <w:sz w:val="22"/>
        </w:rPr>
        <w:t>raccordement</w:t>
      </w:r>
      <w:r w:rsidRPr="00340D77">
        <w:rPr>
          <w:rFonts w:ascii="Arial Narrow" w:hAnsi="Arial Narrow" w:cs="Arimo"/>
          <w:sz w:val="22"/>
        </w:rPr>
        <w:t xml:space="preserve"> </w:t>
      </w:r>
    </w:p>
    <w:p w14:paraId="67CF9FFC" w14:textId="0D2F10C8" w:rsidR="00615816" w:rsidRPr="00340D77" w:rsidRDefault="00006F6A" w:rsidP="00354AE0">
      <w:pPr>
        <w:pStyle w:val="Titre3"/>
      </w:pPr>
      <w:bookmarkStart w:id="552" w:name="_Toc220727763"/>
      <w:bookmarkStart w:id="553" w:name="_Toc220728667"/>
      <w:bookmarkStart w:id="554" w:name="_Toc261283075"/>
      <w:bookmarkStart w:id="555" w:name="_Toc261849636"/>
      <w:bookmarkStart w:id="556" w:name="_Toc263001415"/>
      <w:bookmarkStart w:id="557" w:name="_Toc263330414"/>
      <w:bookmarkStart w:id="558" w:name="_Toc263332160"/>
      <w:bookmarkStart w:id="559" w:name="_Toc263334343"/>
      <w:bookmarkStart w:id="560" w:name="_Toc263337611"/>
      <w:bookmarkStart w:id="561" w:name="_Toc263345320"/>
      <w:bookmarkStart w:id="562" w:name="_Toc263361894"/>
      <w:bookmarkStart w:id="563" w:name="_Toc469958238"/>
      <w:bookmarkStart w:id="564" w:name="_Toc30041951"/>
      <w:bookmarkStart w:id="565" w:name="_Toc30043484"/>
      <w:bookmarkStart w:id="566" w:name="_Toc30044108"/>
      <w:bookmarkStart w:id="567" w:name="_Toc30045667"/>
      <w:bookmarkStart w:id="568" w:name="_Toc30050457"/>
      <w:bookmarkStart w:id="569" w:name="_Toc30080990"/>
      <w:bookmarkStart w:id="570" w:name="_Toc320618330"/>
      <w:bookmarkStart w:id="571" w:name="_Toc320723070"/>
      <w:bookmarkStart w:id="572" w:name="_Toc323687202"/>
      <w:bookmarkStart w:id="573" w:name="_Toc323704729"/>
      <w:bookmarkStart w:id="574" w:name="_Toc324664536"/>
      <w:bookmarkStart w:id="575" w:name="_Toc340576215"/>
      <w:bookmarkStart w:id="576" w:name="_Toc343240837"/>
      <w:bookmarkStart w:id="577" w:name="_Toc352337347"/>
      <w:bookmarkStart w:id="578" w:name="_Toc352633298"/>
      <w:bookmarkStart w:id="579" w:name="_Toc356969781"/>
      <w:bookmarkStart w:id="580" w:name="_Toc7034377"/>
      <w:bookmarkStart w:id="581" w:name="_Toc93476545"/>
      <w:bookmarkStart w:id="582" w:name="_Toc93477110"/>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r>
        <w:t>11.3.5-</w:t>
      </w:r>
      <w:r w:rsidR="00615816" w:rsidRPr="00B523D6">
        <w:t>Réunions publiques d’information et de consultation</w:t>
      </w:r>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r w:rsidR="00615816" w:rsidRPr="00B523D6">
        <w:t xml:space="preserve"> des populations affectées</w:t>
      </w:r>
      <w:bookmarkEnd w:id="580"/>
      <w:bookmarkEnd w:id="581"/>
      <w:bookmarkEnd w:id="582"/>
    </w:p>
    <w:p w14:paraId="233976F1" w14:textId="77C37D58" w:rsidR="00615816" w:rsidRPr="005C1745" w:rsidRDefault="00615816" w:rsidP="00615816">
      <w:pPr>
        <w:pStyle w:val="Paragraphedeliste"/>
        <w:tabs>
          <w:tab w:val="left" w:pos="5103"/>
        </w:tabs>
        <w:spacing w:before="0" w:after="0" w:line="276" w:lineRule="auto"/>
        <w:ind w:left="0"/>
        <w:jc w:val="both"/>
        <w:rPr>
          <w:rFonts w:ascii="Arial Narrow" w:hAnsi="Arial Narrow" w:cs="Arimo"/>
          <w:sz w:val="22"/>
        </w:rPr>
      </w:pPr>
      <w:r w:rsidRPr="005C1745">
        <w:rPr>
          <w:rFonts w:ascii="Arial Narrow" w:hAnsi="Arial Narrow" w:cs="Arimo"/>
          <w:sz w:val="22"/>
        </w:rPr>
        <w:t xml:space="preserve">Outre les entretiens individuels et/ou </w:t>
      </w:r>
      <w:r w:rsidR="00340D77" w:rsidRPr="005C1745">
        <w:rPr>
          <w:rFonts w:ascii="Arial Narrow" w:hAnsi="Arial Narrow" w:cs="Arimo"/>
          <w:sz w:val="22"/>
        </w:rPr>
        <w:t>collectifs, JAT consulting a</w:t>
      </w:r>
      <w:r w:rsidRPr="005C1745">
        <w:rPr>
          <w:rFonts w:ascii="Arial Narrow" w:hAnsi="Arial Narrow" w:cs="Arimo"/>
          <w:sz w:val="22"/>
        </w:rPr>
        <w:t xml:space="preserve"> organisé dans le cadre de cette étude, plusieurs réunions publiques d'information et de consultation des populations en présence des responsables</w:t>
      </w:r>
      <w:r w:rsidR="00340D77" w:rsidRPr="005C1745">
        <w:rPr>
          <w:rFonts w:ascii="Arial Narrow" w:hAnsi="Arial Narrow" w:cs="Arimo"/>
          <w:sz w:val="22"/>
        </w:rPr>
        <w:t xml:space="preserve"> de</w:t>
      </w:r>
      <w:r w:rsidR="005C1745">
        <w:rPr>
          <w:rFonts w:ascii="Arial Narrow" w:hAnsi="Arial Narrow" w:cs="Arimo"/>
          <w:sz w:val="22"/>
        </w:rPr>
        <w:t xml:space="preserve"> </w:t>
      </w:r>
      <w:r w:rsidR="00FB42FB">
        <w:rPr>
          <w:rFonts w:ascii="Arial Narrow" w:hAnsi="Arial Narrow" w:cs="Arimo"/>
          <w:sz w:val="22"/>
        </w:rPr>
        <w:t xml:space="preserve">la </w:t>
      </w:r>
      <w:r w:rsidR="00FB42FB" w:rsidRPr="005C1745">
        <w:rPr>
          <w:rFonts w:ascii="Arial Narrow" w:hAnsi="Arial Narrow" w:cs="Arimo"/>
          <w:sz w:val="22"/>
        </w:rPr>
        <w:t>Préfecture</w:t>
      </w:r>
      <w:r w:rsidR="00340D77" w:rsidRPr="005C1745">
        <w:rPr>
          <w:rFonts w:ascii="Arial Narrow" w:hAnsi="Arial Narrow" w:cs="Arimo"/>
          <w:sz w:val="22"/>
        </w:rPr>
        <w:t>,</w:t>
      </w:r>
      <w:r w:rsidRPr="005C1745">
        <w:rPr>
          <w:rFonts w:ascii="Arial Narrow" w:hAnsi="Arial Narrow" w:cs="Arimo"/>
          <w:sz w:val="22"/>
        </w:rPr>
        <w:t xml:space="preserve"> </w:t>
      </w:r>
      <w:r w:rsidR="00340D77" w:rsidRPr="005C1745">
        <w:rPr>
          <w:rFonts w:ascii="Arial Narrow" w:hAnsi="Arial Narrow" w:cs="Arimo"/>
          <w:sz w:val="22"/>
        </w:rPr>
        <w:t>de</w:t>
      </w:r>
      <w:r w:rsidR="005C1745">
        <w:rPr>
          <w:rFonts w:ascii="Arial Narrow" w:hAnsi="Arial Narrow" w:cs="Arimo"/>
          <w:sz w:val="22"/>
        </w:rPr>
        <w:t xml:space="preserve"> la</w:t>
      </w:r>
      <w:r w:rsidR="00340D77" w:rsidRPr="005C1745">
        <w:rPr>
          <w:rFonts w:ascii="Arial Narrow" w:hAnsi="Arial Narrow" w:cs="Arimo"/>
          <w:sz w:val="22"/>
        </w:rPr>
        <w:t xml:space="preserve"> commune et des autorités coutumières</w:t>
      </w:r>
      <w:r w:rsidR="005C1745">
        <w:rPr>
          <w:rFonts w:ascii="Arial Narrow" w:hAnsi="Arial Narrow" w:cs="Arimo"/>
          <w:sz w:val="22"/>
        </w:rPr>
        <w:t>.</w:t>
      </w:r>
    </w:p>
    <w:p w14:paraId="6E94C0B5" w14:textId="28E1E56B" w:rsidR="00615816" w:rsidRPr="005C1745" w:rsidRDefault="00615816" w:rsidP="00615816">
      <w:pPr>
        <w:pStyle w:val="Paragraphedeliste"/>
        <w:tabs>
          <w:tab w:val="left" w:pos="5103"/>
        </w:tabs>
        <w:spacing w:before="0" w:after="0" w:line="276" w:lineRule="auto"/>
        <w:ind w:left="0"/>
        <w:jc w:val="both"/>
        <w:rPr>
          <w:rFonts w:ascii="Arial Narrow" w:hAnsi="Arial Narrow" w:cs="Arimo"/>
          <w:sz w:val="22"/>
        </w:rPr>
      </w:pPr>
      <w:r w:rsidRPr="005C1745">
        <w:rPr>
          <w:rFonts w:ascii="Arial Narrow" w:hAnsi="Arial Narrow" w:cs="Arimo"/>
          <w:sz w:val="22"/>
        </w:rPr>
        <w:t xml:space="preserve">Ces réunions avaient pour objectif d'informer suffisamment les </w:t>
      </w:r>
      <w:r w:rsidR="009B7E79" w:rsidRPr="005C1745">
        <w:rPr>
          <w:rFonts w:ascii="Arial Narrow" w:hAnsi="Arial Narrow" w:cs="Arimo"/>
          <w:sz w:val="22"/>
        </w:rPr>
        <w:t>PAP</w:t>
      </w:r>
      <w:r w:rsidRPr="005C1745">
        <w:rPr>
          <w:rFonts w:ascii="Arial Narrow" w:hAnsi="Arial Narrow" w:cs="Arimo"/>
          <w:sz w:val="22"/>
        </w:rPr>
        <w:t xml:space="preserve"> sur le processus</w:t>
      </w:r>
      <w:r w:rsidR="00340D77" w:rsidRPr="005C1745">
        <w:rPr>
          <w:rFonts w:ascii="Arial Narrow" w:hAnsi="Arial Narrow" w:cs="Arimo"/>
          <w:sz w:val="22"/>
        </w:rPr>
        <w:t xml:space="preserve"> du PAR, sur leurs droits, les critères d’éligibilité, la date butoir, le mécanisme de gestion des plaintes, la restauration des moyens de subsistance et le soutien aux personnes vulnérables.  Ces réunions ont permis </w:t>
      </w:r>
      <w:r w:rsidR="00725F9D" w:rsidRPr="005C1745">
        <w:rPr>
          <w:rFonts w:ascii="Arial Narrow" w:hAnsi="Arial Narrow" w:cs="Arimo"/>
          <w:sz w:val="22"/>
        </w:rPr>
        <w:t>aussi de</w:t>
      </w:r>
      <w:r w:rsidRPr="005C1745">
        <w:rPr>
          <w:rFonts w:ascii="Arial Narrow" w:hAnsi="Arial Narrow" w:cs="Arimo"/>
          <w:sz w:val="22"/>
        </w:rPr>
        <w:t xml:space="preserve"> recueillir leurs préoccupations afin de les impliquer activement dans la mise en œuvre du projet. </w:t>
      </w:r>
      <w:r w:rsidR="000B12DA">
        <w:rPr>
          <w:rFonts w:ascii="Arial Narrow" w:hAnsi="Arial Narrow" w:cs="Arimo"/>
          <w:sz w:val="22"/>
        </w:rPr>
        <w:t xml:space="preserve"> </w:t>
      </w:r>
    </w:p>
    <w:p w14:paraId="5BB1D2B1" w14:textId="77777777" w:rsidR="00615816" w:rsidRPr="00340D77" w:rsidRDefault="00615816" w:rsidP="00615816">
      <w:pPr>
        <w:spacing w:after="0" w:line="276" w:lineRule="auto"/>
        <w:jc w:val="both"/>
        <w:rPr>
          <w:rFonts w:ascii="Arial Narrow" w:hAnsi="Arial Narrow" w:cs="Arimo"/>
          <w:sz w:val="22"/>
        </w:rPr>
      </w:pPr>
      <w:bookmarkStart w:id="583" w:name="_Toc320551764"/>
      <w:bookmarkStart w:id="584" w:name="_Toc320618331"/>
      <w:r w:rsidRPr="00340D77">
        <w:rPr>
          <w:rFonts w:ascii="Arial Narrow" w:hAnsi="Arial Narrow" w:cs="Arimo"/>
          <w:sz w:val="22"/>
        </w:rPr>
        <w:t>Les procès-verbaux de ces réunions sont annexés au présent rapport.</w:t>
      </w:r>
      <w:bookmarkEnd w:id="583"/>
      <w:bookmarkEnd w:id="584"/>
      <w:r w:rsidRPr="00340D77">
        <w:rPr>
          <w:rFonts w:ascii="Arial Narrow" w:hAnsi="Arial Narrow" w:cs="Arimo"/>
          <w:sz w:val="22"/>
        </w:rPr>
        <w:t xml:space="preserve"> </w:t>
      </w:r>
    </w:p>
    <w:p w14:paraId="4FECC2B7" w14:textId="63A8E7EE" w:rsidR="00615816" w:rsidRDefault="00615816" w:rsidP="00615816">
      <w:pPr>
        <w:spacing w:after="0" w:line="276" w:lineRule="auto"/>
        <w:jc w:val="both"/>
        <w:rPr>
          <w:rFonts w:ascii="Arial Narrow" w:hAnsi="Arial Narrow" w:cs="Arimo"/>
          <w:sz w:val="22"/>
        </w:rPr>
      </w:pPr>
      <w:r w:rsidRPr="00340D77">
        <w:rPr>
          <w:rFonts w:ascii="Arial Narrow" w:hAnsi="Arial Narrow" w:cs="Arimo"/>
          <w:sz w:val="22"/>
        </w:rPr>
        <w:t>Les points saillants des résultats de consultations des différents acteurs sont résumés dans le tableau ci-dessous.</w:t>
      </w:r>
    </w:p>
    <w:tbl>
      <w:tblPr>
        <w:tblStyle w:val="Grilledutableau"/>
        <w:tblW w:w="9634" w:type="dxa"/>
        <w:tblLook w:val="04A0" w:firstRow="1" w:lastRow="0" w:firstColumn="1" w:lastColumn="0" w:noHBand="0" w:noVBand="1"/>
      </w:tblPr>
      <w:tblGrid>
        <w:gridCol w:w="1011"/>
        <w:gridCol w:w="1390"/>
        <w:gridCol w:w="1989"/>
        <w:gridCol w:w="3827"/>
        <w:gridCol w:w="1417"/>
      </w:tblGrid>
      <w:tr w:rsidR="008F537D" w:rsidRPr="0048620E" w14:paraId="34B10B75" w14:textId="77777777" w:rsidTr="00C100B7">
        <w:tc>
          <w:tcPr>
            <w:tcW w:w="1011" w:type="dxa"/>
            <w:hideMark/>
          </w:tcPr>
          <w:p w14:paraId="2E813872" w14:textId="77777777" w:rsidR="008F537D" w:rsidRPr="0048620E" w:rsidRDefault="008F537D" w:rsidP="0048620E">
            <w:pPr>
              <w:spacing w:before="0" w:after="0"/>
              <w:jc w:val="center"/>
              <w:rPr>
                <w:rFonts w:ascii="Arial Narrow" w:hAnsi="Arial Narrow" w:cstheme="majorBidi"/>
                <w:b/>
                <w:sz w:val="20"/>
                <w:szCs w:val="20"/>
              </w:rPr>
            </w:pPr>
            <w:r w:rsidRPr="0048620E">
              <w:rPr>
                <w:rFonts w:ascii="Arial Narrow" w:hAnsi="Arial Narrow" w:cstheme="majorBidi"/>
                <w:b/>
                <w:sz w:val="20"/>
                <w:szCs w:val="20"/>
              </w:rPr>
              <w:t>Date</w:t>
            </w:r>
          </w:p>
        </w:tc>
        <w:tc>
          <w:tcPr>
            <w:tcW w:w="1390" w:type="dxa"/>
            <w:hideMark/>
          </w:tcPr>
          <w:p w14:paraId="2E5F4801" w14:textId="77777777" w:rsidR="008F537D" w:rsidRPr="0048620E" w:rsidRDefault="008F537D" w:rsidP="0048620E">
            <w:pPr>
              <w:spacing w:before="0" w:after="0"/>
              <w:jc w:val="center"/>
              <w:rPr>
                <w:rFonts w:ascii="Arial Narrow" w:hAnsi="Arial Narrow" w:cstheme="majorBidi"/>
                <w:b/>
                <w:sz w:val="20"/>
                <w:szCs w:val="20"/>
              </w:rPr>
            </w:pPr>
            <w:r w:rsidRPr="0048620E">
              <w:rPr>
                <w:rFonts w:ascii="Arial Narrow" w:hAnsi="Arial Narrow" w:cstheme="majorBidi"/>
                <w:b/>
                <w:sz w:val="20"/>
                <w:szCs w:val="20"/>
              </w:rPr>
              <w:t>Localité</w:t>
            </w:r>
          </w:p>
        </w:tc>
        <w:tc>
          <w:tcPr>
            <w:tcW w:w="1989" w:type="dxa"/>
            <w:hideMark/>
          </w:tcPr>
          <w:p w14:paraId="185A18FF" w14:textId="77777777" w:rsidR="008F537D" w:rsidRPr="0048620E" w:rsidRDefault="008F537D" w:rsidP="0048620E">
            <w:pPr>
              <w:spacing w:before="0" w:after="0"/>
              <w:jc w:val="center"/>
              <w:rPr>
                <w:rFonts w:ascii="Arial Narrow" w:hAnsi="Arial Narrow" w:cstheme="majorBidi"/>
                <w:b/>
                <w:sz w:val="20"/>
                <w:szCs w:val="20"/>
              </w:rPr>
            </w:pPr>
            <w:r w:rsidRPr="0048620E">
              <w:rPr>
                <w:rFonts w:ascii="Arial Narrow" w:hAnsi="Arial Narrow" w:cstheme="majorBidi"/>
                <w:b/>
                <w:sz w:val="20"/>
                <w:szCs w:val="20"/>
              </w:rPr>
              <w:t>Partie prenante</w:t>
            </w:r>
          </w:p>
        </w:tc>
        <w:tc>
          <w:tcPr>
            <w:tcW w:w="3827" w:type="dxa"/>
          </w:tcPr>
          <w:p w14:paraId="537D9ED1" w14:textId="77777777" w:rsidR="008F537D" w:rsidRPr="0048620E" w:rsidRDefault="008F537D" w:rsidP="0048620E">
            <w:pPr>
              <w:spacing w:before="0" w:after="0"/>
              <w:jc w:val="center"/>
              <w:rPr>
                <w:rFonts w:ascii="Arial Narrow" w:hAnsi="Arial Narrow" w:cstheme="majorBidi"/>
                <w:b/>
                <w:sz w:val="20"/>
                <w:szCs w:val="20"/>
              </w:rPr>
            </w:pPr>
            <w:r w:rsidRPr="0048620E">
              <w:rPr>
                <w:rFonts w:ascii="Arial Narrow" w:hAnsi="Arial Narrow" w:cstheme="majorBidi"/>
                <w:b/>
                <w:sz w:val="20"/>
                <w:szCs w:val="20"/>
              </w:rPr>
              <w:t>Objet</w:t>
            </w:r>
          </w:p>
        </w:tc>
        <w:tc>
          <w:tcPr>
            <w:tcW w:w="1417" w:type="dxa"/>
            <w:hideMark/>
          </w:tcPr>
          <w:p w14:paraId="154289E6" w14:textId="77777777" w:rsidR="008F537D" w:rsidRPr="0048620E" w:rsidRDefault="008F537D" w:rsidP="0048620E">
            <w:pPr>
              <w:spacing w:before="0" w:after="0"/>
              <w:jc w:val="center"/>
              <w:rPr>
                <w:rFonts w:ascii="Arial Narrow" w:hAnsi="Arial Narrow" w:cstheme="majorBidi"/>
                <w:b/>
                <w:sz w:val="20"/>
                <w:szCs w:val="20"/>
              </w:rPr>
            </w:pPr>
            <w:r w:rsidRPr="0048620E">
              <w:rPr>
                <w:rFonts w:ascii="Arial Narrow" w:hAnsi="Arial Narrow" w:cstheme="majorBidi"/>
                <w:b/>
                <w:sz w:val="20"/>
                <w:szCs w:val="20"/>
              </w:rPr>
              <w:t>Acteur à l’initiative</w:t>
            </w:r>
          </w:p>
        </w:tc>
      </w:tr>
      <w:tr w:rsidR="008F537D" w:rsidRPr="0048620E" w14:paraId="1FF3B18F" w14:textId="77777777" w:rsidTr="00C100B7">
        <w:trPr>
          <w:trHeight w:val="598"/>
        </w:trPr>
        <w:tc>
          <w:tcPr>
            <w:tcW w:w="1011" w:type="dxa"/>
            <w:vMerge w:val="restart"/>
          </w:tcPr>
          <w:p w14:paraId="07114540"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16 octobre 2020</w:t>
            </w:r>
          </w:p>
        </w:tc>
        <w:tc>
          <w:tcPr>
            <w:tcW w:w="1390" w:type="dxa"/>
          </w:tcPr>
          <w:p w14:paraId="3C9A4F23"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 xml:space="preserve">Commune Kozah 3 </w:t>
            </w:r>
          </w:p>
        </w:tc>
        <w:tc>
          <w:tcPr>
            <w:tcW w:w="1989" w:type="dxa"/>
          </w:tcPr>
          <w:p w14:paraId="06DAD5F9"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Commune Kozah 3</w:t>
            </w:r>
          </w:p>
        </w:tc>
        <w:tc>
          <w:tcPr>
            <w:tcW w:w="3827" w:type="dxa"/>
          </w:tcPr>
          <w:p w14:paraId="144F6649"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Présentation du projet, de la mission et du processus PAR et du calendrier</w:t>
            </w:r>
          </w:p>
        </w:tc>
        <w:tc>
          <w:tcPr>
            <w:tcW w:w="1417" w:type="dxa"/>
          </w:tcPr>
          <w:p w14:paraId="4513B42B"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 xml:space="preserve">JAT </w:t>
            </w:r>
          </w:p>
        </w:tc>
      </w:tr>
      <w:tr w:rsidR="008F537D" w:rsidRPr="0048620E" w14:paraId="6FC20F17" w14:textId="77777777" w:rsidTr="00C100B7">
        <w:trPr>
          <w:trHeight w:val="217"/>
        </w:trPr>
        <w:tc>
          <w:tcPr>
            <w:tcW w:w="1011" w:type="dxa"/>
            <w:vMerge/>
          </w:tcPr>
          <w:p w14:paraId="62EF8FEB" w14:textId="77777777" w:rsidR="008F537D" w:rsidRPr="0048620E" w:rsidRDefault="008F537D" w:rsidP="0048620E">
            <w:pPr>
              <w:spacing w:before="0" w:after="0"/>
              <w:jc w:val="center"/>
              <w:rPr>
                <w:rFonts w:ascii="Arial Narrow" w:hAnsi="Arial Narrow" w:cstheme="majorBidi"/>
                <w:sz w:val="20"/>
                <w:szCs w:val="20"/>
              </w:rPr>
            </w:pPr>
          </w:p>
        </w:tc>
        <w:tc>
          <w:tcPr>
            <w:tcW w:w="1390" w:type="dxa"/>
          </w:tcPr>
          <w:p w14:paraId="1B710377"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Awandjelo</w:t>
            </w:r>
          </w:p>
        </w:tc>
        <w:tc>
          <w:tcPr>
            <w:tcW w:w="1989" w:type="dxa"/>
          </w:tcPr>
          <w:p w14:paraId="599E9E95"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Chef Canton Awandjelo</w:t>
            </w:r>
          </w:p>
        </w:tc>
        <w:tc>
          <w:tcPr>
            <w:tcW w:w="3827" w:type="dxa"/>
          </w:tcPr>
          <w:p w14:paraId="3536965E" w14:textId="77777777" w:rsidR="008F537D" w:rsidRPr="0048620E" w:rsidRDefault="008F537D" w:rsidP="0048620E">
            <w:pPr>
              <w:spacing w:before="0" w:after="0"/>
              <w:rPr>
                <w:rFonts w:ascii="Arial Narrow" w:hAnsi="Arial Narrow" w:cstheme="majorBidi"/>
                <w:sz w:val="20"/>
                <w:szCs w:val="20"/>
              </w:rPr>
            </w:pPr>
            <w:r w:rsidRPr="0048620E">
              <w:rPr>
                <w:rFonts w:ascii="Arial Narrow" w:hAnsi="Arial Narrow" w:cstheme="majorBidi"/>
                <w:sz w:val="20"/>
                <w:szCs w:val="20"/>
              </w:rPr>
              <w:t>Présentation du projet, de la mission et du processus PAR et du calendrier</w:t>
            </w:r>
          </w:p>
        </w:tc>
        <w:tc>
          <w:tcPr>
            <w:tcW w:w="1417" w:type="dxa"/>
          </w:tcPr>
          <w:p w14:paraId="0A335EA1"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 xml:space="preserve">JAT </w:t>
            </w:r>
          </w:p>
        </w:tc>
      </w:tr>
      <w:tr w:rsidR="008F537D" w:rsidRPr="0048620E" w14:paraId="357CC95C" w14:textId="77777777" w:rsidTr="00C100B7">
        <w:trPr>
          <w:trHeight w:val="312"/>
        </w:trPr>
        <w:tc>
          <w:tcPr>
            <w:tcW w:w="1011" w:type="dxa"/>
            <w:vMerge/>
          </w:tcPr>
          <w:p w14:paraId="02C9E5F0" w14:textId="77777777" w:rsidR="008F537D" w:rsidRPr="0048620E" w:rsidRDefault="008F537D" w:rsidP="0048620E">
            <w:pPr>
              <w:spacing w:before="0" w:after="0"/>
              <w:jc w:val="center"/>
              <w:rPr>
                <w:rFonts w:ascii="Arial Narrow" w:hAnsi="Arial Narrow" w:cstheme="majorBidi"/>
                <w:sz w:val="20"/>
                <w:szCs w:val="20"/>
              </w:rPr>
            </w:pPr>
          </w:p>
        </w:tc>
        <w:tc>
          <w:tcPr>
            <w:tcW w:w="1390" w:type="dxa"/>
          </w:tcPr>
          <w:p w14:paraId="1686CFFA"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Kpézindé</w:t>
            </w:r>
          </w:p>
        </w:tc>
        <w:tc>
          <w:tcPr>
            <w:tcW w:w="1989" w:type="dxa"/>
          </w:tcPr>
          <w:p w14:paraId="4CE56E9B"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Chef Canton de Kpézindè</w:t>
            </w:r>
          </w:p>
        </w:tc>
        <w:tc>
          <w:tcPr>
            <w:tcW w:w="3827" w:type="dxa"/>
          </w:tcPr>
          <w:p w14:paraId="18D1176A"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Présentation du projet, de la mission et du processus PAR et du calendrier</w:t>
            </w:r>
          </w:p>
        </w:tc>
        <w:tc>
          <w:tcPr>
            <w:tcW w:w="1417" w:type="dxa"/>
          </w:tcPr>
          <w:p w14:paraId="287BEE96"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JAT</w:t>
            </w:r>
          </w:p>
        </w:tc>
      </w:tr>
      <w:tr w:rsidR="008F537D" w:rsidRPr="0048620E" w14:paraId="51CC624D" w14:textId="77777777" w:rsidTr="00C100B7">
        <w:trPr>
          <w:trHeight w:val="896"/>
        </w:trPr>
        <w:tc>
          <w:tcPr>
            <w:tcW w:w="1011" w:type="dxa"/>
            <w:vMerge w:val="restart"/>
          </w:tcPr>
          <w:p w14:paraId="0F45923C"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 xml:space="preserve">21 Octobre 2020 </w:t>
            </w:r>
          </w:p>
        </w:tc>
        <w:tc>
          <w:tcPr>
            <w:tcW w:w="1390" w:type="dxa"/>
          </w:tcPr>
          <w:p w14:paraId="7B07CA08"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 xml:space="preserve">Kara </w:t>
            </w:r>
          </w:p>
        </w:tc>
        <w:tc>
          <w:tcPr>
            <w:tcW w:w="1989" w:type="dxa"/>
          </w:tcPr>
          <w:p w14:paraId="74DE849F"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 xml:space="preserve">Préfet de la Kozah </w:t>
            </w:r>
          </w:p>
        </w:tc>
        <w:tc>
          <w:tcPr>
            <w:tcW w:w="3827" w:type="dxa"/>
          </w:tcPr>
          <w:p w14:paraId="1792C160"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Présentation du projet, des équipes, de la mission et du processus PAR et du calendrier</w:t>
            </w:r>
          </w:p>
        </w:tc>
        <w:tc>
          <w:tcPr>
            <w:tcW w:w="1417" w:type="dxa"/>
          </w:tcPr>
          <w:p w14:paraId="74112BDB"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 xml:space="preserve">JAT et AT2R </w:t>
            </w:r>
          </w:p>
        </w:tc>
      </w:tr>
      <w:tr w:rsidR="008F537D" w:rsidRPr="0048620E" w14:paraId="03DF235F" w14:textId="77777777" w:rsidTr="00C100B7">
        <w:trPr>
          <w:trHeight w:val="245"/>
        </w:trPr>
        <w:tc>
          <w:tcPr>
            <w:tcW w:w="1011" w:type="dxa"/>
            <w:vMerge/>
          </w:tcPr>
          <w:p w14:paraId="28E3F3A0" w14:textId="77777777" w:rsidR="008F537D" w:rsidRPr="0048620E" w:rsidRDefault="008F537D" w:rsidP="0048620E">
            <w:pPr>
              <w:spacing w:before="0" w:after="0"/>
              <w:jc w:val="center"/>
              <w:rPr>
                <w:rFonts w:ascii="Arial Narrow" w:hAnsi="Arial Narrow" w:cstheme="majorBidi"/>
                <w:sz w:val="20"/>
                <w:szCs w:val="20"/>
              </w:rPr>
            </w:pPr>
          </w:p>
        </w:tc>
        <w:tc>
          <w:tcPr>
            <w:tcW w:w="1390" w:type="dxa"/>
          </w:tcPr>
          <w:p w14:paraId="4C05F7D2"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Commune Kozah 3</w:t>
            </w:r>
          </w:p>
        </w:tc>
        <w:tc>
          <w:tcPr>
            <w:tcW w:w="1989" w:type="dxa"/>
          </w:tcPr>
          <w:p w14:paraId="1C01240F" w14:textId="179623CB"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 xml:space="preserve">Personnes affectées </w:t>
            </w:r>
            <w:r w:rsidR="00D72B8A">
              <w:rPr>
                <w:rFonts w:ascii="Arial Narrow" w:hAnsi="Arial Narrow" w:cstheme="majorBidi"/>
                <w:sz w:val="20"/>
                <w:szCs w:val="20"/>
              </w:rPr>
              <w:t>dans l’emprise</w:t>
            </w:r>
            <w:r w:rsidRPr="0048620E">
              <w:rPr>
                <w:rFonts w:ascii="Arial Narrow" w:hAnsi="Arial Narrow" w:cstheme="majorBidi"/>
                <w:sz w:val="20"/>
                <w:szCs w:val="20"/>
              </w:rPr>
              <w:t xml:space="preserve"> </w:t>
            </w:r>
            <w:r w:rsidR="0048620E">
              <w:rPr>
                <w:rFonts w:ascii="Arial Narrow" w:hAnsi="Arial Narrow" w:cstheme="majorBidi"/>
                <w:sz w:val="20"/>
                <w:szCs w:val="20"/>
              </w:rPr>
              <w:t>de la centrale</w:t>
            </w:r>
          </w:p>
        </w:tc>
        <w:tc>
          <w:tcPr>
            <w:tcW w:w="3827" w:type="dxa"/>
          </w:tcPr>
          <w:p w14:paraId="72D11515"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Présentation du projet, de la mission et du processus PAR et du calendrier et des étapes à venir</w:t>
            </w:r>
          </w:p>
        </w:tc>
        <w:tc>
          <w:tcPr>
            <w:tcW w:w="1417" w:type="dxa"/>
          </w:tcPr>
          <w:p w14:paraId="5A22CB53" w14:textId="77777777" w:rsidR="008F537D" w:rsidRPr="0048620E" w:rsidRDefault="008F537D"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JAT et AT2R</w:t>
            </w:r>
          </w:p>
        </w:tc>
      </w:tr>
      <w:tr w:rsidR="0048620E" w:rsidRPr="0048620E" w14:paraId="022E09B1" w14:textId="77777777" w:rsidTr="00C100B7">
        <w:tc>
          <w:tcPr>
            <w:tcW w:w="1011" w:type="dxa"/>
          </w:tcPr>
          <w:p w14:paraId="32D08687" w14:textId="013CB7E0" w:rsidR="0048620E" w:rsidRPr="0048620E" w:rsidRDefault="0048620E" w:rsidP="0048620E">
            <w:pPr>
              <w:spacing w:before="0" w:after="0"/>
              <w:jc w:val="center"/>
              <w:rPr>
                <w:rFonts w:ascii="Arial Narrow" w:hAnsi="Arial Narrow" w:cstheme="majorBidi"/>
                <w:sz w:val="20"/>
                <w:szCs w:val="20"/>
              </w:rPr>
            </w:pPr>
            <w:r>
              <w:rPr>
                <w:rFonts w:ascii="Arial Narrow" w:hAnsi="Arial Narrow" w:cstheme="majorBidi"/>
                <w:sz w:val="20"/>
                <w:szCs w:val="20"/>
              </w:rPr>
              <w:t>21 janvier 2021</w:t>
            </w:r>
          </w:p>
        </w:tc>
        <w:tc>
          <w:tcPr>
            <w:tcW w:w="1390" w:type="dxa"/>
          </w:tcPr>
          <w:p w14:paraId="04C5BCE4" w14:textId="0AD1CDD1" w:rsidR="0048620E" w:rsidRPr="0048620E" w:rsidRDefault="0048620E" w:rsidP="0048620E">
            <w:pPr>
              <w:spacing w:before="0" w:after="0"/>
              <w:jc w:val="center"/>
              <w:rPr>
                <w:rFonts w:ascii="Arial Narrow" w:hAnsi="Arial Narrow" w:cstheme="majorBidi"/>
                <w:sz w:val="20"/>
                <w:szCs w:val="20"/>
              </w:rPr>
            </w:pPr>
            <w:r>
              <w:rPr>
                <w:rFonts w:ascii="Arial Narrow" w:hAnsi="Arial Narrow" w:cstheme="majorBidi"/>
                <w:sz w:val="20"/>
                <w:szCs w:val="20"/>
              </w:rPr>
              <w:t>Kara</w:t>
            </w:r>
          </w:p>
        </w:tc>
        <w:tc>
          <w:tcPr>
            <w:tcW w:w="1989" w:type="dxa"/>
          </w:tcPr>
          <w:p w14:paraId="30EC341F" w14:textId="58277EB2" w:rsidR="0048620E" w:rsidRPr="0048620E" w:rsidRDefault="0048620E"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 xml:space="preserve">Personnes affectées </w:t>
            </w:r>
            <w:r w:rsidR="00D72B8A">
              <w:rPr>
                <w:rFonts w:ascii="Arial Narrow" w:hAnsi="Arial Narrow" w:cstheme="majorBidi"/>
                <w:sz w:val="20"/>
                <w:szCs w:val="20"/>
              </w:rPr>
              <w:t xml:space="preserve">dans l’ emprise </w:t>
            </w:r>
            <w:r>
              <w:rPr>
                <w:rFonts w:ascii="Arial Narrow" w:hAnsi="Arial Narrow" w:cstheme="majorBidi"/>
                <w:sz w:val="20"/>
                <w:szCs w:val="20"/>
              </w:rPr>
              <w:t xml:space="preserve">de la ligne </w:t>
            </w:r>
            <w:r w:rsidR="00D72B8A">
              <w:rPr>
                <w:rFonts w:ascii="Arial Narrow" w:hAnsi="Arial Narrow" w:cstheme="majorBidi"/>
                <w:sz w:val="20"/>
                <w:szCs w:val="20"/>
              </w:rPr>
              <w:t xml:space="preserve">de </w:t>
            </w:r>
            <w:r w:rsidR="00581D69">
              <w:rPr>
                <w:rFonts w:ascii="Arial Narrow" w:hAnsi="Arial Narrow" w:cstheme="majorBidi"/>
                <w:sz w:val="20"/>
                <w:szCs w:val="20"/>
              </w:rPr>
              <w:t xml:space="preserve">raccordement </w:t>
            </w:r>
          </w:p>
        </w:tc>
        <w:tc>
          <w:tcPr>
            <w:tcW w:w="3827" w:type="dxa"/>
          </w:tcPr>
          <w:p w14:paraId="70985310" w14:textId="10BCB08E" w:rsidR="0048620E" w:rsidRPr="0048620E" w:rsidRDefault="0048620E" w:rsidP="0048620E">
            <w:pPr>
              <w:spacing w:before="0" w:after="0"/>
              <w:jc w:val="center"/>
              <w:rPr>
                <w:rFonts w:ascii="Arial Narrow" w:hAnsi="Arial Narrow" w:cstheme="majorBidi"/>
                <w:sz w:val="20"/>
                <w:szCs w:val="20"/>
              </w:rPr>
            </w:pPr>
            <w:r w:rsidRPr="0048620E">
              <w:rPr>
                <w:rFonts w:ascii="Arial Narrow" w:hAnsi="Arial Narrow" w:cstheme="majorBidi"/>
                <w:sz w:val="20"/>
                <w:szCs w:val="20"/>
              </w:rPr>
              <w:t>Présentation du projet, de la mission et du processus PAR et du calendrier et des étapes à venir</w:t>
            </w:r>
          </w:p>
        </w:tc>
        <w:tc>
          <w:tcPr>
            <w:tcW w:w="1417" w:type="dxa"/>
          </w:tcPr>
          <w:p w14:paraId="1EB789CC" w14:textId="15E5FF02" w:rsidR="0048620E" w:rsidRPr="0048620E" w:rsidRDefault="0048620E" w:rsidP="0048620E">
            <w:pPr>
              <w:spacing w:before="0" w:after="0"/>
              <w:jc w:val="center"/>
              <w:rPr>
                <w:rFonts w:ascii="Arial Narrow" w:hAnsi="Arial Narrow" w:cstheme="majorBidi"/>
                <w:sz w:val="20"/>
                <w:szCs w:val="20"/>
              </w:rPr>
            </w:pPr>
            <w:r>
              <w:rPr>
                <w:rFonts w:ascii="Arial Narrow" w:hAnsi="Arial Narrow" w:cstheme="majorBidi"/>
                <w:sz w:val="20"/>
                <w:szCs w:val="20"/>
              </w:rPr>
              <w:t>JAT</w:t>
            </w:r>
          </w:p>
        </w:tc>
      </w:tr>
    </w:tbl>
    <w:p w14:paraId="1F9AFFD2" w14:textId="4BEEF737" w:rsidR="00615816" w:rsidRDefault="00615816" w:rsidP="006077CC">
      <w:pPr>
        <w:jc w:val="center"/>
        <w:rPr>
          <w:rFonts w:ascii="Arimo" w:hAnsi="Arimo" w:cs="Arimo"/>
          <w:color w:val="FF0000"/>
        </w:rPr>
      </w:pPr>
    </w:p>
    <w:p w14:paraId="736C5261" w14:textId="4454C839" w:rsidR="00EA5062" w:rsidRDefault="00006F6A" w:rsidP="00354AE0">
      <w:pPr>
        <w:pStyle w:val="Titre3"/>
      </w:pPr>
      <w:bookmarkStart w:id="585" w:name="_Toc88734641"/>
      <w:bookmarkStart w:id="586" w:name="_Toc93476546"/>
      <w:bookmarkStart w:id="587" w:name="_Toc93477111"/>
      <w:r>
        <w:t>11.3.6-</w:t>
      </w:r>
      <w:r w:rsidR="00EA5062" w:rsidRPr="00CD56F0">
        <w:t>Programme d’engagement des parties prenantes</w:t>
      </w:r>
      <w:bookmarkEnd w:id="585"/>
      <w:bookmarkEnd w:id="586"/>
      <w:bookmarkEnd w:id="587"/>
    </w:p>
    <w:p w14:paraId="1DA14BA7" w14:textId="21AC9919" w:rsidR="00EA5062" w:rsidRDefault="00EA5062" w:rsidP="00EA5062">
      <w:pPr>
        <w:spacing w:before="0" w:after="0"/>
        <w:jc w:val="both"/>
        <w:rPr>
          <w:rFonts w:ascii="Arial Narrow" w:hAnsi="Arial Narrow"/>
          <w:sz w:val="22"/>
          <w:szCs w:val="20"/>
        </w:rPr>
      </w:pPr>
      <w:r w:rsidRPr="00CD56F0">
        <w:rPr>
          <w:rFonts w:ascii="Arial Narrow" w:hAnsi="Arial Narrow"/>
          <w:sz w:val="22"/>
          <w:szCs w:val="20"/>
        </w:rPr>
        <w:t xml:space="preserve">Le tableau ci-après présente un résumé du plan d’engagement de parties prenantes. Il décline les principales activités d’engagement à prendre par phase du cycle de vie du projet et par étape ou activités de chaque phase. De même qu’il identifie pour chaque activité d’engagement, les acteurs impliqués et les dates clé de réalisation. </w:t>
      </w:r>
    </w:p>
    <w:p w14:paraId="757A1EEF" w14:textId="6901A245" w:rsidR="00FB42FB" w:rsidRDefault="00FB42FB" w:rsidP="00EA5062">
      <w:pPr>
        <w:spacing w:before="0" w:after="0"/>
        <w:jc w:val="both"/>
        <w:rPr>
          <w:rFonts w:ascii="Arial Narrow" w:hAnsi="Arial Narrow"/>
          <w:sz w:val="22"/>
          <w:szCs w:val="20"/>
        </w:rPr>
      </w:pPr>
    </w:p>
    <w:p w14:paraId="7EBB1D2F" w14:textId="6B5B9865" w:rsidR="00FB42FB" w:rsidRDefault="00FB42FB" w:rsidP="00EA5062">
      <w:pPr>
        <w:spacing w:before="0" w:after="0"/>
        <w:jc w:val="both"/>
        <w:rPr>
          <w:rFonts w:ascii="Arial Narrow" w:hAnsi="Arial Narrow"/>
          <w:sz w:val="22"/>
          <w:szCs w:val="20"/>
        </w:rPr>
      </w:pPr>
    </w:p>
    <w:p w14:paraId="33F25281" w14:textId="77777777" w:rsidR="00FB42FB" w:rsidRDefault="00FB42FB" w:rsidP="00EA5062">
      <w:pPr>
        <w:spacing w:before="0" w:after="0"/>
        <w:jc w:val="both"/>
        <w:rPr>
          <w:rFonts w:ascii="Arial Narrow" w:hAnsi="Arial Narrow"/>
          <w:sz w:val="22"/>
          <w:szCs w:val="20"/>
        </w:rPr>
      </w:pPr>
    </w:p>
    <w:p w14:paraId="4FDFF53F" w14:textId="77777777" w:rsidR="00EA5062" w:rsidRPr="00A43200" w:rsidRDefault="00EA5062" w:rsidP="00EA5062">
      <w:pPr>
        <w:spacing w:before="0" w:after="0"/>
        <w:jc w:val="both"/>
        <w:rPr>
          <w:rFonts w:ascii="Arial Narrow" w:hAnsi="Arial Narrow"/>
          <w:sz w:val="22"/>
          <w:szCs w:val="20"/>
        </w:rPr>
      </w:pPr>
    </w:p>
    <w:tbl>
      <w:tblPr>
        <w:tblStyle w:val="Grilledutableau"/>
        <w:tblW w:w="9634" w:type="dxa"/>
        <w:tblLook w:val="04A0" w:firstRow="1" w:lastRow="0" w:firstColumn="1" w:lastColumn="0" w:noHBand="0" w:noVBand="1"/>
      </w:tblPr>
      <w:tblGrid>
        <w:gridCol w:w="1056"/>
        <w:gridCol w:w="1308"/>
        <w:gridCol w:w="2451"/>
        <w:gridCol w:w="1984"/>
        <w:gridCol w:w="1276"/>
        <w:gridCol w:w="1559"/>
      </w:tblGrid>
      <w:tr w:rsidR="00EA5062" w:rsidRPr="00815D6D" w14:paraId="4582E871" w14:textId="77777777" w:rsidTr="00A43200">
        <w:tc>
          <w:tcPr>
            <w:tcW w:w="1056" w:type="dxa"/>
          </w:tcPr>
          <w:p w14:paraId="5DD058D6"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Phase </w:t>
            </w:r>
          </w:p>
        </w:tc>
        <w:tc>
          <w:tcPr>
            <w:tcW w:w="1308" w:type="dxa"/>
          </w:tcPr>
          <w:p w14:paraId="1CECF99D"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Etape /Activité</w:t>
            </w:r>
          </w:p>
        </w:tc>
        <w:tc>
          <w:tcPr>
            <w:tcW w:w="2451" w:type="dxa"/>
          </w:tcPr>
          <w:p w14:paraId="4A30B6C7"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Activité de consultation </w:t>
            </w:r>
          </w:p>
        </w:tc>
        <w:tc>
          <w:tcPr>
            <w:tcW w:w="1984" w:type="dxa"/>
          </w:tcPr>
          <w:p w14:paraId="49E0D9B7" w14:textId="77777777" w:rsidR="00EA5062" w:rsidRPr="00815D6D" w:rsidDel="004A415A" w:rsidRDefault="00EA5062" w:rsidP="00A43200">
            <w:pPr>
              <w:rPr>
                <w:rFonts w:ascii="Arial Narrow" w:hAnsi="Arial Narrow"/>
                <w:sz w:val="18"/>
                <w:szCs w:val="18"/>
              </w:rPr>
            </w:pPr>
            <w:r w:rsidRPr="00815D6D">
              <w:rPr>
                <w:rFonts w:ascii="Arial Narrow" w:hAnsi="Arial Narrow"/>
                <w:sz w:val="18"/>
                <w:szCs w:val="18"/>
              </w:rPr>
              <w:t>Informations à divulguer</w:t>
            </w:r>
          </w:p>
        </w:tc>
        <w:tc>
          <w:tcPr>
            <w:tcW w:w="1276" w:type="dxa"/>
          </w:tcPr>
          <w:p w14:paraId="520D311F"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Responsabilité </w:t>
            </w:r>
          </w:p>
        </w:tc>
        <w:tc>
          <w:tcPr>
            <w:tcW w:w="1559" w:type="dxa"/>
          </w:tcPr>
          <w:p w14:paraId="5F2264D3"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Dates clé</w:t>
            </w:r>
          </w:p>
        </w:tc>
      </w:tr>
      <w:tr w:rsidR="00EA5062" w:rsidRPr="00815D6D" w14:paraId="5B008241" w14:textId="77777777" w:rsidTr="00A43200">
        <w:tc>
          <w:tcPr>
            <w:tcW w:w="1056" w:type="dxa"/>
            <w:vMerge w:val="restart"/>
          </w:tcPr>
          <w:p w14:paraId="4A1BFF35"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Préparation </w:t>
            </w:r>
          </w:p>
        </w:tc>
        <w:tc>
          <w:tcPr>
            <w:tcW w:w="1308" w:type="dxa"/>
          </w:tcPr>
          <w:p w14:paraId="2F1A6B06"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Planification du projet </w:t>
            </w:r>
          </w:p>
        </w:tc>
        <w:tc>
          <w:tcPr>
            <w:tcW w:w="2451" w:type="dxa"/>
          </w:tcPr>
          <w:p w14:paraId="238885B2"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Divulgation des informations disponibles et consultation avec les autorités </w:t>
            </w:r>
          </w:p>
        </w:tc>
        <w:tc>
          <w:tcPr>
            <w:tcW w:w="1984" w:type="dxa"/>
          </w:tcPr>
          <w:p w14:paraId="477DC033" w14:textId="77777777" w:rsidR="00EA5062" w:rsidRPr="00815D6D" w:rsidRDefault="00EA5062" w:rsidP="00A43200">
            <w:pPr>
              <w:rPr>
                <w:rFonts w:ascii="Arial Narrow" w:hAnsi="Arial Narrow"/>
                <w:sz w:val="18"/>
                <w:szCs w:val="18"/>
              </w:rPr>
            </w:pPr>
          </w:p>
        </w:tc>
        <w:tc>
          <w:tcPr>
            <w:tcW w:w="1276" w:type="dxa"/>
          </w:tcPr>
          <w:p w14:paraId="3E4349C2"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AT2</w:t>
            </w:r>
            <w:r>
              <w:rPr>
                <w:rFonts w:ascii="Arial Narrow" w:hAnsi="Arial Narrow"/>
                <w:sz w:val="18"/>
                <w:szCs w:val="18"/>
              </w:rPr>
              <w:t>E</w:t>
            </w:r>
            <w:r w:rsidRPr="00815D6D">
              <w:rPr>
                <w:rFonts w:ascii="Arial Narrow" w:hAnsi="Arial Narrow"/>
                <w:sz w:val="18"/>
                <w:szCs w:val="18"/>
              </w:rPr>
              <w:t xml:space="preserve">R </w:t>
            </w:r>
          </w:p>
        </w:tc>
        <w:tc>
          <w:tcPr>
            <w:tcW w:w="1559" w:type="dxa"/>
          </w:tcPr>
          <w:p w14:paraId="36715A2A"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Avant le lancement des études  </w:t>
            </w:r>
          </w:p>
          <w:p w14:paraId="359CCA0F"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(Déjà effectué)</w:t>
            </w:r>
          </w:p>
        </w:tc>
      </w:tr>
      <w:tr w:rsidR="00EA5062" w:rsidRPr="00815D6D" w14:paraId="2B15C006" w14:textId="77777777" w:rsidTr="00A43200">
        <w:trPr>
          <w:trHeight w:val="1453"/>
        </w:trPr>
        <w:tc>
          <w:tcPr>
            <w:tcW w:w="1056" w:type="dxa"/>
            <w:vMerge/>
          </w:tcPr>
          <w:p w14:paraId="3D91EB87" w14:textId="77777777" w:rsidR="00EA5062" w:rsidRPr="00815D6D" w:rsidRDefault="00EA5062" w:rsidP="00A43200">
            <w:pPr>
              <w:rPr>
                <w:rFonts w:ascii="Arial Narrow" w:hAnsi="Arial Narrow"/>
                <w:sz w:val="18"/>
                <w:szCs w:val="18"/>
              </w:rPr>
            </w:pPr>
          </w:p>
        </w:tc>
        <w:tc>
          <w:tcPr>
            <w:tcW w:w="1308" w:type="dxa"/>
          </w:tcPr>
          <w:p w14:paraId="220573CF"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 </w:t>
            </w:r>
          </w:p>
        </w:tc>
        <w:tc>
          <w:tcPr>
            <w:tcW w:w="2451" w:type="dxa"/>
          </w:tcPr>
          <w:p w14:paraId="463896E7"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Divulgation des informations disponibles sur le projet et ses impacts environnementaux et sociaux potentiels et consultation des PP sur le périmètre et les principales questions à traiter </w:t>
            </w:r>
          </w:p>
        </w:tc>
        <w:tc>
          <w:tcPr>
            <w:tcW w:w="1984" w:type="dxa"/>
          </w:tcPr>
          <w:p w14:paraId="0401F96F"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Nature du projet</w:t>
            </w:r>
          </w:p>
          <w:p w14:paraId="5ACABECF"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Nature des études qui vont être effectuées </w:t>
            </w:r>
          </w:p>
          <w:p w14:paraId="2F0700D7"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Chronogramme prévisionnel</w:t>
            </w:r>
          </w:p>
        </w:tc>
        <w:tc>
          <w:tcPr>
            <w:tcW w:w="1276" w:type="dxa"/>
          </w:tcPr>
          <w:p w14:paraId="3AB7F253"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AT2</w:t>
            </w:r>
            <w:r>
              <w:rPr>
                <w:rFonts w:ascii="Arial Narrow" w:hAnsi="Arial Narrow"/>
                <w:sz w:val="18"/>
                <w:szCs w:val="18"/>
              </w:rPr>
              <w:t>E</w:t>
            </w:r>
            <w:r w:rsidRPr="00815D6D">
              <w:rPr>
                <w:rFonts w:ascii="Arial Narrow" w:hAnsi="Arial Narrow"/>
                <w:sz w:val="18"/>
                <w:szCs w:val="18"/>
              </w:rPr>
              <w:t xml:space="preserve">R </w:t>
            </w:r>
          </w:p>
        </w:tc>
        <w:tc>
          <w:tcPr>
            <w:tcW w:w="1559" w:type="dxa"/>
          </w:tcPr>
          <w:p w14:paraId="3DD83929"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Lors de l’élaboration </w:t>
            </w:r>
            <w:r>
              <w:rPr>
                <w:rFonts w:ascii="Arial Narrow" w:hAnsi="Arial Narrow"/>
                <w:sz w:val="18"/>
                <w:szCs w:val="18"/>
              </w:rPr>
              <w:t>du PAR (déjà effectué</w:t>
            </w:r>
            <w:r w:rsidRPr="00815D6D">
              <w:rPr>
                <w:rFonts w:ascii="Arial Narrow" w:hAnsi="Arial Narrow"/>
                <w:sz w:val="18"/>
                <w:szCs w:val="18"/>
              </w:rPr>
              <w:t>)</w:t>
            </w:r>
          </w:p>
        </w:tc>
      </w:tr>
      <w:tr w:rsidR="00EA5062" w:rsidRPr="00815D6D" w14:paraId="2BDA8E96" w14:textId="77777777" w:rsidTr="00A43200">
        <w:trPr>
          <w:trHeight w:val="726"/>
        </w:trPr>
        <w:tc>
          <w:tcPr>
            <w:tcW w:w="1056" w:type="dxa"/>
          </w:tcPr>
          <w:p w14:paraId="7C746FC2"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Déclaration d’utilité publique </w:t>
            </w:r>
          </w:p>
        </w:tc>
        <w:tc>
          <w:tcPr>
            <w:tcW w:w="1308" w:type="dxa"/>
          </w:tcPr>
          <w:p w14:paraId="19F04D8E" w14:textId="77777777" w:rsidR="00EA5062" w:rsidRPr="00815D6D" w:rsidRDefault="00EA5062" w:rsidP="00A43200">
            <w:pPr>
              <w:rPr>
                <w:rFonts w:ascii="Arial Narrow" w:hAnsi="Arial Narrow"/>
                <w:sz w:val="18"/>
                <w:szCs w:val="18"/>
              </w:rPr>
            </w:pPr>
          </w:p>
        </w:tc>
        <w:tc>
          <w:tcPr>
            <w:tcW w:w="2451" w:type="dxa"/>
          </w:tcPr>
          <w:p w14:paraId="32DBFF9A"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En fonction des textes en vigueurs relatif à la déclaration d’utilité publique, </w:t>
            </w:r>
            <w:r>
              <w:rPr>
                <w:rFonts w:ascii="Arial Narrow" w:hAnsi="Arial Narrow"/>
                <w:sz w:val="18"/>
                <w:szCs w:val="18"/>
              </w:rPr>
              <w:t>(code foncier domaniale)</w:t>
            </w:r>
            <w:r w:rsidRPr="00815D6D">
              <w:rPr>
                <w:rFonts w:ascii="Arial Narrow" w:hAnsi="Arial Narrow"/>
                <w:sz w:val="18"/>
                <w:szCs w:val="18"/>
              </w:rPr>
              <w:t xml:space="preserve"> </w:t>
            </w:r>
          </w:p>
        </w:tc>
        <w:tc>
          <w:tcPr>
            <w:tcW w:w="1984" w:type="dxa"/>
          </w:tcPr>
          <w:p w14:paraId="3CE98792" w14:textId="77777777" w:rsidR="00EA5062" w:rsidRPr="00815D6D" w:rsidRDefault="00EA5062" w:rsidP="00A43200">
            <w:pPr>
              <w:rPr>
                <w:rFonts w:ascii="Arial Narrow" w:hAnsi="Arial Narrow"/>
                <w:sz w:val="18"/>
                <w:szCs w:val="18"/>
              </w:rPr>
            </w:pPr>
          </w:p>
        </w:tc>
        <w:tc>
          <w:tcPr>
            <w:tcW w:w="1276" w:type="dxa"/>
          </w:tcPr>
          <w:p w14:paraId="6602B099" w14:textId="77777777" w:rsidR="00EA5062" w:rsidRPr="00815D6D" w:rsidRDefault="00EA5062" w:rsidP="00A43200">
            <w:pPr>
              <w:rPr>
                <w:rFonts w:ascii="Arial Narrow" w:hAnsi="Arial Narrow"/>
                <w:sz w:val="18"/>
                <w:szCs w:val="18"/>
              </w:rPr>
            </w:pPr>
            <w:r>
              <w:rPr>
                <w:rFonts w:ascii="Arial Narrow" w:hAnsi="Arial Narrow"/>
                <w:sz w:val="18"/>
                <w:szCs w:val="18"/>
              </w:rPr>
              <w:t xml:space="preserve">Gouvernement </w:t>
            </w:r>
            <w:r w:rsidRPr="00815D6D">
              <w:rPr>
                <w:rFonts w:ascii="Arial Narrow" w:hAnsi="Arial Narrow"/>
                <w:sz w:val="18"/>
                <w:szCs w:val="18"/>
              </w:rPr>
              <w:t xml:space="preserve"> </w:t>
            </w:r>
          </w:p>
        </w:tc>
        <w:tc>
          <w:tcPr>
            <w:tcW w:w="1559" w:type="dxa"/>
          </w:tcPr>
          <w:p w14:paraId="103DBF24" w14:textId="77777777" w:rsidR="00EA5062" w:rsidRPr="00815D6D" w:rsidRDefault="00EA5062" w:rsidP="00A43200">
            <w:pPr>
              <w:rPr>
                <w:rFonts w:ascii="Arial Narrow" w:hAnsi="Arial Narrow"/>
                <w:sz w:val="18"/>
                <w:szCs w:val="18"/>
              </w:rPr>
            </w:pPr>
            <w:r>
              <w:rPr>
                <w:rFonts w:ascii="Arial Narrow" w:hAnsi="Arial Narrow"/>
                <w:sz w:val="18"/>
                <w:szCs w:val="18"/>
              </w:rPr>
              <w:t xml:space="preserve">Après la finalisation du PAR </w:t>
            </w:r>
          </w:p>
        </w:tc>
      </w:tr>
      <w:tr w:rsidR="00EA5062" w:rsidRPr="00815D6D" w14:paraId="58D0376F" w14:textId="77777777" w:rsidTr="00A43200">
        <w:tc>
          <w:tcPr>
            <w:tcW w:w="1056" w:type="dxa"/>
          </w:tcPr>
          <w:p w14:paraId="7A9CE768" w14:textId="77777777" w:rsidR="00EA5062" w:rsidRPr="00815D6D" w:rsidRDefault="00EA5062" w:rsidP="00A43200">
            <w:pPr>
              <w:rPr>
                <w:rFonts w:ascii="Arial Narrow" w:hAnsi="Arial Narrow"/>
                <w:sz w:val="18"/>
                <w:szCs w:val="18"/>
              </w:rPr>
            </w:pPr>
          </w:p>
        </w:tc>
        <w:tc>
          <w:tcPr>
            <w:tcW w:w="1308" w:type="dxa"/>
          </w:tcPr>
          <w:p w14:paraId="70667598"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Système de gestion des plaintes </w:t>
            </w:r>
          </w:p>
        </w:tc>
        <w:tc>
          <w:tcPr>
            <w:tcW w:w="2451" w:type="dxa"/>
          </w:tcPr>
          <w:p w14:paraId="25BA28F4"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Mise en place du système de gestion des plaintes </w:t>
            </w:r>
          </w:p>
          <w:p w14:paraId="71C1DF4C" w14:textId="77777777" w:rsidR="00EA5062" w:rsidRPr="00815D6D" w:rsidRDefault="00EA5062" w:rsidP="00A43200">
            <w:pPr>
              <w:rPr>
                <w:rFonts w:ascii="Arial Narrow" w:hAnsi="Arial Narrow"/>
                <w:sz w:val="18"/>
                <w:szCs w:val="18"/>
              </w:rPr>
            </w:pPr>
          </w:p>
        </w:tc>
        <w:tc>
          <w:tcPr>
            <w:tcW w:w="1984" w:type="dxa"/>
          </w:tcPr>
          <w:p w14:paraId="35A04B77"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Diffusion de l’information de l’existence du système aux PAP et de son fonctionnement</w:t>
            </w:r>
          </w:p>
        </w:tc>
        <w:tc>
          <w:tcPr>
            <w:tcW w:w="1276" w:type="dxa"/>
          </w:tcPr>
          <w:p w14:paraId="617BDA96"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AT2</w:t>
            </w:r>
            <w:r>
              <w:rPr>
                <w:rFonts w:ascii="Arial Narrow" w:hAnsi="Arial Narrow"/>
                <w:sz w:val="18"/>
                <w:szCs w:val="18"/>
              </w:rPr>
              <w:t>E</w:t>
            </w:r>
            <w:r w:rsidRPr="00815D6D">
              <w:rPr>
                <w:rFonts w:ascii="Arial Narrow" w:hAnsi="Arial Narrow"/>
                <w:sz w:val="18"/>
                <w:szCs w:val="18"/>
              </w:rPr>
              <w:t xml:space="preserve">R </w:t>
            </w:r>
          </w:p>
        </w:tc>
        <w:tc>
          <w:tcPr>
            <w:tcW w:w="1559" w:type="dxa"/>
          </w:tcPr>
          <w:p w14:paraId="677D9BD5"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Pendant l’étude </w:t>
            </w:r>
          </w:p>
        </w:tc>
      </w:tr>
      <w:tr w:rsidR="00EA5062" w:rsidRPr="00815D6D" w14:paraId="03FFEA2C" w14:textId="77777777" w:rsidTr="00A43200">
        <w:tc>
          <w:tcPr>
            <w:tcW w:w="1056" w:type="dxa"/>
          </w:tcPr>
          <w:p w14:paraId="46EB7D3B" w14:textId="77777777" w:rsidR="00EA5062" w:rsidRPr="00815D6D" w:rsidRDefault="00EA5062" w:rsidP="00A43200">
            <w:pPr>
              <w:rPr>
                <w:rFonts w:ascii="Arial Narrow" w:hAnsi="Arial Narrow"/>
                <w:sz w:val="18"/>
                <w:szCs w:val="18"/>
              </w:rPr>
            </w:pPr>
          </w:p>
        </w:tc>
        <w:tc>
          <w:tcPr>
            <w:tcW w:w="1308" w:type="dxa"/>
          </w:tcPr>
          <w:p w14:paraId="53302D74" w14:textId="77777777" w:rsidR="00EA5062" w:rsidRPr="00815D6D" w:rsidRDefault="00EA5062" w:rsidP="00A43200">
            <w:pPr>
              <w:rPr>
                <w:rFonts w:ascii="Arial Narrow" w:hAnsi="Arial Narrow"/>
                <w:sz w:val="18"/>
                <w:szCs w:val="18"/>
              </w:rPr>
            </w:pPr>
            <w:r>
              <w:rPr>
                <w:rFonts w:ascii="Arial Narrow" w:hAnsi="Arial Narrow"/>
                <w:sz w:val="18"/>
                <w:szCs w:val="18"/>
              </w:rPr>
              <w:t xml:space="preserve">Elaboration </w:t>
            </w:r>
            <w:r w:rsidRPr="00815D6D">
              <w:rPr>
                <w:rFonts w:ascii="Arial Narrow" w:hAnsi="Arial Narrow"/>
                <w:sz w:val="18"/>
                <w:szCs w:val="18"/>
              </w:rPr>
              <w:t>du Plan D’action de réinstallation</w:t>
            </w:r>
          </w:p>
        </w:tc>
        <w:tc>
          <w:tcPr>
            <w:tcW w:w="2451" w:type="dxa"/>
          </w:tcPr>
          <w:p w14:paraId="7A4C9FFE"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-information individuelle des personnes susceptibles d’être affectées via les enquêtes de profilage et d’indentification des biens</w:t>
            </w:r>
          </w:p>
          <w:p w14:paraId="68A2BFD8"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-Divers ateliers de consultations, entretiens en face à face et conduite de Focus groupes (restauration des moyens d’existence, modalités de compensation, identification des terres, procédures etc.)</w:t>
            </w:r>
          </w:p>
          <w:p w14:paraId="46A6A2F3" w14:textId="77777777" w:rsidR="00EA5062" w:rsidRPr="00815D6D" w:rsidRDefault="00EA5062" w:rsidP="00A43200">
            <w:pPr>
              <w:rPr>
                <w:rFonts w:ascii="Arial Narrow" w:hAnsi="Arial Narrow"/>
                <w:sz w:val="18"/>
                <w:szCs w:val="18"/>
              </w:rPr>
            </w:pPr>
          </w:p>
          <w:p w14:paraId="01C62A2F"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Ateliers de présentation du PAR aux autorités locales et aux communautés locales</w:t>
            </w:r>
          </w:p>
          <w:p w14:paraId="2A4D01C0"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 présentation publique du PAR </w:t>
            </w:r>
          </w:p>
          <w:p w14:paraId="6748F0D3"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-Présentation des accords de compensation, négociations individuelles</w:t>
            </w:r>
          </w:p>
          <w:p w14:paraId="744BC9D5" w14:textId="77777777" w:rsidR="00EA5062" w:rsidRPr="00815D6D" w:rsidRDefault="00EA5062" w:rsidP="00A43200">
            <w:pPr>
              <w:rPr>
                <w:rFonts w:ascii="Arial Narrow" w:hAnsi="Arial Narrow"/>
                <w:sz w:val="18"/>
                <w:szCs w:val="18"/>
              </w:rPr>
            </w:pPr>
          </w:p>
        </w:tc>
        <w:tc>
          <w:tcPr>
            <w:tcW w:w="1984" w:type="dxa"/>
          </w:tcPr>
          <w:p w14:paraId="1A8AE1E6"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-Présentation de la méthodologie de travail et des équipes de terrain</w:t>
            </w:r>
          </w:p>
          <w:p w14:paraId="5D08EF39" w14:textId="77777777" w:rsidR="00EA5062" w:rsidRPr="00815D6D" w:rsidRDefault="00EA5062" w:rsidP="00A43200">
            <w:pPr>
              <w:rPr>
                <w:rFonts w:ascii="Arial Narrow" w:hAnsi="Arial Narrow"/>
                <w:sz w:val="18"/>
                <w:szCs w:val="18"/>
              </w:rPr>
            </w:pPr>
          </w:p>
          <w:p w14:paraId="3ACE402A"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w:t>
            </w:r>
            <w:r w:rsidRPr="00815D6D">
              <w:rPr>
                <w:rFonts w:ascii="Arial Narrow" w:hAnsi="Arial Narrow"/>
                <w:b/>
                <w:sz w:val="18"/>
                <w:szCs w:val="18"/>
              </w:rPr>
              <w:t>information sur la date butoir</w:t>
            </w:r>
          </w:p>
          <w:p w14:paraId="158058A9" w14:textId="77777777" w:rsidR="00EA5062" w:rsidRPr="00815D6D" w:rsidRDefault="00EA5062" w:rsidP="00A43200">
            <w:pPr>
              <w:rPr>
                <w:rFonts w:ascii="Arial Narrow" w:hAnsi="Arial Narrow"/>
                <w:sz w:val="18"/>
                <w:szCs w:val="18"/>
              </w:rPr>
            </w:pPr>
          </w:p>
          <w:p w14:paraId="77D61738"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-information sur le mécanisme de gestion des plaintes (utilisé, fonctionnement etc.)</w:t>
            </w:r>
          </w:p>
          <w:p w14:paraId="6B45B8A6" w14:textId="77777777" w:rsidR="00EA5062" w:rsidRPr="00815D6D" w:rsidRDefault="00EA5062" w:rsidP="00A43200">
            <w:pPr>
              <w:rPr>
                <w:rFonts w:ascii="Arial Narrow" w:hAnsi="Arial Narrow"/>
                <w:sz w:val="18"/>
                <w:szCs w:val="18"/>
              </w:rPr>
            </w:pPr>
          </w:p>
          <w:p w14:paraId="6CC9BB80"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toutes les informations sur l’emprise du projet</w:t>
            </w:r>
          </w:p>
          <w:p w14:paraId="122B1FCE" w14:textId="77777777" w:rsidR="00EA5062" w:rsidRPr="00815D6D" w:rsidRDefault="00EA5062" w:rsidP="00A43200">
            <w:pPr>
              <w:rPr>
                <w:rFonts w:ascii="Arial Narrow" w:hAnsi="Arial Narrow"/>
                <w:sz w:val="18"/>
                <w:szCs w:val="18"/>
              </w:rPr>
            </w:pPr>
          </w:p>
          <w:p w14:paraId="1B6FD085"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-Résumé exécutif du PAR</w:t>
            </w:r>
          </w:p>
          <w:p w14:paraId="2B9F3803"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-PAR à disposition dans sa version intégrale (sauf montants) sur le site web et au bureau de liaison.</w:t>
            </w:r>
          </w:p>
        </w:tc>
        <w:tc>
          <w:tcPr>
            <w:tcW w:w="1276" w:type="dxa"/>
          </w:tcPr>
          <w:p w14:paraId="16349FB0" w14:textId="77777777" w:rsidR="00EA5062" w:rsidRPr="00815D6D" w:rsidRDefault="00EA5062" w:rsidP="00A43200">
            <w:pPr>
              <w:rPr>
                <w:rFonts w:ascii="Arial Narrow" w:hAnsi="Arial Narrow"/>
                <w:sz w:val="18"/>
                <w:szCs w:val="18"/>
              </w:rPr>
            </w:pPr>
          </w:p>
          <w:p w14:paraId="7BDED92F" w14:textId="77777777" w:rsidR="00EA5062" w:rsidRPr="00815D6D" w:rsidRDefault="00EA5062" w:rsidP="00A43200">
            <w:pPr>
              <w:rPr>
                <w:rFonts w:ascii="Arial Narrow" w:hAnsi="Arial Narrow"/>
                <w:sz w:val="18"/>
                <w:szCs w:val="18"/>
              </w:rPr>
            </w:pPr>
          </w:p>
          <w:p w14:paraId="2F3ECD65" w14:textId="77777777" w:rsidR="00EA5062" w:rsidRPr="00815D6D" w:rsidRDefault="00EA5062" w:rsidP="00A43200">
            <w:pPr>
              <w:rPr>
                <w:rFonts w:ascii="Arial Narrow" w:hAnsi="Arial Narrow"/>
                <w:sz w:val="18"/>
                <w:szCs w:val="18"/>
              </w:rPr>
            </w:pPr>
          </w:p>
          <w:p w14:paraId="175A7622" w14:textId="77777777" w:rsidR="00EA5062" w:rsidRPr="00815D6D" w:rsidRDefault="00EA5062" w:rsidP="00A43200">
            <w:pPr>
              <w:rPr>
                <w:rFonts w:ascii="Arial Narrow" w:hAnsi="Arial Narrow"/>
                <w:sz w:val="18"/>
                <w:szCs w:val="18"/>
              </w:rPr>
            </w:pPr>
          </w:p>
          <w:p w14:paraId="0472B30C" w14:textId="77777777" w:rsidR="00EA5062" w:rsidRPr="00815D6D" w:rsidRDefault="00EA5062" w:rsidP="00A43200">
            <w:pPr>
              <w:rPr>
                <w:rFonts w:ascii="Arial Narrow" w:hAnsi="Arial Narrow"/>
                <w:sz w:val="18"/>
                <w:szCs w:val="18"/>
              </w:rPr>
            </w:pPr>
          </w:p>
          <w:p w14:paraId="3F4B8BC8" w14:textId="77777777" w:rsidR="00EA5062" w:rsidRPr="00815D6D" w:rsidRDefault="00EA5062" w:rsidP="00A43200">
            <w:pPr>
              <w:rPr>
                <w:rFonts w:ascii="Arial Narrow" w:hAnsi="Arial Narrow"/>
                <w:sz w:val="18"/>
                <w:szCs w:val="18"/>
              </w:rPr>
            </w:pPr>
          </w:p>
          <w:p w14:paraId="503E48E1" w14:textId="77777777" w:rsidR="00EA5062" w:rsidRPr="00815D6D" w:rsidRDefault="00EA5062" w:rsidP="00A43200">
            <w:pPr>
              <w:rPr>
                <w:rFonts w:ascii="Arial Narrow" w:hAnsi="Arial Narrow"/>
                <w:sz w:val="18"/>
                <w:szCs w:val="18"/>
              </w:rPr>
            </w:pPr>
          </w:p>
          <w:p w14:paraId="007EB5AF" w14:textId="77777777" w:rsidR="00EA5062" w:rsidRPr="00815D6D" w:rsidRDefault="00EA5062" w:rsidP="00A43200">
            <w:pPr>
              <w:rPr>
                <w:rFonts w:ascii="Arial Narrow" w:hAnsi="Arial Narrow"/>
                <w:sz w:val="18"/>
                <w:szCs w:val="18"/>
              </w:rPr>
            </w:pPr>
          </w:p>
          <w:p w14:paraId="180CBB2A" w14:textId="77777777" w:rsidR="00EA5062" w:rsidRPr="00815D6D" w:rsidRDefault="00EA5062" w:rsidP="00A43200">
            <w:pPr>
              <w:rPr>
                <w:rFonts w:ascii="Arial Narrow" w:hAnsi="Arial Narrow"/>
                <w:sz w:val="18"/>
                <w:szCs w:val="18"/>
              </w:rPr>
            </w:pPr>
          </w:p>
          <w:p w14:paraId="3B7503C4" w14:textId="77777777" w:rsidR="00EA5062" w:rsidRPr="00815D6D" w:rsidRDefault="00EA5062" w:rsidP="00A43200">
            <w:pPr>
              <w:rPr>
                <w:rFonts w:ascii="Arial Narrow" w:hAnsi="Arial Narrow"/>
                <w:sz w:val="18"/>
                <w:szCs w:val="18"/>
              </w:rPr>
            </w:pPr>
          </w:p>
          <w:p w14:paraId="131E3C74"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 AT2</w:t>
            </w:r>
            <w:r>
              <w:rPr>
                <w:rFonts w:ascii="Arial Narrow" w:hAnsi="Arial Narrow"/>
                <w:sz w:val="18"/>
                <w:szCs w:val="18"/>
              </w:rPr>
              <w:t>E</w:t>
            </w:r>
            <w:r w:rsidRPr="00815D6D">
              <w:rPr>
                <w:rFonts w:ascii="Arial Narrow" w:hAnsi="Arial Narrow"/>
                <w:sz w:val="18"/>
                <w:szCs w:val="18"/>
              </w:rPr>
              <w:t xml:space="preserve">R </w:t>
            </w:r>
          </w:p>
        </w:tc>
        <w:tc>
          <w:tcPr>
            <w:tcW w:w="1559" w:type="dxa"/>
          </w:tcPr>
          <w:p w14:paraId="0A01D974" w14:textId="77777777" w:rsidR="00EA5062" w:rsidRPr="00815D6D" w:rsidRDefault="00EA5062" w:rsidP="00A43200">
            <w:pPr>
              <w:rPr>
                <w:rFonts w:ascii="Arial Narrow" w:hAnsi="Arial Narrow"/>
                <w:sz w:val="18"/>
                <w:szCs w:val="18"/>
              </w:rPr>
            </w:pPr>
            <w:r>
              <w:rPr>
                <w:rFonts w:ascii="Arial Narrow" w:hAnsi="Arial Narrow"/>
                <w:sz w:val="18"/>
                <w:szCs w:val="18"/>
              </w:rPr>
              <w:t xml:space="preserve">Pendant l’étude </w:t>
            </w:r>
          </w:p>
        </w:tc>
      </w:tr>
      <w:tr w:rsidR="00EA5062" w:rsidRPr="00815D6D" w14:paraId="088FC13D" w14:textId="77777777" w:rsidTr="00A43200">
        <w:tc>
          <w:tcPr>
            <w:tcW w:w="1056" w:type="dxa"/>
          </w:tcPr>
          <w:p w14:paraId="0BC741DA" w14:textId="77777777" w:rsidR="00EA5062" w:rsidRPr="00815D6D" w:rsidRDefault="00EA5062" w:rsidP="00A43200">
            <w:pPr>
              <w:rPr>
                <w:rFonts w:ascii="Arial Narrow" w:hAnsi="Arial Narrow"/>
                <w:sz w:val="18"/>
                <w:szCs w:val="18"/>
              </w:rPr>
            </w:pPr>
          </w:p>
        </w:tc>
        <w:tc>
          <w:tcPr>
            <w:tcW w:w="1308" w:type="dxa"/>
          </w:tcPr>
          <w:p w14:paraId="7635ED95"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Procédure d’expropriation </w:t>
            </w:r>
          </w:p>
        </w:tc>
        <w:tc>
          <w:tcPr>
            <w:tcW w:w="2451" w:type="dxa"/>
          </w:tcPr>
          <w:p w14:paraId="0DE85F79"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A préciser avec la législation locale en vigueur au cours des études. </w:t>
            </w:r>
          </w:p>
        </w:tc>
        <w:tc>
          <w:tcPr>
            <w:tcW w:w="1984" w:type="dxa"/>
          </w:tcPr>
          <w:p w14:paraId="26A35FA1" w14:textId="77777777" w:rsidR="00EA5062" w:rsidRPr="00815D6D" w:rsidRDefault="00EA5062" w:rsidP="00A43200">
            <w:pPr>
              <w:rPr>
                <w:rFonts w:ascii="Arial Narrow" w:hAnsi="Arial Narrow"/>
                <w:sz w:val="18"/>
                <w:szCs w:val="18"/>
              </w:rPr>
            </w:pPr>
          </w:p>
        </w:tc>
        <w:tc>
          <w:tcPr>
            <w:tcW w:w="1276" w:type="dxa"/>
          </w:tcPr>
          <w:p w14:paraId="64985F94"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A définir selon la législation, sera précisé au cours de l’étude</w:t>
            </w:r>
          </w:p>
        </w:tc>
        <w:tc>
          <w:tcPr>
            <w:tcW w:w="1559" w:type="dxa"/>
          </w:tcPr>
          <w:p w14:paraId="4497A488" w14:textId="77777777" w:rsidR="00EA5062" w:rsidRPr="00815D6D" w:rsidRDefault="00EA5062" w:rsidP="00A43200">
            <w:pPr>
              <w:rPr>
                <w:rFonts w:ascii="Arial Narrow" w:hAnsi="Arial Narrow"/>
                <w:sz w:val="18"/>
                <w:szCs w:val="18"/>
              </w:rPr>
            </w:pPr>
          </w:p>
        </w:tc>
      </w:tr>
      <w:tr w:rsidR="00EA5062" w:rsidRPr="00815D6D" w14:paraId="5E01077E" w14:textId="77777777" w:rsidTr="00A43200">
        <w:tc>
          <w:tcPr>
            <w:tcW w:w="1056" w:type="dxa"/>
          </w:tcPr>
          <w:p w14:paraId="0DF4EDBF" w14:textId="77777777" w:rsidR="00EA5062" w:rsidRPr="00815D6D" w:rsidRDefault="00EA5062" w:rsidP="00A43200">
            <w:pPr>
              <w:rPr>
                <w:rFonts w:ascii="Arial Narrow" w:hAnsi="Arial Narrow"/>
                <w:sz w:val="18"/>
                <w:szCs w:val="18"/>
              </w:rPr>
            </w:pPr>
          </w:p>
        </w:tc>
        <w:tc>
          <w:tcPr>
            <w:tcW w:w="1308" w:type="dxa"/>
          </w:tcPr>
          <w:p w14:paraId="08516ECA"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Mise en œuvre du PAR</w:t>
            </w:r>
          </w:p>
        </w:tc>
        <w:tc>
          <w:tcPr>
            <w:tcW w:w="2451" w:type="dxa"/>
          </w:tcPr>
          <w:p w14:paraId="3713E9EA"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-Mise en place du comité de suivi du PAR</w:t>
            </w:r>
          </w:p>
          <w:p w14:paraId="12018822"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-poursuite des consultations avec les différentes catégories de PAP, avec les autorités administratives, coutumières etc.</w:t>
            </w:r>
          </w:p>
          <w:p w14:paraId="5FD036D3"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-accompagnement individuel et collectif des PAPs</w:t>
            </w:r>
          </w:p>
          <w:p w14:paraId="51D41883" w14:textId="77777777" w:rsidR="00EA5062" w:rsidRDefault="00EA5062" w:rsidP="00A43200">
            <w:pPr>
              <w:rPr>
                <w:rFonts w:ascii="Arial Narrow" w:hAnsi="Arial Narrow"/>
                <w:sz w:val="18"/>
                <w:szCs w:val="18"/>
              </w:rPr>
            </w:pPr>
            <w:r w:rsidRPr="00815D6D">
              <w:rPr>
                <w:rFonts w:ascii="Arial Narrow" w:hAnsi="Arial Narrow"/>
                <w:sz w:val="18"/>
                <w:szCs w:val="18"/>
              </w:rPr>
              <w:t xml:space="preserve">-mise en place d’un organisme d’assistance aux vulnérables </w:t>
            </w:r>
          </w:p>
          <w:p w14:paraId="50BD4DF4" w14:textId="77777777" w:rsidR="00EA5062" w:rsidRPr="00815D6D" w:rsidRDefault="00EA5062" w:rsidP="00A43200">
            <w:pPr>
              <w:rPr>
                <w:rFonts w:ascii="Arial Narrow" w:hAnsi="Arial Narrow"/>
                <w:sz w:val="18"/>
                <w:szCs w:val="18"/>
              </w:rPr>
            </w:pPr>
            <w:r>
              <w:rPr>
                <w:rFonts w:ascii="Arial Narrow" w:hAnsi="Arial Narrow"/>
                <w:sz w:val="18"/>
                <w:szCs w:val="18"/>
              </w:rPr>
              <w:t>Mise en œuvre du programme de restauration des moyens de subsistance</w:t>
            </w:r>
          </w:p>
          <w:p w14:paraId="096466DB"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-audit d’achèvement et suivi évaluation</w:t>
            </w:r>
          </w:p>
        </w:tc>
        <w:tc>
          <w:tcPr>
            <w:tcW w:w="1984" w:type="dxa"/>
          </w:tcPr>
          <w:p w14:paraId="6BCA9189"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Listing complet des PAP</w:t>
            </w:r>
          </w:p>
          <w:p w14:paraId="553E1487"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Grille des indemnisations</w:t>
            </w:r>
          </w:p>
          <w:p w14:paraId="49A65E47"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Listing des zones de réinstallation  </w:t>
            </w:r>
          </w:p>
          <w:p w14:paraId="0E7B9E77" w14:textId="77777777" w:rsidR="00EA5062" w:rsidRPr="00815D6D" w:rsidRDefault="00EA5062" w:rsidP="00A43200">
            <w:pPr>
              <w:rPr>
                <w:rFonts w:ascii="Arial Narrow" w:hAnsi="Arial Narrow"/>
                <w:sz w:val="18"/>
                <w:szCs w:val="18"/>
              </w:rPr>
            </w:pPr>
          </w:p>
        </w:tc>
        <w:tc>
          <w:tcPr>
            <w:tcW w:w="1276" w:type="dxa"/>
          </w:tcPr>
          <w:p w14:paraId="377AF873"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AT2</w:t>
            </w:r>
            <w:r>
              <w:rPr>
                <w:rFonts w:ascii="Arial Narrow" w:hAnsi="Arial Narrow"/>
                <w:sz w:val="18"/>
                <w:szCs w:val="18"/>
              </w:rPr>
              <w:t>E</w:t>
            </w:r>
            <w:r w:rsidRPr="00815D6D">
              <w:rPr>
                <w:rFonts w:ascii="Arial Narrow" w:hAnsi="Arial Narrow"/>
                <w:sz w:val="18"/>
                <w:szCs w:val="18"/>
              </w:rPr>
              <w:t>R avec l’aide du consultant</w:t>
            </w:r>
          </w:p>
        </w:tc>
        <w:tc>
          <w:tcPr>
            <w:tcW w:w="1559" w:type="dxa"/>
          </w:tcPr>
          <w:p w14:paraId="039A169E" w14:textId="77777777" w:rsidR="00EA5062" w:rsidRDefault="00EA5062" w:rsidP="00A43200">
            <w:pPr>
              <w:rPr>
                <w:rFonts w:ascii="Arial Narrow" w:hAnsi="Arial Narrow"/>
                <w:sz w:val="18"/>
                <w:szCs w:val="18"/>
              </w:rPr>
            </w:pPr>
            <w:r>
              <w:rPr>
                <w:rFonts w:ascii="Arial Narrow" w:hAnsi="Arial Narrow"/>
                <w:sz w:val="18"/>
                <w:szCs w:val="18"/>
              </w:rPr>
              <w:t>Avant la libération des emprises</w:t>
            </w:r>
          </w:p>
          <w:p w14:paraId="49625FC6" w14:textId="77777777" w:rsidR="00EA5062" w:rsidRPr="00815D6D" w:rsidRDefault="00EA5062" w:rsidP="00A43200">
            <w:pPr>
              <w:rPr>
                <w:rFonts w:ascii="Arial Narrow" w:hAnsi="Arial Narrow"/>
                <w:sz w:val="18"/>
                <w:szCs w:val="18"/>
              </w:rPr>
            </w:pPr>
            <w:r>
              <w:rPr>
                <w:rFonts w:ascii="Arial Narrow" w:hAnsi="Arial Narrow"/>
                <w:sz w:val="18"/>
                <w:szCs w:val="18"/>
              </w:rPr>
              <w:t>Durant le projet</w:t>
            </w:r>
          </w:p>
        </w:tc>
      </w:tr>
      <w:tr w:rsidR="00EA5062" w:rsidRPr="00815D6D" w14:paraId="3C0A1520" w14:textId="77777777" w:rsidTr="00A43200">
        <w:tc>
          <w:tcPr>
            <w:tcW w:w="1056" w:type="dxa"/>
          </w:tcPr>
          <w:p w14:paraId="6889616F" w14:textId="77777777" w:rsidR="00EA5062" w:rsidRPr="00815D6D" w:rsidRDefault="00EA5062" w:rsidP="00A43200">
            <w:pPr>
              <w:rPr>
                <w:rFonts w:ascii="Arial Narrow" w:hAnsi="Arial Narrow"/>
                <w:sz w:val="18"/>
                <w:szCs w:val="18"/>
              </w:rPr>
            </w:pPr>
          </w:p>
          <w:p w14:paraId="796BD868"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Travaux</w:t>
            </w:r>
          </w:p>
        </w:tc>
        <w:tc>
          <w:tcPr>
            <w:tcW w:w="1308" w:type="dxa"/>
          </w:tcPr>
          <w:p w14:paraId="3959FC00"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Système de gestion des plaintes </w:t>
            </w:r>
          </w:p>
        </w:tc>
        <w:tc>
          <w:tcPr>
            <w:tcW w:w="2451" w:type="dxa"/>
          </w:tcPr>
          <w:p w14:paraId="4C256D55"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Vérification et maintient (en lui apportant les adaptations nécessaires au besoin) du système de gestion des plaintes en état de fonctionnement.  </w:t>
            </w:r>
          </w:p>
        </w:tc>
        <w:tc>
          <w:tcPr>
            <w:tcW w:w="1984" w:type="dxa"/>
          </w:tcPr>
          <w:p w14:paraId="52E02DD8" w14:textId="77777777" w:rsidR="00EA5062" w:rsidRPr="00815D6D" w:rsidRDefault="00EA5062" w:rsidP="00A43200">
            <w:pPr>
              <w:rPr>
                <w:rFonts w:ascii="Arial Narrow" w:hAnsi="Arial Narrow"/>
                <w:sz w:val="18"/>
                <w:szCs w:val="18"/>
              </w:rPr>
            </w:pPr>
          </w:p>
        </w:tc>
        <w:tc>
          <w:tcPr>
            <w:tcW w:w="1276" w:type="dxa"/>
          </w:tcPr>
          <w:p w14:paraId="7D4B9ABF"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AT2</w:t>
            </w:r>
            <w:r>
              <w:rPr>
                <w:rFonts w:ascii="Arial Narrow" w:hAnsi="Arial Narrow"/>
                <w:sz w:val="18"/>
                <w:szCs w:val="18"/>
              </w:rPr>
              <w:t>E</w:t>
            </w:r>
            <w:r w:rsidRPr="00815D6D">
              <w:rPr>
                <w:rFonts w:ascii="Arial Narrow" w:hAnsi="Arial Narrow"/>
                <w:sz w:val="18"/>
                <w:szCs w:val="18"/>
              </w:rPr>
              <w:t xml:space="preserve">R </w:t>
            </w:r>
          </w:p>
        </w:tc>
        <w:tc>
          <w:tcPr>
            <w:tcW w:w="1559" w:type="dxa"/>
          </w:tcPr>
          <w:p w14:paraId="587C8513" w14:textId="77777777" w:rsidR="00EA5062" w:rsidRPr="00815D6D" w:rsidRDefault="00EA5062" w:rsidP="00A43200">
            <w:pPr>
              <w:rPr>
                <w:rFonts w:ascii="Arial Narrow" w:hAnsi="Arial Narrow"/>
                <w:sz w:val="18"/>
                <w:szCs w:val="18"/>
              </w:rPr>
            </w:pPr>
            <w:r w:rsidRPr="00815D6D">
              <w:rPr>
                <w:rFonts w:ascii="Arial Narrow" w:hAnsi="Arial Narrow"/>
                <w:sz w:val="18"/>
                <w:szCs w:val="18"/>
              </w:rPr>
              <w:t xml:space="preserve">Durant toute la phase des travaux </w:t>
            </w:r>
          </w:p>
        </w:tc>
      </w:tr>
    </w:tbl>
    <w:p w14:paraId="69D943B0" w14:textId="77777777" w:rsidR="00EA5062" w:rsidRDefault="00EA5062" w:rsidP="00EA5062">
      <w:pPr>
        <w:rPr>
          <w:lang w:val="fr-BE" w:eastAsia="fr-FR" w:bidi="ar-SA"/>
        </w:rPr>
      </w:pPr>
    </w:p>
    <w:p w14:paraId="4F06B9B0" w14:textId="313EEA1B" w:rsidR="00EA5062" w:rsidRDefault="00006F6A" w:rsidP="00D8562C">
      <w:pPr>
        <w:pStyle w:val="Titre2"/>
      </w:pPr>
      <w:bookmarkStart w:id="588" w:name="_Toc88734642"/>
      <w:bookmarkStart w:id="589" w:name="_Toc93476547"/>
      <w:bookmarkStart w:id="590" w:name="_Toc93477112"/>
      <w:r>
        <w:t>11.4-</w:t>
      </w:r>
      <w:r w:rsidR="00EA5062">
        <w:t>Mécanisme de gestion des plaintes</w:t>
      </w:r>
      <w:bookmarkEnd w:id="588"/>
      <w:bookmarkEnd w:id="589"/>
      <w:bookmarkEnd w:id="590"/>
    </w:p>
    <w:p w14:paraId="500E6D5A" w14:textId="0E7B90FF" w:rsidR="00EA5062" w:rsidRPr="0030121A" w:rsidRDefault="00006F6A" w:rsidP="00354AE0">
      <w:pPr>
        <w:pStyle w:val="Titre3"/>
      </w:pPr>
      <w:bookmarkStart w:id="591" w:name="_Toc29213895"/>
      <w:bookmarkStart w:id="592" w:name="_Toc54945777"/>
      <w:bookmarkStart w:id="593" w:name="_Toc88734643"/>
      <w:bookmarkStart w:id="594" w:name="_Toc93476548"/>
      <w:bookmarkStart w:id="595" w:name="_Toc93477113"/>
      <w:r>
        <w:t>11.4.1-</w:t>
      </w:r>
      <w:r w:rsidR="00EA5062" w:rsidRPr="0030121A">
        <w:t>Acteurs du mécanisme</w:t>
      </w:r>
      <w:bookmarkEnd w:id="591"/>
      <w:bookmarkEnd w:id="592"/>
      <w:bookmarkEnd w:id="593"/>
      <w:bookmarkEnd w:id="594"/>
      <w:bookmarkEnd w:id="595"/>
    </w:p>
    <w:p w14:paraId="5485FC6C" w14:textId="77777777" w:rsidR="00EA5062" w:rsidRPr="00F72831" w:rsidRDefault="00EA5062" w:rsidP="00EA5062">
      <w:pPr>
        <w:suppressAutoHyphens/>
        <w:overflowPunct w:val="0"/>
        <w:autoSpaceDE w:val="0"/>
        <w:autoSpaceDN w:val="0"/>
        <w:adjustRightInd w:val="0"/>
        <w:jc w:val="both"/>
        <w:textAlignment w:val="baseline"/>
        <w:rPr>
          <w:rFonts w:ascii="Arial Narrow" w:hAnsi="Arial Narrow"/>
          <w:sz w:val="22"/>
        </w:rPr>
      </w:pPr>
      <w:r w:rsidRPr="00F72831">
        <w:rPr>
          <w:rFonts w:ascii="Arial Narrow" w:hAnsi="Arial Narrow"/>
          <w:sz w:val="22"/>
        </w:rPr>
        <w:t>Les principaux acteurs du mécanisme de gestion des plaintes sont composés des usagers et des organes du dispositif organisationnel de gestion des plaintes.</w:t>
      </w:r>
    </w:p>
    <w:p w14:paraId="33319633" w14:textId="77777777" w:rsidR="00EA5062" w:rsidRPr="00F72831" w:rsidRDefault="00EA5062" w:rsidP="00EA5062">
      <w:pPr>
        <w:suppressAutoHyphens/>
        <w:overflowPunct w:val="0"/>
        <w:autoSpaceDE w:val="0"/>
        <w:autoSpaceDN w:val="0"/>
        <w:adjustRightInd w:val="0"/>
        <w:jc w:val="both"/>
        <w:textAlignment w:val="baseline"/>
        <w:rPr>
          <w:rFonts w:ascii="Arial Narrow" w:hAnsi="Arial Narrow"/>
          <w:sz w:val="22"/>
        </w:rPr>
      </w:pPr>
      <w:r w:rsidRPr="00F72831">
        <w:rPr>
          <w:rFonts w:ascii="Arial Narrow" w:hAnsi="Arial Narrow"/>
          <w:sz w:val="22"/>
        </w:rPr>
        <w:t>Les usagers du mécanisme de gestion des plaintes du projet sont ceux qui vont déposer une plainte ou une doléance en vue d’obtenir réparation du préjudice ou satisfaction de la doléance. Ces usagers sont les Personnes Affectées par le Projet (PAP), les propriétaires terriens,</w:t>
      </w:r>
      <w:r w:rsidRPr="00F72831">
        <w:rPr>
          <w:rFonts w:ascii="Arial Narrow" w:hAnsi="Arial Narrow" w:cs="Calibri"/>
          <w:sz w:val="22"/>
        </w:rPr>
        <w:t xml:space="preserve"> les membres des communautés d’accueil et autres entités ayant des intérêts à défendre. Ces usagers doivent comprendre le fonctionnement du MGP et respecter ses principes dans leurs soumissions de plaintes éventuelles. Ils doivent se rendre disponibles aux séances de règlement des plaintes en donnant des compléments d’éléments au besoin tout en respectant la dignité des autres protagonistes.</w:t>
      </w:r>
    </w:p>
    <w:p w14:paraId="105BE9A3" w14:textId="548E3D67" w:rsidR="00EA5062" w:rsidRPr="00F72831" w:rsidRDefault="00EA5062" w:rsidP="00EA5062">
      <w:pPr>
        <w:suppressAutoHyphens/>
        <w:overflowPunct w:val="0"/>
        <w:autoSpaceDE w:val="0"/>
        <w:autoSpaceDN w:val="0"/>
        <w:adjustRightInd w:val="0"/>
        <w:jc w:val="both"/>
        <w:textAlignment w:val="baseline"/>
        <w:rPr>
          <w:rFonts w:ascii="Arial Narrow" w:hAnsi="Arial Narrow"/>
          <w:sz w:val="22"/>
        </w:rPr>
      </w:pPr>
      <w:r w:rsidRPr="00F72831">
        <w:rPr>
          <w:rFonts w:ascii="Arial Narrow" w:hAnsi="Arial Narrow"/>
          <w:sz w:val="22"/>
        </w:rPr>
        <w:t>Les autres acteurs sont l’AT2R, la COMEX, l’ANGE et les organes locaux de gestion des plaintes. L’AT2</w:t>
      </w:r>
      <w:r w:rsidR="00FB42FB">
        <w:rPr>
          <w:rFonts w:ascii="Arial Narrow" w:hAnsi="Arial Narrow"/>
          <w:sz w:val="22"/>
        </w:rPr>
        <w:t>E</w:t>
      </w:r>
      <w:r w:rsidR="00FB42FB" w:rsidRPr="00F72831">
        <w:rPr>
          <w:rFonts w:ascii="Arial Narrow" w:hAnsi="Arial Narrow"/>
          <w:sz w:val="22"/>
        </w:rPr>
        <w:t>R apportera</w:t>
      </w:r>
      <w:r w:rsidRPr="00F72831">
        <w:rPr>
          <w:rFonts w:ascii="Arial Narrow" w:hAnsi="Arial Narrow"/>
          <w:sz w:val="22"/>
        </w:rPr>
        <w:t xml:space="preserve"> son appui et  sera chargée de la gestion des questions techniques et administratives durant tout le processus de mise en œuvre du projet.  </w:t>
      </w:r>
      <w:r w:rsidRPr="0030121A">
        <w:rPr>
          <w:rFonts w:ascii="Arial Narrow" w:hAnsi="Arial Narrow"/>
          <w:sz w:val="22"/>
        </w:rPr>
        <w:t>Elle veillera</w:t>
      </w:r>
      <w:r w:rsidRPr="00F72831">
        <w:rPr>
          <w:rFonts w:ascii="Arial Narrow" w:hAnsi="Arial Narrow"/>
          <w:sz w:val="22"/>
        </w:rPr>
        <w:t xml:space="preserve"> à la diffusion du mécanisme auprès de tous les acteurs, et assurera la coordination de sa mise en œuvre. La Commission d’Expropriation (COMEX) qui </w:t>
      </w:r>
      <w:r w:rsidRPr="00F72831">
        <w:rPr>
          <w:rFonts w:ascii="Arial Narrow" w:eastAsia="Arial" w:hAnsi="Arial Narrow"/>
          <w:sz w:val="22"/>
        </w:rPr>
        <w:t>assumera la responsabilité de la gestion des griefs liés à la réinstallation, tout comme la base de données sur la réinstallation (</w:t>
      </w:r>
      <w:r w:rsidRPr="00F72831">
        <w:rPr>
          <w:rFonts w:ascii="Arial Narrow" w:hAnsi="Arial Narrow"/>
          <w:sz w:val="22"/>
        </w:rPr>
        <w:t>portant sur l’évaluation des biens impactés, l’application des critères d’éligibilité des PAP, l’indemnisation des biens,).l’Agence Nationale de Gestion de l’Environnement (ANGE) s’occupera des plaintes relatives au processus d’évaluation environnementale et sociale et à l’application ou non d’une mesure sociale prévue ou non dans le P</w:t>
      </w:r>
      <w:r>
        <w:rPr>
          <w:rFonts w:ascii="Arial Narrow" w:hAnsi="Arial Narrow"/>
          <w:sz w:val="22"/>
        </w:rPr>
        <w:t>AR</w:t>
      </w:r>
      <w:r w:rsidRPr="00F72831">
        <w:rPr>
          <w:rFonts w:ascii="Arial Narrow" w:hAnsi="Arial Narrow"/>
          <w:sz w:val="22"/>
        </w:rPr>
        <w:t xml:space="preserve">. La COMEX et l’ANGE sont les acteurs qui ne font pas partie intégrante du dispositif organisationnel de gestion des plaintes mais qui peuvent être sollicités dans la mise en œuvre du MGP au besoin selon les responsabilités qui sont les leurs. </w:t>
      </w:r>
    </w:p>
    <w:p w14:paraId="311ED427" w14:textId="77777777" w:rsidR="00EA5062" w:rsidRPr="00F72831" w:rsidRDefault="00EA5062" w:rsidP="00EA5062">
      <w:pPr>
        <w:suppressAutoHyphens/>
        <w:overflowPunct w:val="0"/>
        <w:autoSpaceDE w:val="0"/>
        <w:autoSpaceDN w:val="0"/>
        <w:adjustRightInd w:val="0"/>
        <w:jc w:val="both"/>
        <w:textAlignment w:val="baseline"/>
        <w:rPr>
          <w:rFonts w:ascii="Arial Narrow" w:hAnsi="Arial Narrow"/>
          <w:sz w:val="22"/>
        </w:rPr>
      </w:pPr>
      <w:r w:rsidRPr="00F72831">
        <w:rPr>
          <w:rFonts w:ascii="Arial Narrow" w:hAnsi="Arial Narrow"/>
          <w:sz w:val="22"/>
        </w:rPr>
        <w:t xml:space="preserve">Les organes locaux de gestion des plaintes, (villages et cantons concernés par le projet) et les communes. Ces organes de gestion des plaintes ont essentiellement pour rôle, de veiller chacun à une gestion efficace des plaintes à son niveau et ce, dans le respect des principes du présent MGP. </w:t>
      </w:r>
    </w:p>
    <w:p w14:paraId="06BDB004" w14:textId="77777777" w:rsidR="00EA5062" w:rsidRPr="00F72831" w:rsidRDefault="00EA5062" w:rsidP="00EA5062">
      <w:pPr>
        <w:jc w:val="both"/>
        <w:rPr>
          <w:rFonts w:ascii="Arial Narrow" w:hAnsi="Arial Narrow"/>
          <w:sz w:val="22"/>
        </w:rPr>
      </w:pPr>
      <w:r w:rsidRPr="00F72831">
        <w:rPr>
          <w:rFonts w:ascii="Arial Narrow" w:hAnsi="Arial Narrow"/>
          <w:sz w:val="22"/>
        </w:rPr>
        <w:t xml:space="preserve">En définitive, tous les acteurs doivent avoir le même niveau d’informations sur les objectifs du mécanisme, son organisation et fonctionnement ainsi que ses principes directeurs. Le mécanisme, une fois validé, doit être diffusé auprès de ces acteurs afin de s’assurer de l’harmonisation des niveaux de compréhension. </w:t>
      </w:r>
    </w:p>
    <w:p w14:paraId="361646BF" w14:textId="77777777" w:rsidR="00EA5062" w:rsidRPr="00F72831" w:rsidRDefault="00EA5062" w:rsidP="00EA5062">
      <w:pPr>
        <w:jc w:val="both"/>
        <w:rPr>
          <w:rFonts w:ascii="Arial Narrow" w:hAnsi="Arial Narrow"/>
          <w:sz w:val="22"/>
        </w:rPr>
      </w:pPr>
    </w:p>
    <w:p w14:paraId="0FA4D732" w14:textId="46B5A96D" w:rsidR="00EA5062" w:rsidRPr="0030121A" w:rsidRDefault="00006F6A" w:rsidP="00354AE0">
      <w:pPr>
        <w:pStyle w:val="Titre3"/>
      </w:pPr>
      <w:bookmarkStart w:id="596" w:name="_Toc29213896"/>
      <w:bookmarkStart w:id="597" w:name="_Toc54945778"/>
      <w:bookmarkStart w:id="598" w:name="_Toc88734644"/>
      <w:bookmarkStart w:id="599" w:name="_Toc93476549"/>
      <w:bookmarkStart w:id="600" w:name="_Toc93477114"/>
      <w:r>
        <w:t>11.4.2-</w:t>
      </w:r>
      <w:r w:rsidR="00EA5062" w:rsidRPr="0030121A">
        <w:t>Catégories de plaintes</w:t>
      </w:r>
      <w:bookmarkEnd w:id="596"/>
      <w:bookmarkEnd w:id="597"/>
      <w:bookmarkEnd w:id="598"/>
      <w:bookmarkEnd w:id="599"/>
      <w:bookmarkEnd w:id="600"/>
      <w:r w:rsidR="00EA5062" w:rsidRPr="0030121A">
        <w:t xml:space="preserve"> </w:t>
      </w:r>
    </w:p>
    <w:p w14:paraId="040E0458" w14:textId="6FD67D45" w:rsidR="00EA5062" w:rsidRDefault="00EA5062" w:rsidP="00246EAF">
      <w:pPr>
        <w:jc w:val="both"/>
        <w:rPr>
          <w:rFonts w:ascii="Arial Narrow" w:eastAsia="Book Antiqua" w:hAnsi="Arial Narrow" w:cs="Book Antiqua"/>
          <w:sz w:val="22"/>
        </w:rPr>
      </w:pPr>
      <w:r w:rsidRPr="0030121A">
        <w:rPr>
          <w:rFonts w:ascii="Arial Narrow" w:eastAsia="Book Antiqua" w:hAnsi="Arial Narrow" w:cs="Book Antiqua"/>
          <w:sz w:val="22"/>
        </w:rPr>
        <w:t xml:space="preserve">Quatre (04) catégories de plaintes sont identifiées pour ce projet. Les </w:t>
      </w:r>
      <w:r w:rsidRPr="0030121A">
        <w:rPr>
          <w:rFonts w:ascii="Arial Narrow" w:hAnsi="Arial Narrow" w:cstheme="minorHAnsi"/>
          <w:sz w:val="22"/>
        </w:rPr>
        <w:t>plaintes peuvent se rapporter à la gestion (liée aux engagements pris notamment les responsabilités des parties prenantes, les critères d’éligibilité des PAP, les mesures de compensation), aux désagréments liés aux travaux du projet, aux pesanteurs socioculturelles et aux c</w:t>
      </w:r>
      <w:r w:rsidRPr="0030121A">
        <w:rPr>
          <w:rFonts w:ascii="Arial Narrow" w:hAnsi="Arial Narrow"/>
          <w:sz w:val="22"/>
        </w:rPr>
        <w:t>onflits liés aux conditions de</w:t>
      </w:r>
      <w:r w:rsidRPr="0030121A">
        <w:rPr>
          <w:rFonts w:ascii="Arial Narrow" w:hAnsi="Arial Narrow"/>
          <w:b/>
          <w:sz w:val="22"/>
        </w:rPr>
        <w:t xml:space="preserve"> </w:t>
      </w:r>
      <w:r w:rsidRPr="0030121A">
        <w:rPr>
          <w:rFonts w:ascii="Arial Narrow" w:hAnsi="Arial Narrow"/>
          <w:sz w:val="22"/>
        </w:rPr>
        <w:t>travail</w:t>
      </w:r>
      <w:r w:rsidRPr="0030121A">
        <w:rPr>
          <w:rFonts w:ascii="Arial Narrow" w:eastAsia="Book Antiqua" w:hAnsi="Arial Narrow" w:cs="Book Antiqua"/>
          <w:sz w:val="22"/>
        </w:rPr>
        <w:t>.</w:t>
      </w:r>
    </w:p>
    <w:p w14:paraId="1290ACA4" w14:textId="533BCAB2" w:rsidR="00FB42FB" w:rsidRDefault="00FB42FB" w:rsidP="00246EAF">
      <w:pPr>
        <w:jc w:val="both"/>
        <w:rPr>
          <w:rFonts w:ascii="Arial Narrow" w:eastAsia="Book Antiqua" w:hAnsi="Arial Narrow" w:cs="Book Antiqua"/>
          <w:sz w:val="22"/>
        </w:rPr>
      </w:pPr>
    </w:p>
    <w:p w14:paraId="37DBF491" w14:textId="77777777" w:rsidR="00FB42FB" w:rsidRPr="00246EAF" w:rsidRDefault="00FB42FB" w:rsidP="00246EAF">
      <w:pPr>
        <w:jc w:val="both"/>
        <w:rPr>
          <w:rFonts w:ascii="Arial Narrow" w:eastAsia="Book Antiqua" w:hAnsi="Arial Narrow" w:cs="Book Antiqua"/>
          <w:sz w:val="22"/>
        </w:rPr>
      </w:pPr>
    </w:p>
    <w:p w14:paraId="28C96216" w14:textId="77777777" w:rsidR="00EA5062" w:rsidRPr="0030121A" w:rsidRDefault="00EA5062" w:rsidP="00EA5062">
      <w:pPr>
        <w:pStyle w:val="Lgende"/>
        <w:rPr>
          <w:rFonts w:eastAsia="Book Antiqua"/>
        </w:rPr>
      </w:pPr>
      <w:bookmarkStart w:id="601" w:name="_Toc88734537"/>
      <w:bookmarkStart w:id="602" w:name="_Toc93477204"/>
      <w:r>
        <w:t xml:space="preserve">Tableau </w:t>
      </w:r>
      <w:fldSimple w:instr=" SEQ Tableau \* ARABIC ">
        <w:r>
          <w:rPr>
            <w:noProof/>
          </w:rPr>
          <w:t>39</w:t>
        </w:r>
      </w:fldSimple>
      <w:r>
        <w:t xml:space="preserve">: </w:t>
      </w:r>
      <w:r w:rsidRPr="005A1285">
        <w:t>Catégories des plaintes et leurs manifestations</w:t>
      </w:r>
      <w:bookmarkEnd w:id="601"/>
      <w:bookmarkEnd w:id="602"/>
    </w:p>
    <w:tbl>
      <w:tblPr>
        <w:tblStyle w:val="Grilledutableau1"/>
        <w:tblW w:w="9067" w:type="dxa"/>
        <w:tblLook w:val="04A0" w:firstRow="1" w:lastRow="0" w:firstColumn="1" w:lastColumn="0" w:noHBand="0" w:noVBand="1"/>
      </w:tblPr>
      <w:tblGrid>
        <w:gridCol w:w="2310"/>
        <w:gridCol w:w="6757"/>
      </w:tblGrid>
      <w:tr w:rsidR="00EA5062" w:rsidRPr="0030121A" w14:paraId="2DB77D9F" w14:textId="77777777" w:rsidTr="00A43200">
        <w:tc>
          <w:tcPr>
            <w:tcW w:w="2310" w:type="dxa"/>
          </w:tcPr>
          <w:p w14:paraId="50C4AFB9" w14:textId="77777777" w:rsidR="00EA5062" w:rsidRPr="0030121A" w:rsidRDefault="00EA5062" w:rsidP="00A43200">
            <w:pPr>
              <w:jc w:val="center"/>
              <w:rPr>
                <w:rFonts w:ascii="Arial Narrow" w:hAnsi="Arial Narrow"/>
                <w:b/>
                <w:sz w:val="18"/>
                <w:szCs w:val="18"/>
              </w:rPr>
            </w:pPr>
            <w:r w:rsidRPr="0030121A">
              <w:rPr>
                <w:rFonts w:ascii="Arial Narrow" w:hAnsi="Arial Narrow"/>
                <w:b/>
                <w:sz w:val="18"/>
                <w:szCs w:val="18"/>
              </w:rPr>
              <w:t>CATEGORIES</w:t>
            </w:r>
          </w:p>
        </w:tc>
        <w:tc>
          <w:tcPr>
            <w:tcW w:w="6757" w:type="dxa"/>
          </w:tcPr>
          <w:p w14:paraId="24961BDC" w14:textId="77777777" w:rsidR="00EA5062" w:rsidRPr="0030121A" w:rsidRDefault="00EA5062" w:rsidP="00A43200">
            <w:pPr>
              <w:jc w:val="center"/>
              <w:rPr>
                <w:rFonts w:ascii="Arial Narrow" w:hAnsi="Arial Narrow"/>
                <w:b/>
                <w:sz w:val="18"/>
                <w:szCs w:val="18"/>
              </w:rPr>
            </w:pPr>
            <w:r w:rsidRPr="0030121A">
              <w:rPr>
                <w:rFonts w:ascii="Arial Narrow" w:hAnsi="Arial Narrow"/>
                <w:b/>
                <w:sz w:val="18"/>
                <w:szCs w:val="18"/>
              </w:rPr>
              <w:t>MANIFESTATIONS</w:t>
            </w:r>
          </w:p>
        </w:tc>
      </w:tr>
      <w:tr w:rsidR="00EA5062" w:rsidRPr="0030121A" w14:paraId="6D538A56" w14:textId="77777777" w:rsidTr="00A43200">
        <w:tc>
          <w:tcPr>
            <w:tcW w:w="2310" w:type="dxa"/>
          </w:tcPr>
          <w:p w14:paraId="735B072A" w14:textId="77777777" w:rsidR="00EA5062" w:rsidRPr="0030121A" w:rsidRDefault="00EA5062" w:rsidP="00A43200">
            <w:pPr>
              <w:jc w:val="center"/>
              <w:rPr>
                <w:rFonts w:ascii="Arial Narrow" w:hAnsi="Arial Narrow"/>
                <w:b/>
                <w:sz w:val="18"/>
                <w:szCs w:val="18"/>
              </w:rPr>
            </w:pPr>
          </w:p>
          <w:p w14:paraId="062EBE43" w14:textId="77777777" w:rsidR="00EA5062" w:rsidRPr="0030121A" w:rsidRDefault="00EA5062" w:rsidP="00A43200">
            <w:pPr>
              <w:rPr>
                <w:rFonts w:ascii="Arial Narrow" w:hAnsi="Arial Narrow"/>
                <w:b/>
                <w:sz w:val="18"/>
                <w:szCs w:val="18"/>
              </w:rPr>
            </w:pPr>
          </w:p>
          <w:p w14:paraId="4A45C850" w14:textId="77777777" w:rsidR="00EA5062" w:rsidRPr="0030121A" w:rsidRDefault="00EA5062" w:rsidP="00A43200">
            <w:pPr>
              <w:jc w:val="center"/>
              <w:rPr>
                <w:rFonts w:ascii="Arial Narrow" w:hAnsi="Arial Narrow"/>
                <w:sz w:val="18"/>
                <w:szCs w:val="18"/>
              </w:rPr>
            </w:pPr>
            <w:r w:rsidRPr="0030121A">
              <w:rPr>
                <w:rFonts w:ascii="Arial Narrow" w:hAnsi="Arial Narrow"/>
                <w:b/>
                <w:sz w:val="18"/>
                <w:szCs w:val="18"/>
              </w:rPr>
              <w:t>Gestion</w:t>
            </w:r>
          </w:p>
        </w:tc>
        <w:tc>
          <w:tcPr>
            <w:tcW w:w="6757" w:type="dxa"/>
          </w:tcPr>
          <w:p w14:paraId="722272D6" w14:textId="77777777" w:rsidR="00EA5062" w:rsidRPr="0030121A" w:rsidRDefault="00EA5062" w:rsidP="00EA5062">
            <w:pPr>
              <w:pStyle w:val="Paragraphedeliste"/>
              <w:numPr>
                <w:ilvl w:val="0"/>
                <w:numId w:val="148"/>
              </w:numPr>
              <w:pBdr>
                <w:top w:val="nil"/>
                <w:left w:val="nil"/>
                <w:bottom w:val="nil"/>
                <w:right w:val="nil"/>
                <w:between w:val="nil"/>
              </w:pBdr>
              <w:spacing w:before="0" w:after="0"/>
              <w:rPr>
                <w:rFonts w:ascii="Arial Narrow" w:eastAsia="Calibri" w:hAnsi="Arial Narrow"/>
                <w:sz w:val="18"/>
                <w:szCs w:val="18"/>
              </w:rPr>
            </w:pPr>
            <w:r w:rsidRPr="0030121A">
              <w:rPr>
                <w:rFonts w:ascii="Arial Narrow" w:eastAsia="Calibri" w:hAnsi="Arial Narrow"/>
                <w:sz w:val="18"/>
                <w:szCs w:val="18"/>
              </w:rPr>
              <w:t>Le défaut de communication ;</w:t>
            </w:r>
          </w:p>
          <w:p w14:paraId="2E9C6A6A" w14:textId="77777777" w:rsidR="00EA5062" w:rsidRPr="0030121A" w:rsidRDefault="00EA5062" w:rsidP="00EA5062">
            <w:pPr>
              <w:numPr>
                <w:ilvl w:val="0"/>
                <w:numId w:val="148"/>
              </w:numPr>
              <w:pBdr>
                <w:top w:val="nil"/>
                <w:left w:val="nil"/>
                <w:bottom w:val="nil"/>
                <w:right w:val="nil"/>
                <w:between w:val="nil"/>
              </w:pBdr>
              <w:spacing w:before="0" w:after="0"/>
              <w:rPr>
                <w:rFonts w:ascii="Arial Narrow" w:hAnsi="Arial Narrow"/>
                <w:sz w:val="18"/>
                <w:szCs w:val="18"/>
              </w:rPr>
            </w:pPr>
            <w:r w:rsidRPr="0030121A">
              <w:rPr>
                <w:rFonts w:ascii="Arial Narrow" w:eastAsia="Book Antiqua" w:hAnsi="Arial Narrow" w:cs="Book Antiqua"/>
                <w:sz w:val="18"/>
                <w:szCs w:val="18"/>
              </w:rPr>
              <w:t xml:space="preserve">Les erreurs dans l'identification des PAP, la description et/ou l’évaluation de leurs biens ;  </w:t>
            </w:r>
          </w:p>
          <w:p w14:paraId="41AB22EC" w14:textId="77777777" w:rsidR="00EA5062" w:rsidRPr="0030121A" w:rsidRDefault="00EA5062" w:rsidP="00EA5062">
            <w:pPr>
              <w:numPr>
                <w:ilvl w:val="0"/>
                <w:numId w:val="148"/>
              </w:numPr>
              <w:pBdr>
                <w:top w:val="nil"/>
                <w:left w:val="nil"/>
                <w:bottom w:val="nil"/>
                <w:right w:val="nil"/>
                <w:between w:val="nil"/>
              </w:pBdr>
              <w:spacing w:before="0" w:after="0"/>
              <w:rPr>
                <w:rFonts w:ascii="Arial Narrow" w:hAnsi="Arial Narrow"/>
                <w:sz w:val="18"/>
                <w:szCs w:val="18"/>
              </w:rPr>
            </w:pPr>
            <w:r w:rsidRPr="0030121A">
              <w:rPr>
                <w:rFonts w:ascii="Arial Narrow" w:eastAsia="Book Antiqua" w:hAnsi="Arial Narrow" w:cs="Book Antiqua"/>
                <w:sz w:val="18"/>
                <w:szCs w:val="18"/>
              </w:rPr>
              <w:t>Le désaccord sur la valeur des biens, entre les personnes affectées et la commission d’évaluation ;</w:t>
            </w:r>
          </w:p>
          <w:p w14:paraId="5D679D56" w14:textId="77777777" w:rsidR="00EA5062" w:rsidRPr="0030121A" w:rsidRDefault="00EA5062" w:rsidP="00EA5062">
            <w:pPr>
              <w:numPr>
                <w:ilvl w:val="0"/>
                <w:numId w:val="148"/>
              </w:numPr>
              <w:pBdr>
                <w:top w:val="nil"/>
                <w:left w:val="nil"/>
                <w:bottom w:val="nil"/>
                <w:right w:val="nil"/>
                <w:between w:val="nil"/>
              </w:pBdr>
              <w:spacing w:before="0" w:after="0"/>
              <w:rPr>
                <w:rFonts w:ascii="Arial Narrow" w:hAnsi="Arial Narrow"/>
                <w:sz w:val="18"/>
                <w:szCs w:val="18"/>
              </w:rPr>
            </w:pPr>
            <w:r w:rsidRPr="0030121A">
              <w:rPr>
                <w:rFonts w:ascii="Arial Narrow" w:eastAsia="Book Antiqua" w:hAnsi="Arial Narrow" w:cs="Book Antiqua"/>
                <w:sz w:val="18"/>
                <w:szCs w:val="18"/>
              </w:rPr>
              <w:t>Le conflit sur la propriété d’un bien (deux personnes affectées, ou plus, déclarent être propriétaire d’un même bien) ;</w:t>
            </w:r>
          </w:p>
          <w:p w14:paraId="6B0BD1C5" w14:textId="77777777" w:rsidR="00EA5062" w:rsidRPr="0030121A" w:rsidRDefault="00EA5062" w:rsidP="00EA5062">
            <w:pPr>
              <w:numPr>
                <w:ilvl w:val="0"/>
                <w:numId w:val="148"/>
              </w:numPr>
              <w:pBdr>
                <w:top w:val="nil"/>
                <w:left w:val="nil"/>
                <w:bottom w:val="nil"/>
                <w:right w:val="nil"/>
                <w:between w:val="nil"/>
              </w:pBdr>
              <w:spacing w:before="0" w:after="0"/>
              <w:rPr>
                <w:rFonts w:ascii="Arial Narrow" w:hAnsi="Arial Narrow"/>
                <w:sz w:val="18"/>
                <w:szCs w:val="18"/>
              </w:rPr>
            </w:pPr>
            <w:r w:rsidRPr="0030121A">
              <w:rPr>
                <w:rFonts w:ascii="Arial Narrow" w:eastAsia="Book Antiqua" w:hAnsi="Arial Narrow" w:cs="Book Antiqua"/>
                <w:sz w:val="18"/>
                <w:szCs w:val="18"/>
              </w:rPr>
              <w:t>Les désaccords sur les mesures de réinstallation </w:t>
            </w:r>
          </w:p>
          <w:p w14:paraId="3F7B5120" w14:textId="77777777" w:rsidR="00EA5062" w:rsidRPr="0030121A" w:rsidRDefault="00EA5062" w:rsidP="00EA5062">
            <w:pPr>
              <w:numPr>
                <w:ilvl w:val="0"/>
                <w:numId w:val="148"/>
              </w:numPr>
              <w:spacing w:before="0" w:after="0"/>
              <w:contextualSpacing/>
              <w:rPr>
                <w:rFonts w:ascii="Arial Narrow" w:hAnsi="Arial Narrow"/>
                <w:sz w:val="18"/>
                <w:szCs w:val="18"/>
              </w:rPr>
            </w:pPr>
            <w:r w:rsidRPr="0030121A">
              <w:rPr>
                <w:rFonts w:ascii="Arial Narrow" w:hAnsi="Arial Narrow"/>
                <w:sz w:val="18"/>
                <w:szCs w:val="18"/>
              </w:rPr>
              <w:t>Le non-respect des cahiers de charges ;</w:t>
            </w:r>
          </w:p>
          <w:p w14:paraId="78E41B74" w14:textId="77777777" w:rsidR="00EA5062" w:rsidRPr="0030121A" w:rsidRDefault="00EA5062" w:rsidP="00EA5062">
            <w:pPr>
              <w:numPr>
                <w:ilvl w:val="0"/>
                <w:numId w:val="148"/>
              </w:numPr>
              <w:pBdr>
                <w:top w:val="nil"/>
                <w:left w:val="nil"/>
                <w:bottom w:val="nil"/>
                <w:right w:val="nil"/>
                <w:between w:val="nil"/>
              </w:pBdr>
              <w:spacing w:before="0" w:after="0"/>
              <w:rPr>
                <w:rFonts w:ascii="Arial Narrow" w:hAnsi="Arial Narrow"/>
                <w:sz w:val="18"/>
                <w:szCs w:val="18"/>
              </w:rPr>
            </w:pPr>
            <w:r w:rsidRPr="0030121A">
              <w:rPr>
                <w:rFonts w:ascii="Arial Narrow" w:eastAsia="Book Antiqua" w:hAnsi="Arial Narrow" w:cs="Book Antiqua"/>
                <w:sz w:val="18"/>
                <w:szCs w:val="18"/>
              </w:rPr>
              <w:t xml:space="preserve">Les retards dans les compensations, </w:t>
            </w:r>
          </w:p>
          <w:p w14:paraId="61FE2162" w14:textId="77777777" w:rsidR="00EA5062" w:rsidRPr="0030121A" w:rsidRDefault="00EA5062" w:rsidP="00EA5062">
            <w:pPr>
              <w:numPr>
                <w:ilvl w:val="0"/>
                <w:numId w:val="148"/>
              </w:numPr>
              <w:pBdr>
                <w:top w:val="nil"/>
                <w:left w:val="nil"/>
                <w:bottom w:val="nil"/>
                <w:right w:val="nil"/>
                <w:between w:val="nil"/>
              </w:pBdr>
              <w:spacing w:before="0" w:after="0"/>
              <w:rPr>
                <w:rFonts w:ascii="Arial Narrow" w:hAnsi="Arial Narrow"/>
                <w:sz w:val="18"/>
                <w:szCs w:val="18"/>
              </w:rPr>
            </w:pPr>
            <w:r w:rsidRPr="0030121A">
              <w:rPr>
                <w:rFonts w:ascii="Arial Narrow" w:eastAsia="Book Antiqua" w:hAnsi="Arial Narrow" w:cs="Book Antiqua"/>
                <w:sz w:val="18"/>
                <w:szCs w:val="18"/>
              </w:rPr>
              <w:t>Le retard dans le traitement des plaintes ;</w:t>
            </w:r>
          </w:p>
        </w:tc>
      </w:tr>
      <w:tr w:rsidR="00EA5062" w:rsidRPr="0030121A" w14:paraId="2864BB84" w14:textId="77777777" w:rsidTr="00A43200">
        <w:tc>
          <w:tcPr>
            <w:tcW w:w="2310" w:type="dxa"/>
            <w:vAlign w:val="center"/>
          </w:tcPr>
          <w:p w14:paraId="38EEE800" w14:textId="77777777" w:rsidR="00EA5062" w:rsidRPr="0030121A" w:rsidRDefault="00EA5062" w:rsidP="00A43200">
            <w:pPr>
              <w:rPr>
                <w:rFonts w:ascii="Arial Narrow" w:hAnsi="Arial Narrow"/>
                <w:b/>
                <w:sz w:val="18"/>
                <w:szCs w:val="18"/>
              </w:rPr>
            </w:pPr>
            <w:r w:rsidRPr="0030121A">
              <w:rPr>
                <w:rFonts w:ascii="Arial Narrow" w:hAnsi="Arial Narrow"/>
                <w:b/>
                <w:sz w:val="18"/>
                <w:szCs w:val="18"/>
              </w:rPr>
              <w:t>Conflits liés aux conditions de travail</w:t>
            </w:r>
          </w:p>
        </w:tc>
        <w:tc>
          <w:tcPr>
            <w:tcW w:w="6757" w:type="dxa"/>
          </w:tcPr>
          <w:p w14:paraId="40470B10" w14:textId="77777777" w:rsidR="00EA5062" w:rsidRPr="0030121A" w:rsidRDefault="00EA5062" w:rsidP="00EA5062">
            <w:pPr>
              <w:numPr>
                <w:ilvl w:val="0"/>
                <w:numId w:val="147"/>
              </w:numPr>
              <w:spacing w:before="0" w:after="0"/>
              <w:contextualSpacing/>
              <w:rPr>
                <w:rFonts w:ascii="Arial Narrow" w:hAnsi="Arial Narrow"/>
                <w:sz w:val="18"/>
                <w:szCs w:val="18"/>
              </w:rPr>
            </w:pPr>
            <w:r w:rsidRPr="0030121A">
              <w:rPr>
                <w:rFonts w:ascii="Arial Narrow" w:hAnsi="Arial Narrow"/>
                <w:sz w:val="18"/>
                <w:szCs w:val="18"/>
              </w:rPr>
              <w:t>Les plaintes liées aux accidents de travail ;</w:t>
            </w:r>
          </w:p>
          <w:p w14:paraId="00802E19" w14:textId="77777777" w:rsidR="00EA5062" w:rsidRPr="0030121A" w:rsidRDefault="00EA5062" w:rsidP="00EA5062">
            <w:pPr>
              <w:numPr>
                <w:ilvl w:val="0"/>
                <w:numId w:val="147"/>
              </w:numPr>
              <w:spacing w:before="0" w:after="0"/>
              <w:contextualSpacing/>
              <w:rPr>
                <w:rFonts w:ascii="Arial Narrow" w:hAnsi="Arial Narrow"/>
                <w:sz w:val="18"/>
                <w:szCs w:val="18"/>
              </w:rPr>
            </w:pPr>
            <w:r w:rsidRPr="0030121A">
              <w:rPr>
                <w:rFonts w:ascii="Arial Narrow" w:hAnsi="Arial Narrow"/>
                <w:sz w:val="18"/>
                <w:szCs w:val="18"/>
              </w:rPr>
              <w:t>Les plaintes liées à l’emploi de la main d’œuvre locale ;</w:t>
            </w:r>
          </w:p>
          <w:p w14:paraId="50751AEC" w14:textId="77777777" w:rsidR="00EA5062" w:rsidRPr="0030121A" w:rsidRDefault="00EA5062" w:rsidP="00EA5062">
            <w:pPr>
              <w:numPr>
                <w:ilvl w:val="0"/>
                <w:numId w:val="147"/>
              </w:numPr>
              <w:spacing w:before="0" w:after="0"/>
              <w:contextualSpacing/>
              <w:rPr>
                <w:rFonts w:ascii="Arial Narrow" w:hAnsi="Arial Narrow"/>
                <w:sz w:val="18"/>
                <w:szCs w:val="18"/>
              </w:rPr>
            </w:pPr>
            <w:r w:rsidRPr="0030121A">
              <w:rPr>
                <w:rFonts w:ascii="Arial Narrow" w:hAnsi="Arial Narrow"/>
                <w:sz w:val="18"/>
                <w:szCs w:val="18"/>
              </w:rPr>
              <w:t>Les plaintes liées au non-respect des normes de travail ;</w:t>
            </w:r>
          </w:p>
          <w:p w14:paraId="37969F29" w14:textId="77777777" w:rsidR="00EA5062" w:rsidRPr="0030121A" w:rsidRDefault="00EA5062" w:rsidP="00EA5062">
            <w:pPr>
              <w:numPr>
                <w:ilvl w:val="0"/>
                <w:numId w:val="147"/>
              </w:numPr>
              <w:spacing w:before="0" w:after="0"/>
              <w:contextualSpacing/>
              <w:rPr>
                <w:rFonts w:ascii="Arial Narrow" w:hAnsi="Arial Narrow"/>
                <w:sz w:val="18"/>
                <w:szCs w:val="18"/>
              </w:rPr>
            </w:pPr>
            <w:r w:rsidRPr="0030121A">
              <w:rPr>
                <w:rFonts w:ascii="Arial Narrow" w:hAnsi="Arial Narrow"/>
                <w:sz w:val="18"/>
                <w:szCs w:val="18"/>
              </w:rPr>
              <w:t>Le harcèlement sexuel dans le cadre du travail.</w:t>
            </w:r>
          </w:p>
        </w:tc>
      </w:tr>
      <w:tr w:rsidR="00EA5062" w:rsidRPr="0030121A" w14:paraId="0A0466CA" w14:textId="77777777" w:rsidTr="00A43200">
        <w:tc>
          <w:tcPr>
            <w:tcW w:w="2310" w:type="dxa"/>
            <w:vAlign w:val="center"/>
          </w:tcPr>
          <w:p w14:paraId="3B7A85B4" w14:textId="77777777" w:rsidR="00EA5062" w:rsidRPr="0030121A" w:rsidRDefault="00EA5062" w:rsidP="00A43200">
            <w:pPr>
              <w:rPr>
                <w:rFonts w:ascii="Arial Narrow" w:hAnsi="Arial Narrow"/>
                <w:b/>
                <w:sz w:val="18"/>
                <w:szCs w:val="18"/>
              </w:rPr>
            </w:pPr>
            <w:r w:rsidRPr="0030121A">
              <w:rPr>
                <w:rFonts w:ascii="Arial Narrow" w:hAnsi="Arial Narrow"/>
                <w:b/>
                <w:sz w:val="18"/>
                <w:szCs w:val="18"/>
              </w:rPr>
              <w:t>Désagréments liés aux travaux</w:t>
            </w:r>
          </w:p>
        </w:tc>
        <w:tc>
          <w:tcPr>
            <w:tcW w:w="6757" w:type="dxa"/>
          </w:tcPr>
          <w:p w14:paraId="6668208E" w14:textId="77777777" w:rsidR="00EA5062" w:rsidRPr="0030121A" w:rsidRDefault="00EA5062" w:rsidP="00EA5062">
            <w:pPr>
              <w:numPr>
                <w:ilvl w:val="0"/>
                <w:numId w:val="147"/>
              </w:numPr>
              <w:spacing w:before="0" w:after="0"/>
              <w:contextualSpacing/>
              <w:rPr>
                <w:rFonts w:ascii="Arial Narrow" w:hAnsi="Arial Narrow"/>
                <w:sz w:val="18"/>
                <w:szCs w:val="18"/>
              </w:rPr>
            </w:pPr>
            <w:r w:rsidRPr="0030121A">
              <w:rPr>
                <w:rFonts w:ascii="Arial Narrow" w:hAnsi="Arial Narrow"/>
                <w:sz w:val="18"/>
                <w:szCs w:val="18"/>
              </w:rPr>
              <w:t>La restriction d’accès aux propriétés voisines et aux lieux des activités ;</w:t>
            </w:r>
          </w:p>
          <w:p w14:paraId="43B5E371" w14:textId="77777777" w:rsidR="00EA5062" w:rsidRPr="0030121A" w:rsidRDefault="00EA5062" w:rsidP="00EA5062">
            <w:pPr>
              <w:numPr>
                <w:ilvl w:val="0"/>
                <w:numId w:val="147"/>
              </w:numPr>
              <w:spacing w:before="0" w:after="0"/>
              <w:contextualSpacing/>
              <w:rPr>
                <w:rFonts w:ascii="Arial Narrow" w:hAnsi="Arial Narrow"/>
                <w:sz w:val="18"/>
                <w:szCs w:val="18"/>
              </w:rPr>
            </w:pPr>
            <w:r w:rsidRPr="0030121A">
              <w:rPr>
                <w:rFonts w:ascii="Arial Narrow" w:hAnsi="Arial Narrow"/>
                <w:sz w:val="18"/>
                <w:szCs w:val="18"/>
              </w:rPr>
              <w:t>La perturbation de la circulation ;</w:t>
            </w:r>
          </w:p>
          <w:p w14:paraId="33E3498E" w14:textId="77777777" w:rsidR="00EA5062" w:rsidRPr="0030121A" w:rsidRDefault="00EA5062" w:rsidP="00EA5062">
            <w:pPr>
              <w:numPr>
                <w:ilvl w:val="0"/>
                <w:numId w:val="147"/>
              </w:numPr>
              <w:spacing w:before="0" w:after="0"/>
              <w:contextualSpacing/>
              <w:rPr>
                <w:rFonts w:ascii="Arial Narrow" w:hAnsi="Arial Narrow"/>
                <w:sz w:val="18"/>
                <w:szCs w:val="18"/>
              </w:rPr>
            </w:pPr>
            <w:r w:rsidRPr="0030121A">
              <w:rPr>
                <w:rFonts w:ascii="Arial Narrow" w:hAnsi="Arial Narrow"/>
                <w:sz w:val="18"/>
                <w:szCs w:val="18"/>
              </w:rPr>
              <w:t>Les pollutions et nuisances diverses ; </w:t>
            </w:r>
          </w:p>
          <w:p w14:paraId="3189AED1" w14:textId="77777777" w:rsidR="00EA5062" w:rsidRPr="0030121A" w:rsidRDefault="00EA5062" w:rsidP="00EA5062">
            <w:pPr>
              <w:numPr>
                <w:ilvl w:val="0"/>
                <w:numId w:val="147"/>
              </w:numPr>
              <w:spacing w:before="0" w:after="0"/>
              <w:contextualSpacing/>
              <w:rPr>
                <w:rFonts w:ascii="Arial Narrow" w:hAnsi="Arial Narrow"/>
                <w:sz w:val="18"/>
                <w:szCs w:val="18"/>
              </w:rPr>
            </w:pPr>
            <w:r w:rsidRPr="0030121A">
              <w:rPr>
                <w:rFonts w:ascii="Arial Narrow" w:hAnsi="Arial Narrow"/>
                <w:sz w:val="18"/>
                <w:szCs w:val="18"/>
              </w:rPr>
              <w:t>La destruction des biens hors emprise du projet.</w:t>
            </w:r>
          </w:p>
        </w:tc>
      </w:tr>
      <w:tr w:rsidR="00EA5062" w:rsidRPr="0030121A" w14:paraId="0531EA31" w14:textId="77777777" w:rsidTr="00A43200">
        <w:tc>
          <w:tcPr>
            <w:tcW w:w="2310" w:type="dxa"/>
            <w:vAlign w:val="center"/>
          </w:tcPr>
          <w:p w14:paraId="65E80535" w14:textId="77777777" w:rsidR="00EA5062" w:rsidRPr="0030121A" w:rsidRDefault="00EA5062" w:rsidP="00A43200">
            <w:pPr>
              <w:rPr>
                <w:rFonts w:ascii="Arial Narrow" w:hAnsi="Arial Narrow"/>
                <w:b/>
                <w:sz w:val="18"/>
                <w:szCs w:val="18"/>
              </w:rPr>
            </w:pPr>
            <w:r w:rsidRPr="0030121A">
              <w:rPr>
                <w:rFonts w:ascii="Arial Narrow" w:hAnsi="Arial Narrow"/>
                <w:b/>
                <w:sz w:val="18"/>
                <w:szCs w:val="18"/>
              </w:rPr>
              <w:t xml:space="preserve">Pesanteurs socio-culturelles </w:t>
            </w:r>
          </w:p>
        </w:tc>
        <w:tc>
          <w:tcPr>
            <w:tcW w:w="6757" w:type="dxa"/>
          </w:tcPr>
          <w:p w14:paraId="111CBA71" w14:textId="77777777" w:rsidR="00EA5062" w:rsidRPr="0030121A" w:rsidRDefault="00EA5062" w:rsidP="00EA5062">
            <w:pPr>
              <w:numPr>
                <w:ilvl w:val="0"/>
                <w:numId w:val="147"/>
              </w:numPr>
              <w:spacing w:before="0" w:after="0"/>
              <w:contextualSpacing/>
              <w:rPr>
                <w:rFonts w:ascii="Arial Narrow" w:hAnsi="Arial Narrow"/>
                <w:sz w:val="18"/>
                <w:szCs w:val="18"/>
              </w:rPr>
            </w:pPr>
            <w:r w:rsidRPr="0030121A">
              <w:rPr>
                <w:rFonts w:ascii="Arial Narrow" w:hAnsi="Arial Narrow"/>
                <w:sz w:val="18"/>
                <w:szCs w:val="18"/>
              </w:rPr>
              <w:t>L’exclusion des femmes, des personnes âgées, des personnes vivant avec un handicap ou avec VIH/SIDA des groupes minoritaires des activités du projet par stigmatisation ;</w:t>
            </w:r>
          </w:p>
          <w:p w14:paraId="16294204" w14:textId="77777777" w:rsidR="00EA5062" w:rsidRPr="0030121A" w:rsidRDefault="00EA5062" w:rsidP="00EA5062">
            <w:pPr>
              <w:numPr>
                <w:ilvl w:val="0"/>
                <w:numId w:val="147"/>
              </w:numPr>
              <w:spacing w:before="0" w:after="0"/>
              <w:contextualSpacing/>
              <w:rPr>
                <w:rFonts w:ascii="Arial Narrow" w:hAnsi="Arial Narrow"/>
                <w:sz w:val="18"/>
                <w:szCs w:val="18"/>
              </w:rPr>
            </w:pPr>
            <w:r w:rsidRPr="0030121A">
              <w:rPr>
                <w:rFonts w:ascii="Arial Narrow" w:hAnsi="Arial Narrow"/>
                <w:sz w:val="18"/>
                <w:szCs w:val="18"/>
              </w:rPr>
              <w:t>Les plaintes liées à la profanation/destruction de sites culturels et cultuels ;</w:t>
            </w:r>
          </w:p>
          <w:p w14:paraId="47D65970" w14:textId="77777777" w:rsidR="00EA5062" w:rsidRPr="0030121A" w:rsidRDefault="00EA5062" w:rsidP="00EA5062">
            <w:pPr>
              <w:numPr>
                <w:ilvl w:val="0"/>
                <w:numId w:val="147"/>
              </w:numPr>
              <w:spacing w:before="0" w:after="0"/>
              <w:contextualSpacing/>
              <w:rPr>
                <w:rFonts w:ascii="Arial Narrow" w:hAnsi="Arial Narrow"/>
                <w:sz w:val="18"/>
                <w:szCs w:val="18"/>
              </w:rPr>
            </w:pPr>
            <w:r w:rsidRPr="0030121A">
              <w:rPr>
                <w:rFonts w:ascii="Arial Narrow" w:hAnsi="Arial Narrow"/>
                <w:sz w:val="18"/>
                <w:szCs w:val="18"/>
              </w:rPr>
              <w:t>La dépravation des mœurs ;</w:t>
            </w:r>
          </w:p>
        </w:tc>
      </w:tr>
    </w:tbl>
    <w:p w14:paraId="66F21EBC" w14:textId="77777777" w:rsidR="00EA5062" w:rsidRPr="0030121A" w:rsidRDefault="00EA5062" w:rsidP="00EA5062">
      <w:pPr>
        <w:autoSpaceDE w:val="0"/>
        <w:autoSpaceDN w:val="0"/>
        <w:adjustRightInd w:val="0"/>
        <w:jc w:val="both"/>
        <w:rPr>
          <w:rFonts w:ascii="Arial Narrow" w:hAnsi="Arial Narrow"/>
          <w:bCs/>
          <w:sz w:val="22"/>
        </w:rPr>
      </w:pPr>
    </w:p>
    <w:p w14:paraId="7191F054" w14:textId="1D9FB3D7" w:rsidR="00EA5062" w:rsidRPr="0030121A" w:rsidRDefault="00006F6A" w:rsidP="00354AE0">
      <w:pPr>
        <w:pStyle w:val="Titre3"/>
      </w:pPr>
      <w:bookmarkStart w:id="603" w:name="_Toc17105480"/>
      <w:bookmarkStart w:id="604" w:name="_Toc17200016"/>
      <w:bookmarkStart w:id="605" w:name="_Toc29213897"/>
      <w:bookmarkStart w:id="606" w:name="_Toc54945779"/>
      <w:bookmarkStart w:id="607" w:name="_Toc88734645"/>
      <w:bookmarkStart w:id="608" w:name="_Toc93476550"/>
      <w:bookmarkStart w:id="609" w:name="_Toc93477115"/>
      <w:bookmarkStart w:id="610" w:name="_Toc1491347"/>
      <w:bookmarkStart w:id="611" w:name="_Toc4157303"/>
      <w:bookmarkStart w:id="612" w:name="_Toc4157867"/>
      <w:r>
        <w:t>11.4.3-</w:t>
      </w:r>
      <w:r w:rsidR="00EA5062" w:rsidRPr="0030121A">
        <w:t>Cadre organisationnel du MGP</w:t>
      </w:r>
      <w:bookmarkEnd w:id="603"/>
      <w:bookmarkEnd w:id="604"/>
      <w:bookmarkEnd w:id="605"/>
      <w:bookmarkEnd w:id="606"/>
      <w:bookmarkEnd w:id="607"/>
      <w:bookmarkEnd w:id="608"/>
      <w:bookmarkEnd w:id="609"/>
    </w:p>
    <w:p w14:paraId="06BDC526" w14:textId="77777777" w:rsidR="00EA5062" w:rsidRPr="0030121A" w:rsidRDefault="00EA5062" w:rsidP="00EA5062">
      <w:pPr>
        <w:jc w:val="both"/>
        <w:rPr>
          <w:rFonts w:ascii="Arial Narrow" w:eastAsia="Book Antiqua" w:hAnsi="Arial Narrow" w:cs="Book Antiqua"/>
          <w:sz w:val="22"/>
        </w:rPr>
      </w:pPr>
      <w:bookmarkStart w:id="613" w:name="_4k668n3" w:colFirst="0" w:colLast="0"/>
      <w:bookmarkEnd w:id="610"/>
      <w:bookmarkEnd w:id="611"/>
      <w:bookmarkEnd w:id="612"/>
      <w:bookmarkEnd w:id="613"/>
      <w:r w:rsidRPr="0030121A">
        <w:rPr>
          <w:rFonts w:ascii="Arial Narrow" w:eastAsia="Book Antiqua" w:hAnsi="Arial Narrow" w:cs="Book Antiqua"/>
          <w:sz w:val="22"/>
        </w:rPr>
        <w:t>Le présent MGP est basé sur deux voies de règlement à savoir la voie du règlement à l’amiable et la voie judiciaire. Cependant le règlement à l’amiable est privilégiée.  Le dispositif organisationnel de gestion des plaintes à l’amiable du projet est décliné dans une procédure à trois (03) niveaux successifs composés chacun d’un comité de gestion</w:t>
      </w:r>
      <w:r w:rsidRPr="0030121A">
        <w:rPr>
          <w:rStyle w:val="Appelnotedebasdep"/>
          <w:rFonts w:ascii="Arial Narrow" w:eastAsia="Book Antiqua" w:hAnsi="Arial Narrow" w:cs="Book Antiqua"/>
          <w:sz w:val="22"/>
        </w:rPr>
        <w:footnoteReference w:id="7"/>
      </w:r>
      <w:r w:rsidRPr="0030121A">
        <w:rPr>
          <w:rFonts w:ascii="Arial Narrow" w:eastAsia="Book Antiqua" w:hAnsi="Arial Narrow" w:cs="Book Antiqua"/>
          <w:sz w:val="22"/>
        </w:rPr>
        <w:t>. Le n</w:t>
      </w:r>
      <w:r w:rsidRPr="0030121A">
        <w:rPr>
          <w:rFonts w:ascii="Arial Narrow" w:hAnsi="Arial Narrow"/>
          <w:sz w:val="22"/>
        </w:rPr>
        <w:t xml:space="preserve">iveau 1 sera le canton, le niveau 2  est la commune, le niveau 3 est prévu à l’UGP. </w:t>
      </w:r>
      <w:r w:rsidRPr="0030121A">
        <w:rPr>
          <w:rFonts w:ascii="Arial Narrow" w:eastAsia="Book Antiqua" w:hAnsi="Arial Narrow" w:cs="Book Antiqua"/>
          <w:sz w:val="22"/>
        </w:rPr>
        <w:t>Le niveau de l’UGP est le dernier de la procédure de règlement des plaintes à l’amiable. En cas d’insatisfaction, le plaignant peut utiliser la voie judiciaire.</w:t>
      </w:r>
    </w:p>
    <w:p w14:paraId="3940F562" w14:textId="77777777" w:rsidR="00EA5062" w:rsidRPr="0030121A" w:rsidRDefault="00EA5062" w:rsidP="00EA5062">
      <w:pPr>
        <w:jc w:val="both"/>
        <w:rPr>
          <w:rFonts w:ascii="Arial Narrow" w:eastAsia="Book Antiqua" w:hAnsi="Arial Narrow" w:cs="Book Antiqua"/>
          <w:sz w:val="22"/>
        </w:rPr>
      </w:pPr>
      <w:r w:rsidRPr="0030121A">
        <w:rPr>
          <w:rFonts w:ascii="Arial Narrow" w:eastAsia="Book Antiqua" w:hAnsi="Arial Narrow" w:cs="Book Antiqua"/>
          <w:sz w:val="22"/>
        </w:rPr>
        <w:t>Ce dispositif organisationnel est proposé pour rendre le mécanisme plus flexible en prenant en compte les principes définis plus haut en l’occurrence, la mise en contexte culturel, la légitimité du mécanisme, son accessibilité et la prévisibilité.</w:t>
      </w:r>
    </w:p>
    <w:p w14:paraId="0C127B62" w14:textId="08A98C1F" w:rsidR="00EA5062" w:rsidRPr="0030121A" w:rsidRDefault="00006F6A" w:rsidP="00354AE0">
      <w:pPr>
        <w:pStyle w:val="Titre3"/>
      </w:pPr>
      <w:bookmarkStart w:id="614" w:name="_Toc29213898"/>
      <w:bookmarkStart w:id="615" w:name="_Toc54945780"/>
      <w:bookmarkStart w:id="616" w:name="_Toc88734646"/>
      <w:bookmarkStart w:id="617" w:name="_Toc93476551"/>
      <w:bookmarkStart w:id="618" w:name="_Toc93477116"/>
      <w:r>
        <w:t>11.4.4-</w:t>
      </w:r>
      <w:r w:rsidR="00EA5062" w:rsidRPr="0030121A">
        <w:t>Le premier niveau (</w:t>
      </w:r>
      <w:bookmarkEnd w:id="614"/>
      <w:r w:rsidR="00EA5062" w:rsidRPr="0030121A">
        <w:t>canton)</w:t>
      </w:r>
      <w:bookmarkEnd w:id="615"/>
      <w:bookmarkEnd w:id="616"/>
      <w:bookmarkEnd w:id="617"/>
      <w:bookmarkEnd w:id="618"/>
    </w:p>
    <w:p w14:paraId="3C141CB8" w14:textId="77777777" w:rsidR="00EA5062" w:rsidRPr="0030121A" w:rsidRDefault="00EA5062" w:rsidP="00EA5062">
      <w:pPr>
        <w:spacing w:after="0"/>
        <w:jc w:val="both"/>
        <w:rPr>
          <w:rFonts w:ascii="Arial Narrow" w:eastAsia="Book Antiqua" w:hAnsi="Arial Narrow" w:cs="Book Antiqua"/>
          <w:sz w:val="22"/>
        </w:rPr>
      </w:pPr>
      <w:r w:rsidRPr="0030121A">
        <w:rPr>
          <w:rFonts w:ascii="Arial Narrow" w:eastAsia="Book Antiqua" w:hAnsi="Arial Narrow" w:cs="Book Antiqua"/>
          <w:sz w:val="22"/>
        </w:rPr>
        <w:t>Le premier niveau de gestion des plaintes est le canton abritant le projet. Le comité local de gestion est logé au palais du chef du canton et composé de cinq (05) membres représentant trois entités et réparti comme suit :</w:t>
      </w:r>
    </w:p>
    <w:p w14:paraId="6A9E8892" w14:textId="77777777" w:rsidR="00EA5062" w:rsidRPr="0030121A" w:rsidRDefault="00EA5062" w:rsidP="00EA5062">
      <w:pPr>
        <w:pStyle w:val="Paragraphedeliste"/>
        <w:numPr>
          <w:ilvl w:val="0"/>
          <w:numId w:val="147"/>
        </w:numPr>
        <w:spacing w:before="0" w:after="0"/>
        <w:jc w:val="both"/>
        <w:rPr>
          <w:rFonts w:ascii="Arial Narrow" w:eastAsia="Book Antiqua" w:hAnsi="Arial Narrow" w:cs="Book Antiqua"/>
          <w:sz w:val="22"/>
        </w:rPr>
      </w:pPr>
      <w:r w:rsidRPr="0030121A">
        <w:rPr>
          <w:rFonts w:ascii="Arial Narrow" w:eastAsia="Book Antiqua" w:hAnsi="Arial Narrow" w:cs="Book Antiqua"/>
          <w:sz w:val="22"/>
        </w:rPr>
        <w:t xml:space="preserve">Un (01) représentant de la Chefferie du village/quartier, </w:t>
      </w:r>
    </w:p>
    <w:p w14:paraId="5EEA3F0D" w14:textId="77777777" w:rsidR="00EA5062" w:rsidRPr="0030121A" w:rsidRDefault="00EA5062" w:rsidP="00EA5062">
      <w:pPr>
        <w:pStyle w:val="Paragraphedeliste"/>
        <w:numPr>
          <w:ilvl w:val="0"/>
          <w:numId w:val="147"/>
        </w:numPr>
        <w:spacing w:before="0" w:after="0"/>
        <w:jc w:val="both"/>
        <w:rPr>
          <w:rFonts w:ascii="Arial Narrow" w:eastAsia="Book Antiqua" w:hAnsi="Arial Narrow" w:cs="Book Antiqua"/>
          <w:sz w:val="22"/>
        </w:rPr>
      </w:pPr>
      <w:r w:rsidRPr="0030121A">
        <w:rPr>
          <w:rFonts w:ascii="Arial Narrow" w:eastAsia="Book Antiqua" w:hAnsi="Arial Narrow" w:cs="Book Antiqua"/>
          <w:sz w:val="22"/>
        </w:rPr>
        <w:t xml:space="preserve">Un (01) représentant de la Chefferie cantonale, </w:t>
      </w:r>
    </w:p>
    <w:p w14:paraId="5B81B2C8" w14:textId="77777777" w:rsidR="00EA5062" w:rsidRPr="0030121A" w:rsidRDefault="00EA5062" w:rsidP="00EA5062">
      <w:pPr>
        <w:pStyle w:val="Paragraphedeliste"/>
        <w:numPr>
          <w:ilvl w:val="0"/>
          <w:numId w:val="147"/>
        </w:numPr>
        <w:spacing w:before="0" w:after="0"/>
        <w:jc w:val="both"/>
        <w:rPr>
          <w:rFonts w:ascii="Arial Narrow" w:eastAsia="Book Antiqua" w:hAnsi="Arial Narrow" w:cs="Book Antiqua"/>
          <w:sz w:val="22"/>
        </w:rPr>
      </w:pPr>
      <w:r w:rsidRPr="0030121A">
        <w:rPr>
          <w:rFonts w:ascii="Arial Narrow" w:eastAsia="Book Antiqua" w:hAnsi="Arial Narrow" w:cs="Book Antiqua"/>
          <w:sz w:val="22"/>
        </w:rPr>
        <w:t>Un (01) représentant du CVD/CDQ,</w:t>
      </w:r>
    </w:p>
    <w:p w14:paraId="19B4936D" w14:textId="77777777" w:rsidR="00EA5062" w:rsidRPr="0030121A" w:rsidRDefault="00EA5062" w:rsidP="00EA5062">
      <w:pPr>
        <w:pStyle w:val="Paragraphedeliste"/>
        <w:numPr>
          <w:ilvl w:val="0"/>
          <w:numId w:val="147"/>
        </w:numPr>
        <w:spacing w:before="0" w:after="0"/>
        <w:jc w:val="both"/>
        <w:rPr>
          <w:rFonts w:ascii="Arial Narrow" w:eastAsia="Book Antiqua" w:hAnsi="Arial Narrow" w:cs="Book Antiqua"/>
          <w:sz w:val="22"/>
        </w:rPr>
      </w:pPr>
      <w:r w:rsidRPr="0030121A">
        <w:rPr>
          <w:rFonts w:ascii="Arial Narrow" w:eastAsia="Book Antiqua" w:hAnsi="Arial Narrow" w:cs="Book Antiqua"/>
          <w:sz w:val="22"/>
        </w:rPr>
        <w:t xml:space="preserve">Un (01) représentant du CCD et </w:t>
      </w:r>
    </w:p>
    <w:p w14:paraId="3F887E3C" w14:textId="77777777" w:rsidR="00EA5062" w:rsidRPr="0030121A" w:rsidRDefault="00EA5062" w:rsidP="00EA5062">
      <w:pPr>
        <w:pStyle w:val="Paragraphedeliste"/>
        <w:numPr>
          <w:ilvl w:val="0"/>
          <w:numId w:val="147"/>
        </w:numPr>
        <w:spacing w:before="0" w:after="240"/>
        <w:jc w:val="both"/>
        <w:rPr>
          <w:rFonts w:ascii="Arial Narrow" w:eastAsia="Book Antiqua" w:hAnsi="Arial Narrow" w:cs="Book Antiqua"/>
          <w:sz w:val="22"/>
        </w:rPr>
      </w:pPr>
      <w:r w:rsidRPr="0030121A">
        <w:rPr>
          <w:rFonts w:ascii="Arial Narrow" w:eastAsia="Book Antiqua" w:hAnsi="Arial Narrow" w:cs="Book Antiqua"/>
          <w:sz w:val="22"/>
        </w:rPr>
        <w:t>Un (01) représentant des associations de femmes.</w:t>
      </w:r>
    </w:p>
    <w:p w14:paraId="725FA221" w14:textId="77777777" w:rsidR="00EA5062" w:rsidRPr="0030121A" w:rsidRDefault="00EA5062" w:rsidP="00EA5062">
      <w:pPr>
        <w:jc w:val="both"/>
        <w:rPr>
          <w:rFonts w:ascii="Arial Narrow" w:hAnsi="Arial Narrow" w:cstheme="minorHAnsi"/>
          <w:bCs/>
          <w:sz w:val="22"/>
        </w:rPr>
      </w:pPr>
      <w:r w:rsidRPr="0030121A">
        <w:rPr>
          <w:rFonts w:ascii="Arial Narrow" w:hAnsi="Arial Narrow" w:cstheme="minorHAnsi"/>
          <w:bCs/>
          <w:sz w:val="22"/>
        </w:rPr>
        <w:t>Ce comité est chargé de recevoir les plaintes ou toutes les préoccupations des parties prenantes au niveau local. Il apporte des solutions idoines pour celles qui sont à sa portée en procédant à la conciliation.</w:t>
      </w:r>
      <w:r w:rsidRPr="0030121A">
        <w:rPr>
          <w:rFonts w:ascii="Arial Narrow" w:hAnsi="Arial Narrow"/>
          <w:sz w:val="22"/>
        </w:rPr>
        <w:t xml:space="preserve"> Un représentant du Projet responsable des relations avec les parties prenantes participe aux séances de conciliation.</w:t>
      </w:r>
      <w:r w:rsidRPr="0030121A">
        <w:rPr>
          <w:rFonts w:ascii="Arial Narrow" w:hAnsi="Arial Narrow" w:cstheme="minorHAnsi"/>
          <w:bCs/>
          <w:sz w:val="22"/>
        </w:rPr>
        <w:t xml:space="preserve"> Il doit remonter au niveau cantonal les plaintes/préoccupations qui ne peuvent pas trouver de solutions sur place ou après les tentatives de résolution.</w:t>
      </w:r>
    </w:p>
    <w:p w14:paraId="59DBC020" w14:textId="60B8B6EF" w:rsidR="00EA5062" w:rsidRPr="0030121A" w:rsidRDefault="00006F6A" w:rsidP="00354AE0">
      <w:pPr>
        <w:pStyle w:val="Titre3"/>
      </w:pPr>
      <w:bookmarkStart w:id="619" w:name="_Toc29213899"/>
      <w:bookmarkStart w:id="620" w:name="_Toc54945781"/>
      <w:bookmarkStart w:id="621" w:name="_Toc88734647"/>
      <w:bookmarkStart w:id="622" w:name="_Toc93476552"/>
      <w:bookmarkStart w:id="623" w:name="_Toc93477117"/>
      <w:r>
        <w:t>11.4.5-</w:t>
      </w:r>
      <w:r w:rsidR="00EA5062" w:rsidRPr="0030121A">
        <w:t>Le deuxième niveau (c</w:t>
      </w:r>
      <w:bookmarkEnd w:id="619"/>
      <w:r w:rsidR="00EA5062" w:rsidRPr="0030121A">
        <w:t>ommune)</w:t>
      </w:r>
      <w:bookmarkEnd w:id="620"/>
      <w:bookmarkEnd w:id="621"/>
      <w:bookmarkEnd w:id="622"/>
      <w:bookmarkEnd w:id="623"/>
    </w:p>
    <w:p w14:paraId="5E667A71" w14:textId="77777777" w:rsidR="00EA5062" w:rsidRPr="0030121A" w:rsidRDefault="00EA5062" w:rsidP="00EA5062">
      <w:pPr>
        <w:jc w:val="both"/>
        <w:rPr>
          <w:rFonts w:ascii="Arial Narrow" w:eastAsia="Book Antiqua" w:hAnsi="Arial Narrow" w:cs="Book Antiqua"/>
          <w:sz w:val="22"/>
        </w:rPr>
      </w:pPr>
      <w:r w:rsidRPr="0030121A">
        <w:rPr>
          <w:rFonts w:ascii="Arial Narrow" w:eastAsia="Book Antiqua" w:hAnsi="Arial Narrow" w:cs="Book Antiqua"/>
          <w:sz w:val="22"/>
        </w:rPr>
        <w:t>Le deuxième niveau est celui de la commune dont le ressort territorial abrite le projet. Ce niveau de règlement est sollicité pour des plaintes n’ayant pas trouvé de solutions au premier niveau. Le comité local chargé est également composé de sept (07) membres représentant trois entités à savoir :</w:t>
      </w:r>
    </w:p>
    <w:p w14:paraId="1C7433B2" w14:textId="77777777" w:rsidR="00EA5062" w:rsidRPr="0030121A" w:rsidRDefault="00EA5062" w:rsidP="00EA5062">
      <w:pPr>
        <w:pStyle w:val="Paragraphedeliste"/>
        <w:numPr>
          <w:ilvl w:val="0"/>
          <w:numId w:val="147"/>
        </w:numPr>
        <w:spacing w:before="0" w:after="0"/>
        <w:jc w:val="both"/>
        <w:rPr>
          <w:rFonts w:ascii="Arial Narrow" w:eastAsia="Book Antiqua" w:hAnsi="Arial Narrow" w:cs="Book Antiqua"/>
          <w:sz w:val="22"/>
        </w:rPr>
      </w:pPr>
      <w:r w:rsidRPr="0030121A">
        <w:rPr>
          <w:rFonts w:ascii="Arial Narrow" w:eastAsia="Book Antiqua" w:hAnsi="Arial Narrow" w:cs="Book Antiqua"/>
          <w:sz w:val="22"/>
        </w:rPr>
        <w:t xml:space="preserve">Deux (02) représentants du village/quartier (chefferie et CVD/CDQ) ; </w:t>
      </w:r>
    </w:p>
    <w:p w14:paraId="30EFE3B2" w14:textId="77777777" w:rsidR="00EA5062" w:rsidRPr="0030121A" w:rsidRDefault="00EA5062" w:rsidP="00EA5062">
      <w:pPr>
        <w:pStyle w:val="Paragraphedeliste"/>
        <w:numPr>
          <w:ilvl w:val="0"/>
          <w:numId w:val="147"/>
        </w:numPr>
        <w:spacing w:before="0" w:after="0"/>
        <w:jc w:val="both"/>
        <w:rPr>
          <w:rFonts w:ascii="Arial Narrow" w:eastAsia="Book Antiqua" w:hAnsi="Arial Narrow" w:cs="Book Antiqua"/>
          <w:sz w:val="22"/>
        </w:rPr>
      </w:pPr>
      <w:r w:rsidRPr="0030121A">
        <w:rPr>
          <w:rFonts w:ascii="Arial Narrow" w:eastAsia="Book Antiqua" w:hAnsi="Arial Narrow" w:cs="Book Antiqua"/>
          <w:sz w:val="22"/>
        </w:rPr>
        <w:t>Deux (02) représentants du canton (chefferie et CCD);</w:t>
      </w:r>
    </w:p>
    <w:p w14:paraId="7DFEE7B2" w14:textId="77777777" w:rsidR="00EA5062" w:rsidRPr="0030121A" w:rsidRDefault="00EA5062" w:rsidP="00EA5062">
      <w:pPr>
        <w:pStyle w:val="Paragraphedeliste"/>
        <w:numPr>
          <w:ilvl w:val="0"/>
          <w:numId w:val="147"/>
        </w:numPr>
        <w:spacing w:before="0" w:after="0"/>
        <w:jc w:val="both"/>
        <w:rPr>
          <w:rFonts w:ascii="Arial Narrow" w:eastAsia="Book Antiqua" w:hAnsi="Arial Narrow" w:cs="Book Antiqua"/>
          <w:sz w:val="22"/>
        </w:rPr>
      </w:pPr>
      <w:r w:rsidRPr="0030121A">
        <w:rPr>
          <w:rFonts w:ascii="Arial Narrow" w:eastAsia="Book Antiqua" w:hAnsi="Arial Narrow" w:cs="Book Antiqua"/>
          <w:sz w:val="22"/>
        </w:rPr>
        <w:t>Un (01) représentant des associations de femmes au niveau cantonal ;</w:t>
      </w:r>
    </w:p>
    <w:p w14:paraId="370B952B" w14:textId="77777777" w:rsidR="00EA5062" w:rsidRPr="0030121A" w:rsidRDefault="00EA5062" w:rsidP="00EA5062">
      <w:pPr>
        <w:pStyle w:val="Paragraphedeliste"/>
        <w:numPr>
          <w:ilvl w:val="0"/>
          <w:numId w:val="147"/>
        </w:numPr>
        <w:spacing w:before="0" w:after="0" w:line="360" w:lineRule="auto"/>
        <w:jc w:val="both"/>
        <w:rPr>
          <w:rFonts w:ascii="Arial Narrow" w:eastAsia="Book Antiqua" w:hAnsi="Arial Narrow" w:cs="Book Antiqua"/>
          <w:sz w:val="22"/>
        </w:rPr>
      </w:pPr>
      <w:r w:rsidRPr="0030121A">
        <w:rPr>
          <w:rFonts w:ascii="Arial Narrow" w:eastAsia="Book Antiqua" w:hAnsi="Arial Narrow" w:cs="Book Antiqua"/>
          <w:sz w:val="22"/>
        </w:rPr>
        <w:t>Deux (02) représentants de l’administration de la commune.</w:t>
      </w:r>
    </w:p>
    <w:p w14:paraId="5266760D" w14:textId="77777777" w:rsidR="00EA5062" w:rsidRDefault="00EA5062" w:rsidP="00EA5062">
      <w:pPr>
        <w:jc w:val="both"/>
        <w:rPr>
          <w:rFonts w:ascii="Arial Narrow" w:hAnsi="Arial Narrow" w:cstheme="minorHAnsi"/>
          <w:bCs/>
          <w:sz w:val="22"/>
        </w:rPr>
      </w:pPr>
      <w:r w:rsidRPr="0030121A">
        <w:rPr>
          <w:rFonts w:ascii="Arial Narrow" w:hAnsi="Arial Narrow" w:cstheme="minorHAnsi"/>
          <w:bCs/>
          <w:sz w:val="22"/>
        </w:rPr>
        <w:t>Ce deuxième niveau est chargé de statuer sur les plaintes qui n’ont pas trouvé de solutions au premier niveau ou d’enregistrer de nouvelles plaintes relevant de son territoire de compétence</w:t>
      </w:r>
      <w:r w:rsidRPr="0030121A">
        <w:rPr>
          <w:rFonts w:ascii="Arial Narrow" w:eastAsia="Book Antiqua" w:hAnsi="Arial Narrow" w:cs="Book Antiqua"/>
          <w:sz w:val="22"/>
        </w:rPr>
        <w:t xml:space="preserve"> où la recherche de solutions nécessite des dispositions administratives relevant de la compétence de la Commune</w:t>
      </w:r>
      <w:r w:rsidRPr="0030121A">
        <w:rPr>
          <w:rFonts w:ascii="Arial Narrow" w:hAnsi="Arial Narrow" w:cstheme="minorHAnsi"/>
          <w:bCs/>
          <w:sz w:val="22"/>
        </w:rPr>
        <w:t xml:space="preserve">. Il procède également à la recherche des solutions idoines pour celles qui sont à sa portée. Les préoccupations/plaintes nécessitant des approches de solutions techniques approfondies relevant exclusivement de la compétence de l’AT2R sont remontées au troisième niveau. </w:t>
      </w:r>
    </w:p>
    <w:p w14:paraId="3FCBABFC" w14:textId="25812074" w:rsidR="00EA5062" w:rsidRPr="00E24C25" w:rsidRDefault="00006F6A" w:rsidP="00354AE0">
      <w:pPr>
        <w:pStyle w:val="Titre3"/>
      </w:pPr>
      <w:bookmarkStart w:id="624" w:name="_Toc29213901"/>
      <w:bookmarkStart w:id="625" w:name="_Toc54945782"/>
      <w:bookmarkStart w:id="626" w:name="_Toc88734648"/>
      <w:bookmarkStart w:id="627" w:name="_Toc93476553"/>
      <w:bookmarkStart w:id="628" w:name="_Toc93477118"/>
      <w:r>
        <w:t>11.4.6-</w:t>
      </w:r>
      <w:r w:rsidR="00EA5062" w:rsidRPr="00E24C25">
        <w:t>Le niveau de l’</w:t>
      </w:r>
      <w:bookmarkEnd w:id="624"/>
      <w:bookmarkEnd w:id="625"/>
      <w:r w:rsidR="00EA5062">
        <w:t>unité de gestion du projet</w:t>
      </w:r>
      <w:bookmarkEnd w:id="626"/>
      <w:bookmarkEnd w:id="627"/>
      <w:bookmarkEnd w:id="628"/>
    </w:p>
    <w:p w14:paraId="0391C588" w14:textId="4930796C" w:rsidR="00EA5062" w:rsidRPr="0030121A" w:rsidRDefault="00EA5062" w:rsidP="00EA5062">
      <w:pPr>
        <w:jc w:val="both"/>
        <w:rPr>
          <w:rFonts w:ascii="Arial Narrow" w:hAnsi="Arial Narrow" w:cstheme="minorHAnsi"/>
          <w:bCs/>
          <w:sz w:val="22"/>
        </w:rPr>
      </w:pPr>
      <w:r w:rsidRPr="0030121A">
        <w:rPr>
          <w:rFonts w:ascii="Arial Narrow" w:eastAsia="Book Antiqua" w:hAnsi="Arial Narrow" w:cs="Book Antiqua"/>
          <w:sz w:val="22"/>
        </w:rPr>
        <w:t xml:space="preserve">Le comité de gestion des plaintes au sein de l’unité de gestion du </w:t>
      </w:r>
      <w:r w:rsidR="00FB42FB" w:rsidRPr="0030121A">
        <w:rPr>
          <w:rFonts w:ascii="Arial Narrow" w:eastAsia="Book Antiqua" w:hAnsi="Arial Narrow" w:cs="Book Antiqua"/>
          <w:sz w:val="22"/>
        </w:rPr>
        <w:t>projet est</w:t>
      </w:r>
      <w:r w:rsidRPr="0030121A">
        <w:rPr>
          <w:rFonts w:ascii="Arial Narrow" w:eastAsia="Book Antiqua" w:hAnsi="Arial Narrow" w:cs="Book Antiqua"/>
          <w:sz w:val="22"/>
        </w:rPr>
        <w:t xml:space="preserve"> composé de cinq (05) membres</w:t>
      </w:r>
      <w:r w:rsidRPr="0030121A">
        <w:rPr>
          <w:rFonts w:ascii="Arial Narrow" w:hAnsi="Arial Narrow" w:cstheme="minorHAnsi"/>
          <w:bCs/>
          <w:sz w:val="22"/>
        </w:rPr>
        <w:t xml:space="preserve"> à savoir :</w:t>
      </w:r>
    </w:p>
    <w:p w14:paraId="0A53A3DD" w14:textId="77777777" w:rsidR="00EA5062" w:rsidRPr="0030121A" w:rsidRDefault="00EA5062" w:rsidP="00EA5062">
      <w:pPr>
        <w:pStyle w:val="Paragraphedeliste"/>
        <w:numPr>
          <w:ilvl w:val="0"/>
          <w:numId w:val="147"/>
        </w:numPr>
        <w:spacing w:before="0" w:after="0"/>
        <w:jc w:val="both"/>
        <w:rPr>
          <w:rFonts w:ascii="Arial Narrow" w:hAnsi="Arial Narrow"/>
          <w:color w:val="000000"/>
          <w:sz w:val="22"/>
        </w:rPr>
      </w:pPr>
      <w:r w:rsidRPr="0030121A">
        <w:rPr>
          <w:rFonts w:ascii="Arial Narrow" w:hAnsi="Arial Narrow" w:cstheme="minorHAnsi"/>
          <w:bCs/>
          <w:sz w:val="22"/>
        </w:rPr>
        <w:t>Le Directeur général de l’ AT2ER,</w:t>
      </w:r>
      <w:r w:rsidRPr="0030121A">
        <w:rPr>
          <w:rFonts w:ascii="Arial Narrow" w:hAnsi="Arial Narrow"/>
          <w:color w:val="000000"/>
          <w:sz w:val="22"/>
        </w:rPr>
        <w:t xml:space="preserve"> </w:t>
      </w:r>
    </w:p>
    <w:p w14:paraId="45C20444" w14:textId="77777777" w:rsidR="00EA5062" w:rsidRPr="0030121A" w:rsidRDefault="00EA5062" w:rsidP="00EA5062">
      <w:pPr>
        <w:pStyle w:val="Paragraphedeliste"/>
        <w:numPr>
          <w:ilvl w:val="0"/>
          <w:numId w:val="147"/>
        </w:numPr>
        <w:spacing w:before="0" w:after="0"/>
        <w:jc w:val="both"/>
        <w:rPr>
          <w:rFonts w:ascii="Arial Narrow" w:hAnsi="Arial Narrow"/>
          <w:color w:val="000000"/>
          <w:sz w:val="22"/>
        </w:rPr>
      </w:pPr>
      <w:r w:rsidRPr="0030121A">
        <w:rPr>
          <w:rFonts w:ascii="Arial Narrow" w:hAnsi="Arial Narrow"/>
          <w:color w:val="000000"/>
          <w:sz w:val="22"/>
        </w:rPr>
        <w:t>La responsable de sauvegarde environnementale et sociale,</w:t>
      </w:r>
    </w:p>
    <w:p w14:paraId="3F2A7A46" w14:textId="77777777" w:rsidR="00EA5062" w:rsidRPr="0030121A" w:rsidRDefault="00EA5062" w:rsidP="00EA5062">
      <w:pPr>
        <w:pStyle w:val="Paragraphedeliste"/>
        <w:numPr>
          <w:ilvl w:val="0"/>
          <w:numId w:val="147"/>
        </w:numPr>
        <w:spacing w:before="0" w:after="0"/>
        <w:jc w:val="both"/>
        <w:rPr>
          <w:rFonts w:ascii="Arial Narrow" w:hAnsi="Arial Narrow"/>
          <w:color w:val="000000"/>
          <w:sz w:val="22"/>
        </w:rPr>
      </w:pPr>
      <w:r w:rsidRPr="0030121A">
        <w:rPr>
          <w:rFonts w:ascii="Arial Narrow" w:hAnsi="Arial Narrow" w:cstheme="minorHAnsi"/>
          <w:bCs/>
          <w:sz w:val="22"/>
        </w:rPr>
        <w:t>Le responsable en gestion financière, et</w:t>
      </w:r>
      <w:r w:rsidRPr="0030121A">
        <w:rPr>
          <w:rFonts w:ascii="Arial Narrow" w:hAnsi="Arial Narrow"/>
          <w:color w:val="000000"/>
          <w:sz w:val="22"/>
        </w:rPr>
        <w:t> ;</w:t>
      </w:r>
    </w:p>
    <w:p w14:paraId="5BA1938A" w14:textId="77777777" w:rsidR="00EA5062" w:rsidRPr="0030121A" w:rsidRDefault="00EA5062" w:rsidP="00EA5062">
      <w:pPr>
        <w:pStyle w:val="Paragraphedeliste"/>
        <w:numPr>
          <w:ilvl w:val="0"/>
          <w:numId w:val="147"/>
        </w:numPr>
        <w:spacing w:before="0" w:after="0"/>
        <w:jc w:val="both"/>
        <w:rPr>
          <w:rFonts w:ascii="Arial Narrow" w:hAnsi="Arial Narrow"/>
          <w:color w:val="000000"/>
          <w:sz w:val="22"/>
        </w:rPr>
      </w:pPr>
      <w:r w:rsidRPr="0030121A">
        <w:rPr>
          <w:rFonts w:ascii="Arial Narrow" w:hAnsi="Arial Narrow"/>
          <w:color w:val="000000"/>
          <w:sz w:val="22"/>
        </w:rPr>
        <w:t xml:space="preserve">Le spécialiste de suivi-évaluation </w:t>
      </w:r>
    </w:p>
    <w:p w14:paraId="60A5F33E" w14:textId="77777777" w:rsidR="00EA5062" w:rsidRPr="0030121A" w:rsidRDefault="00EA5062" w:rsidP="00EA5062">
      <w:pPr>
        <w:suppressAutoHyphens/>
        <w:spacing w:before="240"/>
        <w:jc w:val="both"/>
        <w:rPr>
          <w:rFonts w:ascii="Arial Narrow" w:eastAsia="Book Antiqua" w:hAnsi="Arial Narrow" w:cs="Book Antiqua"/>
          <w:sz w:val="22"/>
        </w:rPr>
      </w:pPr>
      <w:r w:rsidRPr="0030121A">
        <w:rPr>
          <w:rFonts w:ascii="Arial Narrow" w:hAnsi="Arial Narrow" w:cstheme="minorHAnsi"/>
          <w:bCs/>
          <w:sz w:val="22"/>
        </w:rPr>
        <w:t xml:space="preserve">Ce comité est chargé de superviser le fonctionnement du mécanisme de gestion des plaintes et d’apporter des solutions aux plaintes portées à son niveau. Il accuse réception et traite les plaintes qui n’ont pas trouvé de solutions aux deux premiers niveaux ou des plaintes qui nécessitent des solutions techniques relevant exclusivement de </w:t>
      </w:r>
      <w:r>
        <w:rPr>
          <w:rFonts w:ascii="Arial Narrow" w:hAnsi="Arial Narrow" w:cstheme="minorHAnsi"/>
          <w:bCs/>
          <w:sz w:val="22"/>
        </w:rPr>
        <w:t xml:space="preserve">sa </w:t>
      </w:r>
      <w:r w:rsidRPr="0030121A">
        <w:rPr>
          <w:rFonts w:ascii="Arial Narrow" w:hAnsi="Arial Narrow" w:cstheme="minorHAnsi"/>
          <w:bCs/>
          <w:sz w:val="22"/>
        </w:rPr>
        <w:t xml:space="preserve">compétence </w:t>
      </w:r>
      <w:r>
        <w:rPr>
          <w:rFonts w:ascii="Arial Narrow" w:hAnsi="Arial Narrow" w:cstheme="minorHAnsi"/>
          <w:bCs/>
          <w:sz w:val="22"/>
        </w:rPr>
        <w:t>. Il</w:t>
      </w:r>
      <w:r w:rsidRPr="0030121A">
        <w:rPr>
          <w:rFonts w:ascii="Arial Narrow" w:eastAsia="Book Antiqua" w:hAnsi="Arial Narrow" w:cs="Book Antiqua"/>
          <w:sz w:val="22"/>
        </w:rPr>
        <w:t xml:space="preserve"> est le dernier de la procédure de règlement des plaintes à l’amiable. En cas d’insatisfaction, le plaignant peut utiliser la voie judiciaire.</w:t>
      </w:r>
    </w:p>
    <w:p w14:paraId="597170C2" w14:textId="4C4765B6" w:rsidR="00EA5062" w:rsidRPr="0030121A" w:rsidRDefault="00EA5062" w:rsidP="00EA5062">
      <w:pPr>
        <w:jc w:val="both"/>
        <w:rPr>
          <w:rFonts w:ascii="Arial Narrow" w:eastAsia="Book Antiqua" w:hAnsi="Arial Narrow" w:cs="Book Antiqua"/>
          <w:sz w:val="22"/>
        </w:rPr>
      </w:pPr>
      <w:r w:rsidRPr="0030121A">
        <w:rPr>
          <w:rFonts w:ascii="Arial Narrow" w:eastAsia="Book Antiqua" w:hAnsi="Arial Narrow" w:cs="Book Antiqua"/>
          <w:sz w:val="22"/>
        </w:rPr>
        <w:t xml:space="preserve">Il faut noter que la Commission d’Expropriation (COMEX) et l’ANGE, sont des structures consultatives qui ne sont pas représentées au sein des organes des trois (03) </w:t>
      </w:r>
      <w:r w:rsidR="00FB42FB" w:rsidRPr="0030121A">
        <w:rPr>
          <w:rFonts w:ascii="Arial Narrow" w:eastAsia="Book Antiqua" w:hAnsi="Arial Narrow" w:cs="Book Antiqua"/>
          <w:sz w:val="22"/>
        </w:rPr>
        <w:t>niveaux mais</w:t>
      </w:r>
      <w:r w:rsidRPr="0030121A">
        <w:rPr>
          <w:rFonts w:ascii="Arial Narrow" w:eastAsia="Book Antiqua" w:hAnsi="Arial Narrow" w:cs="Book Antiqua"/>
          <w:sz w:val="22"/>
        </w:rPr>
        <w:t xml:space="preserve"> qui sont sollicitées chacune dans son domaine de compétence selon le contexte du présent projet.</w:t>
      </w:r>
      <w:r w:rsidRPr="0030121A">
        <w:rPr>
          <w:rFonts w:ascii="Arial Narrow" w:hAnsi="Arial Narrow"/>
          <w:sz w:val="22"/>
        </w:rPr>
        <w:t xml:space="preserve"> La Commission d’Expropriation (COMEX) est étroitement associée</w:t>
      </w:r>
      <w:r w:rsidRPr="0030121A">
        <w:rPr>
          <w:rFonts w:ascii="Arial Narrow" w:eastAsia="Arial" w:hAnsi="Arial Narrow"/>
          <w:sz w:val="22"/>
        </w:rPr>
        <w:t xml:space="preserve"> à la gestion des griefs liés à la réinstallation, tout comme la base de données sur la réinstallation (</w:t>
      </w:r>
      <w:r w:rsidRPr="0030121A">
        <w:rPr>
          <w:rFonts w:ascii="Arial Narrow" w:hAnsi="Arial Narrow"/>
          <w:sz w:val="22"/>
        </w:rPr>
        <w:t>l’évaluation des biens impactés, l’application des critères d’éligibilité des PAP, l’indemnisation des biens,). L’Agence Nationale de Gestion de l’Environnement (ANGE) s’occupera des plaintes relatives au processus d’évaluation environnementale et sociale et à l’application ou non d’une mesure sociale prévue ou non.</w:t>
      </w:r>
    </w:p>
    <w:p w14:paraId="6FFF9725" w14:textId="77777777" w:rsidR="00EA5062" w:rsidRPr="0030121A" w:rsidRDefault="00EA5062" w:rsidP="00EA5062">
      <w:pPr>
        <w:jc w:val="both"/>
        <w:rPr>
          <w:rFonts w:ascii="Arial Narrow" w:eastAsia="Book Antiqua" w:hAnsi="Arial Narrow" w:cs="Book Antiqua"/>
          <w:sz w:val="22"/>
        </w:rPr>
      </w:pPr>
    </w:p>
    <w:p w14:paraId="3B564A06" w14:textId="12E535BF" w:rsidR="00EA5062" w:rsidRPr="0030121A" w:rsidRDefault="00006F6A" w:rsidP="00354AE0">
      <w:pPr>
        <w:pStyle w:val="Titre3"/>
      </w:pPr>
      <w:bookmarkStart w:id="629" w:name="_Toc29213902"/>
      <w:bookmarkStart w:id="630" w:name="_Toc54945783"/>
      <w:bookmarkStart w:id="631" w:name="_Toc88734649"/>
      <w:bookmarkStart w:id="632" w:name="_Toc93476554"/>
      <w:bookmarkStart w:id="633" w:name="_Toc93477119"/>
      <w:r>
        <w:t>11.4.7-</w:t>
      </w:r>
      <w:r w:rsidR="00EA5062" w:rsidRPr="0030121A">
        <w:t>Les différentes étapes de gestion des plaintes</w:t>
      </w:r>
      <w:bookmarkEnd w:id="629"/>
      <w:bookmarkEnd w:id="630"/>
      <w:bookmarkEnd w:id="631"/>
      <w:bookmarkEnd w:id="632"/>
      <w:bookmarkEnd w:id="633"/>
    </w:p>
    <w:p w14:paraId="78628B16" w14:textId="77777777" w:rsidR="00EA5062" w:rsidRPr="0030121A" w:rsidRDefault="00EA5062" w:rsidP="00EA5062">
      <w:pPr>
        <w:jc w:val="both"/>
        <w:rPr>
          <w:rFonts w:ascii="Arial Narrow" w:eastAsia="Book Antiqua" w:hAnsi="Arial Narrow" w:cs="Book Antiqua"/>
          <w:sz w:val="22"/>
        </w:rPr>
      </w:pPr>
      <w:r w:rsidRPr="0030121A">
        <w:rPr>
          <w:rFonts w:ascii="Arial Narrow" w:eastAsia="Book Antiqua" w:hAnsi="Arial Narrow" w:cs="Book Antiqua"/>
          <w:sz w:val="22"/>
        </w:rPr>
        <w:t>En lien avec les principes de transparence d’accessibilité, d’équité et pour faciliter l’archivage des dossiers gérés au niveau du MGP, la procédure débute par l’enregistrement des plaintes au premier niveau et le règlement se fait par niveau. C’est au cas où la solution n’est pas trouvée au premier niveau que la plainte est envoyée au niveau suivant. Toute plainte non résolue est transférée au niveau supérieur par le président du niveau ayant reçu la plainte. Le PV de transmission doit comporter l’objet de la plainte, les résultats du traitement de la plainte et au besoin les pièces jointes (voir l’annexe xxx : modèle type de résolution des plaintes).</w:t>
      </w:r>
    </w:p>
    <w:p w14:paraId="777ED30F" w14:textId="77777777" w:rsidR="00EA5062" w:rsidRPr="0030121A" w:rsidRDefault="00EA5062" w:rsidP="00EA5062">
      <w:pPr>
        <w:pStyle w:val="Default"/>
        <w:spacing w:after="174"/>
        <w:jc w:val="both"/>
        <w:rPr>
          <w:rFonts w:ascii="Arial Narrow" w:hAnsi="Arial Narrow"/>
          <w:color w:val="7030A0"/>
          <w:sz w:val="22"/>
          <w:szCs w:val="22"/>
        </w:rPr>
      </w:pPr>
      <w:r w:rsidRPr="0030121A">
        <w:rPr>
          <w:rFonts w:ascii="Arial Narrow" w:eastAsia="Times New Roman" w:hAnsi="Arial Narrow"/>
          <w:sz w:val="22"/>
          <w:szCs w:val="22"/>
          <w:lang w:eastAsia="fr-FR"/>
        </w:rPr>
        <w:t xml:space="preserve">Le processus de gestion des plaintes se déroule en dix </w:t>
      </w:r>
      <w:r w:rsidRPr="0030121A">
        <w:rPr>
          <w:rFonts w:ascii="Arial Narrow" w:eastAsia="Times New Roman" w:hAnsi="Arial Narrow"/>
          <w:color w:val="auto"/>
          <w:sz w:val="22"/>
          <w:szCs w:val="22"/>
          <w:lang w:eastAsia="fr-FR"/>
        </w:rPr>
        <w:t xml:space="preserve">(10) étapes à savoir </w:t>
      </w:r>
      <w:r w:rsidRPr="0030121A">
        <w:rPr>
          <w:rFonts w:ascii="Arial Narrow" w:eastAsia="Times New Roman" w:hAnsi="Arial Narrow"/>
          <w:color w:val="7030A0"/>
          <w:sz w:val="22"/>
          <w:szCs w:val="22"/>
          <w:lang w:eastAsia="fr-FR"/>
        </w:rPr>
        <w:t>:</w:t>
      </w:r>
    </w:p>
    <w:p w14:paraId="5773E141" w14:textId="77777777" w:rsidR="00EA5062" w:rsidRPr="0030121A" w:rsidRDefault="00EA5062" w:rsidP="00EA5062">
      <w:pPr>
        <w:pStyle w:val="Normal10"/>
        <w:numPr>
          <w:ilvl w:val="0"/>
          <w:numId w:val="153"/>
        </w:numPr>
        <w:rPr>
          <w:rFonts w:ascii="Arial Narrow" w:hAnsi="Arial Narrow"/>
          <w:b/>
          <w:bCs/>
        </w:rPr>
      </w:pPr>
      <w:bookmarkStart w:id="634" w:name="_Toc518650213"/>
      <w:bookmarkStart w:id="635" w:name="_Toc29213903"/>
      <w:bookmarkStart w:id="636" w:name="_Toc54945784"/>
      <w:r w:rsidRPr="0030121A">
        <w:rPr>
          <w:rFonts w:ascii="Arial Narrow" w:hAnsi="Arial Narrow"/>
          <w:b/>
          <w:bCs/>
        </w:rPr>
        <w:t>Réception/ enregistrement</w:t>
      </w:r>
      <w:bookmarkEnd w:id="634"/>
      <w:bookmarkEnd w:id="635"/>
      <w:r w:rsidRPr="0030121A">
        <w:rPr>
          <w:rFonts w:ascii="Arial Narrow" w:hAnsi="Arial Narrow"/>
          <w:b/>
          <w:bCs/>
        </w:rPr>
        <w:t xml:space="preserve"> des plaintes</w:t>
      </w:r>
      <w:bookmarkEnd w:id="636"/>
    </w:p>
    <w:p w14:paraId="13956FBB" w14:textId="77777777" w:rsidR="00EA5062" w:rsidRPr="0030121A" w:rsidRDefault="00EA5062" w:rsidP="00EA5062">
      <w:pPr>
        <w:autoSpaceDE w:val="0"/>
        <w:autoSpaceDN w:val="0"/>
        <w:adjustRightInd w:val="0"/>
        <w:jc w:val="both"/>
        <w:rPr>
          <w:rFonts w:ascii="Arial Narrow" w:hAnsi="Arial Narrow"/>
          <w:bCs/>
          <w:sz w:val="22"/>
        </w:rPr>
      </w:pPr>
      <w:r w:rsidRPr="0030121A">
        <w:rPr>
          <w:rFonts w:ascii="Arial Narrow" w:hAnsi="Arial Narrow"/>
          <w:bCs/>
          <w:sz w:val="22"/>
        </w:rPr>
        <w:t>Selon les niveaux de gestion, les plaintes sont recevables aux palais des chefs de cantons, aux secrétariats de la Commune et à la coordination du Projet.</w:t>
      </w:r>
    </w:p>
    <w:p w14:paraId="66EC08BC" w14:textId="77777777" w:rsidR="00EA5062" w:rsidRPr="0030121A" w:rsidRDefault="00EA5062" w:rsidP="00EA5062">
      <w:pPr>
        <w:autoSpaceDE w:val="0"/>
        <w:autoSpaceDN w:val="0"/>
        <w:adjustRightInd w:val="0"/>
        <w:jc w:val="both"/>
        <w:rPr>
          <w:rFonts w:ascii="Arial Narrow" w:hAnsi="Arial Narrow"/>
          <w:bCs/>
          <w:sz w:val="22"/>
        </w:rPr>
      </w:pPr>
      <w:r w:rsidRPr="0030121A">
        <w:rPr>
          <w:rFonts w:ascii="Arial Narrow" w:hAnsi="Arial Narrow"/>
          <w:sz w:val="22"/>
        </w:rPr>
        <w:t xml:space="preserve">Chaque comité s’organise pour avoir à son sein au moins un président et un rapporteur. Le président coordonne toutes les activités du comité et est le responsable de la notification des décisions prises par le comité aux parties prenantes. Le rapporteur se charge des enregistrements des plaintes, la gestion de la documentation et l’établissement des PV de séance de traitement des plaintes. Les autres membres participent à la recherche des solutions aux plaintes. </w:t>
      </w:r>
      <w:r w:rsidRPr="0030121A">
        <w:rPr>
          <w:rFonts w:ascii="Arial Narrow" w:hAnsi="Arial Narrow"/>
          <w:bCs/>
          <w:sz w:val="22"/>
        </w:rPr>
        <w:t>Les plaines sont reçues tous les jours ouvrables (lundi à samedi) de 7h 30 mn à 12h et de 14h 30 mn à 17h 30 mn.</w:t>
      </w:r>
    </w:p>
    <w:p w14:paraId="08181028" w14:textId="77777777" w:rsidR="00EA5062" w:rsidRPr="0030121A" w:rsidRDefault="00EA5062" w:rsidP="00EA5062">
      <w:pPr>
        <w:jc w:val="both"/>
        <w:rPr>
          <w:rFonts w:ascii="Arial Narrow" w:hAnsi="Arial Narrow"/>
          <w:sz w:val="22"/>
        </w:rPr>
      </w:pPr>
      <w:r w:rsidRPr="0030121A">
        <w:rPr>
          <w:rFonts w:ascii="Arial Narrow" w:hAnsi="Arial Narrow"/>
          <w:sz w:val="22"/>
        </w:rPr>
        <w:t xml:space="preserve">Un registre sera mis à disposition à chaque niveau de saisine et les agents responsables désignés formellement par chaque comité auront leurs capacités renforcées. L’enregistrement peut se faire par (i) une déposition orale rédigée par le réceptionniste et signée par le plaignant, (ii) une </w:t>
      </w:r>
      <w:r w:rsidRPr="0030121A">
        <w:rPr>
          <w:rFonts w:ascii="Arial Narrow" w:hAnsi="Arial Narrow" w:cstheme="minorHAnsi"/>
          <w:sz w:val="22"/>
        </w:rPr>
        <w:t>requête envoyée par mail, (iii)</w:t>
      </w:r>
      <w:r w:rsidRPr="0030121A">
        <w:rPr>
          <w:rFonts w:ascii="Arial Narrow" w:hAnsi="Arial Narrow"/>
          <w:sz w:val="22"/>
        </w:rPr>
        <w:t xml:space="preserve"> une correspondance écrite</w:t>
      </w:r>
      <w:r w:rsidRPr="0030121A">
        <w:rPr>
          <w:rFonts w:ascii="Arial Narrow" w:hAnsi="Arial Narrow" w:cstheme="minorHAnsi"/>
          <w:sz w:val="22"/>
        </w:rPr>
        <w:t xml:space="preserve"> signée par le plaignant et déposée au lieu indiqué</w:t>
      </w:r>
      <w:r w:rsidRPr="0030121A">
        <w:rPr>
          <w:rFonts w:ascii="Arial Narrow" w:hAnsi="Arial Narrow"/>
          <w:sz w:val="22"/>
        </w:rPr>
        <w:t>.</w:t>
      </w:r>
    </w:p>
    <w:p w14:paraId="1E308BAD" w14:textId="77777777" w:rsidR="00EA5062" w:rsidRPr="0030121A" w:rsidRDefault="00EA5062" w:rsidP="00EA5062">
      <w:pPr>
        <w:jc w:val="both"/>
        <w:rPr>
          <w:rFonts w:ascii="Arial Narrow" w:eastAsia="Book Antiqua" w:hAnsi="Arial Narrow" w:cs="Book Antiqua"/>
          <w:sz w:val="22"/>
        </w:rPr>
      </w:pPr>
      <w:r w:rsidRPr="0030121A">
        <w:rPr>
          <w:rFonts w:ascii="Arial Narrow" w:eastAsia="Book Antiqua" w:hAnsi="Arial Narrow" w:cs="Book Antiqua"/>
          <w:sz w:val="22"/>
        </w:rPr>
        <w:t>Les lieux de dépôt de plaintes ainsi que les horaires d’ouvertures de bureaux/services d’enregistrement et les différents canaux d’enregistrement feront l’objet d’une diffusion dans les différentes localités par l’intermédiaire des radios communautaires, des crieurs publics, des affichages, des séances de diffusions prévues dans le cadre du PAR et du MGP, et par l’intermédiaire des différents organes et associations de développement au niveau de ces localités concernées.</w:t>
      </w:r>
    </w:p>
    <w:p w14:paraId="476B27B7" w14:textId="77777777" w:rsidR="00EA5062" w:rsidRPr="0030121A" w:rsidRDefault="00EA5062" w:rsidP="00EA5062">
      <w:pPr>
        <w:jc w:val="both"/>
        <w:rPr>
          <w:rFonts w:ascii="Arial Narrow" w:eastAsia="Book Antiqua" w:hAnsi="Arial Narrow" w:cs="Book Antiqua"/>
          <w:sz w:val="22"/>
        </w:rPr>
      </w:pPr>
    </w:p>
    <w:p w14:paraId="74DF7656" w14:textId="77777777" w:rsidR="00EA5062" w:rsidRPr="0030121A" w:rsidRDefault="00EA5062" w:rsidP="00EA5062">
      <w:pPr>
        <w:pStyle w:val="Normal10"/>
        <w:numPr>
          <w:ilvl w:val="0"/>
          <w:numId w:val="153"/>
        </w:numPr>
        <w:rPr>
          <w:rFonts w:ascii="Arial Narrow" w:hAnsi="Arial Narrow"/>
          <w:b/>
          <w:bCs/>
        </w:rPr>
      </w:pPr>
      <w:bookmarkStart w:id="637" w:name="_Toc518650215"/>
      <w:bookmarkStart w:id="638" w:name="_Toc29213905"/>
      <w:bookmarkStart w:id="639" w:name="_Toc54945785"/>
      <w:r w:rsidRPr="0030121A">
        <w:rPr>
          <w:rFonts w:ascii="Arial Narrow" w:hAnsi="Arial Narrow"/>
          <w:b/>
          <w:bCs/>
        </w:rPr>
        <w:t>Accusé de réception</w:t>
      </w:r>
      <w:bookmarkEnd w:id="637"/>
      <w:bookmarkEnd w:id="638"/>
      <w:bookmarkEnd w:id="639"/>
      <w:r w:rsidRPr="0030121A">
        <w:rPr>
          <w:rFonts w:ascii="Arial Narrow" w:hAnsi="Arial Narrow"/>
          <w:b/>
          <w:bCs/>
        </w:rPr>
        <w:t xml:space="preserve"> </w:t>
      </w:r>
    </w:p>
    <w:p w14:paraId="3BCBBFCC" w14:textId="77777777" w:rsidR="00EA5062" w:rsidRPr="0030121A" w:rsidRDefault="00EA5062" w:rsidP="00EA5062">
      <w:pPr>
        <w:jc w:val="both"/>
        <w:rPr>
          <w:rFonts w:ascii="Arial Narrow" w:hAnsi="Arial Narrow"/>
          <w:sz w:val="22"/>
        </w:rPr>
      </w:pPr>
      <w:r w:rsidRPr="0030121A">
        <w:rPr>
          <w:rFonts w:ascii="Arial Narrow" w:hAnsi="Arial Narrow"/>
          <w:sz w:val="22"/>
        </w:rPr>
        <w:t xml:space="preserve">Un accusé de réception sera donné au plaignant après la réception formelle de la plainte par l’organe en charge. L’accusé de réception renseignera le destinataire sur la date de traitement de sa plainte, le cas échéant, des éclaircissements ou des informations complémentaires seront demandés pour la meilleure compréhension du problème. L’accusé de réception devra s’adapter à la forme utilisée pour le dépôt de la plainte. Il pourra se faire par (i) un appel téléphonique, (ii) </w:t>
      </w:r>
      <w:r w:rsidRPr="0030121A">
        <w:rPr>
          <w:rFonts w:ascii="Arial Narrow" w:hAnsi="Arial Narrow" w:cstheme="minorHAnsi"/>
          <w:sz w:val="22"/>
        </w:rPr>
        <w:t>par mail, (iii)</w:t>
      </w:r>
      <w:r w:rsidRPr="0030121A">
        <w:rPr>
          <w:rFonts w:ascii="Arial Narrow" w:hAnsi="Arial Narrow"/>
          <w:sz w:val="22"/>
        </w:rPr>
        <w:t xml:space="preserve"> une correspondance écrite.</w:t>
      </w:r>
    </w:p>
    <w:p w14:paraId="1289C702" w14:textId="77777777" w:rsidR="00EA5062" w:rsidRPr="0030121A" w:rsidRDefault="00EA5062" w:rsidP="00EA5062">
      <w:pPr>
        <w:autoSpaceDE w:val="0"/>
        <w:autoSpaceDN w:val="0"/>
        <w:adjustRightInd w:val="0"/>
        <w:jc w:val="both"/>
        <w:rPr>
          <w:rFonts w:ascii="Arial Narrow" w:hAnsi="Arial Narrow"/>
          <w:bCs/>
          <w:sz w:val="22"/>
        </w:rPr>
      </w:pPr>
    </w:p>
    <w:p w14:paraId="4AA45FA8" w14:textId="77777777" w:rsidR="00EA5062" w:rsidRPr="0030121A" w:rsidRDefault="00EA5062" w:rsidP="00EA5062">
      <w:pPr>
        <w:pStyle w:val="Normal10"/>
        <w:numPr>
          <w:ilvl w:val="0"/>
          <w:numId w:val="153"/>
        </w:numPr>
        <w:rPr>
          <w:rFonts w:ascii="Arial Narrow" w:hAnsi="Arial Narrow"/>
          <w:b/>
          <w:bCs/>
        </w:rPr>
      </w:pPr>
      <w:bookmarkStart w:id="640" w:name="_Toc29213907"/>
      <w:bookmarkStart w:id="641" w:name="_Toc54945786"/>
      <w:bookmarkStart w:id="642" w:name="_Toc518650217"/>
      <w:r w:rsidRPr="0030121A">
        <w:rPr>
          <w:rFonts w:ascii="Arial Narrow" w:hAnsi="Arial Narrow"/>
          <w:b/>
          <w:bCs/>
        </w:rPr>
        <w:t>Traitement des plaintes</w:t>
      </w:r>
      <w:bookmarkEnd w:id="640"/>
      <w:bookmarkEnd w:id="641"/>
      <w:r w:rsidRPr="0030121A">
        <w:rPr>
          <w:rFonts w:ascii="Arial Narrow" w:hAnsi="Arial Narrow"/>
          <w:b/>
          <w:bCs/>
        </w:rPr>
        <w:t xml:space="preserve"> </w:t>
      </w:r>
      <w:bookmarkEnd w:id="642"/>
    </w:p>
    <w:p w14:paraId="1EF69842" w14:textId="77777777" w:rsidR="00EA5062" w:rsidRPr="0030121A" w:rsidRDefault="00EA5062" w:rsidP="00EA5062">
      <w:pPr>
        <w:autoSpaceDE w:val="0"/>
        <w:autoSpaceDN w:val="0"/>
        <w:adjustRightInd w:val="0"/>
        <w:jc w:val="both"/>
        <w:rPr>
          <w:rFonts w:ascii="Arial Narrow" w:hAnsi="Arial Narrow"/>
          <w:sz w:val="22"/>
        </w:rPr>
      </w:pPr>
      <w:r w:rsidRPr="0030121A">
        <w:rPr>
          <w:rFonts w:ascii="Arial Narrow" w:hAnsi="Arial Narrow"/>
          <w:sz w:val="22"/>
        </w:rPr>
        <w:t xml:space="preserve">Toute plainte doit se rapporter aux activités du Projet et faire partie des catégories de plaintes. Une fois que les plaintes sont enregistrées et jugées recevables, elles sont traitées par le comité de gestion. </w:t>
      </w:r>
      <w:r w:rsidRPr="0030121A">
        <w:rPr>
          <w:rFonts w:ascii="Arial Narrow" w:eastAsia="Book Antiqua" w:hAnsi="Arial Narrow" w:cs="Book Antiqua"/>
          <w:sz w:val="22"/>
        </w:rPr>
        <w:t xml:space="preserve">L’examen préliminaire et le traitement débutera au niveau du canton quarante-huit (48) heures au plus tard, et devra être achevé dans un délai maximum </w:t>
      </w:r>
      <w:r w:rsidRPr="0030121A">
        <w:rPr>
          <w:rFonts w:ascii="Arial Narrow" w:hAnsi="Arial Narrow"/>
          <w:sz w:val="22"/>
        </w:rPr>
        <w:t>de 15 jours ouvrés. Le traitement des plaintes aboutira à cinq (05) réponses possibles notifiées aux parties : </w:t>
      </w:r>
    </w:p>
    <w:p w14:paraId="753BE8DA" w14:textId="77777777" w:rsidR="00EA5062" w:rsidRPr="0030121A" w:rsidRDefault="00EA5062" w:rsidP="00EA5062">
      <w:pPr>
        <w:pStyle w:val="Paragraphedeliste"/>
        <w:numPr>
          <w:ilvl w:val="0"/>
          <w:numId w:val="152"/>
        </w:numPr>
        <w:autoSpaceDE w:val="0"/>
        <w:autoSpaceDN w:val="0"/>
        <w:adjustRightInd w:val="0"/>
        <w:spacing w:before="0" w:after="0"/>
        <w:jc w:val="both"/>
        <w:rPr>
          <w:rFonts w:ascii="Arial Narrow" w:hAnsi="Arial Narrow"/>
          <w:sz w:val="22"/>
        </w:rPr>
      </w:pPr>
      <w:r w:rsidRPr="0030121A">
        <w:rPr>
          <w:rFonts w:ascii="Arial Narrow" w:hAnsi="Arial Narrow"/>
          <w:sz w:val="22"/>
        </w:rPr>
        <w:t>Action directe visant à résoudre le problème (réponse directe du comité local pour résoudre la plainte) ;</w:t>
      </w:r>
    </w:p>
    <w:p w14:paraId="1660DAF9" w14:textId="77777777" w:rsidR="00EA5062" w:rsidRPr="0030121A" w:rsidRDefault="00EA5062" w:rsidP="00EA5062">
      <w:pPr>
        <w:pStyle w:val="Paragraphedeliste"/>
        <w:numPr>
          <w:ilvl w:val="0"/>
          <w:numId w:val="152"/>
        </w:numPr>
        <w:autoSpaceDE w:val="0"/>
        <w:autoSpaceDN w:val="0"/>
        <w:adjustRightInd w:val="0"/>
        <w:spacing w:before="0" w:after="0"/>
        <w:jc w:val="both"/>
        <w:rPr>
          <w:rFonts w:ascii="Arial Narrow" w:hAnsi="Arial Narrow"/>
          <w:sz w:val="22"/>
        </w:rPr>
      </w:pPr>
      <w:r w:rsidRPr="0030121A">
        <w:rPr>
          <w:rFonts w:ascii="Arial Narrow" w:hAnsi="Arial Narrow"/>
          <w:sz w:val="22"/>
        </w:rPr>
        <w:t>Le référé au niveau supérieur,</w:t>
      </w:r>
    </w:p>
    <w:p w14:paraId="1CBD4BF7" w14:textId="77777777" w:rsidR="00EA5062" w:rsidRPr="0030121A" w:rsidRDefault="00EA5062" w:rsidP="00EA5062">
      <w:pPr>
        <w:pStyle w:val="Paragraphedeliste"/>
        <w:numPr>
          <w:ilvl w:val="0"/>
          <w:numId w:val="152"/>
        </w:numPr>
        <w:autoSpaceDE w:val="0"/>
        <w:autoSpaceDN w:val="0"/>
        <w:adjustRightInd w:val="0"/>
        <w:spacing w:before="0" w:after="0"/>
        <w:jc w:val="both"/>
        <w:rPr>
          <w:rFonts w:ascii="Arial Narrow" w:hAnsi="Arial Narrow"/>
          <w:sz w:val="22"/>
        </w:rPr>
      </w:pPr>
      <w:r w:rsidRPr="0030121A">
        <w:rPr>
          <w:rFonts w:ascii="Arial Narrow" w:hAnsi="Arial Narrow"/>
          <w:sz w:val="22"/>
        </w:rPr>
        <w:t>Évaluation supplémentaire (une vérification large et approfondie pouvant requérir l’extension de délai de traitement ou enquête conjointe, ou engagement d’un dialogue, de négociations pour une résolution conséquente de la plainte) ;</w:t>
      </w:r>
    </w:p>
    <w:p w14:paraId="2517FD7A" w14:textId="77777777" w:rsidR="00EA5062" w:rsidRPr="0030121A" w:rsidRDefault="00EA5062" w:rsidP="00EA5062">
      <w:pPr>
        <w:pStyle w:val="Paragraphedeliste"/>
        <w:numPr>
          <w:ilvl w:val="0"/>
          <w:numId w:val="152"/>
        </w:numPr>
        <w:autoSpaceDE w:val="0"/>
        <w:autoSpaceDN w:val="0"/>
        <w:adjustRightInd w:val="0"/>
        <w:spacing w:before="0" w:after="0"/>
        <w:jc w:val="both"/>
        <w:rPr>
          <w:rFonts w:ascii="Arial Narrow" w:hAnsi="Arial Narrow"/>
          <w:sz w:val="22"/>
        </w:rPr>
      </w:pPr>
      <w:r w:rsidRPr="0030121A">
        <w:rPr>
          <w:rFonts w:ascii="Arial Narrow" w:hAnsi="Arial Narrow"/>
          <w:sz w:val="22"/>
        </w:rPr>
        <w:t xml:space="preserve"> Engagement avec le plaignant et les autres parties prenantes pour déterminer conjointement la meilleure solution ;</w:t>
      </w:r>
    </w:p>
    <w:p w14:paraId="2463F462" w14:textId="77777777" w:rsidR="00EA5062" w:rsidRPr="0030121A" w:rsidRDefault="00EA5062" w:rsidP="00EA5062">
      <w:pPr>
        <w:pStyle w:val="Paragraphedeliste"/>
        <w:numPr>
          <w:ilvl w:val="0"/>
          <w:numId w:val="152"/>
        </w:numPr>
        <w:autoSpaceDE w:val="0"/>
        <w:autoSpaceDN w:val="0"/>
        <w:adjustRightInd w:val="0"/>
        <w:spacing w:before="0" w:after="0"/>
        <w:jc w:val="both"/>
        <w:rPr>
          <w:rFonts w:ascii="Arial Narrow" w:hAnsi="Arial Narrow"/>
          <w:sz w:val="22"/>
        </w:rPr>
      </w:pPr>
      <w:r w:rsidRPr="0030121A">
        <w:rPr>
          <w:rFonts w:ascii="Arial Narrow" w:hAnsi="Arial Narrow"/>
          <w:sz w:val="22"/>
        </w:rPr>
        <w:t>Référé à une autre structure habilitée (police, gendarmerie ou justice).</w:t>
      </w:r>
    </w:p>
    <w:p w14:paraId="29A31CE2" w14:textId="77777777" w:rsidR="00EA5062" w:rsidRPr="0030121A" w:rsidRDefault="00EA5062" w:rsidP="00EA5062">
      <w:pPr>
        <w:autoSpaceDE w:val="0"/>
        <w:autoSpaceDN w:val="0"/>
        <w:adjustRightInd w:val="0"/>
        <w:jc w:val="both"/>
        <w:rPr>
          <w:rFonts w:ascii="Arial Narrow" w:hAnsi="Arial Narrow"/>
          <w:sz w:val="22"/>
        </w:rPr>
      </w:pPr>
      <w:r w:rsidRPr="0030121A">
        <w:rPr>
          <w:rFonts w:ascii="Arial Narrow" w:hAnsi="Arial Narrow"/>
          <w:sz w:val="22"/>
        </w:rPr>
        <w:t>Pour les cas sensibles, les organes de gestion des plaintes peuvent recourir à une enquête indépendante pour une résolution appropriée basée sur les avis des experts.</w:t>
      </w:r>
    </w:p>
    <w:p w14:paraId="7197D64D" w14:textId="77777777" w:rsidR="00EA5062" w:rsidRPr="0030121A" w:rsidRDefault="00EA5062" w:rsidP="00EA5062">
      <w:pPr>
        <w:autoSpaceDE w:val="0"/>
        <w:autoSpaceDN w:val="0"/>
        <w:adjustRightInd w:val="0"/>
        <w:jc w:val="both"/>
        <w:rPr>
          <w:rFonts w:ascii="Arial Narrow" w:hAnsi="Arial Narrow"/>
          <w:bCs/>
          <w:sz w:val="22"/>
        </w:rPr>
      </w:pPr>
    </w:p>
    <w:p w14:paraId="69053DC2" w14:textId="77777777" w:rsidR="00EA5062" w:rsidRPr="0030121A" w:rsidRDefault="00EA5062" w:rsidP="00EA5062">
      <w:pPr>
        <w:pStyle w:val="Normal10"/>
        <w:numPr>
          <w:ilvl w:val="0"/>
          <w:numId w:val="153"/>
        </w:numPr>
        <w:rPr>
          <w:rFonts w:ascii="Arial Narrow" w:hAnsi="Arial Narrow"/>
          <w:b/>
          <w:bCs/>
        </w:rPr>
      </w:pPr>
      <w:bookmarkStart w:id="643" w:name="_Toc518650218"/>
      <w:bookmarkStart w:id="644" w:name="_Toc29213908"/>
      <w:bookmarkStart w:id="645" w:name="_Toc54945787"/>
      <w:r w:rsidRPr="0030121A">
        <w:rPr>
          <w:rFonts w:ascii="Arial Narrow" w:hAnsi="Arial Narrow"/>
          <w:b/>
          <w:bCs/>
        </w:rPr>
        <w:t>Communication de la réponse au plaignant et recherche d’un accord</w:t>
      </w:r>
      <w:bookmarkEnd w:id="643"/>
      <w:bookmarkEnd w:id="644"/>
      <w:bookmarkEnd w:id="645"/>
    </w:p>
    <w:p w14:paraId="091F2A00" w14:textId="77777777" w:rsidR="00EA5062" w:rsidRPr="0030121A" w:rsidRDefault="00EA5062" w:rsidP="00EA5062">
      <w:pPr>
        <w:autoSpaceDE w:val="0"/>
        <w:autoSpaceDN w:val="0"/>
        <w:adjustRightInd w:val="0"/>
        <w:jc w:val="both"/>
        <w:rPr>
          <w:rFonts w:ascii="Arial Narrow" w:hAnsi="Arial Narrow"/>
          <w:sz w:val="22"/>
        </w:rPr>
      </w:pPr>
      <w:r w:rsidRPr="0030121A">
        <w:rPr>
          <w:rFonts w:ascii="Arial Narrow" w:hAnsi="Arial Narrow"/>
          <w:sz w:val="22"/>
        </w:rPr>
        <w:t>Une fois que la plainte est traitée, le président du comité doit communiquer la décision au plaignant ainsi qu’à l’accusé ou à l’entité incriminée et ce, dans les délais précisés. Les termes de la réponse adressée à chaque plaignant devront être adaptés à son niveau intellectuel, social et culturel. Cette réponse pourra inclure :</w:t>
      </w:r>
    </w:p>
    <w:p w14:paraId="0B9AF268" w14:textId="77777777" w:rsidR="00EA5062" w:rsidRPr="0030121A" w:rsidRDefault="00EA5062" w:rsidP="00EA5062">
      <w:pPr>
        <w:numPr>
          <w:ilvl w:val="0"/>
          <w:numId w:val="149"/>
        </w:numPr>
        <w:autoSpaceDE w:val="0"/>
        <w:autoSpaceDN w:val="0"/>
        <w:adjustRightInd w:val="0"/>
        <w:spacing w:before="0" w:after="0"/>
        <w:contextualSpacing/>
        <w:jc w:val="both"/>
        <w:rPr>
          <w:rFonts w:ascii="Arial Narrow" w:hAnsi="Arial Narrow"/>
          <w:sz w:val="22"/>
        </w:rPr>
      </w:pPr>
      <w:r w:rsidRPr="0030121A">
        <w:rPr>
          <w:rFonts w:ascii="Arial Narrow" w:hAnsi="Arial Narrow"/>
          <w:sz w:val="22"/>
        </w:rPr>
        <w:t>Les explications sur le choix de traitement,</w:t>
      </w:r>
    </w:p>
    <w:p w14:paraId="5252404B" w14:textId="77777777" w:rsidR="00EA5062" w:rsidRPr="0030121A" w:rsidRDefault="00EA5062" w:rsidP="00EA5062">
      <w:pPr>
        <w:numPr>
          <w:ilvl w:val="0"/>
          <w:numId w:val="149"/>
        </w:numPr>
        <w:autoSpaceDE w:val="0"/>
        <w:autoSpaceDN w:val="0"/>
        <w:adjustRightInd w:val="0"/>
        <w:spacing w:before="0" w:after="0"/>
        <w:contextualSpacing/>
        <w:jc w:val="both"/>
        <w:rPr>
          <w:rFonts w:ascii="Arial Narrow" w:hAnsi="Arial Narrow"/>
          <w:sz w:val="22"/>
        </w:rPr>
      </w:pPr>
      <w:r w:rsidRPr="0030121A">
        <w:rPr>
          <w:rFonts w:ascii="Arial Narrow" w:hAnsi="Arial Narrow"/>
          <w:sz w:val="22"/>
        </w:rPr>
        <w:t>Les procédures qui s’en suivront,</w:t>
      </w:r>
    </w:p>
    <w:p w14:paraId="38796626" w14:textId="77777777" w:rsidR="00EA5062" w:rsidRPr="0030121A" w:rsidRDefault="00EA5062" w:rsidP="00EA5062">
      <w:pPr>
        <w:numPr>
          <w:ilvl w:val="0"/>
          <w:numId w:val="149"/>
        </w:numPr>
        <w:autoSpaceDE w:val="0"/>
        <w:autoSpaceDN w:val="0"/>
        <w:adjustRightInd w:val="0"/>
        <w:spacing w:before="0" w:after="0"/>
        <w:contextualSpacing/>
        <w:jc w:val="both"/>
        <w:rPr>
          <w:rFonts w:ascii="Arial Narrow" w:hAnsi="Arial Narrow"/>
          <w:sz w:val="22"/>
        </w:rPr>
      </w:pPr>
      <w:r w:rsidRPr="0030121A">
        <w:rPr>
          <w:rFonts w:ascii="Arial Narrow" w:hAnsi="Arial Narrow"/>
          <w:sz w:val="22"/>
        </w:rPr>
        <w:t>Le dialogue nécessaire pour plus d’éclaircissements,</w:t>
      </w:r>
    </w:p>
    <w:p w14:paraId="24507EAC" w14:textId="77777777" w:rsidR="00EA5062" w:rsidRPr="0030121A" w:rsidRDefault="00EA5062" w:rsidP="00EA5062">
      <w:pPr>
        <w:numPr>
          <w:ilvl w:val="0"/>
          <w:numId w:val="149"/>
        </w:numPr>
        <w:autoSpaceDE w:val="0"/>
        <w:autoSpaceDN w:val="0"/>
        <w:adjustRightInd w:val="0"/>
        <w:spacing w:before="0" w:after="0"/>
        <w:contextualSpacing/>
        <w:jc w:val="both"/>
        <w:rPr>
          <w:rFonts w:ascii="Arial Narrow" w:hAnsi="Arial Narrow"/>
          <w:sz w:val="22"/>
        </w:rPr>
      </w:pPr>
      <w:r w:rsidRPr="0030121A">
        <w:rPr>
          <w:rFonts w:ascii="Arial Narrow" w:hAnsi="Arial Narrow"/>
          <w:sz w:val="22"/>
        </w:rPr>
        <w:t>Les structures habilitées proposées pour les cas qui dépassent les compétences du niveau concerné.</w:t>
      </w:r>
    </w:p>
    <w:p w14:paraId="3F184F2C" w14:textId="77777777" w:rsidR="00EA5062" w:rsidRPr="0030121A" w:rsidRDefault="00EA5062" w:rsidP="00EA5062">
      <w:pPr>
        <w:autoSpaceDE w:val="0"/>
        <w:autoSpaceDN w:val="0"/>
        <w:adjustRightInd w:val="0"/>
        <w:jc w:val="both"/>
        <w:rPr>
          <w:rFonts w:ascii="Arial Narrow" w:hAnsi="Arial Narrow"/>
          <w:sz w:val="22"/>
        </w:rPr>
      </w:pPr>
    </w:p>
    <w:p w14:paraId="22A217CA" w14:textId="77777777" w:rsidR="00EA5062" w:rsidRPr="0030121A" w:rsidRDefault="00EA5062" w:rsidP="00EA5062">
      <w:pPr>
        <w:pStyle w:val="Normal10"/>
        <w:numPr>
          <w:ilvl w:val="0"/>
          <w:numId w:val="153"/>
        </w:numPr>
        <w:rPr>
          <w:rFonts w:ascii="Arial Narrow" w:hAnsi="Arial Narrow"/>
          <w:b/>
          <w:bCs/>
        </w:rPr>
      </w:pPr>
      <w:bookmarkStart w:id="646" w:name="_Toc518650219"/>
      <w:bookmarkStart w:id="647" w:name="_Toc29213909"/>
      <w:bookmarkStart w:id="648" w:name="_Toc54945788"/>
      <w:r w:rsidRPr="0030121A">
        <w:rPr>
          <w:rFonts w:ascii="Arial Narrow" w:hAnsi="Arial Narrow"/>
          <w:b/>
          <w:bCs/>
        </w:rPr>
        <w:t>Mise en œuvre des mesures proposées</w:t>
      </w:r>
      <w:bookmarkEnd w:id="646"/>
      <w:bookmarkEnd w:id="647"/>
      <w:bookmarkEnd w:id="648"/>
    </w:p>
    <w:p w14:paraId="3F775AD4" w14:textId="77777777" w:rsidR="00EA5062" w:rsidRPr="0030121A" w:rsidRDefault="00EA5062" w:rsidP="00EA5062">
      <w:pPr>
        <w:autoSpaceDE w:val="0"/>
        <w:autoSpaceDN w:val="0"/>
        <w:adjustRightInd w:val="0"/>
        <w:jc w:val="both"/>
        <w:rPr>
          <w:rFonts w:ascii="Arial Narrow" w:hAnsi="Arial Narrow"/>
          <w:sz w:val="22"/>
        </w:rPr>
      </w:pPr>
      <w:r w:rsidRPr="0030121A">
        <w:rPr>
          <w:rFonts w:ascii="Arial Narrow" w:hAnsi="Arial Narrow"/>
          <w:sz w:val="22"/>
        </w:rPr>
        <w:t>Si le plaignant marque son accord, le comité passe à la mise en œuvre de la mesure proposée, à savoir soit une action directe, soit un examen approfondi, soit le transfert du dossier à d’autres structures plus appropriées.</w:t>
      </w:r>
    </w:p>
    <w:p w14:paraId="60E44491" w14:textId="77777777" w:rsidR="00EA5062" w:rsidRPr="0030121A" w:rsidRDefault="00EA5062" w:rsidP="00EA5062">
      <w:pPr>
        <w:autoSpaceDE w:val="0"/>
        <w:autoSpaceDN w:val="0"/>
        <w:adjustRightInd w:val="0"/>
        <w:jc w:val="both"/>
        <w:rPr>
          <w:rFonts w:ascii="Arial Narrow" w:hAnsi="Arial Narrow"/>
          <w:sz w:val="22"/>
        </w:rPr>
      </w:pPr>
      <w:r w:rsidRPr="0030121A">
        <w:rPr>
          <w:rFonts w:ascii="Arial Narrow" w:hAnsi="Arial Narrow"/>
          <w:sz w:val="22"/>
        </w:rPr>
        <w:t>Si le plaignant ne croit pas à l’inéligibilité de sa plainte ou rejette la résolution proposée, le comité doit (i) relever les raisons de son refus qu’il enregistre, (ii) fournir les informations complémentaires, (iii) si possible revoir l’approche proposée.</w:t>
      </w:r>
    </w:p>
    <w:p w14:paraId="30274871" w14:textId="77777777" w:rsidR="00EA5062" w:rsidRPr="0030121A" w:rsidRDefault="00EA5062" w:rsidP="00EA5062">
      <w:pPr>
        <w:autoSpaceDE w:val="0"/>
        <w:autoSpaceDN w:val="0"/>
        <w:adjustRightInd w:val="0"/>
        <w:jc w:val="both"/>
        <w:rPr>
          <w:rFonts w:ascii="Arial Narrow" w:hAnsi="Arial Narrow"/>
          <w:sz w:val="22"/>
        </w:rPr>
      </w:pPr>
      <w:r w:rsidRPr="0030121A">
        <w:rPr>
          <w:rFonts w:ascii="Arial Narrow" w:hAnsi="Arial Narrow"/>
          <w:sz w:val="22"/>
        </w:rPr>
        <w:t>Si le désaccord persiste, il faudra indiquer au plaignant les autres voies de recours du MGP et celles en dehors du MGP en tenant toutefois l’UGP informée. Au cas où l’intervention de l’UGP est infructueuse, celle-ci doit informer la Banque mondiale afin de prévenir par avance une éventuelle saisine par le plaignant et de communiquer le dossier de la plainte ainsi que et les voies et moyens utilisés pour résoudre en vain la plainte.</w:t>
      </w:r>
    </w:p>
    <w:p w14:paraId="6E12E1C0" w14:textId="77777777" w:rsidR="00EA5062" w:rsidRPr="0030121A" w:rsidRDefault="00EA5062" w:rsidP="00EA5062">
      <w:pPr>
        <w:pStyle w:val="Normal10"/>
        <w:ind w:left="720"/>
        <w:rPr>
          <w:rFonts w:ascii="Arial Narrow" w:hAnsi="Arial Narrow"/>
          <w:b/>
          <w:bCs/>
        </w:rPr>
      </w:pPr>
      <w:bookmarkStart w:id="649" w:name="_Toc518650221"/>
    </w:p>
    <w:p w14:paraId="656B869F" w14:textId="77777777" w:rsidR="00EA5062" w:rsidRPr="0030121A" w:rsidRDefault="00EA5062" w:rsidP="00EA5062">
      <w:pPr>
        <w:pStyle w:val="Normal10"/>
        <w:numPr>
          <w:ilvl w:val="0"/>
          <w:numId w:val="153"/>
        </w:numPr>
        <w:rPr>
          <w:rFonts w:ascii="Arial Narrow" w:hAnsi="Arial Narrow"/>
          <w:b/>
          <w:bCs/>
        </w:rPr>
      </w:pPr>
      <w:bookmarkStart w:id="650" w:name="_Toc29213911"/>
      <w:bookmarkStart w:id="651" w:name="_Toc54945789"/>
      <w:r w:rsidRPr="0030121A">
        <w:rPr>
          <w:rFonts w:ascii="Arial Narrow" w:hAnsi="Arial Narrow"/>
          <w:b/>
          <w:bCs/>
        </w:rPr>
        <w:t>Extinction de la procédure de résolution des plaintes</w:t>
      </w:r>
      <w:bookmarkEnd w:id="650"/>
      <w:bookmarkEnd w:id="651"/>
      <w:r w:rsidRPr="0030121A">
        <w:rPr>
          <w:rFonts w:ascii="Arial Narrow" w:hAnsi="Arial Narrow"/>
          <w:b/>
          <w:bCs/>
        </w:rPr>
        <w:t xml:space="preserve"> </w:t>
      </w:r>
    </w:p>
    <w:p w14:paraId="691875F9" w14:textId="77777777" w:rsidR="00EA5062" w:rsidRPr="0030121A" w:rsidRDefault="00EA5062" w:rsidP="00EA5062">
      <w:pPr>
        <w:jc w:val="both"/>
        <w:rPr>
          <w:rFonts w:ascii="Arial Narrow" w:hAnsi="Arial Narrow" w:cstheme="minorHAnsi"/>
          <w:sz w:val="22"/>
        </w:rPr>
      </w:pPr>
      <w:r w:rsidRPr="0030121A">
        <w:rPr>
          <w:rFonts w:ascii="Arial Narrow" w:hAnsi="Arial Narrow" w:cstheme="minorHAnsi"/>
          <w:sz w:val="22"/>
        </w:rPr>
        <w:t>Lorsqu’une plainte a reçu une solution à l’un des trois (03) niveaux de gestion des plaintes, un procès-verbal sera dressé et signé par les parties et l’organe de résolution. En effet, par la gestion des plaintes, les organes instaurés aux trois (03) niveaux procèdent à une médiation entre les parties concernées pour en dégager une solution. Le procès-verbal ainsi dressé constitue la preuve de résolution de la plainte et sera opposable aux parties signataires.</w:t>
      </w:r>
    </w:p>
    <w:p w14:paraId="6A72C718" w14:textId="77777777" w:rsidR="00EA5062" w:rsidRPr="0030121A" w:rsidRDefault="00EA5062" w:rsidP="00EA5062">
      <w:pPr>
        <w:jc w:val="both"/>
        <w:rPr>
          <w:rFonts w:ascii="Arial Narrow" w:hAnsi="Arial Narrow" w:cstheme="minorHAnsi"/>
          <w:sz w:val="22"/>
        </w:rPr>
      </w:pPr>
    </w:p>
    <w:p w14:paraId="504CC44D" w14:textId="77777777" w:rsidR="00EA5062" w:rsidRPr="0030121A" w:rsidRDefault="00EA5062" w:rsidP="00EA5062">
      <w:pPr>
        <w:pStyle w:val="Normal10"/>
        <w:numPr>
          <w:ilvl w:val="0"/>
          <w:numId w:val="153"/>
        </w:numPr>
        <w:rPr>
          <w:rFonts w:ascii="Arial Narrow" w:hAnsi="Arial Narrow"/>
          <w:b/>
          <w:bCs/>
        </w:rPr>
      </w:pPr>
      <w:bookmarkStart w:id="652" w:name="_Toc54945790"/>
      <w:bookmarkStart w:id="653" w:name="_Toc29213912"/>
      <w:r w:rsidRPr="0030121A">
        <w:rPr>
          <w:rFonts w:ascii="Arial Narrow" w:hAnsi="Arial Narrow"/>
          <w:b/>
          <w:bCs/>
        </w:rPr>
        <w:t>Clôture de la plainte</w:t>
      </w:r>
      <w:bookmarkEnd w:id="652"/>
    </w:p>
    <w:p w14:paraId="2C139CFC" w14:textId="77777777" w:rsidR="00EA5062" w:rsidRPr="0030121A" w:rsidRDefault="00EA5062" w:rsidP="00EA5062">
      <w:pPr>
        <w:jc w:val="both"/>
        <w:rPr>
          <w:rFonts w:ascii="Arial Narrow" w:hAnsi="Arial Narrow" w:cstheme="minorHAnsi"/>
          <w:sz w:val="22"/>
        </w:rPr>
      </w:pPr>
      <w:r w:rsidRPr="0030121A">
        <w:rPr>
          <w:rFonts w:ascii="Arial Narrow" w:hAnsi="Arial Narrow" w:cstheme="minorHAnsi"/>
          <w:sz w:val="22"/>
        </w:rPr>
        <w:t>La procédure sera clôturée si le traitement de la plainte aboutit à un résultat positif et satisfaisant pour les parties ayant conduit à une entente. A tous les niveaux du processus, toutes les étapes doivent être documentées et il en est de même pour les résultats.</w:t>
      </w:r>
    </w:p>
    <w:p w14:paraId="077A2F51" w14:textId="77777777" w:rsidR="00EA5062" w:rsidRPr="0030121A" w:rsidRDefault="00EA5062" w:rsidP="00EA5062">
      <w:pPr>
        <w:jc w:val="both"/>
        <w:rPr>
          <w:rFonts w:ascii="Arial Narrow" w:hAnsi="Arial Narrow" w:cstheme="minorHAnsi"/>
          <w:sz w:val="22"/>
        </w:rPr>
      </w:pPr>
      <w:r w:rsidRPr="0030121A">
        <w:rPr>
          <w:rFonts w:ascii="Arial Narrow" w:hAnsi="Arial Narrow" w:cstheme="minorHAnsi"/>
          <w:sz w:val="22"/>
        </w:rPr>
        <w:t>La résolution et la clôture du dossier devront intervenir dans les 15 jours ouvrés (délai maximal) à compter de la date de réception de la plainte à chaque niveau de résolution. Ce délai peut être repoussé de moitié au double en cas de complexité.</w:t>
      </w:r>
    </w:p>
    <w:p w14:paraId="7575D9A4" w14:textId="77777777" w:rsidR="00EA5062" w:rsidRPr="0030121A" w:rsidRDefault="00EA5062" w:rsidP="00EA5062">
      <w:pPr>
        <w:jc w:val="both"/>
        <w:rPr>
          <w:rFonts w:ascii="Arial Narrow" w:hAnsi="Arial Narrow" w:cstheme="minorHAnsi"/>
          <w:sz w:val="22"/>
        </w:rPr>
      </w:pPr>
      <w:r w:rsidRPr="0030121A">
        <w:rPr>
          <w:rFonts w:ascii="Arial Narrow" w:hAnsi="Arial Narrow" w:cstheme="minorHAnsi"/>
          <w:sz w:val="22"/>
        </w:rPr>
        <w:t>Chaque organe de résolution des plaintes proposera, à défaut d’entente entre les parties, la possibilité de recours. Quelle que soit l’issue, toutes les pièces justificatives des réunions qui auront été nécessaires pour aboutir à la résolution devront être consignées dans le dossier de la plainte. Il est nécessaire de documenter la leçon tirée lorsque la situation a été particulièrement complexe ou inhabituelle. Les originaux de tous les dossiers de plainte sont envoyés à la Coordination du projet pour archivage.</w:t>
      </w:r>
    </w:p>
    <w:p w14:paraId="452B50A7" w14:textId="77777777" w:rsidR="00EA5062" w:rsidRPr="0030121A" w:rsidRDefault="00EA5062" w:rsidP="00EA5062">
      <w:pPr>
        <w:pStyle w:val="Normal10"/>
        <w:numPr>
          <w:ilvl w:val="0"/>
          <w:numId w:val="153"/>
        </w:numPr>
        <w:rPr>
          <w:rFonts w:ascii="Arial Narrow" w:hAnsi="Arial Narrow"/>
          <w:b/>
          <w:bCs/>
        </w:rPr>
      </w:pPr>
      <w:bookmarkStart w:id="654" w:name="_Toc29213915"/>
      <w:bookmarkStart w:id="655" w:name="_Toc54945791"/>
      <w:r w:rsidRPr="0030121A">
        <w:rPr>
          <w:rFonts w:ascii="Arial Narrow" w:hAnsi="Arial Narrow"/>
          <w:b/>
          <w:bCs/>
        </w:rPr>
        <w:t>Suivi de la mise en œuvre de la solution</w:t>
      </w:r>
      <w:bookmarkEnd w:id="654"/>
      <w:bookmarkEnd w:id="655"/>
    </w:p>
    <w:p w14:paraId="29C1FC0C" w14:textId="77777777" w:rsidR="00EA5062" w:rsidRPr="0030121A" w:rsidRDefault="00EA5062" w:rsidP="00EA5062">
      <w:pPr>
        <w:jc w:val="both"/>
        <w:rPr>
          <w:rFonts w:ascii="Arial Narrow" w:hAnsi="Arial Narrow" w:cstheme="minorHAnsi"/>
          <w:sz w:val="22"/>
        </w:rPr>
      </w:pPr>
      <w:r w:rsidRPr="0030121A">
        <w:rPr>
          <w:rFonts w:ascii="Arial Narrow" w:hAnsi="Arial Narrow" w:cstheme="minorHAnsi"/>
          <w:sz w:val="22"/>
        </w:rPr>
        <w:t>Le suivi permet de surveiller la mise en œuvre effective des différentes mesures proposées. Ce suivi est assuré par l’organe ayant géré la plainte. La documentation du processus est régulièrement produite et transmise à la coordination du Projet pour les dispositions à prendre au besoin, et l’archivage. Lorsque la mise en œuvre effective et satisfaisante de la mesure est constatée, on passe à l’étape de clôture de la plainte.</w:t>
      </w:r>
    </w:p>
    <w:p w14:paraId="11EF28FC" w14:textId="77777777" w:rsidR="00EA5062" w:rsidRPr="0030121A" w:rsidRDefault="00EA5062" w:rsidP="00EA5062">
      <w:pPr>
        <w:pStyle w:val="Normal10"/>
        <w:numPr>
          <w:ilvl w:val="0"/>
          <w:numId w:val="153"/>
        </w:numPr>
        <w:rPr>
          <w:rFonts w:ascii="Arial Narrow" w:hAnsi="Arial Narrow"/>
          <w:b/>
          <w:bCs/>
        </w:rPr>
      </w:pPr>
      <w:bookmarkStart w:id="656" w:name="_Toc54945792"/>
      <w:r w:rsidRPr="0030121A">
        <w:rPr>
          <w:rFonts w:ascii="Arial Narrow" w:hAnsi="Arial Narrow"/>
          <w:b/>
          <w:bCs/>
        </w:rPr>
        <w:t>Rapportage</w:t>
      </w:r>
      <w:bookmarkEnd w:id="656"/>
      <w:r w:rsidRPr="0030121A">
        <w:rPr>
          <w:rFonts w:ascii="Arial Narrow" w:hAnsi="Arial Narrow"/>
          <w:b/>
          <w:bCs/>
        </w:rPr>
        <w:t xml:space="preserve"> </w:t>
      </w:r>
    </w:p>
    <w:p w14:paraId="1F04101C" w14:textId="77777777" w:rsidR="00EA5062" w:rsidRPr="0030121A" w:rsidRDefault="00EA5062" w:rsidP="00EA5062">
      <w:pPr>
        <w:jc w:val="both"/>
        <w:rPr>
          <w:rFonts w:ascii="Arial Narrow" w:hAnsi="Arial Narrow"/>
          <w:sz w:val="22"/>
        </w:rPr>
      </w:pPr>
      <w:r w:rsidRPr="0030121A">
        <w:rPr>
          <w:rFonts w:ascii="Arial Narrow" w:hAnsi="Arial Narrow"/>
          <w:sz w:val="22"/>
        </w:rPr>
        <w:t xml:space="preserve">La Coordination du Projet enregistrera toutes les plaintes directement reçues et celles dont les dossiers lui sont transmis par les autres organes du MGP dans un registre conçu à cet effet. </w:t>
      </w:r>
    </w:p>
    <w:p w14:paraId="79EABD5D" w14:textId="77777777" w:rsidR="00EA5062" w:rsidRPr="0030121A" w:rsidRDefault="00EA5062" w:rsidP="00EA5062">
      <w:pPr>
        <w:jc w:val="both"/>
        <w:rPr>
          <w:rFonts w:ascii="Arial Narrow" w:hAnsi="Arial Narrow"/>
          <w:sz w:val="22"/>
        </w:rPr>
      </w:pPr>
      <w:r w:rsidRPr="0030121A">
        <w:rPr>
          <w:rFonts w:ascii="Arial Narrow" w:hAnsi="Arial Narrow"/>
          <w:sz w:val="22"/>
        </w:rPr>
        <w:t>La coordination fera un suivi pour vérifier entre autres indicateurs suivants :</w:t>
      </w:r>
    </w:p>
    <w:p w14:paraId="3D6F85A8" w14:textId="77777777" w:rsidR="00EA5062" w:rsidRPr="0030121A" w:rsidRDefault="00EA5062" w:rsidP="00EA5062">
      <w:pPr>
        <w:pStyle w:val="Paragraphedeliste"/>
        <w:numPr>
          <w:ilvl w:val="0"/>
          <w:numId w:val="147"/>
        </w:numPr>
        <w:spacing w:before="0" w:after="0"/>
        <w:jc w:val="both"/>
        <w:rPr>
          <w:rFonts w:ascii="Arial Narrow" w:hAnsi="Arial Narrow"/>
          <w:sz w:val="22"/>
        </w:rPr>
      </w:pPr>
      <w:r w:rsidRPr="0030121A">
        <w:rPr>
          <w:rFonts w:ascii="Arial Narrow" w:hAnsi="Arial Narrow"/>
          <w:sz w:val="22"/>
        </w:rPr>
        <w:t>Le nombre de plaintes reçues ;</w:t>
      </w:r>
    </w:p>
    <w:p w14:paraId="7A675505" w14:textId="77777777" w:rsidR="00EA5062" w:rsidRPr="0030121A" w:rsidRDefault="00EA5062" w:rsidP="00EA5062">
      <w:pPr>
        <w:pStyle w:val="Paragraphedeliste"/>
        <w:numPr>
          <w:ilvl w:val="0"/>
          <w:numId w:val="147"/>
        </w:numPr>
        <w:spacing w:before="0" w:after="0"/>
        <w:jc w:val="both"/>
        <w:rPr>
          <w:rFonts w:ascii="Arial Narrow" w:hAnsi="Arial Narrow"/>
          <w:sz w:val="22"/>
        </w:rPr>
      </w:pPr>
      <w:r w:rsidRPr="0030121A">
        <w:rPr>
          <w:rFonts w:ascii="Arial Narrow" w:hAnsi="Arial Narrow"/>
          <w:sz w:val="22"/>
        </w:rPr>
        <w:t>Le nombre et le pourcentage de plaintes qui ont abouti à un accord ou qui ont été résolues ;</w:t>
      </w:r>
    </w:p>
    <w:p w14:paraId="69359C99" w14:textId="77777777" w:rsidR="00EA5062" w:rsidRPr="0030121A" w:rsidRDefault="00EA5062" w:rsidP="00EA5062">
      <w:pPr>
        <w:pStyle w:val="Paragraphedeliste"/>
        <w:numPr>
          <w:ilvl w:val="0"/>
          <w:numId w:val="147"/>
        </w:numPr>
        <w:spacing w:before="0" w:after="0"/>
        <w:jc w:val="both"/>
        <w:rPr>
          <w:rFonts w:ascii="Arial Narrow" w:hAnsi="Arial Narrow"/>
          <w:sz w:val="22"/>
        </w:rPr>
      </w:pPr>
      <w:r w:rsidRPr="0030121A">
        <w:rPr>
          <w:rFonts w:ascii="Arial Narrow" w:hAnsi="Arial Narrow"/>
          <w:sz w:val="22"/>
        </w:rPr>
        <w:t>Le nombre et le pourcentage de plaintes présentées par des parties prenantes considérées vulnérables ;</w:t>
      </w:r>
    </w:p>
    <w:p w14:paraId="48C5761E" w14:textId="77777777" w:rsidR="00EA5062" w:rsidRPr="0030121A" w:rsidRDefault="00EA5062" w:rsidP="00EA5062">
      <w:pPr>
        <w:pStyle w:val="Paragraphedeliste"/>
        <w:numPr>
          <w:ilvl w:val="0"/>
          <w:numId w:val="147"/>
        </w:numPr>
        <w:spacing w:before="0" w:after="0"/>
        <w:jc w:val="both"/>
        <w:rPr>
          <w:rFonts w:ascii="Arial Narrow" w:hAnsi="Arial Narrow"/>
          <w:sz w:val="22"/>
        </w:rPr>
      </w:pPr>
      <w:r w:rsidRPr="0030121A">
        <w:rPr>
          <w:rFonts w:ascii="Arial Narrow" w:hAnsi="Arial Narrow"/>
          <w:sz w:val="22"/>
        </w:rPr>
        <w:t>Le nombre et le pourcentage de plaintes qui ont été référées à d’autres structures hors le MGP ;</w:t>
      </w:r>
    </w:p>
    <w:p w14:paraId="5A514340" w14:textId="77777777" w:rsidR="00EA5062" w:rsidRPr="0030121A" w:rsidRDefault="00EA5062" w:rsidP="00EA5062">
      <w:pPr>
        <w:pStyle w:val="Paragraphedeliste"/>
        <w:numPr>
          <w:ilvl w:val="0"/>
          <w:numId w:val="147"/>
        </w:numPr>
        <w:spacing w:before="0" w:after="0"/>
        <w:jc w:val="both"/>
        <w:rPr>
          <w:rFonts w:ascii="Arial Narrow" w:hAnsi="Arial Narrow"/>
          <w:sz w:val="22"/>
        </w:rPr>
      </w:pPr>
      <w:r w:rsidRPr="0030121A">
        <w:rPr>
          <w:rFonts w:ascii="Arial Narrow" w:hAnsi="Arial Narrow"/>
          <w:sz w:val="22"/>
        </w:rPr>
        <w:t>Le nombre et le pourcentage des plaintes qui n’ont pas abouti à un accord. Ce système de reportage permettra d’alimenter les rapports de suivi-évaluation.</w:t>
      </w:r>
    </w:p>
    <w:p w14:paraId="7A8DCCBB" w14:textId="77777777" w:rsidR="00EA5062" w:rsidRPr="0030121A" w:rsidRDefault="00EA5062" w:rsidP="00EA5062">
      <w:pPr>
        <w:autoSpaceDE w:val="0"/>
        <w:autoSpaceDN w:val="0"/>
        <w:adjustRightInd w:val="0"/>
        <w:jc w:val="both"/>
        <w:rPr>
          <w:rFonts w:ascii="Arial Narrow" w:hAnsi="Arial Narrow"/>
          <w:bCs/>
          <w:sz w:val="22"/>
        </w:rPr>
      </w:pPr>
    </w:p>
    <w:p w14:paraId="2CF42403" w14:textId="77777777" w:rsidR="00EA5062" w:rsidRPr="0030121A" w:rsidRDefault="00EA5062" w:rsidP="00EA5062">
      <w:pPr>
        <w:pStyle w:val="Normal10"/>
        <w:numPr>
          <w:ilvl w:val="0"/>
          <w:numId w:val="153"/>
        </w:numPr>
        <w:rPr>
          <w:rFonts w:ascii="Arial Narrow" w:hAnsi="Arial Narrow"/>
          <w:b/>
          <w:bCs/>
        </w:rPr>
      </w:pPr>
      <w:bookmarkStart w:id="657" w:name="_Toc518650223"/>
      <w:bookmarkStart w:id="658" w:name="_Toc29213917"/>
      <w:bookmarkStart w:id="659" w:name="_Toc54945793"/>
      <w:r w:rsidRPr="0030121A">
        <w:rPr>
          <w:rFonts w:ascii="Arial Narrow" w:hAnsi="Arial Narrow"/>
          <w:b/>
          <w:bCs/>
        </w:rPr>
        <w:t>Archivage</w:t>
      </w:r>
      <w:bookmarkEnd w:id="657"/>
      <w:bookmarkEnd w:id="658"/>
      <w:bookmarkEnd w:id="659"/>
      <w:r w:rsidRPr="0030121A">
        <w:rPr>
          <w:rFonts w:ascii="Arial Narrow" w:hAnsi="Arial Narrow"/>
          <w:b/>
          <w:bCs/>
        </w:rPr>
        <w:t> </w:t>
      </w:r>
    </w:p>
    <w:p w14:paraId="2D164728" w14:textId="77777777" w:rsidR="00EA5062" w:rsidRPr="0030121A" w:rsidRDefault="00EA5062" w:rsidP="00EA5062">
      <w:pPr>
        <w:autoSpaceDE w:val="0"/>
        <w:autoSpaceDN w:val="0"/>
        <w:adjustRightInd w:val="0"/>
        <w:contextualSpacing/>
        <w:jc w:val="both"/>
        <w:rPr>
          <w:rFonts w:ascii="Arial Narrow" w:hAnsi="Arial Narrow"/>
          <w:sz w:val="22"/>
        </w:rPr>
      </w:pPr>
      <w:r w:rsidRPr="0030121A">
        <w:rPr>
          <w:rFonts w:ascii="Arial Narrow" w:hAnsi="Arial Narrow"/>
          <w:bCs/>
          <w:sz w:val="22"/>
        </w:rPr>
        <w:t xml:space="preserve">Il sera mis </w:t>
      </w:r>
      <w:r w:rsidRPr="0030121A">
        <w:rPr>
          <w:rFonts w:ascii="Arial Narrow" w:hAnsi="Arial Narrow"/>
          <w:sz w:val="22"/>
        </w:rPr>
        <w:t>en place un système d’archivage physique pour le classement des plaintes à tous les niveaux. Ce système donnera accès aux informations sur : (i) les plaintes reçues (ii) les solutions trouvées et (iii) les plaintes non résolues nécessitant d’autres interventions.</w:t>
      </w:r>
    </w:p>
    <w:p w14:paraId="4AB4889F" w14:textId="77777777" w:rsidR="00EA5062" w:rsidRPr="0030121A" w:rsidRDefault="00EA5062" w:rsidP="00EA5062">
      <w:pPr>
        <w:autoSpaceDE w:val="0"/>
        <w:autoSpaceDN w:val="0"/>
        <w:adjustRightInd w:val="0"/>
        <w:contextualSpacing/>
        <w:jc w:val="both"/>
        <w:rPr>
          <w:rFonts w:ascii="Arial Narrow" w:hAnsi="Arial Narrow"/>
          <w:sz w:val="22"/>
        </w:rPr>
      </w:pPr>
      <w:r w:rsidRPr="0030121A">
        <w:rPr>
          <w:rFonts w:ascii="Arial Narrow" w:hAnsi="Arial Narrow"/>
          <w:sz w:val="22"/>
        </w:rPr>
        <w:t>Au niveau de la coordination du Projet en plus de l’archivage physique, il y aura un archivage électronique qui sera composé de trois modules : un module sur les plaintes reçues, un autre sur les plaintes traitées et résolues et les plaintes n’ayant pas abouti à un accord.</w:t>
      </w:r>
    </w:p>
    <w:p w14:paraId="0AEA135B" w14:textId="77777777" w:rsidR="00EA5062" w:rsidRPr="0030121A" w:rsidRDefault="00EA5062" w:rsidP="00EA5062">
      <w:pPr>
        <w:autoSpaceDE w:val="0"/>
        <w:autoSpaceDN w:val="0"/>
        <w:adjustRightInd w:val="0"/>
        <w:jc w:val="both"/>
        <w:rPr>
          <w:rFonts w:ascii="Arial Narrow" w:hAnsi="Arial Narrow"/>
          <w:bCs/>
          <w:sz w:val="22"/>
        </w:rPr>
      </w:pPr>
    </w:p>
    <w:p w14:paraId="50F54A7F" w14:textId="1D90E96C" w:rsidR="00EA5062" w:rsidRPr="0030121A" w:rsidRDefault="00006F6A" w:rsidP="00354AE0">
      <w:pPr>
        <w:pStyle w:val="Titre3"/>
      </w:pPr>
      <w:bookmarkStart w:id="660" w:name="_Toc54945794"/>
      <w:bookmarkStart w:id="661" w:name="_Toc88734650"/>
      <w:bookmarkStart w:id="662" w:name="_Toc93476555"/>
      <w:bookmarkStart w:id="663" w:name="_Toc93477120"/>
      <w:r>
        <w:t>11.4.8-</w:t>
      </w:r>
      <w:r w:rsidR="00EA5062" w:rsidRPr="0030121A">
        <w:t>Recours à la voie judiciaire</w:t>
      </w:r>
      <w:bookmarkEnd w:id="660"/>
      <w:bookmarkEnd w:id="661"/>
      <w:bookmarkEnd w:id="662"/>
      <w:bookmarkEnd w:id="663"/>
      <w:r w:rsidR="00EA5062" w:rsidRPr="0030121A">
        <w:t xml:space="preserve"> </w:t>
      </w:r>
      <w:bookmarkEnd w:id="653"/>
    </w:p>
    <w:p w14:paraId="6D37CC11" w14:textId="77777777" w:rsidR="00EA5062" w:rsidRPr="0030121A" w:rsidRDefault="00EA5062" w:rsidP="00EA5062">
      <w:pPr>
        <w:jc w:val="both"/>
        <w:rPr>
          <w:rFonts w:ascii="Arial Narrow" w:hAnsi="Arial Narrow" w:cstheme="minorHAnsi"/>
          <w:sz w:val="22"/>
        </w:rPr>
      </w:pPr>
      <w:r w:rsidRPr="0030121A">
        <w:rPr>
          <w:rFonts w:ascii="Arial Narrow" w:hAnsi="Arial Narrow" w:cstheme="minorHAnsi"/>
          <w:sz w:val="22"/>
        </w:rPr>
        <w:t>Toute plainte qui n’aurait pas trouvé résolution aux trois (03) niveaux du MGP et portée devant la juridiction compétente par le plaignant, sera régie par les dispositions juridictionnelles en vigueur au TOGO. Les plaignants non satisfaits dans le cadre des termes et conditions du présent MGP ont donc la liberté de saisir les juridictions compétentes en vertu des dispositions nationales en vigueur. Tout contre fait, une action portée par un plaignant aux dispositions du présent MGP suivra son cours et ne sera éteinte que par une radiation ou une décision rendue ayant acquis force exécutoire.</w:t>
      </w:r>
    </w:p>
    <w:p w14:paraId="109C9187" w14:textId="77777777" w:rsidR="00EA5062" w:rsidRPr="0030121A" w:rsidRDefault="00EA5062" w:rsidP="00EA5062">
      <w:pPr>
        <w:jc w:val="both"/>
        <w:rPr>
          <w:rFonts w:ascii="Arial Narrow" w:hAnsi="Arial Narrow" w:cstheme="minorHAnsi"/>
          <w:sz w:val="22"/>
        </w:rPr>
      </w:pPr>
      <w:r w:rsidRPr="0030121A">
        <w:rPr>
          <w:rFonts w:ascii="Arial Narrow" w:hAnsi="Arial Narrow" w:cstheme="minorHAnsi"/>
          <w:sz w:val="22"/>
        </w:rPr>
        <w:t>Il faut souligner que le droit d’accès à la justice ne peut être refusé à un justiciable. Ainsi après la fin du projet, tant que n’est pas prescrit le délai d’action, qui diffère selon les matières, une PAP peut exercer une action en justice pour faire entendre ses prétentions et un juge peut recevoir sa requête pour en examiner le bien-fondé.</w:t>
      </w:r>
      <w:bookmarkEnd w:id="649"/>
    </w:p>
    <w:p w14:paraId="6187AA81" w14:textId="77777777" w:rsidR="00EA5062" w:rsidRPr="0030121A" w:rsidRDefault="00EA5062" w:rsidP="00EA5062">
      <w:pPr>
        <w:autoSpaceDE w:val="0"/>
        <w:autoSpaceDN w:val="0"/>
        <w:adjustRightInd w:val="0"/>
        <w:contextualSpacing/>
        <w:jc w:val="both"/>
        <w:rPr>
          <w:rFonts w:ascii="Arial Narrow" w:hAnsi="Arial Narrow"/>
          <w:sz w:val="22"/>
        </w:rPr>
      </w:pPr>
    </w:p>
    <w:p w14:paraId="2CA4F520" w14:textId="17C83084" w:rsidR="00EA5062" w:rsidRPr="0030121A" w:rsidRDefault="00006F6A" w:rsidP="00354AE0">
      <w:pPr>
        <w:pStyle w:val="Titre3"/>
      </w:pPr>
      <w:bookmarkStart w:id="664" w:name="_Toc29213918"/>
      <w:bookmarkStart w:id="665" w:name="_Toc54945795"/>
      <w:bookmarkStart w:id="666" w:name="_Toc88734651"/>
      <w:bookmarkStart w:id="667" w:name="_Toc93476556"/>
      <w:bookmarkStart w:id="668" w:name="_Toc93477121"/>
      <w:r>
        <w:t>11.4.9-</w:t>
      </w:r>
      <w:r w:rsidR="00EA5062" w:rsidRPr="0030121A">
        <w:t>Gestion des doléances</w:t>
      </w:r>
      <w:bookmarkEnd w:id="664"/>
      <w:bookmarkEnd w:id="665"/>
      <w:bookmarkEnd w:id="666"/>
      <w:bookmarkEnd w:id="667"/>
      <w:bookmarkEnd w:id="668"/>
    </w:p>
    <w:p w14:paraId="4F5C936E" w14:textId="77777777" w:rsidR="00EA5062" w:rsidRPr="0030121A" w:rsidRDefault="00EA5062" w:rsidP="00EA5062">
      <w:pPr>
        <w:jc w:val="both"/>
        <w:rPr>
          <w:rFonts w:ascii="Arial Narrow" w:eastAsia="Book Antiqua" w:hAnsi="Arial Narrow" w:cs="Book Antiqua"/>
          <w:sz w:val="22"/>
        </w:rPr>
      </w:pPr>
      <w:r w:rsidRPr="0030121A">
        <w:rPr>
          <w:rFonts w:ascii="Arial Narrow" w:eastAsia="Book Antiqua" w:hAnsi="Arial Narrow" w:cs="Book Antiqua"/>
          <w:sz w:val="22"/>
        </w:rPr>
        <w:t>Les doléances ne seront pas enregistrées dans les registres de plaintes et ne suivront pas le même processus.</w:t>
      </w:r>
    </w:p>
    <w:p w14:paraId="2D90D5C1" w14:textId="77777777" w:rsidR="00EA5062" w:rsidRPr="0030121A" w:rsidRDefault="00EA5062" w:rsidP="00EA5062">
      <w:pPr>
        <w:jc w:val="both"/>
        <w:rPr>
          <w:rFonts w:ascii="Arial Narrow" w:eastAsia="Book Antiqua" w:hAnsi="Arial Narrow" w:cs="Book Antiqua"/>
          <w:sz w:val="22"/>
        </w:rPr>
      </w:pPr>
      <w:r w:rsidRPr="0030121A">
        <w:rPr>
          <w:rFonts w:ascii="Arial Narrow" w:eastAsia="Book Antiqua" w:hAnsi="Arial Narrow" w:cs="Book Antiqua"/>
          <w:sz w:val="22"/>
        </w:rPr>
        <w:t>Des registres seront déposés à tous les niveaux de règlement des plaintes pour l’enregistrement des doléances. Ces doléances sont transmises à l’UGP pour analyse et suite à donner. Le traitement des doléances envoyées à l’UGP permettra de sélectionner celles qui pourront être traitées dans le cadre du Projet de reverser celles qui entrent dans les activités ordinaires de l’administration. Dans tous les cas, les auteurs des doléances devront être informés de la suite donnée ou à donner à leurs demandes dans un délai de quinze (15) jours ouvrés. Les canaux d’informations envisagés</w:t>
      </w:r>
      <w:r>
        <w:rPr>
          <w:rFonts w:ascii="Arial Narrow" w:eastAsia="Book Antiqua" w:hAnsi="Arial Narrow" w:cs="Book Antiqua"/>
          <w:sz w:val="22"/>
        </w:rPr>
        <w:t xml:space="preserve"> </w:t>
      </w:r>
      <w:r w:rsidRPr="0030121A">
        <w:rPr>
          <w:rFonts w:ascii="Arial Narrow" w:eastAsia="Book Antiqua" w:hAnsi="Arial Narrow" w:cs="Book Antiqua"/>
          <w:sz w:val="22"/>
        </w:rPr>
        <w:t>pour la gestion des plaintes seront utilisés pour la réponse aux doléances.</w:t>
      </w:r>
    </w:p>
    <w:p w14:paraId="28650B15" w14:textId="77777777" w:rsidR="00EA5062" w:rsidRPr="0030121A" w:rsidRDefault="00EA5062" w:rsidP="00EA5062">
      <w:pPr>
        <w:suppressAutoHyphens/>
        <w:overflowPunct w:val="0"/>
        <w:autoSpaceDE w:val="0"/>
        <w:autoSpaceDN w:val="0"/>
        <w:adjustRightInd w:val="0"/>
        <w:jc w:val="both"/>
        <w:textAlignment w:val="baseline"/>
        <w:outlineLvl w:val="0"/>
        <w:rPr>
          <w:rFonts w:ascii="Arial Narrow" w:eastAsia="Book Antiqua" w:hAnsi="Arial Narrow" w:cs="Book Antiqua"/>
          <w:b/>
          <w:sz w:val="22"/>
        </w:rPr>
      </w:pPr>
    </w:p>
    <w:p w14:paraId="4766E06C" w14:textId="2AB3D4B6" w:rsidR="00EA5062" w:rsidRPr="0030121A" w:rsidRDefault="00006F6A" w:rsidP="00354AE0">
      <w:pPr>
        <w:pStyle w:val="Titre3"/>
      </w:pPr>
      <w:bookmarkStart w:id="669" w:name="_Toc29213919"/>
      <w:bookmarkStart w:id="670" w:name="_Toc54945796"/>
      <w:bookmarkStart w:id="671" w:name="_Toc88734652"/>
      <w:bookmarkStart w:id="672" w:name="_Toc93476557"/>
      <w:bookmarkStart w:id="673" w:name="_Toc93477122"/>
      <w:r>
        <w:t>11.4.10-</w:t>
      </w:r>
      <w:r w:rsidR="00EA5062" w:rsidRPr="0030121A">
        <w:t>Dispositions de diffusion du MGP</w:t>
      </w:r>
      <w:bookmarkEnd w:id="669"/>
      <w:bookmarkEnd w:id="670"/>
      <w:bookmarkEnd w:id="671"/>
      <w:bookmarkEnd w:id="672"/>
      <w:bookmarkEnd w:id="673"/>
    </w:p>
    <w:p w14:paraId="50BC6720" w14:textId="77777777" w:rsidR="00EA5062" w:rsidRPr="0030121A" w:rsidRDefault="00EA5062" w:rsidP="00EA5062">
      <w:pPr>
        <w:pStyle w:val="Textebrut"/>
        <w:spacing w:line="240" w:lineRule="auto"/>
        <w:rPr>
          <w:rFonts w:ascii="Arial Narrow" w:hAnsi="Arial Narrow" w:cstheme="minorHAnsi"/>
          <w:sz w:val="22"/>
          <w:szCs w:val="22"/>
        </w:rPr>
      </w:pPr>
      <w:r w:rsidRPr="0030121A">
        <w:rPr>
          <w:rFonts w:ascii="Arial Narrow" w:hAnsi="Arial Narrow" w:cstheme="minorHAnsi"/>
          <w:sz w:val="22"/>
          <w:szCs w:val="22"/>
        </w:rPr>
        <w:t xml:space="preserve">Une stratégie de diffusion et de communication du MGP entre les différentes parties prenantes est proposée pour assurer une mise en œuvre efficace du projet et particulièrement faciliter la maîtrise des plaintes éventuelles dans la mise en œuvre du Projet. L’opinion publique et principalement les personnes ou communautés affétées potentielles seront bien informées du contenu du MGP, des règles et des procédures de gestion des plaintes et des voies de recours. Ces informations seront diffusées à toutes les parties prenantes et à tous les niveaux (par le biais du plan d’action de mise en œuvre pour permettre aux plaignants de bien les connaitre en vue de les utiliser en cas de besoin. </w:t>
      </w:r>
    </w:p>
    <w:p w14:paraId="66CD12EF" w14:textId="77777777" w:rsidR="00EA5062" w:rsidRPr="0030121A" w:rsidRDefault="00EA5062" w:rsidP="00EA5062">
      <w:pPr>
        <w:pStyle w:val="Textebrut"/>
        <w:spacing w:line="240" w:lineRule="auto"/>
        <w:rPr>
          <w:rFonts w:ascii="Arial Narrow" w:hAnsi="Arial Narrow" w:cstheme="minorHAnsi"/>
          <w:sz w:val="22"/>
          <w:szCs w:val="22"/>
        </w:rPr>
      </w:pPr>
      <w:r w:rsidRPr="0030121A">
        <w:rPr>
          <w:rFonts w:ascii="Arial Narrow" w:hAnsi="Arial Narrow" w:cstheme="minorHAnsi"/>
          <w:sz w:val="22"/>
          <w:szCs w:val="22"/>
        </w:rPr>
        <w:t xml:space="preserve">Il sera également mis à disposition des parties prenantes (comités locaux de gestion des plaintes, les communes, les entreprises et autre entité ayant un rôle à jouer dans le processus de mise en œuvre du projet) des informations indiquant au public des données sur le projet (nature, lieux des travaux, lieux d’enregistrement des plaintes, etc...), les adresses : localisation, numéros de téléphone,  adresse mail, etc. de l'entité à laquelle il peut s'adresser pour déposer la plainte ainsi que de la démarche à suivre dans le processus de gestion des plaintes. </w:t>
      </w:r>
    </w:p>
    <w:p w14:paraId="645C52A2" w14:textId="77777777" w:rsidR="00EA5062" w:rsidRPr="0030121A" w:rsidRDefault="00EA5062" w:rsidP="00EA5062">
      <w:pPr>
        <w:pStyle w:val="Textebrut"/>
        <w:spacing w:after="240" w:line="240" w:lineRule="auto"/>
        <w:rPr>
          <w:rFonts w:ascii="Arial Narrow" w:hAnsi="Arial Narrow" w:cstheme="minorHAnsi"/>
          <w:sz w:val="22"/>
          <w:szCs w:val="22"/>
        </w:rPr>
      </w:pPr>
      <w:r w:rsidRPr="0030121A">
        <w:rPr>
          <w:rFonts w:ascii="Arial Narrow" w:hAnsi="Arial Narrow" w:cstheme="minorHAnsi"/>
          <w:sz w:val="22"/>
          <w:szCs w:val="22"/>
        </w:rPr>
        <w:t>Une large diffusion au niveau local notamment dans le village et cantos couverts par le projet est requise, et ce à travers des concertations avec les organes de développement à la base (CVD, CCD, associations des femmes et des jeunes), les radios communautaires, les crieurs publics ou tous autres moyens selon les localités. Par ailleurs, pour la communication sur le processus de règlement des plaintes dans la phase de mise en œuvre, les canaux prévus pour le dépôt des plaintes et la communication des résultats seront pleinement exploités.</w:t>
      </w:r>
    </w:p>
    <w:p w14:paraId="44DAFBB3" w14:textId="77777777" w:rsidR="00EA5062" w:rsidRPr="0030121A" w:rsidRDefault="00EA5062" w:rsidP="00EA5062">
      <w:pPr>
        <w:pStyle w:val="Textebrut"/>
        <w:spacing w:line="240" w:lineRule="auto"/>
        <w:rPr>
          <w:rFonts w:ascii="Arial Narrow" w:hAnsi="Arial Narrow" w:cstheme="minorHAnsi"/>
          <w:sz w:val="22"/>
          <w:szCs w:val="22"/>
        </w:rPr>
      </w:pPr>
    </w:p>
    <w:p w14:paraId="1FF6DC9E" w14:textId="49085F49" w:rsidR="00EA5062" w:rsidRPr="0030121A" w:rsidRDefault="00006F6A" w:rsidP="00354AE0">
      <w:pPr>
        <w:pStyle w:val="Titre3"/>
      </w:pPr>
      <w:bookmarkStart w:id="674" w:name="_Toc29213920"/>
      <w:bookmarkStart w:id="675" w:name="_Toc54945797"/>
      <w:bookmarkStart w:id="676" w:name="_Toc88734653"/>
      <w:bookmarkStart w:id="677" w:name="_Toc93476558"/>
      <w:bookmarkStart w:id="678" w:name="_Toc93477123"/>
      <w:r>
        <w:t>11.4.11-</w:t>
      </w:r>
      <w:r w:rsidR="00EA5062" w:rsidRPr="0030121A">
        <w:t>Suivi-évaluation du MGP</w:t>
      </w:r>
      <w:bookmarkEnd w:id="674"/>
      <w:bookmarkEnd w:id="675"/>
      <w:bookmarkEnd w:id="676"/>
      <w:bookmarkEnd w:id="677"/>
      <w:bookmarkEnd w:id="678"/>
    </w:p>
    <w:p w14:paraId="5C7A6407" w14:textId="77777777" w:rsidR="00EA5062" w:rsidRPr="0030121A" w:rsidRDefault="00EA5062" w:rsidP="00EA5062">
      <w:pPr>
        <w:kinsoku w:val="0"/>
        <w:overflowPunct w:val="0"/>
        <w:spacing w:before="134"/>
        <w:jc w:val="both"/>
        <w:textAlignment w:val="baseline"/>
        <w:rPr>
          <w:rFonts w:ascii="Arial Narrow" w:hAnsi="Arial Narrow"/>
          <w:sz w:val="22"/>
        </w:rPr>
      </w:pPr>
      <w:r w:rsidRPr="0030121A">
        <w:rPr>
          <w:rFonts w:ascii="Arial Narrow" w:hAnsi="Arial Narrow"/>
          <w:sz w:val="22"/>
        </w:rPr>
        <w:t>Le système de suivi-évaluation du présent mécanisme de gestion des plaintes permettra de tenir les statistiques sur le fonctionnement du mécanisme (les plaintes reçues, les mesures prises et les résultats obtenus, les délais de réponse et de clôture).</w:t>
      </w:r>
    </w:p>
    <w:p w14:paraId="5E5C3715" w14:textId="77777777" w:rsidR="00EA5062" w:rsidRPr="0030121A" w:rsidRDefault="00EA5062" w:rsidP="00EA5062">
      <w:pPr>
        <w:jc w:val="both"/>
        <w:rPr>
          <w:rFonts w:ascii="Arial Narrow" w:hAnsi="Arial Narrow"/>
          <w:sz w:val="22"/>
        </w:rPr>
      </w:pPr>
      <w:r w:rsidRPr="0030121A">
        <w:rPr>
          <w:rFonts w:ascii="Arial Narrow" w:hAnsi="Arial Narrow"/>
          <w:sz w:val="22"/>
        </w:rPr>
        <w:t xml:space="preserve">Le volet du suivi permettra d’améliorer la performance du MGP et de fournir des informations utiles pour l’efficacité du projet. Il permettra à l’UGP de disposer d’informations sur : </w:t>
      </w:r>
    </w:p>
    <w:p w14:paraId="12BA18F8" w14:textId="77777777" w:rsidR="00EA5062" w:rsidRPr="0030121A" w:rsidRDefault="00EA5062" w:rsidP="00EA5062">
      <w:pPr>
        <w:pStyle w:val="Paragraphedeliste"/>
        <w:numPr>
          <w:ilvl w:val="0"/>
          <w:numId w:val="147"/>
        </w:numPr>
        <w:pBdr>
          <w:top w:val="nil"/>
          <w:left w:val="nil"/>
          <w:bottom w:val="nil"/>
          <w:right w:val="nil"/>
          <w:between w:val="nil"/>
        </w:pBdr>
        <w:spacing w:before="0" w:after="0"/>
        <w:jc w:val="both"/>
        <w:rPr>
          <w:rFonts w:ascii="Arial Narrow" w:hAnsi="Arial Narrow" w:cstheme="minorHAnsi"/>
          <w:sz w:val="22"/>
        </w:rPr>
      </w:pPr>
      <w:r w:rsidRPr="0030121A">
        <w:rPr>
          <w:rFonts w:ascii="Arial Narrow" w:hAnsi="Arial Narrow" w:cstheme="minorHAnsi"/>
          <w:sz w:val="22"/>
        </w:rPr>
        <w:t>Le nombre de plaintes reçues au total ;</w:t>
      </w:r>
    </w:p>
    <w:p w14:paraId="085C8AA2" w14:textId="77777777" w:rsidR="00EA5062" w:rsidRPr="0030121A" w:rsidRDefault="00EA5062" w:rsidP="00EA5062">
      <w:pPr>
        <w:pStyle w:val="Paragraphedeliste"/>
        <w:numPr>
          <w:ilvl w:val="0"/>
          <w:numId w:val="147"/>
        </w:numPr>
        <w:pBdr>
          <w:top w:val="nil"/>
          <w:left w:val="nil"/>
          <w:bottom w:val="nil"/>
          <w:right w:val="nil"/>
          <w:between w:val="nil"/>
        </w:pBdr>
        <w:spacing w:before="0" w:after="0"/>
        <w:jc w:val="both"/>
        <w:rPr>
          <w:rFonts w:ascii="Arial Narrow" w:hAnsi="Arial Narrow" w:cstheme="minorHAnsi"/>
          <w:sz w:val="22"/>
        </w:rPr>
      </w:pPr>
      <w:r w:rsidRPr="0030121A">
        <w:rPr>
          <w:rFonts w:ascii="Arial Narrow" w:hAnsi="Arial Narrow" w:cstheme="minorHAnsi"/>
          <w:sz w:val="22"/>
        </w:rPr>
        <w:t>La répartition des plaintes par catégorie ;</w:t>
      </w:r>
    </w:p>
    <w:p w14:paraId="613F2697" w14:textId="77777777" w:rsidR="00EA5062" w:rsidRPr="0030121A" w:rsidRDefault="00EA5062" w:rsidP="00EA5062">
      <w:pPr>
        <w:pStyle w:val="Paragraphedeliste"/>
        <w:numPr>
          <w:ilvl w:val="0"/>
          <w:numId w:val="147"/>
        </w:numPr>
        <w:pBdr>
          <w:top w:val="nil"/>
          <w:left w:val="nil"/>
          <w:bottom w:val="nil"/>
          <w:right w:val="nil"/>
          <w:between w:val="nil"/>
        </w:pBdr>
        <w:spacing w:before="0" w:after="0"/>
        <w:jc w:val="both"/>
        <w:rPr>
          <w:rFonts w:ascii="Arial Narrow" w:hAnsi="Arial Narrow" w:cstheme="minorHAnsi"/>
          <w:sz w:val="22"/>
        </w:rPr>
      </w:pPr>
      <w:r w:rsidRPr="0030121A">
        <w:rPr>
          <w:rFonts w:ascii="Arial Narrow" w:hAnsi="Arial Narrow" w:cstheme="minorHAnsi"/>
          <w:sz w:val="22"/>
        </w:rPr>
        <w:t>L’état de traitement des plaintes reçues (plaintes réorientées, traitées, en cours de traitement, les actions proposées, l'action mise en œuvre ; etc.) ;</w:t>
      </w:r>
    </w:p>
    <w:p w14:paraId="4EB86278" w14:textId="77777777" w:rsidR="00EA5062" w:rsidRPr="0030121A" w:rsidRDefault="00EA5062" w:rsidP="00EA5062">
      <w:pPr>
        <w:pStyle w:val="Paragraphedeliste"/>
        <w:numPr>
          <w:ilvl w:val="0"/>
          <w:numId w:val="147"/>
        </w:numPr>
        <w:pBdr>
          <w:top w:val="nil"/>
          <w:left w:val="nil"/>
          <w:bottom w:val="nil"/>
          <w:right w:val="nil"/>
          <w:between w:val="nil"/>
        </w:pBdr>
        <w:spacing w:before="0" w:after="0"/>
        <w:jc w:val="both"/>
        <w:rPr>
          <w:rFonts w:ascii="Arial Narrow" w:hAnsi="Arial Narrow" w:cstheme="minorHAnsi"/>
          <w:sz w:val="22"/>
        </w:rPr>
      </w:pPr>
      <w:r w:rsidRPr="0030121A">
        <w:rPr>
          <w:rFonts w:ascii="Arial Narrow" w:hAnsi="Arial Narrow" w:cstheme="minorHAnsi"/>
          <w:sz w:val="22"/>
        </w:rPr>
        <w:t>Le délai moyen de traitement ;</w:t>
      </w:r>
    </w:p>
    <w:p w14:paraId="12A679DA" w14:textId="77777777" w:rsidR="00EA5062" w:rsidRPr="0030121A" w:rsidRDefault="00EA5062" w:rsidP="00EA5062">
      <w:pPr>
        <w:pStyle w:val="Paragraphedeliste"/>
        <w:numPr>
          <w:ilvl w:val="0"/>
          <w:numId w:val="147"/>
        </w:numPr>
        <w:pBdr>
          <w:top w:val="nil"/>
          <w:left w:val="nil"/>
          <w:bottom w:val="nil"/>
          <w:right w:val="nil"/>
          <w:between w:val="nil"/>
        </w:pBdr>
        <w:spacing w:before="0" w:after="0"/>
        <w:jc w:val="both"/>
        <w:rPr>
          <w:rFonts w:ascii="Arial Narrow" w:hAnsi="Arial Narrow" w:cstheme="minorHAnsi"/>
          <w:sz w:val="22"/>
        </w:rPr>
      </w:pPr>
      <w:r w:rsidRPr="0030121A">
        <w:rPr>
          <w:rFonts w:ascii="Arial Narrow" w:hAnsi="Arial Narrow" w:cstheme="minorHAnsi"/>
          <w:sz w:val="22"/>
        </w:rPr>
        <w:t>L’efficacité du MGP au regard des objectifs fixés et les mesures prises pour améliorer son fonctionnement.</w:t>
      </w:r>
    </w:p>
    <w:p w14:paraId="179D5506" w14:textId="54CA42B0" w:rsidR="00EA5062" w:rsidRDefault="00EA5062">
      <w:pPr>
        <w:spacing w:before="0" w:after="160" w:line="259" w:lineRule="auto"/>
        <w:rPr>
          <w:rFonts w:ascii="Arial Narrow" w:hAnsi="Arial Narrow"/>
        </w:rPr>
      </w:pPr>
      <w:r>
        <w:rPr>
          <w:rFonts w:ascii="Arial Narrow" w:hAnsi="Arial Narrow"/>
        </w:rPr>
        <w:br w:type="page"/>
      </w:r>
    </w:p>
    <w:p w14:paraId="1BC63215" w14:textId="77777777" w:rsidR="00EA5062" w:rsidRPr="0084235E" w:rsidRDefault="00EA5062" w:rsidP="00246EAF">
      <w:pPr>
        <w:pStyle w:val="Titre1"/>
      </w:pPr>
      <w:bookmarkStart w:id="679" w:name="_Toc88734654"/>
      <w:bookmarkStart w:id="680" w:name="_Toc93476559"/>
      <w:bookmarkStart w:id="681" w:name="_Toc93477124"/>
      <w:r w:rsidRPr="0084235E">
        <w:t>SUIVI ET ÉVALUATION</w:t>
      </w:r>
      <w:bookmarkEnd w:id="679"/>
      <w:bookmarkEnd w:id="680"/>
      <w:bookmarkEnd w:id="681"/>
    </w:p>
    <w:p w14:paraId="1D7C0BB9" w14:textId="77777777" w:rsidR="00EA5062" w:rsidRPr="00BE10F3" w:rsidRDefault="00EA5062" w:rsidP="00EA5062">
      <w:pPr>
        <w:spacing w:after="0" w:line="276" w:lineRule="auto"/>
        <w:ind w:right="96"/>
        <w:jc w:val="both"/>
        <w:rPr>
          <w:rFonts w:ascii="Arial Narrow" w:eastAsia="Arial" w:hAnsi="Arial Narrow" w:cs="Arimo"/>
          <w:sz w:val="22"/>
        </w:rPr>
      </w:pPr>
      <w:r w:rsidRPr="00BE10F3">
        <w:rPr>
          <w:rFonts w:ascii="Arial Narrow" w:eastAsia="Arial" w:hAnsi="Arial Narrow" w:cs="Arimo"/>
          <w:sz w:val="22"/>
        </w:rPr>
        <w:t>Le</w:t>
      </w:r>
      <w:r w:rsidRPr="00BE10F3">
        <w:rPr>
          <w:rFonts w:ascii="Arial Narrow" w:eastAsia="Arial" w:hAnsi="Arial Narrow" w:cs="Arimo"/>
          <w:spacing w:val="-2"/>
          <w:sz w:val="22"/>
        </w:rPr>
        <w:t xml:space="preserve"> </w:t>
      </w:r>
      <w:r w:rsidRPr="00BE10F3">
        <w:rPr>
          <w:rFonts w:ascii="Arial Narrow" w:eastAsia="Arial" w:hAnsi="Arial Narrow" w:cs="Arimo"/>
          <w:sz w:val="22"/>
        </w:rPr>
        <w:t>su</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i</w:t>
      </w:r>
      <w:r w:rsidRPr="00BE10F3">
        <w:rPr>
          <w:rFonts w:ascii="Arial Narrow" w:eastAsia="Arial" w:hAnsi="Arial Narrow" w:cs="Arimo"/>
          <w:spacing w:val="-2"/>
          <w:sz w:val="22"/>
        </w:rPr>
        <w:t xml:space="preserve"> </w:t>
      </w:r>
      <w:r w:rsidRPr="00BE10F3">
        <w:rPr>
          <w:rFonts w:ascii="Arial Narrow" w:eastAsia="Arial" w:hAnsi="Arial Narrow" w:cs="Arimo"/>
          <w:sz w:val="22"/>
        </w:rPr>
        <w:t>/ é</w:t>
      </w:r>
      <w:r w:rsidRPr="00BE10F3">
        <w:rPr>
          <w:rFonts w:ascii="Arial Narrow" w:eastAsia="Arial" w:hAnsi="Arial Narrow" w:cs="Arimo"/>
          <w:spacing w:val="-3"/>
          <w:sz w:val="22"/>
        </w:rPr>
        <w:t>v</w:t>
      </w:r>
      <w:r w:rsidRPr="00BE10F3">
        <w:rPr>
          <w:rFonts w:ascii="Arial Narrow" w:eastAsia="Arial" w:hAnsi="Arial Narrow" w:cs="Arimo"/>
          <w:sz w:val="22"/>
        </w:rPr>
        <w:t>a</w:t>
      </w:r>
      <w:r w:rsidRPr="00BE10F3">
        <w:rPr>
          <w:rFonts w:ascii="Arial Narrow" w:eastAsia="Arial" w:hAnsi="Arial Narrow" w:cs="Arimo"/>
          <w:spacing w:val="-1"/>
          <w:sz w:val="22"/>
        </w:rPr>
        <w:t>l</w:t>
      </w:r>
      <w:r w:rsidRPr="00BE10F3">
        <w:rPr>
          <w:rFonts w:ascii="Arial Narrow" w:eastAsia="Arial" w:hAnsi="Arial Narrow" w:cs="Arimo"/>
          <w:sz w:val="22"/>
        </w:rPr>
        <w:t>u</w:t>
      </w:r>
      <w:r w:rsidRPr="00BE10F3">
        <w:rPr>
          <w:rFonts w:ascii="Arial Narrow" w:eastAsia="Arial" w:hAnsi="Arial Narrow" w:cs="Arimo"/>
          <w:spacing w:val="-1"/>
          <w:sz w:val="22"/>
        </w:rPr>
        <w:t>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on</w:t>
      </w:r>
      <w:r w:rsidRPr="00BE10F3">
        <w:rPr>
          <w:rFonts w:ascii="Arial Narrow" w:eastAsia="Arial" w:hAnsi="Arial Narrow" w:cs="Arimo"/>
          <w:spacing w:val="-2"/>
          <w:sz w:val="22"/>
        </w:rPr>
        <w:t xml:space="preserve"> </w:t>
      </w:r>
      <w:r w:rsidRPr="00BE10F3">
        <w:rPr>
          <w:rFonts w:ascii="Arial Narrow" w:eastAsia="Arial" w:hAnsi="Arial Narrow" w:cs="Arimo"/>
          <w:sz w:val="22"/>
        </w:rPr>
        <w:t>de</w:t>
      </w:r>
      <w:r w:rsidRPr="00BE10F3">
        <w:rPr>
          <w:rFonts w:ascii="Arial Narrow" w:eastAsia="Arial" w:hAnsi="Arial Narrow" w:cs="Arimo"/>
          <w:spacing w:val="-2"/>
          <w:sz w:val="22"/>
        </w:rPr>
        <w:t xml:space="preserve"> </w:t>
      </w:r>
      <w:r w:rsidRPr="00BE10F3">
        <w:rPr>
          <w:rFonts w:ascii="Arial Narrow" w:eastAsia="Arial" w:hAnsi="Arial Narrow" w:cs="Arimo"/>
          <w:spacing w:val="-3"/>
          <w:sz w:val="22"/>
        </w:rPr>
        <w:t>l</w:t>
      </w:r>
      <w:r w:rsidRPr="00BE10F3">
        <w:rPr>
          <w:rFonts w:ascii="Arial Narrow" w:eastAsia="Arial" w:hAnsi="Arial Narrow" w:cs="Arimo"/>
          <w:sz w:val="22"/>
        </w:rPr>
        <w:t>a</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m</w:t>
      </w:r>
      <w:r w:rsidRPr="00BE10F3">
        <w:rPr>
          <w:rFonts w:ascii="Arial Narrow" w:eastAsia="Arial" w:hAnsi="Arial Narrow" w:cs="Arimo"/>
          <w:spacing w:val="-1"/>
          <w:sz w:val="22"/>
        </w:rPr>
        <w:t>i</w:t>
      </w:r>
      <w:r w:rsidRPr="00BE10F3">
        <w:rPr>
          <w:rFonts w:ascii="Arial Narrow" w:eastAsia="Arial" w:hAnsi="Arial Narrow" w:cs="Arimo"/>
          <w:sz w:val="22"/>
        </w:rPr>
        <w:t>se</w:t>
      </w:r>
      <w:r w:rsidRPr="00BE10F3">
        <w:rPr>
          <w:rFonts w:ascii="Arial Narrow" w:eastAsia="Arial" w:hAnsi="Arial Narrow" w:cs="Arimo"/>
          <w:spacing w:val="-4"/>
          <w:sz w:val="22"/>
        </w:rPr>
        <w:t xml:space="preserve"> </w:t>
      </w:r>
      <w:r w:rsidRPr="00BE10F3">
        <w:rPr>
          <w:rFonts w:ascii="Arial Narrow" w:eastAsia="Arial" w:hAnsi="Arial Narrow" w:cs="Arimo"/>
          <w:sz w:val="22"/>
        </w:rPr>
        <w:t>en</w:t>
      </w:r>
      <w:r w:rsidRPr="00BE10F3">
        <w:rPr>
          <w:rFonts w:ascii="Arial Narrow" w:eastAsia="Arial" w:hAnsi="Arial Narrow" w:cs="Arimo"/>
          <w:spacing w:val="-4"/>
          <w:sz w:val="22"/>
        </w:rPr>
        <w:t xml:space="preserve"> </w:t>
      </w:r>
      <w:r w:rsidRPr="00BE10F3">
        <w:rPr>
          <w:rFonts w:ascii="Arial Narrow" w:eastAsia="Arial" w:hAnsi="Arial Narrow" w:cs="Arimo"/>
          <w:sz w:val="22"/>
        </w:rPr>
        <w:t>œu</w:t>
      </w:r>
      <w:r w:rsidRPr="00BE10F3">
        <w:rPr>
          <w:rFonts w:ascii="Arial Narrow" w:eastAsia="Arial" w:hAnsi="Arial Narrow" w:cs="Arimo"/>
          <w:spacing w:val="-2"/>
          <w:sz w:val="22"/>
        </w:rPr>
        <w:t>v</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2"/>
          <w:sz w:val="22"/>
        </w:rPr>
        <w:t xml:space="preserve"> </w:t>
      </w:r>
      <w:r w:rsidRPr="00BE10F3">
        <w:rPr>
          <w:rFonts w:ascii="Arial Narrow" w:eastAsia="Arial" w:hAnsi="Arial Narrow" w:cs="Arimo"/>
          <w:sz w:val="22"/>
        </w:rPr>
        <w:t>du</w:t>
      </w:r>
      <w:r w:rsidRPr="00BE10F3">
        <w:rPr>
          <w:rFonts w:ascii="Arial Narrow" w:eastAsia="Arial" w:hAnsi="Arial Narrow" w:cs="Arimo"/>
          <w:spacing w:val="-2"/>
          <w:sz w:val="22"/>
        </w:rPr>
        <w:t xml:space="preserve"> </w:t>
      </w:r>
      <w:r w:rsidRPr="00BE10F3">
        <w:rPr>
          <w:rFonts w:ascii="Arial Narrow" w:eastAsia="Arial" w:hAnsi="Arial Narrow" w:cs="Arimo"/>
          <w:spacing w:val="-3"/>
          <w:sz w:val="22"/>
        </w:rPr>
        <w:t>p</w:t>
      </w:r>
      <w:r w:rsidRPr="00BE10F3">
        <w:rPr>
          <w:rFonts w:ascii="Arial Narrow" w:eastAsia="Arial" w:hAnsi="Arial Narrow" w:cs="Arimo"/>
          <w:spacing w:val="1"/>
          <w:sz w:val="22"/>
        </w:rPr>
        <w:t>r</w:t>
      </w:r>
      <w:r w:rsidRPr="00BE10F3">
        <w:rPr>
          <w:rFonts w:ascii="Arial Narrow" w:eastAsia="Arial" w:hAnsi="Arial Narrow" w:cs="Arimo"/>
          <w:sz w:val="22"/>
        </w:rPr>
        <w:t>é</w:t>
      </w:r>
      <w:r w:rsidRPr="00BE10F3">
        <w:rPr>
          <w:rFonts w:ascii="Arial Narrow" w:eastAsia="Arial" w:hAnsi="Arial Narrow" w:cs="Arimo"/>
          <w:spacing w:val="-3"/>
          <w:sz w:val="22"/>
        </w:rPr>
        <w:t>s</w:t>
      </w:r>
      <w:r w:rsidRPr="00BE10F3">
        <w:rPr>
          <w:rFonts w:ascii="Arial Narrow" w:eastAsia="Arial" w:hAnsi="Arial Narrow" w:cs="Arimo"/>
          <w:sz w:val="22"/>
        </w:rPr>
        <w:t>e</w:t>
      </w:r>
      <w:r w:rsidRPr="00BE10F3">
        <w:rPr>
          <w:rFonts w:ascii="Arial Narrow" w:eastAsia="Arial" w:hAnsi="Arial Narrow" w:cs="Arimo"/>
          <w:spacing w:val="-1"/>
          <w:sz w:val="22"/>
        </w:rPr>
        <w:t>n</w:t>
      </w:r>
      <w:r w:rsidRPr="00BE10F3">
        <w:rPr>
          <w:rFonts w:ascii="Arial Narrow" w:eastAsia="Arial" w:hAnsi="Arial Narrow" w:cs="Arimo"/>
          <w:sz w:val="22"/>
        </w:rPr>
        <w:t>t Plan d’Action</w:t>
      </w:r>
      <w:r w:rsidRPr="00BE10F3">
        <w:rPr>
          <w:rFonts w:ascii="Arial Narrow" w:eastAsia="Arial" w:hAnsi="Arial Narrow" w:cs="Arimo"/>
          <w:spacing w:val="-4"/>
          <w:sz w:val="22"/>
        </w:rPr>
        <w:t xml:space="preserve"> </w:t>
      </w:r>
      <w:r w:rsidRPr="00BE10F3">
        <w:rPr>
          <w:rFonts w:ascii="Arial Narrow" w:eastAsia="Arial" w:hAnsi="Arial Narrow" w:cs="Arimo"/>
          <w:sz w:val="22"/>
        </w:rPr>
        <w:t>de</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R</w:t>
      </w:r>
      <w:r w:rsidRPr="00BE10F3">
        <w:rPr>
          <w:rFonts w:ascii="Arial Narrow" w:eastAsia="Arial" w:hAnsi="Arial Narrow" w:cs="Arimo"/>
          <w:sz w:val="22"/>
        </w:rPr>
        <w:t>é</w:t>
      </w:r>
      <w:r w:rsidRPr="00BE10F3">
        <w:rPr>
          <w:rFonts w:ascii="Arial Narrow" w:eastAsia="Arial" w:hAnsi="Arial Narrow" w:cs="Arimo"/>
          <w:spacing w:val="-1"/>
          <w:sz w:val="22"/>
        </w:rPr>
        <w:t>i</w:t>
      </w:r>
      <w:r w:rsidRPr="00BE10F3">
        <w:rPr>
          <w:rFonts w:ascii="Arial Narrow" w:eastAsia="Arial" w:hAnsi="Arial Narrow" w:cs="Arimo"/>
          <w:sz w:val="22"/>
        </w:rPr>
        <w:t>nsta</w:t>
      </w:r>
      <w:r w:rsidRPr="00BE10F3">
        <w:rPr>
          <w:rFonts w:ascii="Arial Narrow" w:eastAsia="Arial" w:hAnsi="Arial Narrow" w:cs="Arimo"/>
          <w:spacing w:val="-1"/>
          <w:sz w:val="22"/>
        </w:rPr>
        <w:t>ll</w:t>
      </w:r>
      <w:r w:rsidRPr="00BE10F3">
        <w:rPr>
          <w:rFonts w:ascii="Arial Narrow" w:eastAsia="Arial" w:hAnsi="Arial Narrow" w:cs="Arimo"/>
          <w:sz w:val="22"/>
        </w:rPr>
        <w:t>ati</w:t>
      </w:r>
      <w:r w:rsidRPr="00BE10F3">
        <w:rPr>
          <w:rFonts w:ascii="Arial Narrow" w:eastAsia="Arial" w:hAnsi="Arial Narrow" w:cs="Arimo"/>
          <w:spacing w:val="-1"/>
          <w:sz w:val="22"/>
        </w:rPr>
        <w:t>o</w:t>
      </w:r>
      <w:r w:rsidRPr="00BE10F3">
        <w:rPr>
          <w:rFonts w:ascii="Arial Narrow" w:eastAsia="Arial" w:hAnsi="Arial Narrow" w:cs="Arimo"/>
          <w:sz w:val="22"/>
        </w:rPr>
        <w:t>n</w:t>
      </w:r>
      <w:r w:rsidRPr="00BE10F3">
        <w:rPr>
          <w:rFonts w:ascii="Arial Narrow" w:eastAsia="Arial" w:hAnsi="Arial Narrow" w:cs="Arimo"/>
          <w:spacing w:val="-2"/>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e</w:t>
      </w:r>
      <w:r w:rsidRPr="00BE10F3">
        <w:rPr>
          <w:rFonts w:ascii="Arial Narrow" w:eastAsia="Arial" w:hAnsi="Arial Narrow" w:cs="Arimo"/>
          <w:spacing w:val="-2"/>
          <w:sz w:val="22"/>
        </w:rPr>
        <w:t>v</w:t>
      </w:r>
      <w:r w:rsidRPr="00BE10F3">
        <w:rPr>
          <w:rFonts w:ascii="Arial Narrow" w:eastAsia="Arial" w:hAnsi="Arial Narrow" w:cs="Arimo"/>
          <w:spacing w:val="1"/>
          <w:sz w:val="22"/>
        </w:rPr>
        <w:t>r</w:t>
      </w:r>
      <w:r w:rsidRPr="00BE10F3">
        <w:rPr>
          <w:rFonts w:ascii="Arial Narrow" w:eastAsia="Arial" w:hAnsi="Arial Narrow" w:cs="Arimo"/>
          <w:sz w:val="22"/>
        </w:rPr>
        <w:t>a êt</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1"/>
          <w:sz w:val="22"/>
        </w:rPr>
        <w:t xml:space="preserve"> </w:t>
      </w:r>
      <w:r w:rsidRPr="00BE10F3">
        <w:rPr>
          <w:rFonts w:ascii="Arial Narrow" w:eastAsia="Arial" w:hAnsi="Arial Narrow" w:cs="Arimo"/>
          <w:spacing w:val="-1"/>
          <w:sz w:val="22"/>
        </w:rPr>
        <w:t>i</w:t>
      </w:r>
      <w:r w:rsidRPr="00BE10F3">
        <w:rPr>
          <w:rFonts w:ascii="Arial Narrow" w:eastAsia="Arial" w:hAnsi="Arial Narrow" w:cs="Arimo"/>
          <w:sz w:val="22"/>
        </w:rPr>
        <w:t>nt</w:t>
      </w:r>
      <w:r w:rsidRPr="00BE10F3">
        <w:rPr>
          <w:rFonts w:ascii="Arial Narrow" w:eastAsia="Arial" w:hAnsi="Arial Narrow" w:cs="Arimo"/>
          <w:spacing w:val="-2"/>
          <w:sz w:val="22"/>
        </w:rPr>
        <w:t>é</w:t>
      </w:r>
      <w:r w:rsidRPr="00BE10F3">
        <w:rPr>
          <w:rFonts w:ascii="Arial Narrow" w:eastAsia="Arial" w:hAnsi="Arial Narrow" w:cs="Arimo"/>
          <w:spacing w:val="2"/>
          <w:sz w:val="22"/>
        </w:rPr>
        <w:t>g</w:t>
      </w:r>
      <w:r w:rsidRPr="00BE10F3">
        <w:rPr>
          <w:rFonts w:ascii="Arial Narrow" w:eastAsia="Arial" w:hAnsi="Arial Narrow" w:cs="Arimo"/>
          <w:spacing w:val="1"/>
          <w:sz w:val="22"/>
        </w:rPr>
        <w:t>r</w:t>
      </w:r>
      <w:r w:rsidRPr="00BE10F3">
        <w:rPr>
          <w:rFonts w:ascii="Arial Narrow" w:eastAsia="Arial" w:hAnsi="Arial Narrow" w:cs="Arimo"/>
          <w:sz w:val="22"/>
        </w:rPr>
        <w:t>é</w:t>
      </w:r>
      <w:r w:rsidRPr="00BE10F3">
        <w:rPr>
          <w:rFonts w:ascii="Arial Narrow" w:eastAsia="Arial" w:hAnsi="Arial Narrow" w:cs="Arimo"/>
          <w:spacing w:val="1"/>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a</w:t>
      </w:r>
      <w:r w:rsidRPr="00BE10F3">
        <w:rPr>
          <w:rFonts w:ascii="Arial Narrow" w:eastAsia="Arial" w:hAnsi="Arial Narrow" w:cs="Arimo"/>
          <w:sz w:val="22"/>
        </w:rPr>
        <w:t>ns</w:t>
      </w:r>
      <w:r w:rsidRPr="00BE10F3">
        <w:rPr>
          <w:rFonts w:ascii="Arial Narrow" w:eastAsia="Arial" w:hAnsi="Arial Narrow" w:cs="Arimo"/>
          <w:spacing w:val="1"/>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e</w:t>
      </w:r>
      <w:r w:rsidRPr="00BE10F3">
        <w:rPr>
          <w:rFonts w:ascii="Arial Narrow" w:eastAsia="Arial" w:hAnsi="Arial Narrow" w:cs="Arimo"/>
          <w:spacing w:val="3"/>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i</w:t>
      </w:r>
      <w:r w:rsidRPr="00BE10F3">
        <w:rPr>
          <w:rFonts w:ascii="Arial Narrow" w:eastAsia="Arial" w:hAnsi="Arial Narrow" w:cs="Arimo"/>
          <w:sz w:val="22"/>
        </w:rPr>
        <w:t>s</w:t>
      </w:r>
      <w:r w:rsidRPr="00BE10F3">
        <w:rPr>
          <w:rFonts w:ascii="Arial Narrow" w:eastAsia="Arial" w:hAnsi="Arial Narrow" w:cs="Arimo"/>
          <w:spacing w:val="-3"/>
          <w:sz w:val="22"/>
        </w:rPr>
        <w:t>p</w:t>
      </w:r>
      <w:r w:rsidRPr="00BE10F3">
        <w:rPr>
          <w:rFonts w:ascii="Arial Narrow" w:eastAsia="Arial" w:hAnsi="Arial Narrow" w:cs="Arimo"/>
          <w:sz w:val="22"/>
        </w:rPr>
        <w:t>os</w:t>
      </w:r>
      <w:r w:rsidRPr="00BE10F3">
        <w:rPr>
          <w:rFonts w:ascii="Arial Narrow" w:eastAsia="Arial" w:hAnsi="Arial Narrow" w:cs="Arimo"/>
          <w:spacing w:val="-1"/>
          <w:sz w:val="22"/>
        </w:rPr>
        <w:t>i</w:t>
      </w:r>
      <w:r w:rsidRPr="00BE10F3">
        <w:rPr>
          <w:rFonts w:ascii="Arial Narrow" w:eastAsia="Arial" w:hAnsi="Arial Narrow" w:cs="Arimo"/>
          <w:spacing w:val="1"/>
          <w:sz w:val="22"/>
        </w:rPr>
        <w:t>t</w:t>
      </w:r>
      <w:r w:rsidRPr="00BE10F3">
        <w:rPr>
          <w:rFonts w:ascii="Arial Narrow" w:eastAsia="Arial" w:hAnsi="Arial Narrow" w:cs="Arimo"/>
          <w:spacing w:val="-3"/>
          <w:sz w:val="22"/>
        </w:rPr>
        <w:t>i</w:t>
      </w:r>
      <w:r w:rsidRPr="00BE10F3">
        <w:rPr>
          <w:rFonts w:ascii="Arial Narrow" w:eastAsia="Arial" w:hAnsi="Arial Narrow" w:cs="Arimo"/>
          <w:sz w:val="22"/>
        </w:rPr>
        <w:t>f</w:t>
      </w:r>
      <w:r w:rsidRPr="00BE10F3">
        <w:rPr>
          <w:rFonts w:ascii="Arial Narrow" w:eastAsia="Arial" w:hAnsi="Arial Narrow" w:cs="Arimo"/>
          <w:spacing w:val="4"/>
          <w:sz w:val="22"/>
        </w:rPr>
        <w:t xml:space="preserve"> </w:t>
      </w:r>
      <w:r w:rsidRPr="00BE10F3">
        <w:rPr>
          <w:rFonts w:ascii="Arial Narrow" w:eastAsia="Arial" w:hAnsi="Arial Narrow" w:cs="Arimo"/>
          <w:spacing w:val="2"/>
          <w:sz w:val="22"/>
        </w:rPr>
        <w:t>g</w:t>
      </w:r>
      <w:r w:rsidRPr="00BE10F3">
        <w:rPr>
          <w:rFonts w:ascii="Arial Narrow" w:eastAsia="Arial" w:hAnsi="Arial Narrow" w:cs="Arimo"/>
          <w:spacing w:val="-1"/>
          <w:sz w:val="22"/>
        </w:rPr>
        <w:t>l</w:t>
      </w:r>
      <w:r w:rsidRPr="00BE10F3">
        <w:rPr>
          <w:rFonts w:ascii="Arial Narrow" w:eastAsia="Arial" w:hAnsi="Arial Narrow" w:cs="Arimo"/>
          <w:sz w:val="22"/>
        </w:rPr>
        <w:t>o</w:t>
      </w:r>
      <w:r w:rsidRPr="00BE10F3">
        <w:rPr>
          <w:rFonts w:ascii="Arial Narrow" w:eastAsia="Arial" w:hAnsi="Arial Narrow" w:cs="Arimo"/>
          <w:spacing w:val="-1"/>
          <w:sz w:val="22"/>
        </w:rPr>
        <w:t>b</w:t>
      </w:r>
      <w:r w:rsidRPr="00BE10F3">
        <w:rPr>
          <w:rFonts w:ascii="Arial Narrow" w:eastAsia="Arial" w:hAnsi="Arial Narrow" w:cs="Arimo"/>
          <w:sz w:val="22"/>
        </w:rPr>
        <w:t>al</w:t>
      </w:r>
      <w:r w:rsidRPr="00BE10F3">
        <w:rPr>
          <w:rFonts w:ascii="Arial Narrow" w:eastAsia="Arial" w:hAnsi="Arial Narrow" w:cs="Arimo"/>
          <w:spacing w:val="2"/>
          <w:sz w:val="22"/>
        </w:rPr>
        <w:t xml:space="preserve"> </w:t>
      </w:r>
      <w:r w:rsidRPr="00BE10F3">
        <w:rPr>
          <w:rFonts w:ascii="Arial Narrow" w:eastAsia="Arial" w:hAnsi="Arial Narrow" w:cs="Arimo"/>
          <w:sz w:val="22"/>
        </w:rPr>
        <w:t>de su</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i</w:t>
      </w:r>
      <w:r w:rsidRPr="00BE10F3">
        <w:rPr>
          <w:rFonts w:ascii="Arial Narrow" w:eastAsia="Arial" w:hAnsi="Arial Narrow" w:cs="Arimo"/>
          <w:spacing w:val="2"/>
          <w:sz w:val="22"/>
        </w:rPr>
        <w:t xml:space="preserve"> </w:t>
      </w:r>
      <w:r w:rsidRPr="00BE10F3">
        <w:rPr>
          <w:rFonts w:ascii="Arial Narrow" w:eastAsia="Arial" w:hAnsi="Arial Narrow" w:cs="Arimo"/>
          <w:sz w:val="22"/>
        </w:rPr>
        <w:t>du pro</w:t>
      </w:r>
      <w:r w:rsidRPr="00BE10F3">
        <w:rPr>
          <w:rFonts w:ascii="Arial Narrow" w:eastAsia="Arial" w:hAnsi="Arial Narrow" w:cs="Arimo"/>
          <w:spacing w:val="1"/>
          <w:sz w:val="22"/>
        </w:rPr>
        <w:t>j</w:t>
      </w:r>
      <w:r w:rsidRPr="00BE10F3">
        <w:rPr>
          <w:rFonts w:ascii="Arial Narrow" w:eastAsia="Arial" w:hAnsi="Arial Narrow" w:cs="Arimo"/>
          <w:spacing w:val="-3"/>
          <w:sz w:val="22"/>
        </w:rPr>
        <w:t>e</w:t>
      </w:r>
      <w:r w:rsidRPr="00BE10F3">
        <w:rPr>
          <w:rFonts w:ascii="Arial Narrow" w:eastAsia="Arial" w:hAnsi="Arial Narrow" w:cs="Arimo"/>
          <w:spacing w:val="1"/>
          <w:sz w:val="22"/>
        </w:rPr>
        <w:t>t</w:t>
      </w:r>
      <w:r w:rsidRPr="00BE10F3">
        <w:rPr>
          <w:rFonts w:ascii="Arial Narrow" w:eastAsia="Arial" w:hAnsi="Arial Narrow" w:cs="Arimo"/>
          <w:sz w:val="22"/>
        </w:rPr>
        <w:t>.</w:t>
      </w:r>
      <w:r w:rsidRPr="00BE10F3">
        <w:rPr>
          <w:rFonts w:ascii="Arial Narrow" w:eastAsia="Arial" w:hAnsi="Arial Narrow" w:cs="Arimo"/>
          <w:spacing w:val="4"/>
          <w:sz w:val="22"/>
        </w:rPr>
        <w:t xml:space="preserve"> </w:t>
      </w:r>
      <w:r w:rsidRPr="00BE10F3">
        <w:rPr>
          <w:rFonts w:ascii="Arial Narrow" w:eastAsia="Arial" w:hAnsi="Arial Narrow" w:cs="Arimo"/>
          <w:spacing w:val="-1"/>
          <w:sz w:val="22"/>
        </w:rPr>
        <w:t>C</w:t>
      </w:r>
      <w:r w:rsidRPr="00BE10F3">
        <w:rPr>
          <w:rFonts w:ascii="Arial Narrow" w:eastAsia="Arial" w:hAnsi="Arial Narrow" w:cs="Arimo"/>
          <w:sz w:val="22"/>
        </w:rPr>
        <w:t>e</w:t>
      </w:r>
      <w:r w:rsidRPr="00BE10F3">
        <w:rPr>
          <w:rFonts w:ascii="Arial Narrow" w:eastAsia="Arial" w:hAnsi="Arial Narrow" w:cs="Arimo"/>
          <w:spacing w:val="2"/>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i</w:t>
      </w:r>
      <w:r w:rsidRPr="00BE10F3">
        <w:rPr>
          <w:rFonts w:ascii="Arial Narrow" w:eastAsia="Arial" w:hAnsi="Arial Narrow" w:cs="Arimo"/>
          <w:sz w:val="22"/>
        </w:rPr>
        <w:t>sp</w:t>
      </w:r>
      <w:r w:rsidRPr="00BE10F3">
        <w:rPr>
          <w:rFonts w:ascii="Arial Narrow" w:eastAsia="Arial" w:hAnsi="Arial Narrow" w:cs="Arimo"/>
          <w:spacing w:val="-1"/>
          <w:sz w:val="22"/>
        </w:rPr>
        <w:t>o</w:t>
      </w:r>
      <w:r w:rsidRPr="00BE10F3">
        <w:rPr>
          <w:rFonts w:ascii="Arial Narrow" w:eastAsia="Arial" w:hAnsi="Arial Narrow" w:cs="Arimo"/>
          <w:sz w:val="22"/>
        </w:rPr>
        <w:t>s</w:t>
      </w:r>
      <w:r w:rsidRPr="00BE10F3">
        <w:rPr>
          <w:rFonts w:ascii="Arial Narrow" w:eastAsia="Arial" w:hAnsi="Arial Narrow" w:cs="Arimo"/>
          <w:spacing w:val="-1"/>
          <w:sz w:val="22"/>
        </w:rPr>
        <w:t>i</w:t>
      </w:r>
      <w:r w:rsidRPr="00BE10F3">
        <w:rPr>
          <w:rFonts w:ascii="Arial Narrow" w:eastAsia="Arial" w:hAnsi="Arial Narrow" w:cs="Arimo"/>
          <w:spacing w:val="1"/>
          <w:sz w:val="22"/>
        </w:rPr>
        <w:t>t</w:t>
      </w:r>
      <w:r w:rsidRPr="00BE10F3">
        <w:rPr>
          <w:rFonts w:ascii="Arial Narrow" w:eastAsia="Arial" w:hAnsi="Arial Narrow" w:cs="Arimo"/>
          <w:spacing w:val="-3"/>
          <w:sz w:val="22"/>
        </w:rPr>
        <w:t>i</w:t>
      </w:r>
      <w:r w:rsidRPr="00BE10F3">
        <w:rPr>
          <w:rFonts w:ascii="Arial Narrow" w:eastAsia="Arial" w:hAnsi="Arial Narrow" w:cs="Arimo"/>
          <w:sz w:val="22"/>
        </w:rPr>
        <w:t>f</w:t>
      </w:r>
      <w:r w:rsidRPr="00BE10F3">
        <w:rPr>
          <w:rFonts w:ascii="Arial Narrow" w:eastAsia="Arial" w:hAnsi="Arial Narrow" w:cs="Arimo"/>
          <w:spacing w:val="8"/>
          <w:sz w:val="22"/>
        </w:rPr>
        <w:t xml:space="preserve"> </w:t>
      </w:r>
      <w:r w:rsidRPr="00BE10F3">
        <w:rPr>
          <w:rFonts w:ascii="Arial Narrow" w:eastAsia="Arial" w:hAnsi="Arial Narrow" w:cs="Arimo"/>
          <w:sz w:val="22"/>
        </w:rPr>
        <w:t>p</w:t>
      </w:r>
      <w:r w:rsidRPr="00BE10F3">
        <w:rPr>
          <w:rFonts w:ascii="Arial Narrow" w:eastAsia="Arial" w:hAnsi="Arial Narrow" w:cs="Arimo"/>
          <w:spacing w:val="-3"/>
          <w:sz w:val="22"/>
        </w:rPr>
        <w:t>e</w:t>
      </w:r>
      <w:r w:rsidRPr="00BE10F3">
        <w:rPr>
          <w:rFonts w:ascii="Arial Narrow" w:eastAsia="Arial" w:hAnsi="Arial Narrow" w:cs="Arimo"/>
          <w:spacing w:val="-2"/>
          <w:sz w:val="22"/>
        </w:rPr>
        <w:t>r</w:t>
      </w:r>
      <w:r w:rsidRPr="00BE10F3">
        <w:rPr>
          <w:rFonts w:ascii="Arial Narrow" w:eastAsia="Arial" w:hAnsi="Arial Narrow" w:cs="Arimo"/>
          <w:spacing w:val="1"/>
          <w:sz w:val="22"/>
        </w:rPr>
        <w:t>m</w:t>
      </w:r>
      <w:r w:rsidRPr="00BE10F3">
        <w:rPr>
          <w:rFonts w:ascii="Arial Narrow" w:eastAsia="Arial" w:hAnsi="Arial Narrow" w:cs="Arimo"/>
          <w:sz w:val="22"/>
        </w:rPr>
        <w:t>e</w:t>
      </w:r>
      <w:r w:rsidRPr="00BE10F3">
        <w:rPr>
          <w:rFonts w:ascii="Arial Narrow" w:eastAsia="Arial" w:hAnsi="Arial Narrow" w:cs="Arimo"/>
          <w:spacing w:val="-2"/>
          <w:sz w:val="22"/>
        </w:rPr>
        <w:t>t</w:t>
      </w:r>
      <w:r w:rsidRPr="00BE10F3">
        <w:rPr>
          <w:rFonts w:ascii="Arial Narrow" w:eastAsia="Arial" w:hAnsi="Arial Narrow" w:cs="Arimo"/>
          <w:spacing w:val="1"/>
          <w:sz w:val="22"/>
        </w:rPr>
        <w:t>tr</w:t>
      </w:r>
      <w:r w:rsidRPr="00BE10F3">
        <w:rPr>
          <w:rFonts w:ascii="Arial Narrow" w:eastAsia="Arial" w:hAnsi="Arial Narrow" w:cs="Arimo"/>
          <w:sz w:val="22"/>
        </w:rPr>
        <w:t>a</w:t>
      </w:r>
      <w:r w:rsidRPr="00BE10F3">
        <w:rPr>
          <w:rFonts w:ascii="Arial Narrow" w:eastAsia="Arial" w:hAnsi="Arial Narrow" w:cs="Arimo"/>
          <w:spacing w:val="2"/>
          <w:sz w:val="22"/>
        </w:rPr>
        <w:t xml:space="preserve"> </w:t>
      </w:r>
      <w:r w:rsidRPr="00BE10F3">
        <w:rPr>
          <w:rFonts w:ascii="Arial Narrow" w:eastAsia="Arial" w:hAnsi="Arial Narrow" w:cs="Arimo"/>
          <w:sz w:val="22"/>
        </w:rPr>
        <w:t>de</w:t>
      </w:r>
      <w:r w:rsidRPr="00BE10F3">
        <w:rPr>
          <w:rFonts w:ascii="Arial Narrow" w:eastAsia="Arial" w:hAnsi="Arial Narrow" w:cs="Arimo"/>
          <w:spacing w:val="2"/>
          <w:sz w:val="22"/>
        </w:rPr>
        <w:t xml:space="preserve"> </w:t>
      </w:r>
      <w:r w:rsidRPr="00BE10F3">
        <w:rPr>
          <w:rFonts w:ascii="Arial Narrow" w:eastAsia="Arial" w:hAnsi="Arial Narrow" w:cs="Arimo"/>
          <w:sz w:val="22"/>
        </w:rPr>
        <w:t>su</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5"/>
          <w:sz w:val="22"/>
        </w:rPr>
        <w:t xml:space="preserve"> </w:t>
      </w:r>
      <w:r w:rsidRPr="00BE10F3">
        <w:rPr>
          <w:rFonts w:ascii="Arial Narrow" w:eastAsia="Arial" w:hAnsi="Arial Narrow" w:cs="Arimo"/>
          <w:sz w:val="22"/>
        </w:rPr>
        <w:t>et</w:t>
      </w:r>
      <w:r w:rsidRPr="00BE10F3">
        <w:rPr>
          <w:rFonts w:ascii="Arial Narrow" w:eastAsia="Arial" w:hAnsi="Arial Narrow" w:cs="Arimo"/>
          <w:spacing w:val="3"/>
          <w:sz w:val="22"/>
        </w:rPr>
        <w:t xml:space="preserve"> </w:t>
      </w:r>
      <w:r w:rsidRPr="00BE10F3">
        <w:rPr>
          <w:rFonts w:ascii="Arial Narrow" w:eastAsia="Arial" w:hAnsi="Arial Narrow" w:cs="Arimo"/>
          <w:sz w:val="22"/>
        </w:rPr>
        <w:t xml:space="preserve">de </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1"/>
          <w:sz w:val="22"/>
        </w:rPr>
        <w:t>n</w:t>
      </w:r>
      <w:r w:rsidRPr="00BE10F3">
        <w:rPr>
          <w:rFonts w:ascii="Arial Narrow" w:eastAsia="Arial" w:hAnsi="Arial Narrow" w:cs="Arimo"/>
          <w:sz w:val="22"/>
        </w:rPr>
        <w:t>dre</w:t>
      </w:r>
      <w:r w:rsidRPr="00BE10F3">
        <w:rPr>
          <w:rFonts w:ascii="Arial Narrow" w:eastAsia="Arial" w:hAnsi="Arial Narrow" w:cs="Arimo"/>
          <w:spacing w:val="3"/>
          <w:sz w:val="22"/>
        </w:rPr>
        <w:t xml:space="preserve"> </w:t>
      </w:r>
      <w:r w:rsidRPr="00BE10F3">
        <w:rPr>
          <w:rFonts w:ascii="Arial Narrow" w:eastAsia="Arial" w:hAnsi="Arial Narrow" w:cs="Arimo"/>
          <w:sz w:val="22"/>
        </w:rPr>
        <w:t>c</w:t>
      </w:r>
      <w:r w:rsidRPr="00BE10F3">
        <w:rPr>
          <w:rFonts w:ascii="Arial Narrow" w:eastAsia="Arial" w:hAnsi="Arial Narrow" w:cs="Arimo"/>
          <w:spacing w:val="-3"/>
          <w:sz w:val="22"/>
        </w:rPr>
        <w:t>o</w:t>
      </w:r>
      <w:r w:rsidRPr="00BE10F3">
        <w:rPr>
          <w:rFonts w:ascii="Arial Narrow" w:eastAsia="Arial" w:hAnsi="Arial Narrow" w:cs="Arimo"/>
          <w:spacing w:val="1"/>
          <w:sz w:val="22"/>
        </w:rPr>
        <w:t>m</w:t>
      </w:r>
      <w:r w:rsidRPr="00BE10F3">
        <w:rPr>
          <w:rFonts w:ascii="Arial Narrow" w:eastAsia="Arial" w:hAnsi="Arial Narrow" w:cs="Arimo"/>
          <w:sz w:val="22"/>
        </w:rPr>
        <w:t>p</w:t>
      </w:r>
      <w:r w:rsidRPr="00BE10F3">
        <w:rPr>
          <w:rFonts w:ascii="Arial Narrow" w:eastAsia="Arial" w:hAnsi="Arial Narrow" w:cs="Arimo"/>
          <w:spacing w:val="-2"/>
          <w:sz w:val="22"/>
        </w:rPr>
        <w:t>t</w:t>
      </w:r>
      <w:r w:rsidRPr="00BE10F3">
        <w:rPr>
          <w:rFonts w:ascii="Arial Narrow" w:eastAsia="Arial" w:hAnsi="Arial Narrow" w:cs="Arimo"/>
          <w:sz w:val="22"/>
        </w:rPr>
        <w:t>e,</w:t>
      </w:r>
      <w:r w:rsidRPr="00BE10F3">
        <w:rPr>
          <w:rFonts w:ascii="Arial Narrow" w:eastAsia="Arial" w:hAnsi="Arial Narrow" w:cs="Arimo"/>
          <w:spacing w:val="3"/>
          <w:sz w:val="22"/>
        </w:rPr>
        <w:t xml:space="preserve"> </w:t>
      </w:r>
      <w:r w:rsidRPr="00BE10F3">
        <w:rPr>
          <w:rFonts w:ascii="Arial Narrow" w:eastAsia="Arial" w:hAnsi="Arial Narrow" w:cs="Arimo"/>
          <w:sz w:val="22"/>
        </w:rPr>
        <w:t xml:space="preserve">de </w:t>
      </w:r>
      <w:r w:rsidRPr="00BE10F3">
        <w:rPr>
          <w:rFonts w:ascii="Arial Narrow" w:eastAsia="Arial" w:hAnsi="Arial Narrow" w:cs="Arimo"/>
          <w:spacing w:val="3"/>
          <w:sz w:val="22"/>
        </w:rPr>
        <w:t>f</w:t>
      </w:r>
      <w:r w:rsidRPr="00BE10F3">
        <w:rPr>
          <w:rFonts w:ascii="Arial Narrow" w:eastAsia="Arial" w:hAnsi="Arial Narrow" w:cs="Arimo"/>
          <w:spacing w:val="-3"/>
          <w:sz w:val="22"/>
        </w:rPr>
        <w:t>a</w:t>
      </w:r>
      <w:r w:rsidRPr="00BE10F3">
        <w:rPr>
          <w:rFonts w:ascii="Arial Narrow" w:eastAsia="Arial" w:hAnsi="Arial Narrow" w:cs="Arimo"/>
          <w:sz w:val="22"/>
        </w:rPr>
        <w:t>çon</w:t>
      </w:r>
      <w:r w:rsidRPr="00BE10F3">
        <w:rPr>
          <w:rFonts w:ascii="Arial Narrow" w:eastAsia="Arial" w:hAnsi="Arial Narrow" w:cs="Arimo"/>
          <w:spacing w:val="2"/>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é</w:t>
      </w:r>
      <w:r w:rsidRPr="00BE10F3">
        <w:rPr>
          <w:rFonts w:ascii="Arial Narrow" w:eastAsia="Arial" w:hAnsi="Arial Narrow" w:cs="Arimo"/>
          <w:spacing w:val="1"/>
          <w:sz w:val="22"/>
        </w:rPr>
        <w:t>r</w:t>
      </w:r>
      <w:r w:rsidRPr="00BE10F3">
        <w:rPr>
          <w:rFonts w:ascii="Arial Narrow" w:eastAsia="Arial" w:hAnsi="Arial Narrow" w:cs="Arimo"/>
          <w:spacing w:val="-1"/>
          <w:sz w:val="22"/>
        </w:rPr>
        <w:t>i</w:t>
      </w:r>
      <w:r w:rsidRPr="00BE10F3">
        <w:rPr>
          <w:rFonts w:ascii="Arial Narrow" w:eastAsia="Arial" w:hAnsi="Arial Narrow" w:cs="Arimo"/>
          <w:sz w:val="22"/>
        </w:rPr>
        <w:t>o</w:t>
      </w:r>
      <w:r w:rsidRPr="00BE10F3">
        <w:rPr>
          <w:rFonts w:ascii="Arial Narrow" w:eastAsia="Arial" w:hAnsi="Arial Narrow" w:cs="Arimo"/>
          <w:spacing w:val="-1"/>
          <w:sz w:val="22"/>
        </w:rPr>
        <w:t>di</w:t>
      </w:r>
      <w:r w:rsidRPr="00BE10F3">
        <w:rPr>
          <w:rFonts w:ascii="Arial Narrow" w:eastAsia="Arial" w:hAnsi="Arial Narrow" w:cs="Arimo"/>
          <w:spacing w:val="2"/>
          <w:sz w:val="22"/>
        </w:rPr>
        <w:t>q</w:t>
      </w:r>
      <w:r w:rsidRPr="00BE10F3">
        <w:rPr>
          <w:rFonts w:ascii="Arial Narrow" w:eastAsia="Arial" w:hAnsi="Arial Narrow" w:cs="Arimo"/>
          <w:spacing w:val="-3"/>
          <w:sz w:val="22"/>
        </w:rPr>
        <w:t>ue</w:t>
      </w:r>
      <w:r w:rsidRPr="00BE10F3">
        <w:rPr>
          <w:rFonts w:ascii="Arial Narrow" w:eastAsia="Arial" w:hAnsi="Arial Narrow" w:cs="Arimo"/>
          <w:sz w:val="22"/>
        </w:rPr>
        <w:t>, du</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m</w:t>
      </w:r>
      <w:r w:rsidRPr="00BE10F3">
        <w:rPr>
          <w:rFonts w:ascii="Arial Narrow" w:eastAsia="Arial" w:hAnsi="Arial Narrow" w:cs="Arimo"/>
          <w:sz w:val="22"/>
        </w:rPr>
        <w:t>a</w:t>
      </w:r>
      <w:r w:rsidRPr="00BE10F3">
        <w:rPr>
          <w:rFonts w:ascii="Arial Narrow" w:eastAsia="Arial" w:hAnsi="Arial Narrow" w:cs="Arimo"/>
          <w:spacing w:val="-1"/>
          <w:sz w:val="22"/>
        </w:rPr>
        <w:t>i</w:t>
      </w:r>
      <w:r w:rsidRPr="00BE10F3">
        <w:rPr>
          <w:rFonts w:ascii="Arial Narrow" w:eastAsia="Arial" w:hAnsi="Arial Narrow" w:cs="Arimo"/>
          <w:sz w:val="22"/>
        </w:rPr>
        <w:t>nti</w:t>
      </w:r>
      <w:r w:rsidRPr="00BE10F3">
        <w:rPr>
          <w:rFonts w:ascii="Arial Narrow" w:eastAsia="Arial" w:hAnsi="Arial Narrow" w:cs="Arimo"/>
          <w:spacing w:val="-1"/>
          <w:sz w:val="22"/>
        </w:rPr>
        <w:t>e</w:t>
      </w:r>
      <w:r w:rsidRPr="00BE10F3">
        <w:rPr>
          <w:rFonts w:ascii="Arial Narrow" w:eastAsia="Arial" w:hAnsi="Arial Narrow" w:cs="Arimo"/>
          <w:sz w:val="22"/>
        </w:rPr>
        <w:t>n ou</w:t>
      </w:r>
      <w:r w:rsidRPr="00BE10F3">
        <w:rPr>
          <w:rFonts w:ascii="Arial Narrow" w:eastAsia="Arial" w:hAnsi="Arial Narrow" w:cs="Arimo"/>
          <w:spacing w:val="2"/>
          <w:sz w:val="22"/>
        </w:rPr>
        <w:t xml:space="preserve"> </w:t>
      </w:r>
      <w:r w:rsidRPr="00BE10F3">
        <w:rPr>
          <w:rFonts w:ascii="Arial Narrow" w:eastAsia="Arial" w:hAnsi="Arial Narrow" w:cs="Arimo"/>
          <w:sz w:val="22"/>
        </w:rPr>
        <w:t xml:space="preserve">de </w:t>
      </w:r>
      <w:r w:rsidRPr="00BE10F3">
        <w:rPr>
          <w:rFonts w:ascii="Arial Narrow" w:eastAsia="Arial" w:hAnsi="Arial Narrow" w:cs="Arimo"/>
          <w:spacing w:val="-1"/>
          <w:sz w:val="22"/>
        </w:rPr>
        <w:t>l’</w:t>
      </w:r>
      <w:r w:rsidRPr="00BE10F3">
        <w:rPr>
          <w:rFonts w:ascii="Arial Narrow" w:eastAsia="Arial" w:hAnsi="Arial Narrow" w:cs="Arimo"/>
          <w:sz w:val="22"/>
        </w:rPr>
        <w:t>amé</w:t>
      </w:r>
      <w:r w:rsidRPr="00BE10F3">
        <w:rPr>
          <w:rFonts w:ascii="Arial Narrow" w:eastAsia="Arial" w:hAnsi="Arial Narrow" w:cs="Arimo"/>
          <w:spacing w:val="-3"/>
          <w:sz w:val="22"/>
        </w:rPr>
        <w:t>l</w:t>
      </w:r>
      <w:r w:rsidRPr="00BE10F3">
        <w:rPr>
          <w:rFonts w:ascii="Arial Narrow" w:eastAsia="Arial" w:hAnsi="Arial Narrow" w:cs="Arimo"/>
          <w:spacing w:val="-1"/>
          <w:sz w:val="22"/>
        </w:rPr>
        <w:t>i</w:t>
      </w:r>
      <w:r w:rsidRPr="00BE10F3">
        <w:rPr>
          <w:rFonts w:ascii="Arial Narrow" w:eastAsia="Arial" w:hAnsi="Arial Narrow" w:cs="Arimo"/>
          <w:sz w:val="22"/>
        </w:rPr>
        <w:t>ora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on</w:t>
      </w:r>
      <w:r w:rsidRPr="00BE10F3">
        <w:rPr>
          <w:rFonts w:ascii="Arial Narrow" w:eastAsia="Arial" w:hAnsi="Arial Narrow" w:cs="Arimo"/>
          <w:spacing w:val="2"/>
          <w:sz w:val="22"/>
        </w:rPr>
        <w:t xml:space="preserve"> </w:t>
      </w:r>
      <w:r w:rsidRPr="00BE10F3">
        <w:rPr>
          <w:rFonts w:ascii="Arial Narrow" w:eastAsia="Arial" w:hAnsi="Arial Narrow" w:cs="Arimo"/>
          <w:sz w:val="22"/>
        </w:rPr>
        <w:t>du n</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e</w:t>
      </w:r>
      <w:r w:rsidRPr="00BE10F3">
        <w:rPr>
          <w:rFonts w:ascii="Arial Narrow" w:eastAsia="Arial" w:hAnsi="Arial Narrow" w:cs="Arimo"/>
          <w:spacing w:val="-1"/>
          <w:sz w:val="22"/>
        </w:rPr>
        <w:t>a</w:t>
      </w:r>
      <w:r w:rsidRPr="00BE10F3">
        <w:rPr>
          <w:rFonts w:ascii="Arial Narrow" w:eastAsia="Arial" w:hAnsi="Arial Narrow" w:cs="Arimo"/>
          <w:sz w:val="22"/>
        </w:rPr>
        <w:t>u</w:t>
      </w:r>
      <w:r w:rsidRPr="00BE10F3">
        <w:rPr>
          <w:rFonts w:ascii="Arial Narrow" w:eastAsia="Arial" w:hAnsi="Arial Narrow" w:cs="Arimo"/>
          <w:spacing w:val="2"/>
          <w:sz w:val="22"/>
        </w:rPr>
        <w:t xml:space="preserve"> </w:t>
      </w:r>
      <w:r w:rsidRPr="00BE10F3">
        <w:rPr>
          <w:rFonts w:ascii="Arial Narrow" w:eastAsia="Arial" w:hAnsi="Arial Narrow" w:cs="Arimo"/>
          <w:sz w:val="22"/>
        </w:rPr>
        <w:t>et</w:t>
      </w:r>
      <w:r w:rsidRPr="00BE10F3">
        <w:rPr>
          <w:rFonts w:ascii="Arial Narrow" w:eastAsia="Arial" w:hAnsi="Arial Narrow" w:cs="Arimo"/>
          <w:spacing w:val="7"/>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e</w:t>
      </w:r>
      <w:r w:rsidRPr="00BE10F3">
        <w:rPr>
          <w:rFonts w:ascii="Arial Narrow" w:eastAsia="Arial" w:hAnsi="Arial Narrow" w:cs="Arimo"/>
          <w:sz w:val="22"/>
        </w:rPr>
        <w:t>s co</w:t>
      </w:r>
      <w:r w:rsidRPr="00BE10F3">
        <w:rPr>
          <w:rFonts w:ascii="Arial Narrow" w:eastAsia="Arial" w:hAnsi="Arial Narrow" w:cs="Arimo"/>
          <w:spacing w:val="-1"/>
          <w:sz w:val="22"/>
        </w:rPr>
        <w:t>n</w:t>
      </w:r>
      <w:r w:rsidRPr="00BE10F3">
        <w:rPr>
          <w:rFonts w:ascii="Arial Narrow" w:eastAsia="Arial" w:hAnsi="Arial Narrow" w:cs="Arimo"/>
          <w:sz w:val="22"/>
        </w:rPr>
        <w:t>d</w:t>
      </w:r>
      <w:r w:rsidRPr="00BE10F3">
        <w:rPr>
          <w:rFonts w:ascii="Arial Narrow" w:eastAsia="Arial" w:hAnsi="Arial Narrow" w:cs="Arimo"/>
          <w:spacing w:val="-1"/>
          <w:sz w:val="22"/>
        </w:rPr>
        <w:t>i</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w:t>
      </w:r>
      <w:r w:rsidRPr="00BE10F3">
        <w:rPr>
          <w:rFonts w:ascii="Arial Narrow" w:eastAsia="Arial" w:hAnsi="Arial Narrow" w:cs="Arimo"/>
          <w:spacing w:val="-1"/>
          <w:sz w:val="22"/>
        </w:rPr>
        <w:t>n</w:t>
      </w:r>
      <w:r w:rsidRPr="00BE10F3">
        <w:rPr>
          <w:rFonts w:ascii="Arial Narrow" w:eastAsia="Arial" w:hAnsi="Arial Narrow" w:cs="Arimo"/>
          <w:sz w:val="22"/>
        </w:rPr>
        <w:t>s</w:t>
      </w:r>
      <w:r w:rsidRPr="00BE10F3">
        <w:rPr>
          <w:rFonts w:ascii="Arial Narrow" w:eastAsia="Arial" w:hAnsi="Arial Narrow" w:cs="Arimo"/>
          <w:spacing w:val="3"/>
          <w:sz w:val="22"/>
        </w:rPr>
        <w:t xml:space="preserve"> </w:t>
      </w:r>
      <w:r w:rsidRPr="00BE10F3">
        <w:rPr>
          <w:rFonts w:ascii="Arial Narrow" w:eastAsia="Arial" w:hAnsi="Arial Narrow" w:cs="Arimo"/>
          <w:sz w:val="22"/>
        </w:rPr>
        <w:t xml:space="preserve">de </w:t>
      </w:r>
      <w:r w:rsidRPr="00BE10F3">
        <w:rPr>
          <w:rFonts w:ascii="Arial Narrow" w:eastAsia="Arial" w:hAnsi="Arial Narrow" w:cs="Arimo"/>
          <w:spacing w:val="-2"/>
          <w:sz w:val="22"/>
        </w:rPr>
        <w:t>v</w:t>
      </w:r>
      <w:r w:rsidRPr="00BE10F3">
        <w:rPr>
          <w:rFonts w:ascii="Arial Narrow" w:eastAsia="Arial" w:hAnsi="Arial Narrow" w:cs="Arimo"/>
          <w:spacing w:val="-1"/>
          <w:sz w:val="22"/>
        </w:rPr>
        <w:t>i</w:t>
      </w:r>
      <w:r w:rsidRPr="00BE10F3">
        <w:rPr>
          <w:rFonts w:ascii="Arial Narrow" w:eastAsia="Arial" w:hAnsi="Arial Narrow" w:cs="Arimo"/>
          <w:sz w:val="22"/>
        </w:rPr>
        <w:t>e</w:t>
      </w:r>
      <w:r w:rsidRPr="00BE10F3">
        <w:rPr>
          <w:rFonts w:ascii="Arial Narrow" w:eastAsia="Arial" w:hAnsi="Arial Narrow" w:cs="Arimo"/>
          <w:spacing w:val="2"/>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e</w:t>
      </w:r>
      <w:r w:rsidRPr="00BE10F3">
        <w:rPr>
          <w:rFonts w:ascii="Arial Narrow" w:eastAsia="Arial" w:hAnsi="Arial Narrow" w:cs="Arimo"/>
          <w:sz w:val="22"/>
        </w:rPr>
        <w:t>s</w:t>
      </w:r>
      <w:r w:rsidRPr="00BE10F3">
        <w:rPr>
          <w:rFonts w:ascii="Arial Narrow" w:eastAsia="Arial" w:hAnsi="Arial Narrow" w:cs="Arimo"/>
          <w:spacing w:val="3"/>
          <w:sz w:val="22"/>
        </w:rPr>
        <w:t xml:space="preserve"> </w:t>
      </w:r>
      <w:r w:rsidRPr="00BE10F3">
        <w:rPr>
          <w:rFonts w:ascii="Arial Narrow" w:eastAsia="Arial" w:hAnsi="Arial Narrow" w:cs="Arimo"/>
          <w:spacing w:val="-3"/>
          <w:sz w:val="22"/>
        </w:rPr>
        <w:t>p</w:t>
      </w:r>
      <w:r w:rsidRPr="00BE10F3">
        <w:rPr>
          <w:rFonts w:ascii="Arial Narrow" w:eastAsia="Arial" w:hAnsi="Arial Narrow" w:cs="Arimo"/>
          <w:sz w:val="22"/>
        </w:rPr>
        <w:t>ersonn</w:t>
      </w:r>
      <w:r w:rsidRPr="00BE10F3">
        <w:rPr>
          <w:rFonts w:ascii="Arial Narrow" w:eastAsia="Arial" w:hAnsi="Arial Narrow" w:cs="Arimo"/>
          <w:spacing w:val="-1"/>
          <w:sz w:val="22"/>
        </w:rPr>
        <w:t>e</w:t>
      </w:r>
      <w:r w:rsidRPr="00BE10F3">
        <w:rPr>
          <w:rFonts w:ascii="Arial Narrow" w:eastAsia="Arial" w:hAnsi="Arial Narrow" w:cs="Arimo"/>
          <w:sz w:val="22"/>
        </w:rPr>
        <w:t>s</w:t>
      </w:r>
      <w:r w:rsidRPr="00BE10F3">
        <w:rPr>
          <w:rFonts w:ascii="Arial Narrow" w:eastAsia="Arial" w:hAnsi="Arial Narrow" w:cs="Arimo"/>
          <w:spacing w:val="3"/>
          <w:sz w:val="22"/>
        </w:rPr>
        <w:t xml:space="preserve"> </w:t>
      </w:r>
      <w:r w:rsidRPr="00BE10F3">
        <w:rPr>
          <w:rFonts w:ascii="Arial Narrow" w:eastAsia="Arial" w:hAnsi="Arial Narrow" w:cs="Arimo"/>
          <w:spacing w:val="-3"/>
          <w:sz w:val="22"/>
        </w:rPr>
        <w:t>a</w:t>
      </w:r>
      <w:r w:rsidRPr="00BE10F3">
        <w:rPr>
          <w:rFonts w:ascii="Arial Narrow" w:eastAsia="Arial" w:hAnsi="Arial Narrow" w:cs="Arimo"/>
          <w:spacing w:val="-1"/>
          <w:sz w:val="22"/>
        </w:rPr>
        <w:t>f</w:t>
      </w:r>
      <w:r w:rsidRPr="00BE10F3">
        <w:rPr>
          <w:rFonts w:ascii="Arial Narrow" w:eastAsia="Arial" w:hAnsi="Arial Narrow" w:cs="Arimo"/>
          <w:spacing w:val="1"/>
          <w:sz w:val="22"/>
        </w:rPr>
        <w:t>f</w:t>
      </w:r>
      <w:r w:rsidRPr="00BE10F3">
        <w:rPr>
          <w:rFonts w:ascii="Arial Narrow" w:eastAsia="Arial" w:hAnsi="Arial Narrow" w:cs="Arimo"/>
          <w:sz w:val="22"/>
        </w:rPr>
        <w:t>ecté</w:t>
      </w:r>
      <w:r w:rsidRPr="00BE10F3">
        <w:rPr>
          <w:rFonts w:ascii="Arial Narrow" w:eastAsia="Arial" w:hAnsi="Arial Narrow" w:cs="Arimo"/>
          <w:spacing w:val="-2"/>
          <w:sz w:val="22"/>
        </w:rPr>
        <w:t>e</w:t>
      </w:r>
      <w:r w:rsidRPr="00BE10F3">
        <w:rPr>
          <w:rFonts w:ascii="Arial Narrow" w:eastAsia="Arial" w:hAnsi="Arial Narrow" w:cs="Arimo"/>
          <w:sz w:val="22"/>
        </w:rPr>
        <w:t>s p</w:t>
      </w:r>
      <w:r w:rsidRPr="00BE10F3">
        <w:rPr>
          <w:rFonts w:ascii="Arial Narrow" w:eastAsia="Arial" w:hAnsi="Arial Narrow" w:cs="Arimo"/>
          <w:spacing w:val="-1"/>
          <w:sz w:val="22"/>
        </w:rPr>
        <w:t>a</w:t>
      </w:r>
      <w:r w:rsidRPr="00BE10F3">
        <w:rPr>
          <w:rFonts w:ascii="Arial Narrow" w:eastAsia="Arial" w:hAnsi="Arial Narrow" w:cs="Arimo"/>
          <w:sz w:val="22"/>
        </w:rPr>
        <w:t>r</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 xml:space="preserve">e </w:t>
      </w:r>
      <w:r w:rsidRPr="00BE10F3">
        <w:rPr>
          <w:rFonts w:ascii="Arial Narrow" w:eastAsia="Arial" w:hAnsi="Arial Narrow" w:cs="Arimo"/>
          <w:spacing w:val="-2"/>
          <w:sz w:val="22"/>
        </w:rPr>
        <w:t>p</w:t>
      </w:r>
      <w:r w:rsidRPr="00BE10F3">
        <w:rPr>
          <w:rFonts w:ascii="Arial Narrow" w:eastAsia="Arial" w:hAnsi="Arial Narrow" w:cs="Arimo"/>
          <w:spacing w:val="1"/>
          <w:sz w:val="22"/>
        </w:rPr>
        <w:t>r</w:t>
      </w:r>
      <w:r w:rsidRPr="00BE10F3">
        <w:rPr>
          <w:rFonts w:ascii="Arial Narrow" w:eastAsia="Arial" w:hAnsi="Arial Narrow" w:cs="Arimo"/>
          <w:spacing w:val="-3"/>
          <w:sz w:val="22"/>
        </w:rPr>
        <w:t>o</w:t>
      </w:r>
      <w:r w:rsidRPr="00BE10F3">
        <w:rPr>
          <w:rFonts w:ascii="Arial Narrow" w:eastAsia="Arial" w:hAnsi="Arial Narrow" w:cs="Arimo"/>
          <w:spacing w:val="2"/>
          <w:sz w:val="22"/>
        </w:rPr>
        <w:t>jet</w:t>
      </w:r>
      <w:r w:rsidRPr="00BE10F3">
        <w:rPr>
          <w:rFonts w:ascii="Arial Narrow" w:eastAsia="Arial" w:hAnsi="Arial Narrow" w:cs="Arimo"/>
          <w:sz w:val="22"/>
        </w:rPr>
        <w:t>.</w:t>
      </w:r>
    </w:p>
    <w:p w14:paraId="3ADA859C" w14:textId="77777777" w:rsidR="00EA5062" w:rsidRPr="003B7AA3" w:rsidRDefault="00EA5062" w:rsidP="00EA5062">
      <w:pPr>
        <w:spacing w:after="0" w:line="276" w:lineRule="auto"/>
        <w:ind w:right="102"/>
        <w:jc w:val="both"/>
        <w:rPr>
          <w:rFonts w:ascii="Arial Narrow" w:eastAsia="Arial" w:hAnsi="Arial Narrow" w:cs="Arimo"/>
          <w:sz w:val="22"/>
        </w:rPr>
      </w:pPr>
      <w:r w:rsidRPr="00BE10F3">
        <w:rPr>
          <w:rFonts w:ascii="Arial Narrow" w:eastAsia="Arial" w:hAnsi="Arial Narrow" w:cs="Arimo"/>
          <w:spacing w:val="-1"/>
          <w:sz w:val="22"/>
        </w:rPr>
        <w:t>D</w:t>
      </w:r>
      <w:r w:rsidRPr="00BE10F3">
        <w:rPr>
          <w:rFonts w:ascii="Arial Narrow" w:eastAsia="Arial" w:hAnsi="Arial Narrow" w:cs="Arimo"/>
          <w:sz w:val="22"/>
        </w:rPr>
        <w:t>es</w:t>
      </w:r>
      <w:r w:rsidRPr="00BE10F3">
        <w:rPr>
          <w:rFonts w:ascii="Arial Narrow" w:eastAsia="Arial" w:hAnsi="Arial Narrow" w:cs="Arimo"/>
          <w:spacing w:val="56"/>
          <w:sz w:val="22"/>
        </w:rPr>
        <w:t xml:space="preserve"> </w:t>
      </w:r>
      <w:r w:rsidRPr="00BE10F3">
        <w:rPr>
          <w:rFonts w:ascii="Arial Narrow" w:eastAsia="Arial" w:hAnsi="Arial Narrow" w:cs="Arimo"/>
          <w:spacing w:val="1"/>
          <w:sz w:val="22"/>
        </w:rPr>
        <w:t>r</w:t>
      </w:r>
      <w:r w:rsidRPr="00BE10F3">
        <w:rPr>
          <w:rFonts w:ascii="Arial Narrow" w:eastAsia="Arial" w:hAnsi="Arial Narrow" w:cs="Arimo"/>
          <w:sz w:val="22"/>
        </w:rPr>
        <w:t>a</w:t>
      </w:r>
      <w:r w:rsidRPr="00BE10F3">
        <w:rPr>
          <w:rFonts w:ascii="Arial Narrow" w:eastAsia="Arial" w:hAnsi="Arial Narrow" w:cs="Arimo"/>
          <w:spacing w:val="-1"/>
          <w:sz w:val="22"/>
        </w:rPr>
        <w:t>p</w:t>
      </w:r>
      <w:r w:rsidRPr="00BE10F3">
        <w:rPr>
          <w:rFonts w:ascii="Arial Narrow" w:eastAsia="Arial" w:hAnsi="Arial Narrow" w:cs="Arimo"/>
          <w:sz w:val="22"/>
        </w:rPr>
        <w:t>p</w:t>
      </w:r>
      <w:r w:rsidRPr="00BE10F3">
        <w:rPr>
          <w:rFonts w:ascii="Arial Narrow" w:eastAsia="Arial" w:hAnsi="Arial Narrow" w:cs="Arimo"/>
          <w:spacing w:val="-1"/>
          <w:sz w:val="22"/>
        </w:rPr>
        <w:t>o</w:t>
      </w:r>
      <w:r w:rsidRPr="00BE10F3">
        <w:rPr>
          <w:rFonts w:ascii="Arial Narrow" w:eastAsia="Arial" w:hAnsi="Arial Narrow" w:cs="Arimo"/>
          <w:spacing w:val="-2"/>
          <w:sz w:val="22"/>
        </w:rPr>
        <w:t>r</w:t>
      </w:r>
      <w:r w:rsidRPr="00BE10F3">
        <w:rPr>
          <w:rFonts w:ascii="Arial Narrow" w:eastAsia="Arial" w:hAnsi="Arial Narrow" w:cs="Arimo"/>
          <w:spacing w:val="1"/>
          <w:sz w:val="22"/>
        </w:rPr>
        <w:t>t</w:t>
      </w:r>
      <w:r w:rsidRPr="00BE10F3">
        <w:rPr>
          <w:rFonts w:ascii="Arial Narrow" w:eastAsia="Arial" w:hAnsi="Arial Narrow" w:cs="Arimo"/>
          <w:sz w:val="22"/>
        </w:rPr>
        <w:t>s</w:t>
      </w:r>
      <w:r w:rsidRPr="00BE10F3">
        <w:rPr>
          <w:rFonts w:ascii="Arial Narrow" w:eastAsia="Arial" w:hAnsi="Arial Narrow" w:cs="Arimo"/>
          <w:spacing w:val="54"/>
          <w:sz w:val="22"/>
        </w:rPr>
        <w:t xml:space="preserve"> </w:t>
      </w:r>
      <w:r w:rsidRPr="00BE10F3">
        <w:rPr>
          <w:rFonts w:ascii="Arial Narrow" w:eastAsia="Arial" w:hAnsi="Arial Narrow" w:cs="Arimo"/>
          <w:spacing w:val="1"/>
          <w:sz w:val="22"/>
        </w:rPr>
        <w:t>m</w:t>
      </w:r>
      <w:r w:rsidRPr="00BE10F3">
        <w:rPr>
          <w:rFonts w:ascii="Arial Narrow" w:eastAsia="Arial" w:hAnsi="Arial Narrow" w:cs="Arimo"/>
          <w:sz w:val="22"/>
        </w:rPr>
        <w:t>e</w:t>
      </w:r>
      <w:r w:rsidRPr="00BE10F3">
        <w:rPr>
          <w:rFonts w:ascii="Arial Narrow" w:eastAsia="Arial" w:hAnsi="Arial Narrow" w:cs="Arimo"/>
          <w:spacing w:val="-1"/>
          <w:sz w:val="22"/>
        </w:rPr>
        <w:t>n</w:t>
      </w:r>
      <w:r w:rsidRPr="00BE10F3">
        <w:rPr>
          <w:rFonts w:ascii="Arial Narrow" w:eastAsia="Arial" w:hAnsi="Arial Narrow" w:cs="Arimo"/>
          <w:sz w:val="22"/>
        </w:rPr>
        <w:t>su</w:t>
      </w:r>
      <w:r w:rsidRPr="00BE10F3">
        <w:rPr>
          <w:rFonts w:ascii="Arial Narrow" w:eastAsia="Arial" w:hAnsi="Arial Narrow" w:cs="Arimo"/>
          <w:spacing w:val="-1"/>
          <w:sz w:val="22"/>
        </w:rPr>
        <w:t>el</w:t>
      </w:r>
      <w:r w:rsidRPr="00BE10F3">
        <w:rPr>
          <w:rFonts w:ascii="Arial Narrow" w:eastAsia="Arial" w:hAnsi="Arial Narrow" w:cs="Arimo"/>
          <w:sz w:val="22"/>
        </w:rPr>
        <w:t>s</w:t>
      </w:r>
      <w:r w:rsidRPr="00BE10F3">
        <w:rPr>
          <w:rFonts w:ascii="Arial Narrow" w:eastAsia="Arial" w:hAnsi="Arial Narrow" w:cs="Arimo"/>
          <w:spacing w:val="54"/>
          <w:sz w:val="22"/>
        </w:rPr>
        <w:t xml:space="preserve"> </w:t>
      </w:r>
      <w:r w:rsidRPr="00BE10F3">
        <w:rPr>
          <w:rFonts w:ascii="Arial Narrow" w:eastAsia="Arial" w:hAnsi="Arial Narrow" w:cs="Arimo"/>
          <w:sz w:val="22"/>
        </w:rPr>
        <w:t>et</w:t>
      </w:r>
      <w:r w:rsidRPr="00BE10F3">
        <w:rPr>
          <w:rFonts w:ascii="Arial Narrow" w:eastAsia="Arial" w:hAnsi="Arial Narrow" w:cs="Arimo"/>
          <w:spacing w:val="57"/>
          <w:sz w:val="22"/>
        </w:rPr>
        <w:t xml:space="preserve"> </w:t>
      </w:r>
      <w:r w:rsidRPr="00BE10F3">
        <w:rPr>
          <w:rFonts w:ascii="Arial Narrow" w:eastAsia="Arial" w:hAnsi="Arial Narrow" w:cs="Arimo"/>
          <w:sz w:val="22"/>
        </w:rPr>
        <w:t>s</w:t>
      </w:r>
      <w:r w:rsidRPr="00BE10F3">
        <w:rPr>
          <w:rFonts w:ascii="Arial Narrow" w:eastAsia="Arial" w:hAnsi="Arial Narrow" w:cs="Arimo"/>
          <w:spacing w:val="-3"/>
          <w:sz w:val="22"/>
        </w:rPr>
        <w:t>e</w:t>
      </w:r>
      <w:r w:rsidRPr="00BE10F3">
        <w:rPr>
          <w:rFonts w:ascii="Arial Narrow" w:eastAsia="Arial" w:hAnsi="Arial Narrow" w:cs="Arimo"/>
          <w:spacing w:val="1"/>
          <w:sz w:val="22"/>
        </w:rPr>
        <w:t>m</w:t>
      </w:r>
      <w:r w:rsidRPr="00BE10F3">
        <w:rPr>
          <w:rFonts w:ascii="Arial Narrow" w:eastAsia="Arial" w:hAnsi="Arial Narrow" w:cs="Arimo"/>
          <w:sz w:val="22"/>
        </w:rPr>
        <w:t>es</w:t>
      </w:r>
      <w:r w:rsidRPr="00BE10F3">
        <w:rPr>
          <w:rFonts w:ascii="Arial Narrow" w:eastAsia="Arial" w:hAnsi="Arial Narrow" w:cs="Arimo"/>
          <w:spacing w:val="-2"/>
          <w:sz w:val="22"/>
        </w:rPr>
        <w:t>t</w:t>
      </w:r>
      <w:r w:rsidRPr="00BE10F3">
        <w:rPr>
          <w:rFonts w:ascii="Arial Narrow" w:eastAsia="Arial" w:hAnsi="Arial Narrow" w:cs="Arimo"/>
          <w:spacing w:val="1"/>
          <w:sz w:val="22"/>
        </w:rPr>
        <w:t>r</w:t>
      </w:r>
      <w:r w:rsidRPr="00BE10F3">
        <w:rPr>
          <w:rFonts w:ascii="Arial Narrow" w:eastAsia="Arial" w:hAnsi="Arial Narrow" w:cs="Arimo"/>
          <w:spacing w:val="-1"/>
          <w:sz w:val="22"/>
        </w:rPr>
        <w:t>i</w:t>
      </w:r>
      <w:r w:rsidRPr="00BE10F3">
        <w:rPr>
          <w:rFonts w:ascii="Arial Narrow" w:eastAsia="Arial" w:hAnsi="Arial Narrow" w:cs="Arimo"/>
          <w:sz w:val="22"/>
        </w:rPr>
        <w:t>e</w:t>
      </w:r>
      <w:r w:rsidRPr="00BE10F3">
        <w:rPr>
          <w:rFonts w:ascii="Arial Narrow" w:eastAsia="Arial" w:hAnsi="Arial Narrow" w:cs="Arimo"/>
          <w:spacing w:val="-1"/>
          <w:sz w:val="22"/>
        </w:rPr>
        <w:t>l</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z w:val="22"/>
        </w:rPr>
        <w:t>r</w:t>
      </w:r>
      <w:r w:rsidRPr="00BE10F3">
        <w:rPr>
          <w:rFonts w:ascii="Arial Narrow" w:eastAsia="Arial" w:hAnsi="Arial Narrow" w:cs="Arimo"/>
          <w:spacing w:val="-1"/>
          <w:sz w:val="22"/>
        </w:rPr>
        <w:t>e</w:t>
      </w:r>
      <w:r w:rsidRPr="00BE10F3">
        <w:rPr>
          <w:rFonts w:ascii="Arial Narrow" w:eastAsia="Arial" w:hAnsi="Arial Narrow" w:cs="Arimo"/>
          <w:sz w:val="22"/>
        </w:rPr>
        <w:t>ndr</w:t>
      </w:r>
      <w:r w:rsidRPr="00BE10F3">
        <w:rPr>
          <w:rFonts w:ascii="Arial Narrow" w:eastAsia="Arial" w:hAnsi="Arial Narrow" w:cs="Arimo"/>
          <w:spacing w:val="-3"/>
          <w:sz w:val="22"/>
        </w:rPr>
        <w:t>o</w:t>
      </w:r>
      <w:r w:rsidRPr="00BE10F3">
        <w:rPr>
          <w:rFonts w:ascii="Arial Narrow" w:eastAsia="Arial" w:hAnsi="Arial Narrow" w:cs="Arimo"/>
          <w:sz w:val="22"/>
        </w:rPr>
        <w:t>nt</w:t>
      </w:r>
      <w:r w:rsidRPr="00BE10F3">
        <w:rPr>
          <w:rFonts w:ascii="Arial Narrow" w:eastAsia="Arial" w:hAnsi="Arial Narrow" w:cs="Arimo"/>
          <w:spacing w:val="57"/>
          <w:sz w:val="22"/>
        </w:rPr>
        <w:t xml:space="preserve"> </w:t>
      </w:r>
      <w:r w:rsidRPr="00BE10F3">
        <w:rPr>
          <w:rFonts w:ascii="Arial Narrow" w:eastAsia="Arial" w:hAnsi="Arial Narrow" w:cs="Arimo"/>
          <w:sz w:val="22"/>
        </w:rPr>
        <w:t>co</w:t>
      </w:r>
      <w:r w:rsidRPr="00BE10F3">
        <w:rPr>
          <w:rFonts w:ascii="Arial Narrow" w:eastAsia="Arial" w:hAnsi="Arial Narrow" w:cs="Arimo"/>
          <w:spacing w:val="-2"/>
          <w:sz w:val="22"/>
        </w:rPr>
        <w:t>m</w:t>
      </w:r>
      <w:r w:rsidRPr="00BE10F3">
        <w:rPr>
          <w:rFonts w:ascii="Arial Narrow" w:eastAsia="Arial" w:hAnsi="Arial Narrow" w:cs="Arimo"/>
          <w:sz w:val="22"/>
        </w:rPr>
        <w:t>pte</w:t>
      </w:r>
      <w:r w:rsidRPr="00BE10F3">
        <w:rPr>
          <w:rFonts w:ascii="Arial Narrow" w:eastAsia="Arial" w:hAnsi="Arial Narrow" w:cs="Arimo"/>
          <w:spacing w:val="54"/>
          <w:sz w:val="22"/>
        </w:rPr>
        <w:t xml:space="preserve"> </w:t>
      </w:r>
      <w:r w:rsidRPr="00BE10F3">
        <w:rPr>
          <w:rFonts w:ascii="Arial Narrow" w:eastAsia="Arial" w:hAnsi="Arial Narrow" w:cs="Arimo"/>
          <w:spacing w:val="1"/>
          <w:sz w:val="22"/>
        </w:rPr>
        <w:t>r</w:t>
      </w:r>
      <w:r w:rsidRPr="00BE10F3">
        <w:rPr>
          <w:rFonts w:ascii="Arial Narrow" w:eastAsia="Arial" w:hAnsi="Arial Narrow" w:cs="Arimo"/>
          <w:spacing w:val="-3"/>
          <w:sz w:val="22"/>
        </w:rPr>
        <w:t>é</w:t>
      </w:r>
      <w:r w:rsidRPr="00BE10F3">
        <w:rPr>
          <w:rFonts w:ascii="Arial Narrow" w:eastAsia="Arial" w:hAnsi="Arial Narrow" w:cs="Arimo"/>
          <w:spacing w:val="2"/>
          <w:sz w:val="22"/>
        </w:rPr>
        <w:t>g</w:t>
      </w:r>
      <w:r w:rsidRPr="00BE10F3">
        <w:rPr>
          <w:rFonts w:ascii="Arial Narrow" w:eastAsia="Arial" w:hAnsi="Arial Narrow" w:cs="Arimo"/>
          <w:sz w:val="22"/>
        </w:rPr>
        <w:t>u</w:t>
      </w:r>
      <w:r w:rsidRPr="00BE10F3">
        <w:rPr>
          <w:rFonts w:ascii="Arial Narrow" w:eastAsia="Arial" w:hAnsi="Arial Narrow" w:cs="Arimo"/>
          <w:spacing w:val="-1"/>
          <w:sz w:val="22"/>
        </w:rPr>
        <w:t>li</w:t>
      </w:r>
      <w:r w:rsidRPr="00BE10F3">
        <w:rPr>
          <w:rFonts w:ascii="Arial Narrow" w:eastAsia="Arial" w:hAnsi="Arial Narrow" w:cs="Arimo"/>
          <w:sz w:val="22"/>
        </w:rPr>
        <w:t>ère</w:t>
      </w:r>
      <w:r w:rsidRPr="00BE10F3">
        <w:rPr>
          <w:rFonts w:ascii="Arial Narrow" w:eastAsia="Arial" w:hAnsi="Arial Narrow" w:cs="Arimo"/>
          <w:spacing w:val="1"/>
          <w:sz w:val="22"/>
        </w:rPr>
        <w:t>m</w:t>
      </w:r>
      <w:r w:rsidRPr="00BE10F3">
        <w:rPr>
          <w:rFonts w:ascii="Arial Narrow" w:eastAsia="Arial" w:hAnsi="Arial Narrow" w:cs="Arimo"/>
          <w:sz w:val="22"/>
        </w:rPr>
        <w:t>e</w:t>
      </w:r>
      <w:r w:rsidRPr="00BE10F3">
        <w:rPr>
          <w:rFonts w:ascii="Arial Narrow" w:eastAsia="Arial" w:hAnsi="Arial Narrow" w:cs="Arimo"/>
          <w:spacing w:val="-3"/>
          <w:sz w:val="22"/>
        </w:rPr>
        <w:t>n</w:t>
      </w:r>
      <w:r w:rsidRPr="00BE10F3">
        <w:rPr>
          <w:rFonts w:ascii="Arial Narrow" w:eastAsia="Arial" w:hAnsi="Arial Narrow" w:cs="Arimo"/>
          <w:sz w:val="22"/>
        </w:rPr>
        <w:t>t</w:t>
      </w:r>
      <w:r w:rsidRPr="00BE10F3">
        <w:rPr>
          <w:rFonts w:ascii="Arial Narrow" w:eastAsia="Arial" w:hAnsi="Arial Narrow" w:cs="Arimo"/>
          <w:spacing w:val="55"/>
          <w:sz w:val="22"/>
        </w:rPr>
        <w:t xml:space="preserve"> </w:t>
      </w:r>
      <w:r w:rsidRPr="00BE10F3">
        <w:rPr>
          <w:rFonts w:ascii="Arial Narrow" w:eastAsia="Arial" w:hAnsi="Arial Narrow" w:cs="Arimo"/>
          <w:sz w:val="22"/>
        </w:rPr>
        <w:t>de</w:t>
      </w:r>
      <w:r w:rsidRPr="00BE10F3">
        <w:rPr>
          <w:rFonts w:ascii="Arial Narrow" w:eastAsia="Arial" w:hAnsi="Arial Narrow" w:cs="Arimo"/>
          <w:spacing w:val="55"/>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é</w:t>
      </w:r>
      <w:r w:rsidRPr="00BE10F3">
        <w:rPr>
          <w:rFonts w:ascii="Arial Narrow" w:eastAsia="Arial" w:hAnsi="Arial Narrow" w:cs="Arimo"/>
          <w:spacing w:val="-3"/>
          <w:sz w:val="22"/>
        </w:rPr>
        <w:t>v</w:t>
      </w:r>
      <w:r w:rsidRPr="00BE10F3">
        <w:rPr>
          <w:rFonts w:ascii="Arial Narrow" w:eastAsia="Arial" w:hAnsi="Arial Narrow" w:cs="Arimo"/>
          <w:spacing w:val="2"/>
          <w:sz w:val="22"/>
        </w:rPr>
        <w:t>o</w:t>
      </w:r>
      <w:r w:rsidRPr="00BE10F3">
        <w:rPr>
          <w:rFonts w:ascii="Arial Narrow" w:eastAsia="Arial" w:hAnsi="Arial Narrow" w:cs="Arimo"/>
          <w:spacing w:val="-1"/>
          <w:sz w:val="22"/>
        </w:rPr>
        <w:t>l</w:t>
      </w:r>
      <w:r w:rsidRPr="00BE10F3">
        <w:rPr>
          <w:rFonts w:ascii="Arial Narrow" w:eastAsia="Arial" w:hAnsi="Arial Narrow" w:cs="Arimo"/>
          <w:sz w:val="22"/>
        </w:rPr>
        <w:t>uti</w:t>
      </w:r>
      <w:r w:rsidRPr="00BE10F3">
        <w:rPr>
          <w:rFonts w:ascii="Arial Narrow" w:eastAsia="Arial" w:hAnsi="Arial Narrow" w:cs="Arimo"/>
          <w:spacing w:val="-1"/>
          <w:sz w:val="22"/>
        </w:rPr>
        <w:t>o</w:t>
      </w:r>
      <w:r w:rsidRPr="00BE10F3">
        <w:rPr>
          <w:rFonts w:ascii="Arial Narrow" w:eastAsia="Arial" w:hAnsi="Arial Narrow" w:cs="Arimo"/>
          <w:sz w:val="22"/>
        </w:rPr>
        <w:t>n</w:t>
      </w:r>
      <w:r w:rsidRPr="00BE10F3">
        <w:rPr>
          <w:rFonts w:ascii="Arial Narrow" w:eastAsia="Arial" w:hAnsi="Arial Narrow" w:cs="Arimo"/>
          <w:spacing w:val="56"/>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e</w:t>
      </w:r>
      <w:r w:rsidRPr="00BE10F3">
        <w:rPr>
          <w:rFonts w:ascii="Arial Narrow" w:eastAsia="Arial" w:hAnsi="Arial Narrow" w:cs="Arimo"/>
          <w:sz w:val="22"/>
        </w:rPr>
        <w:t>s acti</w:t>
      </w:r>
      <w:r w:rsidRPr="00BE10F3">
        <w:rPr>
          <w:rFonts w:ascii="Arial Narrow" w:eastAsia="Arial" w:hAnsi="Arial Narrow" w:cs="Arimo"/>
          <w:spacing w:val="-3"/>
          <w:sz w:val="22"/>
        </w:rPr>
        <w:t>v</w:t>
      </w:r>
      <w:r w:rsidRPr="00BE10F3">
        <w:rPr>
          <w:rFonts w:ascii="Arial Narrow" w:eastAsia="Arial" w:hAnsi="Arial Narrow" w:cs="Arimo"/>
          <w:spacing w:val="-1"/>
          <w:sz w:val="22"/>
        </w:rPr>
        <w:t>i</w:t>
      </w:r>
      <w:r w:rsidRPr="00BE10F3">
        <w:rPr>
          <w:rFonts w:ascii="Arial Narrow" w:eastAsia="Arial" w:hAnsi="Arial Narrow" w:cs="Arimo"/>
          <w:spacing w:val="1"/>
          <w:sz w:val="22"/>
        </w:rPr>
        <w:t>t</w:t>
      </w:r>
      <w:r w:rsidRPr="00BE10F3">
        <w:rPr>
          <w:rFonts w:ascii="Arial Narrow" w:eastAsia="Arial" w:hAnsi="Arial Narrow" w:cs="Arimo"/>
          <w:sz w:val="22"/>
        </w:rPr>
        <w:t xml:space="preserve">és sur </w:t>
      </w:r>
      <w:r w:rsidRPr="00BE10F3">
        <w:rPr>
          <w:rFonts w:ascii="Arial Narrow" w:eastAsia="Arial" w:hAnsi="Arial Narrow" w:cs="Arimo"/>
          <w:spacing w:val="-1"/>
          <w:sz w:val="22"/>
        </w:rPr>
        <w:t>l</w:t>
      </w:r>
      <w:r w:rsidRPr="00BE10F3">
        <w:rPr>
          <w:rFonts w:ascii="Arial Narrow" w:eastAsia="Arial" w:hAnsi="Arial Narrow" w:cs="Arimo"/>
          <w:sz w:val="22"/>
        </w:rPr>
        <w:t xml:space="preserve">e </w:t>
      </w:r>
      <w:r w:rsidRPr="00BE10F3">
        <w:rPr>
          <w:rFonts w:ascii="Arial Narrow" w:eastAsia="Arial" w:hAnsi="Arial Narrow" w:cs="Arimo"/>
          <w:spacing w:val="2"/>
          <w:sz w:val="22"/>
        </w:rPr>
        <w:t>t</w:t>
      </w:r>
      <w:r w:rsidRPr="00BE10F3">
        <w:rPr>
          <w:rFonts w:ascii="Arial Narrow" w:eastAsia="Arial" w:hAnsi="Arial Narrow" w:cs="Arimo"/>
          <w:spacing w:val="-3"/>
          <w:sz w:val="22"/>
        </w:rPr>
        <w:t>e</w:t>
      </w:r>
      <w:r w:rsidRPr="00BE10F3">
        <w:rPr>
          <w:rFonts w:ascii="Arial Narrow" w:eastAsia="Arial" w:hAnsi="Arial Narrow" w:cs="Arimo"/>
          <w:spacing w:val="1"/>
          <w:sz w:val="22"/>
        </w:rPr>
        <w:t>rr</w:t>
      </w:r>
      <w:r w:rsidRPr="00BE10F3">
        <w:rPr>
          <w:rFonts w:ascii="Arial Narrow" w:eastAsia="Arial" w:hAnsi="Arial Narrow" w:cs="Arimo"/>
          <w:sz w:val="22"/>
        </w:rPr>
        <w:t>a</w:t>
      </w:r>
      <w:r w:rsidRPr="00BE10F3">
        <w:rPr>
          <w:rFonts w:ascii="Arial Narrow" w:eastAsia="Arial" w:hAnsi="Arial Narrow" w:cs="Arimo"/>
          <w:spacing w:val="-1"/>
          <w:sz w:val="22"/>
        </w:rPr>
        <w:t>i</w:t>
      </w:r>
      <w:r w:rsidRPr="00BE10F3">
        <w:rPr>
          <w:rFonts w:ascii="Arial Narrow" w:eastAsia="Arial" w:hAnsi="Arial Narrow" w:cs="Arimo"/>
          <w:sz w:val="22"/>
        </w:rPr>
        <w:t>n</w:t>
      </w:r>
      <w:r w:rsidRPr="00BE10F3">
        <w:rPr>
          <w:rFonts w:ascii="Arial Narrow" w:eastAsia="Arial" w:hAnsi="Arial Narrow" w:cs="Arimo"/>
          <w:spacing w:val="3"/>
          <w:sz w:val="22"/>
        </w:rPr>
        <w:t xml:space="preserve"> </w:t>
      </w:r>
      <w:r w:rsidRPr="00BE10F3">
        <w:rPr>
          <w:rFonts w:ascii="Arial Narrow" w:eastAsia="Arial" w:hAnsi="Arial Narrow" w:cs="Arimo"/>
          <w:sz w:val="22"/>
        </w:rPr>
        <w:t>p</w:t>
      </w:r>
      <w:r w:rsidRPr="00BE10F3">
        <w:rPr>
          <w:rFonts w:ascii="Arial Narrow" w:eastAsia="Arial" w:hAnsi="Arial Narrow" w:cs="Arimo"/>
          <w:spacing w:val="-3"/>
          <w:sz w:val="22"/>
        </w:rPr>
        <w:t>a</w:t>
      </w:r>
      <w:r w:rsidRPr="00BE10F3">
        <w:rPr>
          <w:rFonts w:ascii="Arial Narrow" w:eastAsia="Arial" w:hAnsi="Arial Narrow" w:cs="Arimo"/>
          <w:sz w:val="22"/>
        </w:rPr>
        <w:t>r</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organisme c</w:t>
      </w:r>
      <w:r w:rsidRPr="00BE10F3">
        <w:rPr>
          <w:rFonts w:ascii="Arial Narrow" w:eastAsia="Arial" w:hAnsi="Arial Narrow" w:cs="Arimo"/>
          <w:spacing w:val="-2"/>
          <w:sz w:val="22"/>
        </w:rPr>
        <w:t>om</w:t>
      </w:r>
      <w:r w:rsidRPr="00BE10F3">
        <w:rPr>
          <w:rFonts w:ascii="Arial Narrow" w:eastAsia="Arial" w:hAnsi="Arial Narrow" w:cs="Arimo"/>
          <w:spacing w:val="1"/>
          <w:sz w:val="22"/>
        </w:rPr>
        <w:t>m</w:t>
      </w:r>
      <w:r w:rsidRPr="00BE10F3">
        <w:rPr>
          <w:rFonts w:ascii="Arial Narrow" w:eastAsia="Arial" w:hAnsi="Arial Narrow" w:cs="Arimo"/>
          <w:spacing w:val="-1"/>
          <w:sz w:val="22"/>
        </w:rPr>
        <w:t>i</w:t>
      </w:r>
      <w:r w:rsidRPr="00BE10F3">
        <w:rPr>
          <w:rFonts w:ascii="Arial Narrow" w:eastAsia="Arial" w:hAnsi="Arial Narrow" w:cs="Arimo"/>
          <w:sz w:val="22"/>
        </w:rPr>
        <w:t xml:space="preserve">s </w:t>
      </w:r>
      <w:r w:rsidRPr="00BE10F3">
        <w:rPr>
          <w:rFonts w:ascii="Arial Narrow" w:eastAsia="Arial" w:hAnsi="Arial Narrow" w:cs="Arimo"/>
          <w:spacing w:val="-2"/>
          <w:sz w:val="22"/>
        </w:rPr>
        <w:t>p</w:t>
      </w:r>
      <w:r w:rsidRPr="00BE10F3">
        <w:rPr>
          <w:rFonts w:ascii="Arial Narrow" w:eastAsia="Arial" w:hAnsi="Arial Narrow" w:cs="Arimo"/>
          <w:sz w:val="22"/>
        </w:rPr>
        <w:t>o</w:t>
      </w:r>
      <w:r w:rsidRPr="00BE10F3">
        <w:rPr>
          <w:rFonts w:ascii="Arial Narrow" w:eastAsia="Arial" w:hAnsi="Arial Narrow" w:cs="Arimo"/>
          <w:spacing w:val="-1"/>
          <w:sz w:val="22"/>
        </w:rPr>
        <w:t>u</w:t>
      </w:r>
      <w:r w:rsidRPr="00BE10F3">
        <w:rPr>
          <w:rFonts w:ascii="Arial Narrow" w:eastAsia="Arial" w:hAnsi="Arial Narrow" w:cs="Arimo"/>
          <w:sz w:val="22"/>
        </w:rPr>
        <w:t>r</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e</w:t>
      </w:r>
      <w:r w:rsidRPr="00BE10F3">
        <w:rPr>
          <w:rFonts w:ascii="Arial Narrow" w:eastAsia="Arial" w:hAnsi="Arial Narrow" w:cs="Arimo"/>
          <w:spacing w:val="-3"/>
          <w:sz w:val="22"/>
        </w:rPr>
        <w:t>x</w:t>
      </w:r>
      <w:r w:rsidRPr="00BE10F3">
        <w:rPr>
          <w:rFonts w:ascii="Arial Narrow" w:eastAsia="Arial" w:hAnsi="Arial Narrow" w:cs="Arimo"/>
          <w:sz w:val="22"/>
        </w:rPr>
        <w:t>éc</w:t>
      </w:r>
      <w:r w:rsidRPr="00BE10F3">
        <w:rPr>
          <w:rFonts w:ascii="Arial Narrow" w:eastAsia="Arial" w:hAnsi="Arial Narrow" w:cs="Arimo"/>
          <w:spacing w:val="-1"/>
          <w:sz w:val="22"/>
        </w:rPr>
        <w:t>u</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on d</w:t>
      </w:r>
      <w:r w:rsidRPr="00BE10F3">
        <w:rPr>
          <w:rFonts w:ascii="Arial Narrow" w:eastAsia="Arial" w:hAnsi="Arial Narrow" w:cs="Arimo"/>
          <w:spacing w:val="-1"/>
          <w:sz w:val="22"/>
        </w:rPr>
        <w:t>e</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pacing w:val="1"/>
          <w:sz w:val="22"/>
        </w:rPr>
        <w:t>tr</w:t>
      </w:r>
      <w:r w:rsidRPr="00BE10F3">
        <w:rPr>
          <w:rFonts w:ascii="Arial Narrow" w:eastAsia="Arial" w:hAnsi="Arial Narrow" w:cs="Arimo"/>
          <w:sz w:val="22"/>
        </w:rPr>
        <w:t>a</w:t>
      </w:r>
      <w:r w:rsidRPr="00BE10F3">
        <w:rPr>
          <w:rFonts w:ascii="Arial Narrow" w:eastAsia="Arial" w:hAnsi="Arial Narrow" w:cs="Arimo"/>
          <w:spacing w:val="-3"/>
          <w:sz w:val="22"/>
        </w:rPr>
        <w:t>v</w:t>
      </w:r>
      <w:r w:rsidRPr="00BE10F3">
        <w:rPr>
          <w:rFonts w:ascii="Arial Narrow" w:eastAsia="Arial" w:hAnsi="Arial Narrow" w:cs="Arimo"/>
          <w:sz w:val="22"/>
        </w:rPr>
        <w:t>a</w:t>
      </w:r>
      <w:r w:rsidRPr="00BE10F3">
        <w:rPr>
          <w:rFonts w:ascii="Arial Narrow" w:eastAsia="Arial" w:hAnsi="Arial Narrow" w:cs="Arimo"/>
          <w:spacing w:val="3"/>
          <w:sz w:val="22"/>
        </w:rPr>
        <w:t>u</w:t>
      </w:r>
      <w:r w:rsidRPr="00BE10F3">
        <w:rPr>
          <w:rFonts w:ascii="Arial Narrow" w:eastAsia="Arial" w:hAnsi="Arial Narrow" w:cs="Arimo"/>
          <w:spacing w:val="-2"/>
          <w:sz w:val="22"/>
        </w:rPr>
        <w:t>x.</w:t>
      </w:r>
      <w:r>
        <w:rPr>
          <w:rFonts w:ascii="Arial Narrow" w:eastAsia="Arial" w:hAnsi="Arial Narrow" w:cs="Arimo"/>
          <w:spacing w:val="-2"/>
          <w:sz w:val="22"/>
        </w:rPr>
        <w:t xml:space="preserve"> </w:t>
      </w:r>
      <w:r w:rsidRPr="003B7AA3">
        <w:rPr>
          <w:rFonts w:ascii="Arial Narrow" w:eastAsia="Arial" w:hAnsi="Arial Narrow" w:cs="Arimo"/>
          <w:spacing w:val="-2"/>
          <w:sz w:val="22"/>
        </w:rPr>
        <w:t>Ces rapports seront de la responsabilité du consultant qui devrait l</w:t>
      </w:r>
      <w:r>
        <w:rPr>
          <w:rFonts w:ascii="Arial Narrow" w:eastAsia="Arial" w:hAnsi="Arial Narrow" w:cs="Arimo"/>
          <w:spacing w:val="-2"/>
          <w:sz w:val="22"/>
        </w:rPr>
        <w:t xml:space="preserve">es </w:t>
      </w:r>
      <w:r w:rsidRPr="003B7AA3">
        <w:rPr>
          <w:rFonts w:ascii="Arial Narrow" w:eastAsia="Arial" w:hAnsi="Arial Narrow" w:cs="Arimo"/>
          <w:spacing w:val="-2"/>
          <w:sz w:val="22"/>
        </w:rPr>
        <w:t>’ adresser à l’ ANGE.</w:t>
      </w:r>
    </w:p>
    <w:p w14:paraId="6C447D7F" w14:textId="77777777" w:rsidR="00EA5062" w:rsidRPr="00BE10F3" w:rsidRDefault="00EA5062" w:rsidP="00EA5062">
      <w:pPr>
        <w:spacing w:after="0" w:line="276" w:lineRule="auto"/>
        <w:ind w:right="102"/>
        <w:jc w:val="both"/>
        <w:rPr>
          <w:rFonts w:ascii="Arial Narrow" w:eastAsia="Arial" w:hAnsi="Arial Narrow" w:cs="Arimo"/>
          <w:spacing w:val="-1"/>
          <w:sz w:val="22"/>
        </w:rPr>
      </w:pPr>
      <w:r w:rsidRPr="00BE10F3">
        <w:rPr>
          <w:rFonts w:ascii="Arial Narrow" w:eastAsia="Arial" w:hAnsi="Arial Narrow" w:cs="Arimo"/>
          <w:spacing w:val="-1"/>
          <w:sz w:val="22"/>
        </w:rPr>
        <w:t>Les deux étapes, suivi des opérations et évaluation, sont complémentaires. Le suivi consiste à corriger « en temps réel » les méthodes de mise en œuvre durant l'exécution du projet, alors que l'évaluation vise à :</w:t>
      </w:r>
    </w:p>
    <w:p w14:paraId="1A8F6A73" w14:textId="77777777" w:rsidR="00EA5062" w:rsidRPr="00BE10F3" w:rsidRDefault="00EA5062" w:rsidP="00EA5062">
      <w:pPr>
        <w:pStyle w:val="Paragraphedeliste"/>
        <w:numPr>
          <w:ilvl w:val="0"/>
          <w:numId w:val="11"/>
        </w:numPr>
        <w:spacing w:before="0" w:after="0" w:line="276" w:lineRule="auto"/>
        <w:ind w:right="99"/>
        <w:jc w:val="both"/>
        <w:rPr>
          <w:rFonts w:ascii="Arial Narrow" w:eastAsia="Arial" w:hAnsi="Arial Narrow" w:cs="Arimo"/>
          <w:sz w:val="22"/>
        </w:rPr>
      </w:pPr>
      <w:r w:rsidRPr="00BE10F3">
        <w:rPr>
          <w:rFonts w:ascii="Arial Narrow" w:eastAsia="Arial" w:hAnsi="Arial Narrow" w:cs="Arimo"/>
          <w:spacing w:val="-2"/>
          <w:sz w:val="22"/>
        </w:rPr>
        <w:t>v</w:t>
      </w:r>
      <w:r w:rsidRPr="00BE10F3">
        <w:rPr>
          <w:rFonts w:ascii="Arial Narrow" w:eastAsia="Arial" w:hAnsi="Arial Narrow" w:cs="Arimo"/>
          <w:sz w:val="22"/>
        </w:rPr>
        <w:t>éri</w:t>
      </w:r>
      <w:r w:rsidRPr="00BE10F3">
        <w:rPr>
          <w:rFonts w:ascii="Arial Narrow" w:eastAsia="Arial" w:hAnsi="Arial Narrow" w:cs="Arimo"/>
          <w:spacing w:val="3"/>
          <w:sz w:val="22"/>
        </w:rPr>
        <w:t>f</w:t>
      </w:r>
      <w:r w:rsidRPr="00BE10F3">
        <w:rPr>
          <w:rFonts w:ascii="Arial Narrow" w:eastAsia="Arial" w:hAnsi="Arial Narrow" w:cs="Arimo"/>
          <w:spacing w:val="-1"/>
          <w:sz w:val="22"/>
        </w:rPr>
        <w:t>i</w:t>
      </w:r>
      <w:r w:rsidRPr="00BE10F3">
        <w:rPr>
          <w:rFonts w:ascii="Arial Narrow" w:eastAsia="Arial" w:hAnsi="Arial Narrow" w:cs="Arimo"/>
          <w:sz w:val="22"/>
        </w:rPr>
        <w:t>er</w:t>
      </w:r>
      <w:r w:rsidRPr="00BE10F3">
        <w:rPr>
          <w:rFonts w:ascii="Arial Narrow" w:eastAsia="Arial" w:hAnsi="Arial Narrow" w:cs="Arimo"/>
          <w:spacing w:val="-1"/>
          <w:sz w:val="22"/>
        </w:rPr>
        <w:t xml:space="preserve"> </w:t>
      </w:r>
      <w:r w:rsidRPr="00BE10F3">
        <w:rPr>
          <w:rFonts w:ascii="Arial Narrow" w:eastAsia="Arial" w:hAnsi="Arial Narrow" w:cs="Arimo"/>
          <w:sz w:val="22"/>
        </w:rPr>
        <w:t xml:space="preserve">si </w:t>
      </w:r>
      <w:r w:rsidRPr="00BE10F3">
        <w:rPr>
          <w:rFonts w:ascii="Arial Narrow" w:eastAsia="Arial" w:hAnsi="Arial Narrow" w:cs="Arimo"/>
          <w:spacing w:val="-1"/>
          <w:sz w:val="22"/>
        </w:rPr>
        <w:t>l</w:t>
      </w:r>
      <w:r w:rsidRPr="00BE10F3">
        <w:rPr>
          <w:rFonts w:ascii="Arial Narrow" w:eastAsia="Arial" w:hAnsi="Arial Narrow" w:cs="Arimo"/>
          <w:sz w:val="22"/>
        </w:rPr>
        <w:t>es</w:t>
      </w:r>
      <w:r w:rsidRPr="00BE10F3">
        <w:rPr>
          <w:rFonts w:ascii="Arial Narrow" w:eastAsia="Arial" w:hAnsi="Arial Narrow" w:cs="Arimo"/>
          <w:spacing w:val="-2"/>
          <w:sz w:val="22"/>
        </w:rPr>
        <w:t xml:space="preserve"> </w:t>
      </w:r>
      <w:r w:rsidRPr="00BE10F3">
        <w:rPr>
          <w:rFonts w:ascii="Arial Narrow" w:eastAsia="Arial" w:hAnsi="Arial Narrow" w:cs="Arimo"/>
          <w:sz w:val="22"/>
        </w:rPr>
        <w:t>o</w:t>
      </w:r>
      <w:r w:rsidRPr="00BE10F3">
        <w:rPr>
          <w:rFonts w:ascii="Arial Narrow" w:eastAsia="Arial" w:hAnsi="Arial Narrow" w:cs="Arimo"/>
          <w:spacing w:val="-1"/>
          <w:sz w:val="22"/>
        </w:rPr>
        <w:t>b</w:t>
      </w:r>
      <w:r w:rsidRPr="00BE10F3">
        <w:rPr>
          <w:rFonts w:ascii="Arial Narrow" w:eastAsia="Arial" w:hAnsi="Arial Narrow" w:cs="Arimo"/>
          <w:spacing w:val="1"/>
          <w:sz w:val="22"/>
        </w:rPr>
        <w:t>j</w:t>
      </w:r>
      <w:r w:rsidRPr="00BE10F3">
        <w:rPr>
          <w:rFonts w:ascii="Arial Narrow" w:eastAsia="Arial" w:hAnsi="Arial Narrow" w:cs="Arimo"/>
          <w:spacing w:val="-3"/>
          <w:sz w:val="22"/>
        </w:rPr>
        <w:t>e</w:t>
      </w:r>
      <w:r w:rsidRPr="00BE10F3">
        <w:rPr>
          <w:rFonts w:ascii="Arial Narrow" w:eastAsia="Arial" w:hAnsi="Arial Narrow" w:cs="Arimo"/>
          <w:sz w:val="22"/>
        </w:rPr>
        <w:t>c</w:t>
      </w:r>
      <w:r w:rsidRPr="00BE10F3">
        <w:rPr>
          <w:rFonts w:ascii="Arial Narrow" w:eastAsia="Arial" w:hAnsi="Arial Narrow" w:cs="Arimo"/>
          <w:spacing w:val="1"/>
          <w:sz w:val="22"/>
        </w:rPr>
        <w:t>t</w:t>
      </w:r>
      <w:r w:rsidRPr="00BE10F3">
        <w:rPr>
          <w:rFonts w:ascii="Arial Narrow" w:eastAsia="Arial" w:hAnsi="Arial Narrow" w:cs="Arimo"/>
          <w:spacing w:val="-3"/>
          <w:sz w:val="22"/>
        </w:rPr>
        <w:t>i</w:t>
      </w:r>
      <w:r w:rsidRPr="00BE10F3">
        <w:rPr>
          <w:rFonts w:ascii="Arial Narrow" w:eastAsia="Arial" w:hAnsi="Arial Narrow" w:cs="Arimo"/>
          <w:spacing w:val="3"/>
          <w:sz w:val="22"/>
        </w:rPr>
        <w:t>f</w:t>
      </w:r>
      <w:r w:rsidRPr="00BE10F3">
        <w:rPr>
          <w:rFonts w:ascii="Arial Narrow" w:eastAsia="Arial" w:hAnsi="Arial Narrow" w:cs="Arimo"/>
          <w:sz w:val="22"/>
        </w:rPr>
        <w:t>s</w:t>
      </w:r>
      <w:r w:rsidRPr="00BE10F3">
        <w:rPr>
          <w:rFonts w:ascii="Arial Narrow" w:eastAsia="Arial" w:hAnsi="Arial Narrow" w:cs="Arimo"/>
          <w:spacing w:val="-4"/>
          <w:sz w:val="22"/>
        </w:rPr>
        <w:t xml:space="preserve"> </w:t>
      </w:r>
      <w:r w:rsidRPr="00BE10F3">
        <w:rPr>
          <w:rFonts w:ascii="Arial Narrow" w:eastAsia="Arial" w:hAnsi="Arial Narrow" w:cs="Arimo"/>
          <w:spacing w:val="2"/>
          <w:sz w:val="22"/>
        </w:rPr>
        <w:t>g</w:t>
      </w:r>
      <w:r w:rsidRPr="00BE10F3">
        <w:rPr>
          <w:rFonts w:ascii="Arial Narrow" w:eastAsia="Arial" w:hAnsi="Arial Narrow" w:cs="Arimo"/>
          <w:sz w:val="22"/>
        </w:rPr>
        <w:t>é</w:t>
      </w:r>
      <w:r w:rsidRPr="00BE10F3">
        <w:rPr>
          <w:rFonts w:ascii="Arial Narrow" w:eastAsia="Arial" w:hAnsi="Arial Narrow" w:cs="Arimo"/>
          <w:spacing w:val="-1"/>
          <w:sz w:val="22"/>
        </w:rPr>
        <w:t>n</w:t>
      </w:r>
      <w:r w:rsidRPr="00BE10F3">
        <w:rPr>
          <w:rFonts w:ascii="Arial Narrow" w:eastAsia="Arial" w:hAnsi="Arial Narrow" w:cs="Arimo"/>
          <w:spacing w:val="-3"/>
          <w:sz w:val="22"/>
        </w:rPr>
        <w:t>é</w:t>
      </w:r>
      <w:r w:rsidRPr="00BE10F3">
        <w:rPr>
          <w:rFonts w:ascii="Arial Narrow" w:eastAsia="Arial" w:hAnsi="Arial Narrow" w:cs="Arimo"/>
          <w:spacing w:val="1"/>
          <w:sz w:val="22"/>
        </w:rPr>
        <w:t>r</w:t>
      </w:r>
      <w:r w:rsidRPr="00BE10F3">
        <w:rPr>
          <w:rFonts w:ascii="Arial Narrow" w:eastAsia="Arial" w:hAnsi="Arial Narrow" w:cs="Arimo"/>
          <w:sz w:val="22"/>
        </w:rPr>
        <w:t>a</w:t>
      </w:r>
      <w:r w:rsidRPr="00BE10F3">
        <w:rPr>
          <w:rFonts w:ascii="Arial Narrow" w:eastAsia="Arial" w:hAnsi="Arial Narrow" w:cs="Arimo"/>
          <w:spacing w:val="-1"/>
          <w:sz w:val="22"/>
        </w:rPr>
        <w:t>u</w:t>
      </w:r>
      <w:r w:rsidRPr="00BE10F3">
        <w:rPr>
          <w:rFonts w:ascii="Arial Narrow" w:eastAsia="Arial" w:hAnsi="Arial Narrow" w:cs="Arimo"/>
          <w:sz w:val="22"/>
        </w:rPr>
        <w:t>x</w:t>
      </w:r>
      <w:r w:rsidRPr="00BE10F3">
        <w:rPr>
          <w:rFonts w:ascii="Arial Narrow" w:eastAsia="Arial" w:hAnsi="Arial Narrow" w:cs="Arimo"/>
          <w:spacing w:val="-1"/>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e</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oli</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pacing w:val="2"/>
          <w:sz w:val="22"/>
        </w:rPr>
        <w:t>q</w:t>
      </w:r>
      <w:r w:rsidRPr="00BE10F3">
        <w:rPr>
          <w:rFonts w:ascii="Arial Narrow" w:eastAsia="Arial" w:hAnsi="Arial Narrow" w:cs="Arimo"/>
          <w:sz w:val="22"/>
        </w:rPr>
        <w:t>u</w:t>
      </w:r>
      <w:r w:rsidRPr="00BE10F3">
        <w:rPr>
          <w:rFonts w:ascii="Arial Narrow" w:eastAsia="Arial" w:hAnsi="Arial Narrow" w:cs="Arimo"/>
          <w:spacing w:val="-3"/>
          <w:sz w:val="22"/>
        </w:rPr>
        <w:t>e</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z w:val="22"/>
        </w:rPr>
        <w:t>o</w:t>
      </w:r>
      <w:r w:rsidRPr="00BE10F3">
        <w:rPr>
          <w:rFonts w:ascii="Arial Narrow" w:eastAsia="Arial" w:hAnsi="Arial Narrow" w:cs="Arimo"/>
          <w:spacing w:val="-1"/>
          <w:sz w:val="22"/>
        </w:rPr>
        <w:t>n</w:t>
      </w:r>
      <w:r w:rsidRPr="00BE10F3">
        <w:rPr>
          <w:rFonts w:ascii="Arial Narrow" w:eastAsia="Arial" w:hAnsi="Arial Narrow" w:cs="Arimo"/>
          <w:sz w:val="22"/>
        </w:rPr>
        <w:t>t</w:t>
      </w:r>
      <w:r w:rsidRPr="00BE10F3">
        <w:rPr>
          <w:rFonts w:ascii="Arial Narrow" w:eastAsia="Arial" w:hAnsi="Arial Narrow" w:cs="Arimo"/>
          <w:spacing w:val="2"/>
          <w:sz w:val="22"/>
        </w:rPr>
        <w:t xml:space="preserve"> </w:t>
      </w:r>
      <w:r w:rsidRPr="00BE10F3">
        <w:rPr>
          <w:rFonts w:ascii="Arial Narrow" w:eastAsia="Arial" w:hAnsi="Arial Narrow" w:cs="Arimo"/>
          <w:spacing w:val="-3"/>
          <w:sz w:val="22"/>
        </w:rPr>
        <w:t>é</w:t>
      </w:r>
      <w:r w:rsidRPr="00BE10F3">
        <w:rPr>
          <w:rFonts w:ascii="Arial Narrow" w:eastAsia="Arial" w:hAnsi="Arial Narrow" w:cs="Arimo"/>
          <w:spacing w:val="1"/>
          <w:sz w:val="22"/>
        </w:rPr>
        <w:t>t</w:t>
      </w:r>
      <w:r w:rsidRPr="00BE10F3">
        <w:rPr>
          <w:rFonts w:ascii="Arial Narrow" w:eastAsia="Arial" w:hAnsi="Arial Narrow" w:cs="Arimo"/>
          <w:sz w:val="22"/>
        </w:rPr>
        <w:t>é</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r</w:t>
      </w:r>
      <w:r w:rsidRPr="00BE10F3">
        <w:rPr>
          <w:rFonts w:ascii="Arial Narrow" w:eastAsia="Arial" w:hAnsi="Arial Narrow" w:cs="Arimo"/>
          <w:sz w:val="22"/>
        </w:rPr>
        <w:t>es</w:t>
      </w:r>
      <w:r w:rsidRPr="00BE10F3">
        <w:rPr>
          <w:rFonts w:ascii="Arial Narrow" w:eastAsia="Arial" w:hAnsi="Arial Narrow" w:cs="Arimo"/>
          <w:spacing w:val="-1"/>
          <w:sz w:val="22"/>
        </w:rPr>
        <w:t>p</w:t>
      </w:r>
      <w:r w:rsidRPr="00BE10F3">
        <w:rPr>
          <w:rFonts w:ascii="Arial Narrow" w:eastAsia="Arial" w:hAnsi="Arial Narrow" w:cs="Arimo"/>
          <w:sz w:val="22"/>
        </w:rPr>
        <w:t>e</w:t>
      </w:r>
      <w:r w:rsidRPr="00BE10F3">
        <w:rPr>
          <w:rFonts w:ascii="Arial Narrow" w:eastAsia="Arial" w:hAnsi="Arial Narrow" w:cs="Arimo"/>
          <w:spacing w:val="-3"/>
          <w:sz w:val="22"/>
        </w:rPr>
        <w:t>c</w:t>
      </w:r>
      <w:r w:rsidRPr="00BE10F3">
        <w:rPr>
          <w:rFonts w:ascii="Arial Narrow" w:eastAsia="Arial" w:hAnsi="Arial Narrow" w:cs="Arimo"/>
          <w:spacing w:val="1"/>
          <w:sz w:val="22"/>
        </w:rPr>
        <w:t>t</w:t>
      </w:r>
      <w:r w:rsidRPr="00BE10F3">
        <w:rPr>
          <w:rFonts w:ascii="Arial Narrow" w:eastAsia="Arial" w:hAnsi="Arial Narrow" w:cs="Arimo"/>
          <w:sz w:val="22"/>
        </w:rPr>
        <w:t>és</w:t>
      </w:r>
      <w:r w:rsidRPr="00BE10F3">
        <w:rPr>
          <w:rFonts w:ascii="Arial Narrow" w:eastAsia="Arial" w:hAnsi="Arial Narrow" w:cs="Arimo"/>
          <w:spacing w:val="4"/>
          <w:sz w:val="22"/>
        </w:rPr>
        <w:t xml:space="preserve"> </w:t>
      </w:r>
      <w:r w:rsidRPr="00BE10F3">
        <w:rPr>
          <w:rFonts w:ascii="Arial Narrow" w:eastAsia="Arial" w:hAnsi="Arial Narrow" w:cs="Arimo"/>
          <w:sz w:val="22"/>
        </w:rPr>
        <w:t>;</w:t>
      </w:r>
      <w:r w:rsidRPr="00BE10F3">
        <w:rPr>
          <w:rFonts w:ascii="Arial Narrow" w:eastAsia="Arial" w:hAnsi="Arial Narrow" w:cs="Arimo"/>
          <w:spacing w:val="2"/>
          <w:sz w:val="22"/>
        </w:rPr>
        <w:t xml:space="preserve"> </w:t>
      </w:r>
      <w:r w:rsidRPr="00BE10F3">
        <w:rPr>
          <w:rFonts w:ascii="Arial Narrow" w:eastAsia="Arial" w:hAnsi="Arial Narrow" w:cs="Arimo"/>
          <w:spacing w:val="-3"/>
          <w:sz w:val="22"/>
        </w:rPr>
        <w:t>et</w:t>
      </w:r>
    </w:p>
    <w:p w14:paraId="0AF37441" w14:textId="77777777" w:rsidR="00EA5062" w:rsidRPr="00BE10F3" w:rsidRDefault="00EA5062" w:rsidP="00EA5062">
      <w:pPr>
        <w:pStyle w:val="Paragraphedeliste"/>
        <w:numPr>
          <w:ilvl w:val="0"/>
          <w:numId w:val="11"/>
        </w:numPr>
        <w:spacing w:before="0" w:after="0" w:line="276" w:lineRule="auto"/>
        <w:ind w:right="99"/>
        <w:jc w:val="both"/>
        <w:rPr>
          <w:rFonts w:ascii="Arial Narrow" w:eastAsia="Arial" w:hAnsi="Arial Narrow" w:cs="Arimo"/>
          <w:sz w:val="22"/>
        </w:rPr>
      </w:pP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pacing w:val="1"/>
          <w:sz w:val="22"/>
        </w:rPr>
        <w:t>r</w:t>
      </w:r>
      <w:r w:rsidRPr="00BE10F3">
        <w:rPr>
          <w:rFonts w:ascii="Arial Narrow" w:eastAsia="Arial" w:hAnsi="Arial Narrow" w:cs="Arimo"/>
          <w:sz w:val="22"/>
        </w:rPr>
        <w:t>er</w:t>
      </w:r>
      <w:r w:rsidRPr="00BE10F3">
        <w:rPr>
          <w:rFonts w:ascii="Arial Narrow" w:eastAsia="Arial" w:hAnsi="Arial Narrow" w:cs="Arimo"/>
          <w:spacing w:val="-13"/>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es</w:t>
      </w:r>
      <w:r w:rsidRPr="00BE10F3">
        <w:rPr>
          <w:rFonts w:ascii="Arial Narrow" w:eastAsia="Arial" w:hAnsi="Arial Narrow" w:cs="Arimo"/>
          <w:spacing w:val="-13"/>
          <w:sz w:val="22"/>
        </w:rPr>
        <w:t xml:space="preserve"> </w:t>
      </w:r>
      <w:r w:rsidRPr="00BE10F3">
        <w:rPr>
          <w:rFonts w:ascii="Arial Narrow" w:eastAsia="Arial" w:hAnsi="Arial Narrow" w:cs="Arimo"/>
          <w:sz w:val="22"/>
        </w:rPr>
        <w:t>e</w:t>
      </w:r>
      <w:r w:rsidRPr="00BE10F3">
        <w:rPr>
          <w:rFonts w:ascii="Arial Narrow" w:eastAsia="Arial" w:hAnsi="Arial Narrow" w:cs="Arimo"/>
          <w:spacing w:val="-3"/>
          <w:sz w:val="22"/>
        </w:rPr>
        <w:t>n</w:t>
      </w:r>
      <w:r w:rsidRPr="00BE10F3">
        <w:rPr>
          <w:rFonts w:ascii="Arial Narrow" w:eastAsia="Arial" w:hAnsi="Arial Narrow" w:cs="Arimo"/>
          <w:sz w:val="22"/>
        </w:rPr>
        <w:t>se</w:t>
      </w:r>
      <w:r w:rsidRPr="00BE10F3">
        <w:rPr>
          <w:rFonts w:ascii="Arial Narrow" w:eastAsia="Arial" w:hAnsi="Arial Narrow" w:cs="Arimo"/>
          <w:spacing w:val="-1"/>
          <w:sz w:val="22"/>
        </w:rPr>
        <w:t>i</w:t>
      </w:r>
      <w:r w:rsidRPr="00BE10F3">
        <w:rPr>
          <w:rFonts w:ascii="Arial Narrow" w:eastAsia="Arial" w:hAnsi="Arial Narrow" w:cs="Arimo"/>
          <w:spacing w:val="2"/>
          <w:sz w:val="22"/>
        </w:rPr>
        <w:t>g</w:t>
      </w:r>
      <w:r w:rsidRPr="00BE10F3">
        <w:rPr>
          <w:rFonts w:ascii="Arial Narrow" w:eastAsia="Arial" w:hAnsi="Arial Narrow" w:cs="Arimo"/>
          <w:sz w:val="22"/>
        </w:rPr>
        <w:t>n</w:t>
      </w:r>
      <w:r w:rsidRPr="00BE10F3">
        <w:rPr>
          <w:rFonts w:ascii="Arial Narrow" w:eastAsia="Arial" w:hAnsi="Arial Narrow" w:cs="Arimo"/>
          <w:spacing w:val="-3"/>
          <w:sz w:val="22"/>
        </w:rPr>
        <w:t>e</w:t>
      </w:r>
      <w:r w:rsidRPr="00BE10F3">
        <w:rPr>
          <w:rFonts w:ascii="Arial Narrow" w:eastAsia="Arial" w:hAnsi="Arial Narrow" w:cs="Arimo"/>
          <w:spacing w:val="1"/>
          <w:sz w:val="22"/>
        </w:rPr>
        <w:t>m</w:t>
      </w:r>
      <w:r w:rsidRPr="00BE10F3">
        <w:rPr>
          <w:rFonts w:ascii="Arial Narrow" w:eastAsia="Arial" w:hAnsi="Arial Narrow" w:cs="Arimo"/>
          <w:sz w:val="22"/>
        </w:rPr>
        <w:t>e</w:t>
      </w:r>
      <w:r w:rsidRPr="00BE10F3">
        <w:rPr>
          <w:rFonts w:ascii="Arial Narrow" w:eastAsia="Arial" w:hAnsi="Arial Narrow" w:cs="Arimo"/>
          <w:spacing w:val="-1"/>
          <w:sz w:val="22"/>
        </w:rPr>
        <w:t>nt</w:t>
      </w:r>
      <w:r w:rsidRPr="00BE10F3">
        <w:rPr>
          <w:rFonts w:ascii="Arial Narrow" w:eastAsia="Arial" w:hAnsi="Arial Narrow" w:cs="Arimo"/>
          <w:sz w:val="22"/>
        </w:rPr>
        <w:t>s</w:t>
      </w:r>
      <w:r w:rsidRPr="00BE10F3">
        <w:rPr>
          <w:rFonts w:ascii="Arial Narrow" w:eastAsia="Arial" w:hAnsi="Arial Narrow" w:cs="Arimo"/>
          <w:spacing w:val="-16"/>
          <w:sz w:val="22"/>
        </w:rPr>
        <w:t xml:space="preserve"> </w:t>
      </w:r>
      <w:r w:rsidRPr="00BE10F3">
        <w:rPr>
          <w:rFonts w:ascii="Arial Narrow" w:eastAsia="Arial" w:hAnsi="Arial Narrow" w:cs="Arimo"/>
          <w:sz w:val="22"/>
        </w:rPr>
        <w:t>de</w:t>
      </w:r>
      <w:r w:rsidRPr="00BE10F3">
        <w:rPr>
          <w:rFonts w:ascii="Arial Narrow" w:eastAsia="Arial" w:hAnsi="Arial Narrow" w:cs="Arimo"/>
          <w:spacing w:val="-14"/>
          <w:sz w:val="22"/>
        </w:rPr>
        <w:t xml:space="preserve"> </w:t>
      </w:r>
      <w:r w:rsidRPr="00BE10F3">
        <w:rPr>
          <w:rFonts w:ascii="Arial Narrow" w:eastAsia="Arial" w:hAnsi="Arial Narrow" w:cs="Arimo"/>
          <w:spacing w:val="-1"/>
          <w:sz w:val="22"/>
        </w:rPr>
        <w:t>l</w:t>
      </w:r>
      <w:r w:rsidRPr="00BE10F3">
        <w:rPr>
          <w:rFonts w:ascii="Arial Narrow" w:eastAsia="Arial" w:hAnsi="Arial Narrow" w:cs="Arimo"/>
          <w:spacing w:val="1"/>
          <w:sz w:val="22"/>
        </w:rPr>
        <w:t>'</w:t>
      </w:r>
      <w:r w:rsidRPr="00BE10F3">
        <w:rPr>
          <w:rFonts w:ascii="Arial Narrow" w:eastAsia="Arial" w:hAnsi="Arial Narrow" w:cs="Arimo"/>
          <w:sz w:val="22"/>
        </w:rPr>
        <w:t>o</w:t>
      </w:r>
      <w:r w:rsidRPr="00BE10F3">
        <w:rPr>
          <w:rFonts w:ascii="Arial Narrow" w:eastAsia="Arial" w:hAnsi="Arial Narrow" w:cs="Arimo"/>
          <w:spacing w:val="-1"/>
          <w:sz w:val="22"/>
        </w:rPr>
        <w:t>p</w:t>
      </w:r>
      <w:r w:rsidRPr="00BE10F3">
        <w:rPr>
          <w:rFonts w:ascii="Arial Narrow" w:eastAsia="Arial" w:hAnsi="Arial Narrow" w:cs="Arimo"/>
          <w:sz w:val="22"/>
        </w:rPr>
        <w:t>ér</w:t>
      </w:r>
      <w:r w:rsidRPr="00BE10F3">
        <w:rPr>
          <w:rFonts w:ascii="Arial Narrow" w:eastAsia="Arial" w:hAnsi="Arial Narrow" w:cs="Arimo"/>
          <w:spacing w:val="-2"/>
          <w:sz w:val="22"/>
        </w:rPr>
        <w:t>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on</w:t>
      </w:r>
      <w:r w:rsidRPr="00BE10F3">
        <w:rPr>
          <w:rFonts w:ascii="Arial Narrow" w:eastAsia="Arial" w:hAnsi="Arial Narrow" w:cs="Arimo"/>
          <w:spacing w:val="-14"/>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o</w:t>
      </w:r>
      <w:r w:rsidRPr="00BE10F3">
        <w:rPr>
          <w:rFonts w:ascii="Arial Narrow" w:eastAsia="Arial" w:hAnsi="Arial Narrow" w:cs="Arimo"/>
          <w:sz w:val="22"/>
        </w:rPr>
        <w:t>ur</w:t>
      </w:r>
      <w:r w:rsidRPr="00BE10F3">
        <w:rPr>
          <w:rFonts w:ascii="Arial Narrow" w:eastAsia="Arial" w:hAnsi="Arial Narrow" w:cs="Arimo"/>
          <w:spacing w:val="-15"/>
          <w:sz w:val="22"/>
        </w:rPr>
        <w:t xml:space="preserve"> </w:t>
      </w:r>
      <w:r w:rsidRPr="00BE10F3">
        <w:rPr>
          <w:rFonts w:ascii="Arial Narrow" w:eastAsia="Arial" w:hAnsi="Arial Narrow" w:cs="Arimo"/>
          <w:spacing w:val="1"/>
          <w:sz w:val="22"/>
        </w:rPr>
        <w:t>m</w:t>
      </w:r>
      <w:r w:rsidRPr="00BE10F3">
        <w:rPr>
          <w:rFonts w:ascii="Arial Narrow" w:eastAsia="Arial" w:hAnsi="Arial Narrow" w:cs="Arimo"/>
          <w:sz w:val="22"/>
        </w:rPr>
        <w:t>o</w:t>
      </w:r>
      <w:r w:rsidRPr="00BE10F3">
        <w:rPr>
          <w:rFonts w:ascii="Arial Narrow" w:eastAsia="Arial" w:hAnsi="Arial Narrow" w:cs="Arimo"/>
          <w:spacing w:val="-1"/>
          <w:sz w:val="22"/>
        </w:rPr>
        <w:t>d</w:t>
      </w:r>
      <w:r w:rsidRPr="00BE10F3">
        <w:rPr>
          <w:rFonts w:ascii="Arial Narrow" w:eastAsia="Arial" w:hAnsi="Arial Narrow" w:cs="Arimo"/>
          <w:spacing w:val="-3"/>
          <w:sz w:val="22"/>
        </w:rPr>
        <w:t>i</w:t>
      </w:r>
      <w:r w:rsidRPr="00BE10F3">
        <w:rPr>
          <w:rFonts w:ascii="Arial Narrow" w:eastAsia="Arial" w:hAnsi="Arial Narrow" w:cs="Arimo"/>
          <w:spacing w:val="1"/>
          <w:sz w:val="22"/>
        </w:rPr>
        <w:t>f</w:t>
      </w:r>
      <w:r w:rsidRPr="00BE10F3">
        <w:rPr>
          <w:rFonts w:ascii="Arial Narrow" w:eastAsia="Arial" w:hAnsi="Arial Narrow" w:cs="Arimo"/>
          <w:spacing w:val="-1"/>
          <w:sz w:val="22"/>
        </w:rPr>
        <w:t>i</w:t>
      </w:r>
      <w:r w:rsidRPr="00BE10F3">
        <w:rPr>
          <w:rFonts w:ascii="Arial Narrow" w:eastAsia="Arial" w:hAnsi="Arial Narrow" w:cs="Arimo"/>
          <w:sz w:val="22"/>
        </w:rPr>
        <w:t>er</w:t>
      </w:r>
      <w:r w:rsidRPr="00BE10F3">
        <w:rPr>
          <w:rFonts w:ascii="Arial Narrow" w:eastAsia="Arial" w:hAnsi="Arial Narrow" w:cs="Arimo"/>
          <w:spacing w:val="-13"/>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es</w:t>
      </w:r>
      <w:r w:rsidRPr="00BE10F3">
        <w:rPr>
          <w:rFonts w:ascii="Arial Narrow" w:eastAsia="Arial" w:hAnsi="Arial Narrow" w:cs="Arimo"/>
          <w:spacing w:val="-13"/>
          <w:sz w:val="22"/>
        </w:rPr>
        <w:t xml:space="preserve"> </w:t>
      </w:r>
      <w:r w:rsidRPr="00BE10F3">
        <w:rPr>
          <w:rFonts w:ascii="Arial Narrow" w:eastAsia="Arial" w:hAnsi="Arial Narrow" w:cs="Arimo"/>
          <w:sz w:val="22"/>
        </w:rPr>
        <w:t>s</w:t>
      </w:r>
      <w:r w:rsidRPr="00BE10F3">
        <w:rPr>
          <w:rFonts w:ascii="Arial Narrow" w:eastAsia="Arial" w:hAnsi="Arial Narrow" w:cs="Arimo"/>
          <w:spacing w:val="1"/>
          <w:sz w:val="22"/>
        </w:rPr>
        <w:t>tr</w:t>
      </w:r>
      <w:r w:rsidRPr="00BE10F3">
        <w:rPr>
          <w:rFonts w:ascii="Arial Narrow" w:eastAsia="Arial" w:hAnsi="Arial Narrow" w:cs="Arimo"/>
          <w:spacing w:val="-3"/>
          <w:sz w:val="22"/>
        </w:rPr>
        <w:t>a</w:t>
      </w:r>
      <w:r w:rsidRPr="00BE10F3">
        <w:rPr>
          <w:rFonts w:ascii="Arial Narrow" w:eastAsia="Arial" w:hAnsi="Arial Narrow" w:cs="Arimo"/>
          <w:spacing w:val="1"/>
          <w:sz w:val="22"/>
        </w:rPr>
        <w:t>t</w:t>
      </w:r>
      <w:r w:rsidRPr="00BE10F3">
        <w:rPr>
          <w:rFonts w:ascii="Arial Narrow" w:eastAsia="Arial" w:hAnsi="Arial Narrow" w:cs="Arimo"/>
          <w:spacing w:val="-3"/>
          <w:sz w:val="22"/>
        </w:rPr>
        <w:t>é</w:t>
      </w:r>
      <w:r w:rsidRPr="00BE10F3">
        <w:rPr>
          <w:rFonts w:ascii="Arial Narrow" w:eastAsia="Arial" w:hAnsi="Arial Narrow" w:cs="Arimo"/>
          <w:spacing w:val="2"/>
          <w:sz w:val="22"/>
        </w:rPr>
        <w:t>g</w:t>
      </w:r>
      <w:r w:rsidRPr="00BE10F3">
        <w:rPr>
          <w:rFonts w:ascii="Arial Narrow" w:eastAsia="Arial" w:hAnsi="Arial Narrow" w:cs="Arimo"/>
          <w:spacing w:val="-1"/>
          <w:sz w:val="22"/>
        </w:rPr>
        <w:t>i</w:t>
      </w:r>
      <w:r w:rsidRPr="00BE10F3">
        <w:rPr>
          <w:rFonts w:ascii="Arial Narrow" w:eastAsia="Arial" w:hAnsi="Arial Narrow" w:cs="Arimo"/>
          <w:sz w:val="22"/>
        </w:rPr>
        <w:t>es</w:t>
      </w:r>
      <w:r w:rsidRPr="00BE10F3">
        <w:rPr>
          <w:rFonts w:ascii="Arial Narrow" w:eastAsia="Arial" w:hAnsi="Arial Narrow" w:cs="Arimo"/>
          <w:spacing w:val="-13"/>
          <w:sz w:val="22"/>
        </w:rPr>
        <w:t xml:space="preserve"> </w:t>
      </w:r>
      <w:r w:rsidRPr="00BE10F3">
        <w:rPr>
          <w:rFonts w:ascii="Arial Narrow" w:eastAsia="Arial" w:hAnsi="Arial Narrow" w:cs="Arimo"/>
          <w:sz w:val="22"/>
        </w:rPr>
        <w:t>et</w:t>
      </w:r>
      <w:r w:rsidRPr="00BE10F3">
        <w:rPr>
          <w:rFonts w:ascii="Arial Narrow" w:eastAsia="Arial" w:hAnsi="Arial Narrow" w:cs="Arimo"/>
          <w:spacing w:val="-15"/>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a</w:t>
      </w:r>
      <w:r w:rsidRPr="00BE10F3">
        <w:rPr>
          <w:rFonts w:ascii="Arial Narrow" w:eastAsia="Arial" w:hAnsi="Arial Narrow" w:cs="Arimo"/>
          <w:spacing w:val="-13"/>
          <w:sz w:val="22"/>
        </w:rPr>
        <w:t xml:space="preserve"> </w:t>
      </w:r>
      <w:r w:rsidRPr="00BE10F3">
        <w:rPr>
          <w:rFonts w:ascii="Arial Narrow" w:eastAsia="Arial" w:hAnsi="Arial Narrow" w:cs="Arimo"/>
          <w:spacing w:val="1"/>
          <w:sz w:val="22"/>
        </w:rPr>
        <w:t>m</w:t>
      </w:r>
      <w:r w:rsidRPr="00BE10F3">
        <w:rPr>
          <w:rFonts w:ascii="Arial Narrow" w:eastAsia="Arial" w:hAnsi="Arial Narrow" w:cs="Arimo"/>
          <w:spacing w:val="-1"/>
          <w:sz w:val="22"/>
        </w:rPr>
        <w:t>i</w:t>
      </w:r>
      <w:r w:rsidRPr="00BE10F3">
        <w:rPr>
          <w:rFonts w:ascii="Arial Narrow" w:eastAsia="Arial" w:hAnsi="Arial Narrow" w:cs="Arimo"/>
          <w:spacing w:val="-2"/>
          <w:sz w:val="22"/>
        </w:rPr>
        <w:t>s</w:t>
      </w:r>
      <w:r w:rsidRPr="00BE10F3">
        <w:rPr>
          <w:rFonts w:ascii="Arial Narrow" w:eastAsia="Arial" w:hAnsi="Arial Narrow" w:cs="Arimo"/>
          <w:sz w:val="22"/>
        </w:rPr>
        <w:t>e</w:t>
      </w:r>
      <w:r w:rsidRPr="00BE10F3">
        <w:rPr>
          <w:rFonts w:ascii="Arial Narrow" w:eastAsia="Arial" w:hAnsi="Arial Narrow" w:cs="Arimo"/>
          <w:spacing w:val="-13"/>
          <w:sz w:val="22"/>
        </w:rPr>
        <w:t xml:space="preserve"> </w:t>
      </w:r>
      <w:r w:rsidRPr="00BE10F3">
        <w:rPr>
          <w:rFonts w:ascii="Arial Narrow" w:eastAsia="Arial" w:hAnsi="Arial Narrow" w:cs="Arimo"/>
          <w:sz w:val="22"/>
        </w:rPr>
        <w:t>en</w:t>
      </w:r>
      <w:r w:rsidRPr="00BE10F3">
        <w:rPr>
          <w:rFonts w:ascii="Arial Narrow" w:eastAsia="Arial" w:hAnsi="Arial Narrow" w:cs="Arimo"/>
          <w:spacing w:val="-14"/>
          <w:sz w:val="22"/>
        </w:rPr>
        <w:t xml:space="preserve"> </w:t>
      </w:r>
      <w:r w:rsidRPr="00BE10F3">
        <w:rPr>
          <w:rFonts w:ascii="Arial Narrow" w:eastAsia="Arial" w:hAnsi="Arial Narrow" w:cs="Arimo"/>
          <w:sz w:val="22"/>
        </w:rPr>
        <w:t>œu</w:t>
      </w:r>
      <w:r w:rsidRPr="00BE10F3">
        <w:rPr>
          <w:rFonts w:ascii="Arial Narrow" w:eastAsia="Arial" w:hAnsi="Arial Narrow" w:cs="Arimo"/>
          <w:spacing w:val="-2"/>
          <w:sz w:val="22"/>
        </w:rPr>
        <w:t>v</w:t>
      </w:r>
      <w:r w:rsidRPr="00BE10F3">
        <w:rPr>
          <w:rFonts w:ascii="Arial Narrow" w:eastAsia="Arial" w:hAnsi="Arial Narrow" w:cs="Arimo"/>
          <w:spacing w:val="1"/>
          <w:sz w:val="22"/>
        </w:rPr>
        <w:t>r</w:t>
      </w:r>
      <w:r w:rsidRPr="00BE10F3">
        <w:rPr>
          <w:rFonts w:ascii="Arial Narrow" w:eastAsia="Arial" w:hAnsi="Arial Narrow" w:cs="Arimo"/>
          <w:sz w:val="22"/>
        </w:rPr>
        <w:t>e d</w:t>
      </w:r>
      <w:r w:rsidRPr="00BE10F3">
        <w:rPr>
          <w:rFonts w:ascii="Arial Narrow" w:eastAsia="Arial" w:hAnsi="Arial Narrow" w:cs="Arimo"/>
          <w:spacing w:val="-1"/>
          <w:sz w:val="22"/>
        </w:rPr>
        <w:t>a</w:t>
      </w:r>
      <w:r w:rsidRPr="00BE10F3">
        <w:rPr>
          <w:rFonts w:ascii="Arial Narrow" w:eastAsia="Arial" w:hAnsi="Arial Narrow" w:cs="Arimo"/>
          <w:sz w:val="22"/>
        </w:rPr>
        <w:t>ns</w:t>
      </w:r>
      <w:r w:rsidRPr="00BE10F3">
        <w:rPr>
          <w:rFonts w:ascii="Arial Narrow" w:eastAsia="Arial" w:hAnsi="Arial Narrow" w:cs="Arimo"/>
          <w:spacing w:val="-2"/>
          <w:sz w:val="22"/>
        </w:rPr>
        <w:t xml:space="preserve"> </w:t>
      </w:r>
      <w:r w:rsidRPr="00BE10F3">
        <w:rPr>
          <w:rFonts w:ascii="Arial Narrow" w:eastAsia="Arial" w:hAnsi="Arial Narrow" w:cs="Arimo"/>
          <w:sz w:val="22"/>
        </w:rPr>
        <w:t>u</w:t>
      </w:r>
      <w:r w:rsidRPr="00BE10F3">
        <w:rPr>
          <w:rFonts w:ascii="Arial Narrow" w:eastAsia="Arial" w:hAnsi="Arial Narrow" w:cs="Arimo"/>
          <w:spacing w:val="-1"/>
          <w:sz w:val="22"/>
        </w:rPr>
        <w:t>n</w:t>
      </w:r>
      <w:r w:rsidRPr="00BE10F3">
        <w:rPr>
          <w:rFonts w:ascii="Arial Narrow" w:eastAsia="Arial" w:hAnsi="Arial Narrow" w:cs="Arimo"/>
          <w:sz w:val="22"/>
        </w:rPr>
        <w:t>e</w:t>
      </w:r>
      <w:r w:rsidRPr="00BE10F3">
        <w:rPr>
          <w:rFonts w:ascii="Arial Narrow" w:eastAsia="Arial" w:hAnsi="Arial Narrow" w:cs="Arimo"/>
          <w:spacing w:val="-2"/>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e</w:t>
      </w:r>
      <w:r w:rsidRPr="00BE10F3">
        <w:rPr>
          <w:rFonts w:ascii="Arial Narrow" w:eastAsia="Arial" w:hAnsi="Arial Narrow" w:cs="Arimo"/>
          <w:spacing w:val="1"/>
          <w:sz w:val="22"/>
        </w:rPr>
        <w:t>r</w:t>
      </w:r>
      <w:r w:rsidRPr="00BE10F3">
        <w:rPr>
          <w:rFonts w:ascii="Arial Narrow" w:eastAsia="Arial" w:hAnsi="Arial Narrow" w:cs="Arimo"/>
          <w:sz w:val="22"/>
        </w:rPr>
        <w:t>sp</w:t>
      </w:r>
      <w:r w:rsidRPr="00BE10F3">
        <w:rPr>
          <w:rFonts w:ascii="Arial Narrow" w:eastAsia="Arial" w:hAnsi="Arial Narrow" w:cs="Arimo"/>
          <w:spacing w:val="-1"/>
          <w:sz w:val="22"/>
        </w:rPr>
        <w:t>e</w:t>
      </w:r>
      <w:r w:rsidRPr="00BE10F3">
        <w:rPr>
          <w:rFonts w:ascii="Arial Narrow" w:eastAsia="Arial" w:hAnsi="Arial Narrow" w:cs="Arimo"/>
          <w:spacing w:val="-2"/>
          <w:sz w:val="22"/>
        </w:rPr>
        <w:t>c</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e</w:t>
      </w:r>
      <w:r w:rsidRPr="00BE10F3">
        <w:rPr>
          <w:rFonts w:ascii="Arial Narrow" w:eastAsia="Arial" w:hAnsi="Arial Narrow" w:cs="Arimo"/>
          <w:spacing w:val="-2"/>
          <w:sz w:val="22"/>
        </w:rPr>
        <w:t xml:space="preserve"> </w:t>
      </w:r>
      <w:r w:rsidRPr="00BE10F3">
        <w:rPr>
          <w:rFonts w:ascii="Arial Narrow" w:eastAsia="Arial" w:hAnsi="Arial Narrow" w:cs="Arimo"/>
          <w:sz w:val="22"/>
        </w:rPr>
        <w:t>de</w:t>
      </w:r>
      <w:r w:rsidRPr="00BE10F3">
        <w:rPr>
          <w:rFonts w:ascii="Arial Narrow" w:eastAsia="Arial" w:hAnsi="Arial Narrow" w:cs="Arimo"/>
          <w:spacing w:val="-2"/>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l</w:t>
      </w:r>
      <w:r w:rsidRPr="00BE10F3">
        <w:rPr>
          <w:rFonts w:ascii="Arial Narrow" w:eastAsia="Arial" w:hAnsi="Arial Narrow" w:cs="Arimo"/>
          <w:sz w:val="22"/>
        </w:rPr>
        <w:t>us</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o</w:t>
      </w:r>
      <w:r w:rsidRPr="00BE10F3">
        <w:rPr>
          <w:rFonts w:ascii="Arial Narrow" w:eastAsia="Arial" w:hAnsi="Arial Narrow" w:cs="Arimo"/>
          <w:spacing w:val="-1"/>
          <w:sz w:val="22"/>
        </w:rPr>
        <w:t>n</w:t>
      </w:r>
      <w:r w:rsidRPr="00BE10F3">
        <w:rPr>
          <w:rFonts w:ascii="Arial Narrow" w:eastAsia="Arial" w:hAnsi="Arial Narrow" w:cs="Arimo"/>
          <w:sz w:val="22"/>
        </w:rPr>
        <w:t>g</w:t>
      </w:r>
      <w:r w:rsidRPr="00BE10F3">
        <w:rPr>
          <w:rFonts w:ascii="Arial Narrow" w:eastAsia="Arial" w:hAnsi="Arial Narrow" w:cs="Arimo"/>
          <w:spacing w:val="1"/>
          <w:sz w:val="22"/>
        </w:rPr>
        <w:t xml:space="preserve"> t</w:t>
      </w:r>
      <w:r w:rsidRPr="00BE10F3">
        <w:rPr>
          <w:rFonts w:ascii="Arial Narrow" w:eastAsia="Arial" w:hAnsi="Arial Narrow" w:cs="Arimo"/>
          <w:spacing w:val="-3"/>
          <w:sz w:val="22"/>
        </w:rPr>
        <w:t>e</w:t>
      </w:r>
      <w:r w:rsidRPr="00BE10F3">
        <w:rPr>
          <w:rFonts w:ascii="Arial Narrow" w:eastAsia="Arial" w:hAnsi="Arial Narrow" w:cs="Arimo"/>
          <w:spacing w:val="1"/>
          <w:sz w:val="22"/>
        </w:rPr>
        <w:t>rm</w:t>
      </w:r>
      <w:r w:rsidRPr="00BE10F3">
        <w:rPr>
          <w:rFonts w:ascii="Arial Narrow" w:eastAsia="Arial" w:hAnsi="Arial Narrow" w:cs="Arimo"/>
          <w:spacing w:val="-3"/>
          <w:sz w:val="22"/>
        </w:rPr>
        <w:t>e</w:t>
      </w:r>
      <w:r w:rsidRPr="00BE10F3">
        <w:rPr>
          <w:rFonts w:ascii="Arial Narrow" w:eastAsia="Arial" w:hAnsi="Arial Narrow" w:cs="Arimo"/>
          <w:sz w:val="22"/>
        </w:rPr>
        <w:t xml:space="preserve">. </w:t>
      </w:r>
    </w:p>
    <w:p w14:paraId="38BF971D" w14:textId="77777777" w:rsidR="00EA5062" w:rsidRPr="00BE10F3" w:rsidRDefault="00EA5062" w:rsidP="00EA5062">
      <w:pPr>
        <w:spacing w:before="17" w:after="0" w:line="276" w:lineRule="auto"/>
        <w:jc w:val="both"/>
        <w:rPr>
          <w:rFonts w:ascii="Arial Narrow" w:eastAsia="Arial" w:hAnsi="Arial Narrow" w:cs="Arimo"/>
          <w:sz w:val="22"/>
        </w:rPr>
      </w:pPr>
      <w:r w:rsidRPr="00BE10F3">
        <w:rPr>
          <w:rFonts w:ascii="Arial Narrow" w:eastAsia="Arial" w:hAnsi="Arial Narrow" w:cs="Arimo"/>
          <w:sz w:val="22"/>
        </w:rPr>
        <w:t>A noter que le</w:t>
      </w:r>
      <w:r w:rsidRPr="00BE10F3">
        <w:rPr>
          <w:rFonts w:ascii="Arial Narrow" w:eastAsia="Arial" w:hAnsi="Arial Narrow" w:cs="Arimo"/>
          <w:spacing w:val="-2"/>
          <w:sz w:val="22"/>
        </w:rPr>
        <w:t xml:space="preserve"> </w:t>
      </w:r>
      <w:r w:rsidRPr="00BE10F3">
        <w:rPr>
          <w:rFonts w:ascii="Arial Narrow" w:eastAsia="Arial" w:hAnsi="Arial Narrow" w:cs="Arimo"/>
          <w:sz w:val="22"/>
        </w:rPr>
        <w:t>su</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i</w:t>
      </w:r>
      <w:r w:rsidRPr="00BE10F3">
        <w:rPr>
          <w:rFonts w:ascii="Arial Narrow" w:eastAsia="Arial" w:hAnsi="Arial Narrow" w:cs="Arimo"/>
          <w:spacing w:val="-2"/>
          <w:sz w:val="22"/>
        </w:rPr>
        <w:t xml:space="preserve"> </w:t>
      </w:r>
      <w:r w:rsidRPr="00BE10F3">
        <w:rPr>
          <w:rFonts w:ascii="Arial Narrow" w:eastAsia="Arial" w:hAnsi="Arial Narrow" w:cs="Arimo"/>
          <w:sz w:val="22"/>
        </w:rPr>
        <w:t>sera</w:t>
      </w:r>
      <w:r w:rsidRPr="00BE10F3">
        <w:rPr>
          <w:rFonts w:ascii="Arial Narrow" w:eastAsia="Arial" w:hAnsi="Arial Narrow" w:cs="Arimo"/>
          <w:spacing w:val="-1"/>
          <w:sz w:val="22"/>
        </w:rPr>
        <w:t xml:space="preserve"> « i</w:t>
      </w:r>
      <w:r w:rsidRPr="00BE10F3">
        <w:rPr>
          <w:rFonts w:ascii="Arial Narrow" w:eastAsia="Arial" w:hAnsi="Arial Narrow" w:cs="Arimo"/>
          <w:sz w:val="22"/>
        </w:rPr>
        <w:t>nte</w:t>
      </w:r>
      <w:r w:rsidRPr="00BE10F3">
        <w:rPr>
          <w:rFonts w:ascii="Arial Narrow" w:eastAsia="Arial" w:hAnsi="Arial Narrow" w:cs="Arimo"/>
          <w:spacing w:val="1"/>
          <w:sz w:val="22"/>
        </w:rPr>
        <w:t>r</w:t>
      </w:r>
      <w:r w:rsidRPr="00BE10F3">
        <w:rPr>
          <w:rFonts w:ascii="Arial Narrow" w:eastAsia="Arial" w:hAnsi="Arial Narrow" w:cs="Arimo"/>
          <w:sz w:val="22"/>
        </w:rPr>
        <w:t>n</w:t>
      </w:r>
      <w:r w:rsidRPr="00BE10F3">
        <w:rPr>
          <w:rFonts w:ascii="Arial Narrow" w:eastAsia="Arial" w:hAnsi="Arial Narrow" w:cs="Arimo"/>
          <w:spacing w:val="-3"/>
          <w:sz w:val="22"/>
        </w:rPr>
        <w:t>e »</w:t>
      </w:r>
      <w:r w:rsidRPr="00BE10F3">
        <w:rPr>
          <w:rFonts w:ascii="Arial Narrow" w:eastAsia="Arial" w:hAnsi="Arial Narrow" w:cs="Arimo"/>
          <w:sz w:val="22"/>
        </w:rPr>
        <w:t xml:space="preserve"> </w:t>
      </w:r>
      <w:r w:rsidRPr="00BE10F3">
        <w:rPr>
          <w:rFonts w:ascii="Arial Narrow" w:eastAsia="Arial" w:hAnsi="Arial Narrow" w:cs="Arimo"/>
          <w:spacing w:val="-3"/>
          <w:sz w:val="22"/>
        </w:rPr>
        <w:t>e</w:t>
      </w:r>
      <w:r w:rsidRPr="00BE10F3">
        <w:rPr>
          <w:rFonts w:ascii="Arial Narrow" w:eastAsia="Arial" w:hAnsi="Arial Narrow" w:cs="Arimo"/>
          <w:sz w:val="22"/>
        </w:rPr>
        <w:t xml:space="preserve">t </w:t>
      </w:r>
      <w:r w:rsidRPr="00BE10F3">
        <w:rPr>
          <w:rFonts w:ascii="Arial Narrow" w:eastAsia="Arial" w:hAnsi="Arial Narrow" w:cs="Arimo"/>
          <w:spacing w:val="-1"/>
          <w:sz w:val="22"/>
        </w:rPr>
        <w:t>l</w:t>
      </w:r>
      <w:r w:rsidRPr="00BE10F3">
        <w:rPr>
          <w:rFonts w:ascii="Arial Narrow" w:eastAsia="Arial" w:hAnsi="Arial Narrow" w:cs="Arimo"/>
          <w:spacing w:val="1"/>
          <w:sz w:val="22"/>
        </w:rPr>
        <w:t>'</w:t>
      </w:r>
      <w:r w:rsidRPr="00BE10F3">
        <w:rPr>
          <w:rFonts w:ascii="Arial Narrow" w:eastAsia="Arial" w:hAnsi="Arial Narrow" w:cs="Arimo"/>
          <w:sz w:val="22"/>
        </w:rPr>
        <w:t>é</w:t>
      </w:r>
      <w:r w:rsidRPr="00BE10F3">
        <w:rPr>
          <w:rFonts w:ascii="Arial Narrow" w:eastAsia="Arial" w:hAnsi="Arial Narrow" w:cs="Arimo"/>
          <w:spacing w:val="-3"/>
          <w:sz w:val="22"/>
        </w:rPr>
        <w:t>v</w:t>
      </w:r>
      <w:r w:rsidRPr="00BE10F3">
        <w:rPr>
          <w:rFonts w:ascii="Arial Narrow" w:eastAsia="Arial" w:hAnsi="Arial Narrow" w:cs="Arimo"/>
          <w:sz w:val="22"/>
        </w:rPr>
        <w:t>a</w:t>
      </w:r>
      <w:r w:rsidRPr="00BE10F3">
        <w:rPr>
          <w:rFonts w:ascii="Arial Narrow" w:eastAsia="Arial" w:hAnsi="Arial Narrow" w:cs="Arimo"/>
          <w:spacing w:val="-1"/>
          <w:sz w:val="22"/>
        </w:rPr>
        <w:t>l</w:t>
      </w:r>
      <w:r w:rsidRPr="00BE10F3">
        <w:rPr>
          <w:rFonts w:ascii="Arial Narrow" w:eastAsia="Arial" w:hAnsi="Arial Narrow" w:cs="Arimo"/>
          <w:sz w:val="22"/>
        </w:rPr>
        <w:t>u</w:t>
      </w:r>
      <w:r w:rsidRPr="00BE10F3">
        <w:rPr>
          <w:rFonts w:ascii="Arial Narrow" w:eastAsia="Arial" w:hAnsi="Arial Narrow" w:cs="Arimo"/>
          <w:spacing w:val="-1"/>
          <w:sz w:val="22"/>
        </w:rPr>
        <w:t>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on</w:t>
      </w:r>
      <w:r w:rsidRPr="00BE10F3">
        <w:rPr>
          <w:rFonts w:ascii="Arial Narrow" w:eastAsia="Arial" w:hAnsi="Arial Narrow" w:cs="Arimo"/>
          <w:spacing w:val="-2"/>
          <w:sz w:val="22"/>
        </w:rPr>
        <w:t xml:space="preserve"> « </w:t>
      </w:r>
      <w:r w:rsidRPr="00BE10F3">
        <w:rPr>
          <w:rFonts w:ascii="Arial Narrow" w:eastAsia="Arial" w:hAnsi="Arial Narrow" w:cs="Arimo"/>
          <w:sz w:val="22"/>
        </w:rPr>
        <w:t>e</w:t>
      </w:r>
      <w:r w:rsidRPr="00BE10F3">
        <w:rPr>
          <w:rFonts w:ascii="Arial Narrow" w:eastAsia="Arial" w:hAnsi="Arial Narrow" w:cs="Arimo"/>
          <w:spacing w:val="-3"/>
          <w:sz w:val="22"/>
        </w:rPr>
        <w:t>x</w:t>
      </w:r>
      <w:r w:rsidRPr="00BE10F3">
        <w:rPr>
          <w:rFonts w:ascii="Arial Narrow" w:eastAsia="Arial" w:hAnsi="Arial Narrow" w:cs="Arimo"/>
          <w:spacing w:val="1"/>
          <w:sz w:val="22"/>
        </w:rPr>
        <w:t>t</w:t>
      </w:r>
      <w:r w:rsidRPr="00BE10F3">
        <w:rPr>
          <w:rFonts w:ascii="Arial Narrow" w:eastAsia="Arial" w:hAnsi="Arial Narrow" w:cs="Arimo"/>
          <w:sz w:val="22"/>
        </w:rPr>
        <w:t>erne ».</w:t>
      </w:r>
    </w:p>
    <w:p w14:paraId="2915018A" w14:textId="77777777" w:rsidR="00EA5062" w:rsidRPr="00B523D6" w:rsidRDefault="00EA5062" w:rsidP="00EA5062">
      <w:pPr>
        <w:spacing w:before="17" w:after="0" w:line="276" w:lineRule="auto"/>
        <w:jc w:val="both"/>
        <w:rPr>
          <w:rFonts w:ascii="Arimo" w:hAnsi="Arimo" w:cs="Arimo"/>
          <w:color w:val="FF0000"/>
          <w:sz w:val="20"/>
        </w:rPr>
      </w:pPr>
    </w:p>
    <w:p w14:paraId="25E8C1FB" w14:textId="591A10B9" w:rsidR="00EA5062" w:rsidRPr="00B523D6" w:rsidRDefault="00006F6A" w:rsidP="00246EAF">
      <w:pPr>
        <w:pStyle w:val="Titre2"/>
        <w:ind w:left="432"/>
        <w:rPr>
          <w:rFonts w:eastAsia="Calibri"/>
        </w:rPr>
      </w:pPr>
      <w:bookmarkStart w:id="682" w:name="_Toc88734655"/>
      <w:bookmarkStart w:id="683" w:name="_Toc93476560"/>
      <w:bookmarkStart w:id="684" w:name="_Toc93477125"/>
      <w:r>
        <w:rPr>
          <w:rFonts w:eastAsia="Calibri"/>
        </w:rPr>
        <w:t>12.1-</w:t>
      </w:r>
      <w:r w:rsidR="00EA5062" w:rsidRPr="00B523D6">
        <w:rPr>
          <w:rFonts w:eastAsia="Calibri"/>
        </w:rPr>
        <w:t>Cadre de suivi des activités</w:t>
      </w:r>
      <w:bookmarkEnd w:id="682"/>
      <w:bookmarkEnd w:id="683"/>
      <w:bookmarkEnd w:id="684"/>
    </w:p>
    <w:p w14:paraId="6D669286" w14:textId="6A2FA110" w:rsidR="00EA5062" w:rsidRPr="00B523D6" w:rsidRDefault="00006F6A" w:rsidP="00354AE0">
      <w:pPr>
        <w:pStyle w:val="Titre3"/>
      </w:pPr>
      <w:bookmarkStart w:id="685" w:name="_Toc88734656"/>
      <w:bookmarkStart w:id="686" w:name="_Toc93476561"/>
      <w:bookmarkStart w:id="687" w:name="_Toc93477126"/>
      <w:r>
        <w:t>12.1.1-</w:t>
      </w:r>
      <w:r w:rsidR="00EA5062" w:rsidRPr="00B523D6">
        <w:t>Suivi</w:t>
      </w:r>
      <w:bookmarkEnd w:id="685"/>
      <w:bookmarkEnd w:id="686"/>
      <w:bookmarkEnd w:id="687"/>
    </w:p>
    <w:p w14:paraId="130FFE71" w14:textId="61CA5B00" w:rsidR="00EA5062" w:rsidRDefault="00EA5062" w:rsidP="00EA5062">
      <w:pPr>
        <w:spacing w:after="0" w:line="276" w:lineRule="auto"/>
        <w:ind w:right="97"/>
        <w:jc w:val="both"/>
        <w:rPr>
          <w:rFonts w:ascii="Arial Narrow" w:eastAsia="Arial" w:hAnsi="Arial Narrow" w:cs="Arimo"/>
          <w:sz w:val="22"/>
        </w:rPr>
      </w:pPr>
      <w:r w:rsidRPr="004C31C4">
        <w:rPr>
          <w:rFonts w:ascii="Arial Narrow" w:eastAsia="Arial" w:hAnsi="Arial Narrow" w:cs="Arimo"/>
          <w:spacing w:val="-1"/>
          <w:sz w:val="22"/>
        </w:rPr>
        <w:t>C</w:t>
      </w:r>
      <w:r w:rsidRPr="004C31C4">
        <w:rPr>
          <w:rFonts w:ascii="Arial Narrow" w:eastAsia="Arial" w:hAnsi="Arial Narrow" w:cs="Arimo"/>
          <w:sz w:val="22"/>
        </w:rPr>
        <w:t>omp</w:t>
      </w:r>
      <w:r w:rsidRPr="004C31C4">
        <w:rPr>
          <w:rFonts w:ascii="Arial Narrow" w:eastAsia="Arial" w:hAnsi="Arial Narrow" w:cs="Arimo"/>
          <w:spacing w:val="1"/>
          <w:sz w:val="22"/>
        </w:rPr>
        <w:t>t</w:t>
      </w:r>
      <w:r w:rsidRPr="004C31C4">
        <w:rPr>
          <w:rFonts w:ascii="Arial Narrow" w:eastAsia="Arial" w:hAnsi="Arial Narrow" w:cs="Arimo"/>
          <w:sz w:val="22"/>
        </w:rPr>
        <w:t>e</w:t>
      </w:r>
      <w:r w:rsidRPr="004C31C4">
        <w:rPr>
          <w:rFonts w:ascii="Arial Narrow" w:eastAsia="Arial" w:hAnsi="Arial Narrow" w:cs="Arimo"/>
          <w:spacing w:val="2"/>
          <w:sz w:val="22"/>
        </w:rPr>
        <w:t xml:space="preserve"> </w:t>
      </w:r>
      <w:r w:rsidRPr="004C31C4">
        <w:rPr>
          <w:rFonts w:ascii="Arial Narrow" w:eastAsia="Arial" w:hAnsi="Arial Narrow" w:cs="Arimo"/>
          <w:spacing w:val="1"/>
          <w:sz w:val="22"/>
        </w:rPr>
        <w:t>t</w:t>
      </w:r>
      <w:r w:rsidRPr="004C31C4">
        <w:rPr>
          <w:rFonts w:ascii="Arial Narrow" w:eastAsia="Arial" w:hAnsi="Arial Narrow" w:cs="Arimo"/>
          <w:sz w:val="22"/>
        </w:rPr>
        <w:t>e</w:t>
      </w:r>
      <w:r w:rsidRPr="004C31C4">
        <w:rPr>
          <w:rFonts w:ascii="Arial Narrow" w:eastAsia="Arial" w:hAnsi="Arial Narrow" w:cs="Arimo"/>
          <w:spacing w:val="-1"/>
          <w:sz w:val="22"/>
        </w:rPr>
        <w:t>n</w:t>
      </w:r>
      <w:r w:rsidRPr="004C31C4">
        <w:rPr>
          <w:rFonts w:ascii="Arial Narrow" w:eastAsia="Arial" w:hAnsi="Arial Narrow" w:cs="Arimo"/>
          <w:sz w:val="22"/>
        </w:rPr>
        <w:t>u</w:t>
      </w:r>
      <w:r w:rsidRPr="004C31C4">
        <w:rPr>
          <w:rFonts w:ascii="Arial Narrow" w:eastAsia="Arial" w:hAnsi="Arial Narrow" w:cs="Arimo"/>
          <w:spacing w:val="4"/>
          <w:sz w:val="22"/>
        </w:rPr>
        <w:t xml:space="preserve"> </w:t>
      </w:r>
      <w:r w:rsidRPr="004C31C4">
        <w:rPr>
          <w:rFonts w:ascii="Arial Narrow" w:eastAsia="Arial" w:hAnsi="Arial Narrow" w:cs="Arimo"/>
          <w:sz w:val="22"/>
        </w:rPr>
        <w:t>de</w:t>
      </w:r>
      <w:r w:rsidRPr="004C31C4">
        <w:rPr>
          <w:rFonts w:ascii="Arial Narrow" w:eastAsia="Arial" w:hAnsi="Arial Narrow" w:cs="Arimo"/>
          <w:spacing w:val="2"/>
          <w:sz w:val="22"/>
        </w:rPr>
        <w:t xml:space="preserve"> </w:t>
      </w:r>
      <w:r w:rsidRPr="004C31C4">
        <w:rPr>
          <w:rFonts w:ascii="Arial Narrow" w:eastAsia="Arial" w:hAnsi="Arial Narrow" w:cs="Arimo"/>
          <w:spacing w:val="-1"/>
          <w:sz w:val="22"/>
        </w:rPr>
        <w:t>l</w:t>
      </w:r>
      <w:r w:rsidRPr="004C31C4">
        <w:rPr>
          <w:rFonts w:ascii="Arial Narrow" w:eastAsia="Arial" w:hAnsi="Arial Narrow" w:cs="Arimo"/>
          <w:sz w:val="22"/>
        </w:rPr>
        <w:t>a</w:t>
      </w:r>
      <w:r w:rsidRPr="004C31C4">
        <w:rPr>
          <w:rFonts w:ascii="Arial Narrow" w:eastAsia="Arial" w:hAnsi="Arial Narrow" w:cs="Arimo"/>
          <w:spacing w:val="4"/>
          <w:sz w:val="22"/>
        </w:rPr>
        <w:t xml:space="preserve"> </w:t>
      </w:r>
      <w:r w:rsidRPr="004C31C4">
        <w:rPr>
          <w:rFonts w:ascii="Arial Narrow" w:eastAsia="Arial" w:hAnsi="Arial Narrow" w:cs="Arimo"/>
          <w:sz w:val="22"/>
        </w:rPr>
        <w:t>p</w:t>
      </w:r>
      <w:r w:rsidRPr="004C31C4">
        <w:rPr>
          <w:rFonts w:ascii="Arial Narrow" w:eastAsia="Arial" w:hAnsi="Arial Narrow" w:cs="Arimo"/>
          <w:spacing w:val="-1"/>
          <w:sz w:val="22"/>
        </w:rPr>
        <w:t>o</w:t>
      </w:r>
      <w:r w:rsidRPr="004C31C4">
        <w:rPr>
          <w:rFonts w:ascii="Arial Narrow" w:eastAsia="Arial" w:hAnsi="Arial Narrow" w:cs="Arimo"/>
          <w:spacing w:val="-2"/>
          <w:sz w:val="22"/>
        </w:rPr>
        <w:t>r</w:t>
      </w:r>
      <w:r w:rsidRPr="004C31C4">
        <w:rPr>
          <w:rFonts w:ascii="Arial Narrow" w:eastAsia="Arial" w:hAnsi="Arial Narrow" w:cs="Arimo"/>
          <w:spacing w:val="1"/>
          <w:sz w:val="22"/>
        </w:rPr>
        <w:t>t</w:t>
      </w:r>
      <w:r w:rsidRPr="004C31C4">
        <w:rPr>
          <w:rFonts w:ascii="Arial Narrow" w:eastAsia="Arial" w:hAnsi="Arial Narrow" w:cs="Arimo"/>
          <w:spacing w:val="-3"/>
          <w:sz w:val="22"/>
        </w:rPr>
        <w:t>é</w:t>
      </w:r>
      <w:r w:rsidRPr="004C31C4">
        <w:rPr>
          <w:rFonts w:ascii="Arial Narrow" w:eastAsia="Arial" w:hAnsi="Arial Narrow" w:cs="Arimo"/>
          <w:sz w:val="22"/>
        </w:rPr>
        <w:t>e</w:t>
      </w:r>
      <w:r w:rsidRPr="004C31C4">
        <w:rPr>
          <w:rFonts w:ascii="Arial Narrow" w:eastAsia="Arial" w:hAnsi="Arial Narrow" w:cs="Arimo"/>
          <w:spacing w:val="4"/>
          <w:sz w:val="22"/>
        </w:rPr>
        <w:t xml:space="preserve"> </w:t>
      </w:r>
      <w:r w:rsidRPr="004C31C4">
        <w:rPr>
          <w:rFonts w:ascii="Arial Narrow" w:eastAsia="Arial" w:hAnsi="Arial Narrow" w:cs="Arimo"/>
          <w:sz w:val="22"/>
        </w:rPr>
        <w:t>soc</w:t>
      </w:r>
      <w:r w:rsidRPr="004C31C4">
        <w:rPr>
          <w:rFonts w:ascii="Arial Narrow" w:eastAsia="Arial" w:hAnsi="Arial Narrow" w:cs="Arimo"/>
          <w:spacing w:val="-1"/>
          <w:sz w:val="22"/>
        </w:rPr>
        <w:t>i</w:t>
      </w:r>
      <w:r w:rsidRPr="004C31C4">
        <w:rPr>
          <w:rFonts w:ascii="Arial Narrow" w:eastAsia="Arial" w:hAnsi="Arial Narrow" w:cs="Arimo"/>
          <w:sz w:val="22"/>
        </w:rPr>
        <w:t>a</w:t>
      </w:r>
      <w:r w:rsidRPr="004C31C4">
        <w:rPr>
          <w:rFonts w:ascii="Arial Narrow" w:eastAsia="Arial" w:hAnsi="Arial Narrow" w:cs="Arimo"/>
          <w:spacing w:val="-1"/>
          <w:sz w:val="22"/>
        </w:rPr>
        <w:t>l</w:t>
      </w:r>
      <w:r w:rsidRPr="004C31C4">
        <w:rPr>
          <w:rFonts w:ascii="Arial Narrow" w:eastAsia="Arial" w:hAnsi="Arial Narrow" w:cs="Arimo"/>
          <w:sz w:val="22"/>
        </w:rPr>
        <w:t>e</w:t>
      </w:r>
      <w:r w:rsidRPr="004C31C4">
        <w:rPr>
          <w:rFonts w:ascii="Arial Narrow" w:eastAsia="Arial" w:hAnsi="Arial Narrow" w:cs="Arimo"/>
          <w:spacing w:val="4"/>
          <w:sz w:val="22"/>
        </w:rPr>
        <w:t xml:space="preserve"> </w:t>
      </w:r>
      <w:r w:rsidRPr="004C31C4">
        <w:rPr>
          <w:rFonts w:ascii="Arial Narrow" w:eastAsia="Arial" w:hAnsi="Arial Narrow" w:cs="Arimo"/>
          <w:sz w:val="22"/>
        </w:rPr>
        <w:t>de</w:t>
      </w:r>
      <w:r w:rsidRPr="004C31C4">
        <w:rPr>
          <w:rFonts w:ascii="Arial Narrow" w:eastAsia="Arial" w:hAnsi="Arial Narrow" w:cs="Arimo"/>
          <w:spacing w:val="4"/>
          <w:sz w:val="22"/>
        </w:rPr>
        <w:t xml:space="preserve"> </w:t>
      </w:r>
      <w:r w:rsidRPr="004C31C4">
        <w:rPr>
          <w:rFonts w:ascii="Arial Narrow" w:eastAsia="Arial" w:hAnsi="Arial Narrow" w:cs="Arimo"/>
          <w:spacing w:val="-1"/>
          <w:sz w:val="22"/>
        </w:rPr>
        <w:t>l</w:t>
      </w:r>
      <w:r w:rsidRPr="004C31C4">
        <w:rPr>
          <w:rFonts w:ascii="Arial Narrow" w:eastAsia="Arial" w:hAnsi="Arial Narrow" w:cs="Arimo"/>
          <w:sz w:val="22"/>
        </w:rPr>
        <w:t>a</w:t>
      </w:r>
      <w:r w:rsidRPr="004C31C4">
        <w:rPr>
          <w:rFonts w:ascii="Arial Narrow" w:eastAsia="Arial" w:hAnsi="Arial Narrow" w:cs="Arimo"/>
          <w:spacing w:val="4"/>
          <w:sz w:val="22"/>
        </w:rPr>
        <w:t xml:space="preserve"> </w:t>
      </w:r>
      <w:r w:rsidRPr="004C31C4">
        <w:rPr>
          <w:rFonts w:ascii="Arial Narrow" w:eastAsia="Arial" w:hAnsi="Arial Narrow" w:cs="Arimo"/>
          <w:spacing w:val="1"/>
          <w:sz w:val="22"/>
        </w:rPr>
        <w:t>r</w:t>
      </w:r>
      <w:r w:rsidRPr="004C31C4">
        <w:rPr>
          <w:rFonts w:ascii="Arial Narrow" w:eastAsia="Arial" w:hAnsi="Arial Narrow" w:cs="Arimo"/>
          <w:sz w:val="22"/>
        </w:rPr>
        <w:t>é</w:t>
      </w:r>
      <w:r w:rsidRPr="004C31C4">
        <w:rPr>
          <w:rFonts w:ascii="Arial Narrow" w:eastAsia="Arial" w:hAnsi="Arial Narrow" w:cs="Arimo"/>
          <w:spacing w:val="-1"/>
          <w:sz w:val="22"/>
        </w:rPr>
        <w:t>i</w:t>
      </w:r>
      <w:r w:rsidRPr="004C31C4">
        <w:rPr>
          <w:rFonts w:ascii="Arial Narrow" w:eastAsia="Arial" w:hAnsi="Arial Narrow" w:cs="Arimo"/>
          <w:sz w:val="22"/>
        </w:rPr>
        <w:t>nsta</w:t>
      </w:r>
      <w:r w:rsidRPr="004C31C4">
        <w:rPr>
          <w:rFonts w:ascii="Arial Narrow" w:eastAsia="Arial" w:hAnsi="Arial Narrow" w:cs="Arimo"/>
          <w:spacing w:val="-1"/>
          <w:sz w:val="22"/>
        </w:rPr>
        <w:t>ll</w:t>
      </w:r>
      <w:r w:rsidRPr="004C31C4">
        <w:rPr>
          <w:rFonts w:ascii="Arial Narrow" w:eastAsia="Arial" w:hAnsi="Arial Narrow" w:cs="Arimo"/>
          <w:spacing w:val="-3"/>
          <w:sz w:val="22"/>
        </w:rPr>
        <w:t>a</w:t>
      </w:r>
      <w:r w:rsidRPr="004C31C4">
        <w:rPr>
          <w:rFonts w:ascii="Arial Narrow" w:eastAsia="Arial" w:hAnsi="Arial Narrow" w:cs="Arimo"/>
          <w:spacing w:val="1"/>
          <w:sz w:val="22"/>
        </w:rPr>
        <w:t>t</w:t>
      </w:r>
      <w:r w:rsidRPr="004C31C4">
        <w:rPr>
          <w:rFonts w:ascii="Arial Narrow" w:eastAsia="Arial" w:hAnsi="Arial Narrow" w:cs="Arimo"/>
          <w:spacing w:val="-1"/>
          <w:sz w:val="22"/>
        </w:rPr>
        <w:t>i</w:t>
      </w:r>
      <w:r w:rsidRPr="004C31C4">
        <w:rPr>
          <w:rFonts w:ascii="Arial Narrow" w:eastAsia="Arial" w:hAnsi="Arial Narrow" w:cs="Arimo"/>
          <w:sz w:val="22"/>
        </w:rPr>
        <w:t>o</w:t>
      </w:r>
      <w:r w:rsidRPr="004C31C4">
        <w:rPr>
          <w:rFonts w:ascii="Arial Narrow" w:eastAsia="Arial" w:hAnsi="Arial Narrow" w:cs="Arimo"/>
          <w:spacing w:val="-1"/>
          <w:sz w:val="22"/>
        </w:rPr>
        <w:t>n</w:t>
      </w:r>
      <w:r w:rsidRPr="004C31C4">
        <w:rPr>
          <w:rFonts w:ascii="Arial Narrow" w:eastAsia="Arial" w:hAnsi="Arial Narrow" w:cs="Arimo"/>
          <w:sz w:val="22"/>
        </w:rPr>
        <w:t>,</w:t>
      </w:r>
      <w:r w:rsidRPr="004C31C4">
        <w:rPr>
          <w:rFonts w:ascii="Arial Narrow" w:eastAsia="Arial" w:hAnsi="Arial Narrow" w:cs="Arimo"/>
          <w:spacing w:val="3"/>
          <w:sz w:val="22"/>
        </w:rPr>
        <w:t xml:space="preserve"> </w:t>
      </w:r>
      <w:r w:rsidRPr="004C31C4">
        <w:rPr>
          <w:rFonts w:ascii="Arial Narrow" w:eastAsia="Arial" w:hAnsi="Arial Narrow" w:cs="Arimo"/>
          <w:spacing w:val="1"/>
          <w:sz w:val="22"/>
        </w:rPr>
        <w:t>t</w:t>
      </w:r>
      <w:r w:rsidRPr="004C31C4">
        <w:rPr>
          <w:rFonts w:ascii="Arial Narrow" w:eastAsia="Arial" w:hAnsi="Arial Narrow" w:cs="Arimo"/>
          <w:sz w:val="22"/>
        </w:rPr>
        <w:t>o</w:t>
      </w:r>
      <w:r w:rsidRPr="004C31C4">
        <w:rPr>
          <w:rFonts w:ascii="Arial Narrow" w:eastAsia="Arial" w:hAnsi="Arial Narrow" w:cs="Arimo"/>
          <w:spacing w:val="-1"/>
          <w:sz w:val="22"/>
        </w:rPr>
        <w:t>u</w:t>
      </w:r>
      <w:r w:rsidRPr="004C31C4">
        <w:rPr>
          <w:rFonts w:ascii="Arial Narrow" w:eastAsia="Arial" w:hAnsi="Arial Narrow" w:cs="Arimo"/>
          <w:sz w:val="22"/>
        </w:rPr>
        <w:t>s</w:t>
      </w:r>
      <w:r w:rsidRPr="004C31C4">
        <w:rPr>
          <w:rFonts w:ascii="Arial Narrow" w:eastAsia="Arial" w:hAnsi="Arial Narrow" w:cs="Arimo"/>
          <w:spacing w:val="5"/>
          <w:sz w:val="22"/>
        </w:rPr>
        <w:t xml:space="preserve"> </w:t>
      </w:r>
      <w:r w:rsidRPr="004C31C4">
        <w:rPr>
          <w:rFonts w:ascii="Arial Narrow" w:eastAsia="Arial" w:hAnsi="Arial Narrow" w:cs="Arimo"/>
          <w:spacing w:val="-1"/>
          <w:sz w:val="22"/>
        </w:rPr>
        <w:t>l</w:t>
      </w:r>
      <w:r w:rsidRPr="004C31C4">
        <w:rPr>
          <w:rFonts w:ascii="Arial Narrow" w:eastAsia="Arial" w:hAnsi="Arial Narrow" w:cs="Arimo"/>
          <w:sz w:val="22"/>
        </w:rPr>
        <w:t>es</w:t>
      </w:r>
      <w:r w:rsidRPr="004C31C4">
        <w:rPr>
          <w:rFonts w:ascii="Arial Narrow" w:eastAsia="Arial" w:hAnsi="Arial Narrow" w:cs="Arimo"/>
          <w:spacing w:val="4"/>
          <w:sz w:val="22"/>
        </w:rPr>
        <w:t xml:space="preserve"> </w:t>
      </w:r>
      <w:r w:rsidRPr="004C31C4">
        <w:rPr>
          <w:rFonts w:ascii="Arial Narrow" w:eastAsia="Arial" w:hAnsi="Arial Narrow" w:cs="Arimo"/>
          <w:spacing w:val="-3"/>
          <w:sz w:val="22"/>
        </w:rPr>
        <w:t>p</w:t>
      </w:r>
      <w:r w:rsidRPr="004C31C4">
        <w:rPr>
          <w:rFonts w:ascii="Arial Narrow" w:eastAsia="Arial" w:hAnsi="Arial Narrow" w:cs="Arimo"/>
          <w:spacing w:val="1"/>
          <w:sz w:val="22"/>
        </w:rPr>
        <w:t>r</w:t>
      </w:r>
      <w:r w:rsidRPr="004C31C4">
        <w:rPr>
          <w:rFonts w:ascii="Arial Narrow" w:eastAsia="Arial" w:hAnsi="Arial Narrow" w:cs="Arimo"/>
          <w:sz w:val="22"/>
        </w:rPr>
        <w:t>oc</w:t>
      </w:r>
      <w:r w:rsidRPr="004C31C4">
        <w:rPr>
          <w:rFonts w:ascii="Arial Narrow" w:eastAsia="Arial" w:hAnsi="Arial Narrow" w:cs="Arimo"/>
          <w:spacing w:val="-1"/>
          <w:sz w:val="22"/>
        </w:rPr>
        <w:t>e</w:t>
      </w:r>
      <w:r w:rsidRPr="004C31C4">
        <w:rPr>
          <w:rFonts w:ascii="Arial Narrow" w:eastAsia="Arial" w:hAnsi="Arial Narrow" w:cs="Arimo"/>
          <w:sz w:val="22"/>
        </w:rPr>
        <w:t>ssus de</w:t>
      </w:r>
      <w:r w:rsidRPr="004C31C4">
        <w:rPr>
          <w:rFonts w:ascii="Arial Narrow" w:eastAsia="Arial" w:hAnsi="Arial Narrow" w:cs="Arimo"/>
          <w:spacing w:val="4"/>
          <w:sz w:val="22"/>
        </w:rPr>
        <w:t xml:space="preserve"> </w:t>
      </w:r>
      <w:r w:rsidRPr="004C31C4">
        <w:rPr>
          <w:rFonts w:ascii="Arial Narrow" w:eastAsia="Arial" w:hAnsi="Arial Narrow" w:cs="Arimo"/>
          <w:sz w:val="22"/>
        </w:rPr>
        <w:t>ce</w:t>
      </w:r>
      <w:r w:rsidRPr="004C31C4">
        <w:rPr>
          <w:rFonts w:ascii="Arial Narrow" w:eastAsia="Arial" w:hAnsi="Arial Narrow" w:cs="Arimo"/>
          <w:spacing w:val="-2"/>
          <w:sz w:val="22"/>
        </w:rPr>
        <w:t>t</w:t>
      </w:r>
      <w:r w:rsidRPr="004C31C4">
        <w:rPr>
          <w:rFonts w:ascii="Arial Narrow" w:eastAsia="Arial" w:hAnsi="Arial Narrow" w:cs="Arimo"/>
          <w:spacing w:val="1"/>
          <w:sz w:val="22"/>
        </w:rPr>
        <w:t>t</w:t>
      </w:r>
      <w:r w:rsidRPr="004C31C4">
        <w:rPr>
          <w:rFonts w:ascii="Arial Narrow" w:eastAsia="Arial" w:hAnsi="Arial Narrow" w:cs="Arimo"/>
          <w:sz w:val="22"/>
        </w:rPr>
        <w:t>e</w:t>
      </w:r>
      <w:r w:rsidRPr="004C31C4">
        <w:rPr>
          <w:rFonts w:ascii="Arial Narrow" w:eastAsia="Arial" w:hAnsi="Arial Narrow" w:cs="Arimo"/>
          <w:spacing w:val="4"/>
          <w:sz w:val="22"/>
        </w:rPr>
        <w:t xml:space="preserve"> </w:t>
      </w:r>
      <w:r w:rsidRPr="004C31C4">
        <w:rPr>
          <w:rFonts w:ascii="Arial Narrow" w:eastAsia="Arial" w:hAnsi="Arial Narrow" w:cs="Arimo"/>
          <w:sz w:val="22"/>
        </w:rPr>
        <w:t>o</w:t>
      </w:r>
      <w:r w:rsidRPr="004C31C4">
        <w:rPr>
          <w:rFonts w:ascii="Arial Narrow" w:eastAsia="Arial" w:hAnsi="Arial Narrow" w:cs="Arimo"/>
          <w:spacing w:val="-1"/>
          <w:sz w:val="22"/>
        </w:rPr>
        <w:t>p</w:t>
      </w:r>
      <w:r w:rsidRPr="004C31C4">
        <w:rPr>
          <w:rFonts w:ascii="Arial Narrow" w:eastAsia="Arial" w:hAnsi="Arial Narrow" w:cs="Arimo"/>
          <w:sz w:val="22"/>
        </w:rPr>
        <w:t>ér</w:t>
      </w:r>
      <w:r w:rsidRPr="004C31C4">
        <w:rPr>
          <w:rFonts w:ascii="Arial Narrow" w:eastAsia="Arial" w:hAnsi="Arial Narrow" w:cs="Arimo"/>
          <w:spacing w:val="-2"/>
          <w:sz w:val="22"/>
        </w:rPr>
        <w:t>a</w:t>
      </w:r>
      <w:r w:rsidRPr="004C31C4">
        <w:rPr>
          <w:rFonts w:ascii="Arial Narrow" w:eastAsia="Arial" w:hAnsi="Arial Narrow" w:cs="Arimo"/>
          <w:spacing w:val="1"/>
          <w:sz w:val="22"/>
        </w:rPr>
        <w:t>t</w:t>
      </w:r>
      <w:r w:rsidRPr="004C31C4">
        <w:rPr>
          <w:rFonts w:ascii="Arial Narrow" w:eastAsia="Arial" w:hAnsi="Arial Narrow" w:cs="Arimo"/>
          <w:spacing w:val="-1"/>
          <w:sz w:val="22"/>
        </w:rPr>
        <w:t>i</w:t>
      </w:r>
      <w:r w:rsidRPr="004C31C4">
        <w:rPr>
          <w:rFonts w:ascii="Arial Narrow" w:eastAsia="Arial" w:hAnsi="Arial Narrow" w:cs="Arimo"/>
          <w:sz w:val="22"/>
        </w:rPr>
        <w:t>on d</w:t>
      </w:r>
      <w:r w:rsidRPr="004C31C4">
        <w:rPr>
          <w:rFonts w:ascii="Arial Narrow" w:eastAsia="Arial" w:hAnsi="Arial Narrow" w:cs="Arimo"/>
          <w:spacing w:val="-1"/>
          <w:sz w:val="22"/>
        </w:rPr>
        <w:t>oi</w:t>
      </w:r>
      <w:r w:rsidRPr="004C31C4">
        <w:rPr>
          <w:rFonts w:ascii="Arial Narrow" w:eastAsia="Arial" w:hAnsi="Arial Narrow" w:cs="Arimo"/>
          <w:spacing w:val="-2"/>
          <w:sz w:val="22"/>
        </w:rPr>
        <w:t>v</w:t>
      </w:r>
      <w:r w:rsidRPr="004C31C4">
        <w:rPr>
          <w:rFonts w:ascii="Arial Narrow" w:eastAsia="Arial" w:hAnsi="Arial Narrow" w:cs="Arimo"/>
          <w:sz w:val="22"/>
        </w:rPr>
        <w:t>e</w:t>
      </w:r>
      <w:r w:rsidRPr="004C31C4">
        <w:rPr>
          <w:rFonts w:ascii="Arial Narrow" w:eastAsia="Arial" w:hAnsi="Arial Narrow" w:cs="Arimo"/>
          <w:spacing w:val="-1"/>
          <w:sz w:val="22"/>
        </w:rPr>
        <w:t>n</w:t>
      </w:r>
      <w:r w:rsidRPr="004C31C4">
        <w:rPr>
          <w:rFonts w:ascii="Arial Narrow" w:eastAsia="Arial" w:hAnsi="Arial Narrow" w:cs="Arimo"/>
          <w:sz w:val="22"/>
        </w:rPr>
        <w:t>t</w:t>
      </w:r>
      <w:r w:rsidRPr="004C31C4">
        <w:rPr>
          <w:rFonts w:ascii="Arial Narrow" w:eastAsia="Arial" w:hAnsi="Arial Narrow" w:cs="Arimo"/>
          <w:spacing w:val="2"/>
          <w:sz w:val="22"/>
        </w:rPr>
        <w:t xml:space="preserve"> </w:t>
      </w:r>
      <w:r w:rsidRPr="004C31C4">
        <w:rPr>
          <w:rFonts w:ascii="Arial Narrow" w:eastAsia="Arial" w:hAnsi="Arial Narrow" w:cs="Arimo"/>
          <w:sz w:val="22"/>
        </w:rPr>
        <w:t>êt</w:t>
      </w:r>
      <w:r w:rsidRPr="004C31C4">
        <w:rPr>
          <w:rFonts w:ascii="Arial Narrow" w:eastAsia="Arial" w:hAnsi="Arial Narrow" w:cs="Arimo"/>
          <w:spacing w:val="1"/>
          <w:sz w:val="22"/>
        </w:rPr>
        <w:t>r</w:t>
      </w:r>
      <w:r w:rsidRPr="004C31C4">
        <w:rPr>
          <w:rFonts w:ascii="Arial Narrow" w:eastAsia="Arial" w:hAnsi="Arial Narrow" w:cs="Arimo"/>
          <w:sz w:val="22"/>
        </w:rPr>
        <w:t>e</w:t>
      </w:r>
      <w:r w:rsidRPr="004C31C4">
        <w:rPr>
          <w:rFonts w:ascii="Arial Narrow" w:eastAsia="Arial" w:hAnsi="Arial Narrow" w:cs="Arimo"/>
          <w:spacing w:val="-2"/>
          <w:sz w:val="22"/>
        </w:rPr>
        <w:t xml:space="preserve"> </w:t>
      </w:r>
      <w:r w:rsidRPr="004C31C4">
        <w:rPr>
          <w:rFonts w:ascii="Arial Narrow" w:eastAsia="Arial" w:hAnsi="Arial Narrow" w:cs="Arimo"/>
          <w:sz w:val="22"/>
        </w:rPr>
        <w:t>su</w:t>
      </w:r>
      <w:r w:rsidRPr="004C31C4">
        <w:rPr>
          <w:rFonts w:ascii="Arial Narrow" w:eastAsia="Arial" w:hAnsi="Arial Narrow" w:cs="Arimo"/>
          <w:spacing w:val="-1"/>
          <w:sz w:val="22"/>
        </w:rPr>
        <w:t>i</w:t>
      </w:r>
      <w:r w:rsidRPr="004C31C4">
        <w:rPr>
          <w:rFonts w:ascii="Arial Narrow" w:eastAsia="Arial" w:hAnsi="Arial Narrow" w:cs="Arimo"/>
          <w:spacing w:val="-2"/>
          <w:sz w:val="22"/>
        </w:rPr>
        <w:t>v</w:t>
      </w:r>
      <w:r w:rsidRPr="004C31C4">
        <w:rPr>
          <w:rFonts w:ascii="Arial Narrow" w:eastAsia="Arial" w:hAnsi="Arial Narrow" w:cs="Arimo"/>
          <w:spacing w:val="-1"/>
          <w:sz w:val="22"/>
        </w:rPr>
        <w:t>i</w:t>
      </w:r>
      <w:r w:rsidRPr="004C31C4">
        <w:rPr>
          <w:rFonts w:ascii="Arial Narrow" w:eastAsia="Arial" w:hAnsi="Arial Narrow" w:cs="Arimo"/>
          <w:sz w:val="22"/>
        </w:rPr>
        <w:t>s</w:t>
      </w:r>
      <w:r w:rsidRPr="004C31C4">
        <w:rPr>
          <w:rFonts w:ascii="Arial Narrow" w:eastAsia="Arial" w:hAnsi="Arial Narrow" w:cs="Arimo"/>
          <w:spacing w:val="1"/>
          <w:sz w:val="22"/>
        </w:rPr>
        <w:t xml:space="preserve"> </w:t>
      </w:r>
      <w:r w:rsidRPr="004C31C4">
        <w:rPr>
          <w:rFonts w:ascii="Arial Narrow" w:eastAsia="Arial" w:hAnsi="Arial Narrow" w:cs="Arimo"/>
          <w:sz w:val="22"/>
        </w:rPr>
        <w:t>au n</w:t>
      </w:r>
      <w:r w:rsidRPr="004C31C4">
        <w:rPr>
          <w:rFonts w:ascii="Arial Narrow" w:eastAsia="Arial" w:hAnsi="Arial Narrow" w:cs="Arimo"/>
          <w:spacing w:val="-1"/>
          <w:sz w:val="22"/>
        </w:rPr>
        <w:t>i</w:t>
      </w:r>
      <w:r w:rsidRPr="004C31C4">
        <w:rPr>
          <w:rFonts w:ascii="Arial Narrow" w:eastAsia="Arial" w:hAnsi="Arial Narrow" w:cs="Arimo"/>
          <w:sz w:val="22"/>
        </w:rPr>
        <w:t>ve</w:t>
      </w:r>
      <w:r w:rsidRPr="004C31C4">
        <w:rPr>
          <w:rFonts w:ascii="Arial Narrow" w:eastAsia="Arial" w:hAnsi="Arial Narrow" w:cs="Arimo"/>
          <w:spacing w:val="-1"/>
          <w:sz w:val="22"/>
        </w:rPr>
        <w:t>a</w:t>
      </w:r>
      <w:r w:rsidRPr="004C31C4">
        <w:rPr>
          <w:rFonts w:ascii="Arial Narrow" w:eastAsia="Arial" w:hAnsi="Arial Narrow" w:cs="Arimo"/>
          <w:sz w:val="22"/>
        </w:rPr>
        <w:t>u l</w:t>
      </w:r>
      <w:r w:rsidRPr="004C31C4">
        <w:rPr>
          <w:rFonts w:ascii="Arial Narrow" w:eastAsia="Arial" w:hAnsi="Arial Narrow" w:cs="Arimo"/>
          <w:spacing w:val="-1"/>
          <w:sz w:val="22"/>
        </w:rPr>
        <w:t>o</w:t>
      </w:r>
      <w:r w:rsidRPr="004C31C4">
        <w:rPr>
          <w:rFonts w:ascii="Arial Narrow" w:eastAsia="Arial" w:hAnsi="Arial Narrow" w:cs="Arimo"/>
          <w:sz w:val="22"/>
        </w:rPr>
        <w:t>cal et</w:t>
      </w:r>
      <w:r w:rsidRPr="004C31C4">
        <w:rPr>
          <w:rFonts w:ascii="Arial Narrow" w:eastAsia="Arial" w:hAnsi="Arial Narrow" w:cs="Arimo"/>
          <w:spacing w:val="-1"/>
          <w:sz w:val="22"/>
        </w:rPr>
        <w:t xml:space="preserve"> </w:t>
      </w:r>
      <w:r w:rsidRPr="004C31C4">
        <w:rPr>
          <w:rFonts w:ascii="Arial Narrow" w:eastAsia="Arial" w:hAnsi="Arial Narrow" w:cs="Arimo"/>
          <w:sz w:val="22"/>
        </w:rPr>
        <w:t>n</w:t>
      </w:r>
      <w:r w:rsidRPr="004C31C4">
        <w:rPr>
          <w:rFonts w:ascii="Arial Narrow" w:eastAsia="Arial" w:hAnsi="Arial Narrow" w:cs="Arimo"/>
          <w:spacing w:val="-1"/>
          <w:sz w:val="22"/>
        </w:rPr>
        <w:t>a</w:t>
      </w:r>
      <w:r w:rsidRPr="004C31C4">
        <w:rPr>
          <w:rFonts w:ascii="Arial Narrow" w:eastAsia="Arial" w:hAnsi="Arial Narrow" w:cs="Arimo"/>
          <w:spacing w:val="1"/>
          <w:sz w:val="22"/>
        </w:rPr>
        <w:t>t</w:t>
      </w:r>
      <w:r w:rsidRPr="004C31C4">
        <w:rPr>
          <w:rFonts w:ascii="Arial Narrow" w:eastAsia="Arial" w:hAnsi="Arial Narrow" w:cs="Arimo"/>
          <w:spacing w:val="-1"/>
          <w:sz w:val="22"/>
        </w:rPr>
        <w:t>i</w:t>
      </w:r>
      <w:r w:rsidRPr="004C31C4">
        <w:rPr>
          <w:rFonts w:ascii="Arial Narrow" w:eastAsia="Arial" w:hAnsi="Arial Narrow" w:cs="Arimo"/>
          <w:sz w:val="22"/>
        </w:rPr>
        <w:t>o</w:t>
      </w:r>
      <w:r w:rsidRPr="004C31C4">
        <w:rPr>
          <w:rFonts w:ascii="Arial Narrow" w:eastAsia="Arial" w:hAnsi="Arial Narrow" w:cs="Arimo"/>
          <w:spacing w:val="-1"/>
          <w:sz w:val="22"/>
        </w:rPr>
        <w:t>n</w:t>
      </w:r>
      <w:r w:rsidRPr="004C31C4">
        <w:rPr>
          <w:rFonts w:ascii="Arial Narrow" w:eastAsia="Arial" w:hAnsi="Arial Narrow" w:cs="Arimo"/>
          <w:sz w:val="22"/>
        </w:rPr>
        <w:t>a</w:t>
      </w:r>
      <w:r w:rsidRPr="004C31C4">
        <w:rPr>
          <w:rFonts w:ascii="Arial Narrow" w:eastAsia="Arial" w:hAnsi="Arial Narrow" w:cs="Arimo"/>
          <w:spacing w:val="-1"/>
          <w:sz w:val="22"/>
        </w:rPr>
        <w:t>l</w:t>
      </w:r>
      <w:r w:rsidRPr="004C31C4">
        <w:rPr>
          <w:rFonts w:ascii="Arial Narrow" w:eastAsia="Arial" w:hAnsi="Arial Narrow" w:cs="Arimo"/>
          <w:sz w:val="22"/>
        </w:rPr>
        <w:t>.</w:t>
      </w:r>
      <w:r>
        <w:rPr>
          <w:rFonts w:ascii="Arial Narrow" w:eastAsia="Arial" w:hAnsi="Arial Narrow" w:cs="Arimo"/>
          <w:sz w:val="22"/>
        </w:rPr>
        <w:t xml:space="preserve"> Il doit être </w:t>
      </w:r>
      <w:r w:rsidR="00FB42FB">
        <w:rPr>
          <w:rFonts w:ascii="Arial Narrow" w:eastAsia="Arial" w:hAnsi="Arial Narrow" w:cs="Arimo"/>
          <w:sz w:val="22"/>
        </w:rPr>
        <w:t>réalisé par</w:t>
      </w:r>
      <w:r>
        <w:rPr>
          <w:rFonts w:ascii="Arial Narrow" w:eastAsia="Arial" w:hAnsi="Arial Narrow" w:cs="Arimo"/>
          <w:sz w:val="22"/>
        </w:rPr>
        <w:t xml:space="preserve"> un consultant avec une expérience avérée de la NP5 de la SFI.</w:t>
      </w:r>
      <w:r w:rsidRPr="004C31C4">
        <w:rPr>
          <w:rFonts w:ascii="Arial Narrow" w:eastAsia="Arial" w:hAnsi="Arial Narrow" w:cs="Arimo"/>
          <w:sz w:val="22"/>
        </w:rPr>
        <w:t xml:space="preserve"> </w:t>
      </w:r>
    </w:p>
    <w:p w14:paraId="67A0EDEB" w14:textId="77777777" w:rsidR="00EA5062" w:rsidRPr="00B75388" w:rsidRDefault="00EA5062" w:rsidP="00EA5062">
      <w:pPr>
        <w:pStyle w:val="Corpsdetexte"/>
        <w:spacing w:before="0" w:after="0" w:line="276" w:lineRule="auto"/>
        <w:rPr>
          <w:rFonts w:ascii="Arial Narrow" w:hAnsi="Arial Narrow"/>
          <w:sz w:val="22"/>
          <w:szCs w:val="24"/>
        </w:rPr>
      </w:pPr>
      <w:r w:rsidRPr="00B75388">
        <w:rPr>
          <w:rFonts w:ascii="Arial Narrow" w:hAnsi="Arial Narrow"/>
          <w:sz w:val="22"/>
          <w:szCs w:val="24"/>
        </w:rPr>
        <w:t>D’une manière générale, les objectifs globaux du suivi sont de :</w:t>
      </w:r>
    </w:p>
    <w:p w14:paraId="23D44B68" w14:textId="77777777" w:rsidR="00EA5062" w:rsidRPr="00B75388" w:rsidRDefault="00EA5062" w:rsidP="00EA5062">
      <w:pPr>
        <w:pStyle w:val="Listepuces"/>
        <w:numPr>
          <w:ilvl w:val="0"/>
          <w:numId w:val="117"/>
        </w:numPr>
        <w:spacing w:before="0" w:after="0" w:line="276" w:lineRule="auto"/>
        <w:rPr>
          <w:rFonts w:ascii="Arial Narrow" w:hAnsi="Arial Narrow"/>
          <w:sz w:val="22"/>
          <w:szCs w:val="20"/>
        </w:rPr>
      </w:pPr>
      <w:r w:rsidRPr="00B75388">
        <w:rPr>
          <w:rFonts w:ascii="Arial Narrow" w:hAnsi="Arial Narrow"/>
          <w:sz w:val="22"/>
          <w:szCs w:val="20"/>
        </w:rPr>
        <w:t xml:space="preserve">Suivre les situations spécifiques et les difficultés apparaissant durant l’exécution du PAR; </w:t>
      </w:r>
    </w:p>
    <w:p w14:paraId="225D9200" w14:textId="77777777" w:rsidR="00EA5062" w:rsidRPr="00B75388" w:rsidRDefault="00EA5062" w:rsidP="00EA5062">
      <w:pPr>
        <w:pStyle w:val="Listepuces"/>
        <w:numPr>
          <w:ilvl w:val="0"/>
          <w:numId w:val="117"/>
        </w:numPr>
        <w:spacing w:before="0" w:after="0" w:line="276" w:lineRule="auto"/>
        <w:rPr>
          <w:rFonts w:ascii="Arial Narrow" w:hAnsi="Arial Narrow"/>
          <w:sz w:val="22"/>
          <w:szCs w:val="20"/>
        </w:rPr>
      </w:pPr>
      <w:r w:rsidRPr="00B75388">
        <w:rPr>
          <w:rFonts w:ascii="Arial Narrow" w:hAnsi="Arial Narrow"/>
          <w:sz w:val="22"/>
          <w:szCs w:val="20"/>
        </w:rPr>
        <w:t>Vérifier la conformité de la mise en œuvre opérationnelle et la conformité avec la réglementation nationale et avec la NP5 de la SFI</w:t>
      </w:r>
    </w:p>
    <w:p w14:paraId="7AB6CCD5" w14:textId="77777777" w:rsidR="00EA5062" w:rsidRPr="00B75388" w:rsidRDefault="00EA5062" w:rsidP="00EA5062">
      <w:pPr>
        <w:pStyle w:val="Listepuces"/>
        <w:numPr>
          <w:ilvl w:val="0"/>
          <w:numId w:val="117"/>
        </w:numPr>
        <w:spacing w:before="0" w:after="0" w:line="276" w:lineRule="auto"/>
        <w:rPr>
          <w:rFonts w:ascii="Arial Narrow" w:hAnsi="Arial Narrow"/>
          <w:sz w:val="22"/>
          <w:szCs w:val="20"/>
        </w:rPr>
      </w:pPr>
      <w:r w:rsidRPr="00B75388">
        <w:rPr>
          <w:rFonts w:ascii="Arial Narrow" w:hAnsi="Arial Narrow"/>
          <w:sz w:val="22"/>
          <w:szCs w:val="20"/>
        </w:rPr>
        <w:t xml:space="preserve">Vérifier que toutes les mesures d’information et de consultation prévues avec les PAP ont été mises en place, et que les PAP connaissent le projet ainsi que les mesures de compensation auxquelles elles ont droit; </w:t>
      </w:r>
    </w:p>
    <w:p w14:paraId="51DD087B" w14:textId="77777777" w:rsidR="00EA5062" w:rsidRPr="00B75388" w:rsidRDefault="00EA5062" w:rsidP="00EA5062">
      <w:pPr>
        <w:pStyle w:val="Listepuces"/>
        <w:numPr>
          <w:ilvl w:val="0"/>
          <w:numId w:val="117"/>
        </w:numPr>
        <w:spacing w:before="0" w:after="0" w:line="276" w:lineRule="auto"/>
        <w:rPr>
          <w:rFonts w:ascii="Arial Narrow" w:hAnsi="Arial Narrow"/>
          <w:sz w:val="22"/>
          <w:szCs w:val="20"/>
        </w:rPr>
      </w:pPr>
      <w:r w:rsidRPr="00B75388">
        <w:rPr>
          <w:rFonts w:ascii="Arial Narrow" w:hAnsi="Arial Narrow"/>
          <w:sz w:val="22"/>
          <w:szCs w:val="20"/>
        </w:rPr>
        <w:t>S’assurer que les compensations des biens perdus, les mesures de restauration des moyens de subsistance et autres droits ont été effectuées correctement selon les dispositions du PAR.</w:t>
      </w:r>
    </w:p>
    <w:p w14:paraId="279B2F53" w14:textId="77777777" w:rsidR="00EA5062" w:rsidRPr="00B75388" w:rsidRDefault="00EA5062" w:rsidP="00EA5062">
      <w:pPr>
        <w:pStyle w:val="Corpsdetexte"/>
        <w:spacing w:before="0" w:after="0" w:line="276" w:lineRule="auto"/>
        <w:rPr>
          <w:rFonts w:ascii="Arial Narrow" w:hAnsi="Arial Narrow"/>
          <w:sz w:val="22"/>
          <w:szCs w:val="24"/>
        </w:rPr>
      </w:pPr>
      <w:r w:rsidRPr="00B75388">
        <w:rPr>
          <w:rFonts w:ascii="Arial Narrow" w:hAnsi="Arial Narrow"/>
          <w:sz w:val="22"/>
          <w:szCs w:val="24"/>
        </w:rPr>
        <w:t>De façon spécifique, le suivi cherchera à s’assurer entre autres que :</w:t>
      </w:r>
    </w:p>
    <w:p w14:paraId="0773586D" w14:textId="77777777" w:rsidR="00EA5062" w:rsidRPr="00B75388" w:rsidRDefault="00EA5062" w:rsidP="00EA5062">
      <w:pPr>
        <w:pStyle w:val="Listepuces"/>
        <w:numPr>
          <w:ilvl w:val="0"/>
          <w:numId w:val="118"/>
        </w:numPr>
        <w:spacing w:before="0" w:after="0" w:line="276" w:lineRule="auto"/>
        <w:rPr>
          <w:rFonts w:ascii="Arial Narrow" w:hAnsi="Arial Narrow"/>
          <w:sz w:val="22"/>
          <w:szCs w:val="20"/>
        </w:rPr>
      </w:pPr>
      <w:r w:rsidRPr="00B75388">
        <w:rPr>
          <w:rFonts w:ascii="Arial Narrow" w:hAnsi="Arial Narrow"/>
          <w:sz w:val="22"/>
          <w:szCs w:val="20"/>
        </w:rPr>
        <w:t>Les indemnisations/compensations ont été effectuées avant le lancement des travaux de construction;</w:t>
      </w:r>
    </w:p>
    <w:p w14:paraId="6F13F5D5" w14:textId="77777777" w:rsidR="00EA5062" w:rsidRPr="00B75388" w:rsidRDefault="00EA5062" w:rsidP="00EA5062">
      <w:pPr>
        <w:pStyle w:val="Listepuces"/>
        <w:numPr>
          <w:ilvl w:val="0"/>
          <w:numId w:val="118"/>
        </w:numPr>
        <w:spacing w:before="0" w:after="0" w:line="276" w:lineRule="auto"/>
        <w:rPr>
          <w:rFonts w:ascii="Arial Narrow" w:hAnsi="Arial Narrow"/>
          <w:sz w:val="22"/>
          <w:szCs w:val="20"/>
        </w:rPr>
      </w:pPr>
      <w:r w:rsidRPr="00B75388">
        <w:rPr>
          <w:rFonts w:ascii="Arial Narrow" w:hAnsi="Arial Narrow"/>
          <w:sz w:val="22"/>
          <w:szCs w:val="20"/>
        </w:rPr>
        <w:t>Les autres mesures d’accompagnement ont été mises en œuvre;</w:t>
      </w:r>
    </w:p>
    <w:p w14:paraId="6BCADAF9" w14:textId="77777777" w:rsidR="00EA5062" w:rsidRPr="00B75388" w:rsidRDefault="00EA5062" w:rsidP="00EA5062">
      <w:pPr>
        <w:pStyle w:val="Listepuces"/>
        <w:numPr>
          <w:ilvl w:val="0"/>
          <w:numId w:val="118"/>
        </w:numPr>
        <w:spacing w:before="0" w:after="0" w:line="276" w:lineRule="auto"/>
        <w:rPr>
          <w:rFonts w:ascii="Arial Narrow" w:hAnsi="Arial Narrow"/>
          <w:sz w:val="22"/>
          <w:szCs w:val="20"/>
        </w:rPr>
      </w:pPr>
      <w:r w:rsidRPr="00B75388">
        <w:rPr>
          <w:rFonts w:ascii="Arial Narrow" w:hAnsi="Arial Narrow"/>
          <w:sz w:val="22"/>
          <w:szCs w:val="20"/>
        </w:rPr>
        <w:t>Les libérations des emprises se sont déroulées normalement;</w:t>
      </w:r>
    </w:p>
    <w:p w14:paraId="603F6031" w14:textId="77777777" w:rsidR="00EA5062" w:rsidRPr="00B75388" w:rsidRDefault="00EA5062" w:rsidP="00EA5062">
      <w:pPr>
        <w:pStyle w:val="Listepuces"/>
        <w:numPr>
          <w:ilvl w:val="0"/>
          <w:numId w:val="118"/>
        </w:numPr>
        <w:spacing w:before="0" w:after="0" w:line="276" w:lineRule="auto"/>
        <w:rPr>
          <w:rFonts w:ascii="Arial Narrow" w:hAnsi="Arial Narrow"/>
          <w:sz w:val="22"/>
          <w:szCs w:val="20"/>
        </w:rPr>
      </w:pPr>
      <w:r w:rsidRPr="00B75388">
        <w:rPr>
          <w:rFonts w:ascii="Arial Narrow" w:hAnsi="Arial Narrow"/>
          <w:sz w:val="22"/>
          <w:szCs w:val="20"/>
        </w:rPr>
        <w:t>Les groupes vulnérables ont bénéficié d’une assistance adéquate;</w:t>
      </w:r>
    </w:p>
    <w:p w14:paraId="7A5A1AA1" w14:textId="77777777" w:rsidR="00EA5062" w:rsidRPr="00B75388" w:rsidRDefault="00EA5062" w:rsidP="00EA5062">
      <w:pPr>
        <w:pStyle w:val="Listepuces"/>
        <w:numPr>
          <w:ilvl w:val="0"/>
          <w:numId w:val="118"/>
        </w:numPr>
        <w:spacing w:before="0" w:after="0" w:line="276" w:lineRule="auto"/>
        <w:rPr>
          <w:rFonts w:ascii="Arial Narrow" w:hAnsi="Arial Narrow"/>
          <w:sz w:val="22"/>
          <w:szCs w:val="20"/>
        </w:rPr>
      </w:pPr>
      <w:r w:rsidRPr="00B75388">
        <w:rPr>
          <w:rFonts w:ascii="Arial Narrow" w:hAnsi="Arial Narrow"/>
          <w:sz w:val="22"/>
          <w:szCs w:val="20"/>
        </w:rPr>
        <w:t>Les plaintes reçues ont toutes été examinées et les solutions apportées;</w:t>
      </w:r>
    </w:p>
    <w:p w14:paraId="6DBC82BA" w14:textId="77777777" w:rsidR="00EA5062" w:rsidRPr="00B75388" w:rsidRDefault="00EA5062" w:rsidP="00EA5062">
      <w:pPr>
        <w:pStyle w:val="Listepuces"/>
        <w:numPr>
          <w:ilvl w:val="0"/>
          <w:numId w:val="118"/>
        </w:numPr>
        <w:spacing w:before="0" w:after="0" w:line="276" w:lineRule="auto"/>
        <w:rPr>
          <w:rFonts w:ascii="Arial Narrow" w:hAnsi="Arial Narrow"/>
          <w:sz w:val="22"/>
          <w:szCs w:val="20"/>
        </w:rPr>
      </w:pPr>
      <w:r w:rsidRPr="00B75388">
        <w:rPr>
          <w:rFonts w:ascii="Arial Narrow" w:hAnsi="Arial Narrow"/>
          <w:sz w:val="22"/>
          <w:szCs w:val="20"/>
        </w:rPr>
        <w:t>Le calendrier arrêté pour le processus a été respecté;</w:t>
      </w:r>
    </w:p>
    <w:p w14:paraId="73F01DAB" w14:textId="77777777" w:rsidR="00EA5062" w:rsidRPr="00B75388" w:rsidRDefault="00EA5062" w:rsidP="00EA5062">
      <w:pPr>
        <w:pStyle w:val="Listepuces"/>
        <w:numPr>
          <w:ilvl w:val="0"/>
          <w:numId w:val="118"/>
        </w:numPr>
        <w:spacing w:before="0" w:after="0" w:line="276" w:lineRule="auto"/>
        <w:rPr>
          <w:rFonts w:ascii="Arial Narrow" w:hAnsi="Arial Narrow"/>
          <w:sz w:val="22"/>
          <w:szCs w:val="20"/>
        </w:rPr>
      </w:pPr>
      <w:r w:rsidRPr="00B75388">
        <w:rPr>
          <w:rFonts w:ascii="Arial Narrow" w:hAnsi="Arial Narrow"/>
          <w:sz w:val="22"/>
          <w:szCs w:val="20"/>
        </w:rPr>
        <w:t>La mise en œuvre n’a pas engendré de nouveaux impacts négatifs ou que ceux-ci sont bien maîtrisés;</w:t>
      </w:r>
    </w:p>
    <w:p w14:paraId="5DAF0BF3" w14:textId="77777777" w:rsidR="00EA5062" w:rsidRPr="00B75388" w:rsidRDefault="00EA5062" w:rsidP="00EA5062">
      <w:pPr>
        <w:pStyle w:val="Corpsdetexte"/>
        <w:spacing w:before="0" w:after="0" w:line="276" w:lineRule="auto"/>
        <w:rPr>
          <w:rFonts w:ascii="Arial Narrow" w:hAnsi="Arial Narrow"/>
          <w:sz w:val="22"/>
          <w:szCs w:val="24"/>
        </w:rPr>
      </w:pPr>
      <w:r w:rsidRPr="00B75388">
        <w:rPr>
          <w:rFonts w:ascii="Arial Narrow" w:hAnsi="Arial Narrow"/>
          <w:sz w:val="22"/>
          <w:szCs w:val="24"/>
        </w:rPr>
        <w:t>Des indicateurs clairs et objectivement vérifiables seront définis afin de permettre un suivi efficace et efficient du processus. Il s’agit, entre autres, de :</w:t>
      </w:r>
    </w:p>
    <w:p w14:paraId="1F6A5999" w14:textId="77777777" w:rsidR="00EA5062" w:rsidRPr="00B75388" w:rsidRDefault="00EA5062" w:rsidP="00EA5062">
      <w:pPr>
        <w:pStyle w:val="Listepuces"/>
        <w:numPr>
          <w:ilvl w:val="0"/>
          <w:numId w:val="119"/>
        </w:numPr>
        <w:spacing w:before="0" w:after="0" w:line="276" w:lineRule="auto"/>
        <w:rPr>
          <w:rFonts w:ascii="Arial Narrow" w:hAnsi="Arial Narrow"/>
          <w:sz w:val="22"/>
          <w:szCs w:val="20"/>
        </w:rPr>
      </w:pPr>
      <w:r w:rsidRPr="00B75388">
        <w:rPr>
          <w:rFonts w:ascii="Arial Narrow" w:hAnsi="Arial Narrow"/>
          <w:sz w:val="22"/>
          <w:szCs w:val="20"/>
        </w:rPr>
        <w:t>Les rencontres d’information et de consultation effectuées auprès des PAP et des communautés et le nombre de PAP y ayant participé;</w:t>
      </w:r>
    </w:p>
    <w:p w14:paraId="4DFC00C6" w14:textId="77777777" w:rsidR="00EA5062" w:rsidRPr="00B75388" w:rsidRDefault="00EA5062" w:rsidP="00EA5062">
      <w:pPr>
        <w:pStyle w:val="Listepuces"/>
        <w:numPr>
          <w:ilvl w:val="0"/>
          <w:numId w:val="119"/>
        </w:numPr>
        <w:spacing w:before="0" w:after="0" w:line="276" w:lineRule="auto"/>
        <w:rPr>
          <w:rFonts w:ascii="Arial Narrow" w:hAnsi="Arial Narrow"/>
          <w:sz w:val="22"/>
          <w:szCs w:val="20"/>
        </w:rPr>
      </w:pPr>
      <w:r w:rsidRPr="00B75388">
        <w:rPr>
          <w:rFonts w:ascii="Arial Narrow" w:hAnsi="Arial Narrow"/>
          <w:sz w:val="22"/>
          <w:szCs w:val="20"/>
        </w:rPr>
        <w:t>Le nombre d’ententes d’indemnisation acceptées par les PAP;</w:t>
      </w:r>
    </w:p>
    <w:p w14:paraId="57B67CA0" w14:textId="77777777" w:rsidR="00EA5062" w:rsidRPr="00B75388" w:rsidRDefault="00EA5062" w:rsidP="00EA5062">
      <w:pPr>
        <w:pStyle w:val="Listepuces"/>
        <w:numPr>
          <w:ilvl w:val="0"/>
          <w:numId w:val="119"/>
        </w:numPr>
        <w:spacing w:before="0" w:after="0" w:line="276" w:lineRule="auto"/>
        <w:rPr>
          <w:rFonts w:ascii="Arial Narrow" w:hAnsi="Arial Narrow"/>
          <w:sz w:val="22"/>
          <w:szCs w:val="20"/>
        </w:rPr>
      </w:pPr>
      <w:r w:rsidRPr="00B75388">
        <w:rPr>
          <w:rFonts w:ascii="Arial Narrow" w:hAnsi="Arial Narrow"/>
          <w:sz w:val="22"/>
          <w:szCs w:val="20"/>
        </w:rPr>
        <w:t>L’effectif réel des personnes véritablement affectées par les activités du projet;</w:t>
      </w:r>
    </w:p>
    <w:p w14:paraId="0ED7F805" w14:textId="77777777" w:rsidR="00EA5062" w:rsidRDefault="00EA5062" w:rsidP="00EA5062">
      <w:pPr>
        <w:pStyle w:val="Listepuces"/>
        <w:numPr>
          <w:ilvl w:val="0"/>
          <w:numId w:val="119"/>
        </w:numPr>
        <w:spacing w:before="0" w:after="0" w:line="276" w:lineRule="auto"/>
        <w:rPr>
          <w:rFonts w:ascii="Arial Narrow" w:hAnsi="Arial Narrow"/>
          <w:sz w:val="22"/>
          <w:szCs w:val="20"/>
        </w:rPr>
      </w:pPr>
      <w:r w:rsidRPr="00B75388">
        <w:rPr>
          <w:rFonts w:ascii="Arial Narrow" w:hAnsi="Arial Narrow"/>
          <w:sz w:val="22"/>
          <w:szCs w:val="20"/>
        </w:rPr>
        <w:t>L’effectif des personnes/ménages vulnérables concernés par l’indemnisation;</w:t>
      </w:r>
    </w:p>
    <w:p w14:paraId="0E528EE4" w14:textId="77777777" w:rsidR="00EA5062" w:rsidRPr="00B75388" w:rsidRDefault="00EA5062" w:rsidP="00EA5062">
      <w:pPr>
        <w:pStyle w:val="Listepuces"/>
        <w:numPr>
          <w:ilvl w:val="0"/>
          <w:numId w:val="119"/>
        </w:numPr>
        <w:spacing w:before="0" w:after="0" w:line="276" w:lineRule="auto"/>
        <w:rPr>
          <w:rFonts w:ascii="Arial Narrow" w:hAnsi="Arial Narrow"/>
          <w:sz w:val="22"/>
          <w:szCs w:val="20"/>
        </w:rPr>
      </w:pPr>
      <w:r>
        <w:rPr>
          <w:rFonts w:ascii="Arial Narrow" w:hAnsi="Arial Narrow"/>
          <w:sz w:val="22"/>
          <w:szCs w:val="20"/>
        </w:rPr>
        <w:t>La mise en œuvre effective des mesures de restauration des moyens de subsistance;</w:t>
      </w:r>
    </w:p>
    <w:p w14:paraId="104087B7" w14:textId="77777777" w:rsidR="00EA5062" w:rsidRDefault="00EA5062" w:rsidP="00EA5062">
      <w:pPr>
        <w:pStyle w:val="Listepuces"/>
        <w:numPr>
          <w:ilvl w:val="0"/>
          <w:numId w:val="119"/>
        </w:numPr>
        <w:spacing w:before="0" w:after="0" w:line="276" w:lineRule="auto"/>
        <w:rPr>
          <w:rFonts w:ascii="Arial Narrow" w:hAnsi="Arial Narrow"/>
          <w:sz w:val="22"/>
          <w:szCs w:val="20"/>
        </w:rPr>
      </w:pPr>
      <w:r w:rsidRPr="00B75388">
        <w:rPr>
          <w:rFonts w:ascii="Arial Narrow" w:hAnsi="Arial Narrow"/>
          <w:sz w:val="22"/>
          <w:szCs w:val="20"/>
        </w:rPr>
        <w:t>Le nombre de PAP indemnisés, compensés par le projet;</w:t>
      </w:r>
    </w:p>
    <w:p w14:paraId="16A32484" w14:textId="77777777" w:rsidR="00EA5062" w:rsidRPr="00B75388" w:rsidRDefault="00EA5062" w:rsidP="00EA5062">
      <w:pPr>
        <w:pStyle w:val="Listepuces"/>
        <w:numPr>
          <w:ilvl w:val="0"/>
          <w:numId w:val="119"/>
        </w:numPr>
        <w:spacing w:before="0" w:after="0" w:line="276" w:lineRule="auto"/>
        <w:rPr>
          <w:rFonts w:ascii="Arial Narrow" w:hAnsi="Arial Narrow"/>
          <w:sz w:val="22"/>
          <w:szCs w:val="20"/>
        </w:rPr>
      </w:pPr>
      <w:r>
        <w:rPr>
          <w:rFonts w:ascii="Arial Narrow" w:hAnsi="Arial Narrow"/>
          <w:sz w:val="22"/>
          <w:szCs w:val="20"/>
        </w:rPr>
        <w:t>Le nombre de femmes affectées effectivement indemnisées et compensées aux mêmes taux;</w:t>
      </w:r>
    </w:p>
    <w:p w14:paraId="0BBC95CD" w14:textId="77777777" w:rsidR="00EA5062" w:rsidRPr="00B75388" w:rsidRDefault="00EA5062" w:rsidP="00EA5062">
      <w:pPr>
        <w:pStyle w:val="Listepuces"/>
        <w:numPr>
          <w:ilvl w:val="0"/>
          <w:numId w:val="119"/>
        </w:numPr>
        <w:spacing w:before="0" w:after="0" w:line="276" w:lineRule="auto"/>
        <w:rPr>
          <w:rFonts w:ascii="Arial Narrow" w:hAnsi="Arial Narrow"/>
          <w:sz w:val="22"/>
          <w:szCs w:val="20"/>
        </w:rPr>
      </w:pPr>
      <w:r w:rsidRPr="00B75388">
        <w:rPr>
          <w:rFonts w:ascii="Arial Narrow" w:hAnsi="Arial Narrow"/>
          <w:sz w:val="22"/>
          <w:szCs w:val="20"/>
        </w:rPr>
        <w:t>Le nombre de plaintes enregistrées et traitées;</w:t>
      </w:r>
    </w:p>
    <w:p w14:paraId="5CCB95A3" w14:textId="77777777" w:rsidR="00EA5062" w:rsidRDefault="00EA5062" w:rsidP="00EA5062">
      <w:pPr>
        <w:pStyle w:val="Listepuces"/>
        <w:numPr>
          <w:ilvl w:val="0"/>
          <w:numId w:val="119"/>
        </w:numPr>
        <w:spacing w:before="0" w:after="0" w:line="276" w:lineRule="auto"/>
        <w:rPr>
          <w:rFonts w:ascii="Arial Narrow" w:hAnsi="Arial Narrow"/>
          <w:sz w:val="22"/>
          <w:szCs w:val="20"/>
        </w:rPr>
      </w:pPr>
      <w:r w:rsidRPr="00B75388">
        <w:rPr>
          <w:rFonts w:ascii="Arial Narrow" w:hAnsi="Arial Narrow"/>
          <w:sz w:val="22"/>
          <w:szCs w:val="20"/>
        </w:rPr>
        <w:t>Le coût total des indemnisations/compensations effectuées.</w:t>
      </w:r>
    </w:p>
    <w:p w14:paraId="093888F3" w14:textId="77777777" w:rsidR="00EA5062" w:rsidRPr="00B75388" w:rsidRDefault="00EA5062" w:rsidP="00EA5062">
      <w:pPr>
        <w:pStyle w:val="Listepuces"/>
        <w:numPr>
          <w:ilvl w:val="0"/>
          <w:numId w:val="0"/>
        </w:numPr>
        <w:spacing w:before="0" w:after="0" w:line="276" w:lineRule="auto"/>
        <w:ind w:left="360"/>
        <w:rPr>
          <w:rFonts w:ascii="Arial Narrow" w:hAnsi="Arial Narrow"/>
          <w:sz w:val="22"/>
          <w:szCs w:val="20"/>
        </w:rPr>
      </w:pPr>
    </w:p>
    <w:p w14:paraId="58EA99FC" w14:textId="77777777" w:rsidR="00EA5062" w:rsidRPr="00BF0461" w:rsidRDefault="00EA5062" w:rsidP="00EA5062">
      <w:pPr>
        <w:pStyle w:val="Corpsdetexte"/>
        <w:spacing w:before="0" w:after="0"/>
        <w:rPr>
          <w:rFonts w:ascii="Arial Narrow" w:hAnsi="Arial Narrow"/>
          <w:sz w:val="22"/>
          <w:szCs w:val="24"/>
        </w:rPr>
      </w:pPr>
      <w:r w:rsidRPr="00BF0461">
        <w:rPr>
          <w:rFonts w:ascii="Arial Narrow" w:hAnsi="Arial Narrow"/>
          <w:sz w:val="22"/>
          <w:szCs w:val="24"/>
        </w:rPr>
        <w:t xml:space="preserve">La définition de ces indicateurs est indispensable pour mesurer les performances du projet en matière de capacité d’accompagnement réussi dans les opérations d’indemnisation/ compensation et d’accompagnement des populations affectées dans la mise en œuvre du projet. </w:t>
      </w:r>
    </w:p>
    <w:p w14:paraId="3B222BDE" w14:textId="77777777" w:rsidR="00EA5062" w:rsidRDefault="00EA5062" w:rsidP="00EA5062">
      <w:pPr>
        <w:pStyle w:val="Corpsdetexte"/>
        <w:spacing w:before="0" w:after="0"/>
      </w:pPr>
    </w:p>
    <w:p w14:paraId="28F9BCE4" w14:textId="77777777" w:rsidR="00EA5062" w:rsidRPr="00BF0461" w:rsidRDefault="00EA5062" w:rsidP="00EA5062">
      <w:pPr>
        <w:pStyle w:val="Corpsdetexte"/>
        <w:spacing w:before="0" w:after="0"/>
        <w:rPr>
          <w:rFonts w:ascii="Arial Narrow" w:hAnsi="Arial Narrow"/>
          <w:sz w:val="22"/>
          <w:szCs w:val="24"/>
        </w:rPr>
      </w:pPr>
      <w:r w:rsidRPr="00BF0461">
        <w:rPr>
          <w:rFonts w:ascii="Arial Narrow" w:hAnsi="Arial Narrow"/>
          <w:sz w:val="22"/>
          <w:szCs w:val="24"/>
        </w:rPr>
        <w:t>Le tableau ci-dessous présente ces indicateurs.</w:t>
      </w:r>
    </w:p>
    <w:p w14:paraId="0FD0371F" w14:textId="77777777" w:rsidR="00EA5062" w:rsidRPr="003B7AA3" w:rsidRDefault="00EA5062" w:rsidP="00EA5062">
      <w:pPr>
        <w:pStyle w:val="Lgende"/>
      </w:pPr>
      <w:bookmarkStart w:id="688" w:name="_Toc88734538"/>
      <w:bookmarkStart w:id="689" w:name="_Toc93477205"/>
      <w:r>
        <w:t xml:space="preserve">Tableau </w:t>
      </w:r>
      <w:fldSimple w:instr=" SEQ Tableau \* ARABIC ">
        <w:r>
          <w:rPr>
            <w:noProof/>
          </w:rPr>
          <w:t>40</w:t>
        </w:r>
      </w:fldSimple>
      <w:r>
        <w:t>:</w:t>
      </w:r>
      <w:r w:rsidRPr="0024343C">
        <w:t>Indicateurs de suivi du PAR</w:t>
      </w:r>
      <w:bookmarkEnd w:id="688"/>
      <w:bookmarkEnd w:id="689"/>
    </w:p>
    <w:tbl>
      <w:tblPr>
        <w:tblStyle w:val="Grilledutableau"/>
        <w:tblW w:w="5157" w:type="pct"/>
        <w:tblLook w:val="00A0" w:firstRow="1" w:lastRow="0" w:firstColumn="1" w:lastColumn="0" w:noHBand="0" w:noVBand="0"/>
      </w:tblPr>
      <w:tblGrid>
        <w:gridCol w:w="1543"/>
        <w:gridCol w:w="2520"/>
        <w:gridCol w:w="2707"/>
        <w:gridCol w:w="3160"/>
      </w:tblGrid>
      <w:tr w:rsidR="00EA5062" w:rsidRPr="003B7AA3" w14:paraId="4B771838" w14:textId="77777777" w:rsidTr="00A43200">
        <w:trPr>
          <w:trHeight w:val="372"/>
        </w:trPr>
        <w:tc>
          <w:tcPr>
            <w:tcW w:w="777" w:type="pct"/>
          </w:tcPr>
          <w:p w14:paraId="41DF4DE5" w14:textId="77777777" w:rsidR="00EA5062" w:rsidRPr="00246EAF" w:rsidRDefault="00EA5062" w:rsidP="00246EAF">
            <w:pPr>
              <w:pStyle w:val="Corpsdetexte2"/>
              <w:rPr>
                <w:rFonts w:ascii="Arial Narrow" w:hAnsi="Arial Narrow"/>
                <w:b/>
                <w:bCs/>
                <w:sz w:val="22"/>
                <w:szCs w:val="22"/>
                <w:lang w:val="fr-CA"/>
              </w:rPr>
            </w:pPr>
            <w:bookmarkStart w:id="690" w:name="_Toc88734657"/>
            <w:bookmarkStart w:id="691" w:name="_Toc93476562"/>
            <w:r w:rsidRPr="00246EAF">
              <w:rPr>
                <w:rFonts w:ascii="Arial Narrow" w:hAnsi="Arial Narrow"/>
                <w:b/>
                <w:bCs/>
                <w:sz w:val="22"/>
                <w:szCs w:val="22"/>
                <w:lang w:val="fr-CA"/>
              </w:rPr>
              <w:t>Composante</w:t>
            </w:r>
            <w:bookmarkEnd w:id="690"/>
            <w:bookmarkEnd w:id="691"/>
          </w:p>
        </w:tc>
        <w:tc>
          <w:tcPr>
            <w:tcW w:w="1269" w:type="pct"/>
          </w:tcPr>
          <w:p w14:paraId="2EBC156C" w14:textId="77777777" w:rsidR="00EA5062" w:rsidRPr="00246EAF" w:rsidRDefault="00EA5062" w:rsidP="00246EAF">
            <w:pPr>
              <w:pStyle w:val="Corpsdetexte2"/>
              <w:rPr>
                <w:rFonts w:ascii="Arial Narrow" w:hAnsi="Arial Narrow"/>
                <w:b/>
                <w:bCs/>
                <w:sz w:val="22"/>
                <w:szCs w:val="22"/>
                <w:lang w:val="fr-CA"/>
              </w:rPr>
            </w:pPr>
            <w:bookmarkStart w:id="692" w:name="_Toc88734658"/>
            <w:bookmarkStart w:id="693" w:name="_Toc93476563"/>
            <w:r w:rsidRPr="00246EAF">
              <w:rPr>
                <w:rFonts w:ascii="Arial Narrow" w:hAnsi="Arial Narrow"/>
                <w:b/>
                <w:bCs/>
                <w:sz w:val="22"/>
                <w:szCs w:val="22"/>
                <w:lang w:val="fr-CA"/>
              </w:rPr>
              <w:t>Mesure de suivi</w:t>
            </w:r>
            <w:bookmarkEnd w:id="692"/>
            <w:bookmarkEnd w:id="693"/>
          </w:p>
        </w:tc>
        <w:tc>
          <w:tcPr>
            <w:tcW w:w="1363" w:type="pct"/>
          </w:tcPr>
          <w:p w14:paraId="008E91CD" w14:textId="77777777" w:rsidR="00EA5062" w:rsidRPr="00246EAF" w:rsidRDefault="00EA5062" w:rsidP="00246EAF">
            <w:pPr>
              <w:pStyle w:val="Corpsdetexte2"/>
              <w:rPr>
                <w:rFonts w:ascii="Arial Narrow" w:hAnsi="Arial Narrow"/>
                <w:b/>
                <w:bCs/>
                <w:sz w:val="22"/>
                <w:szCs w:val="22"/>
                <w:lang w:val="fr-CA"/>
              </w:rPr>
            </w:pPr>
            <w:bookmarkStart w:id="694" w:name="_Toc88734659"/>
            <w:bookmarkStart w:id="695" w:name="_Toc93476564"/>
            <w:r w:rsidRPr="00246EAF">
              <w:rPr>
                <w:rFonts w:ascii="Arial Narrow" w:hAnsi="Arial Narrow"/>
                <w:b/>
                <w:bCs/>
                <w:sz w:val="22"/>
                <w:szCs w:val="22"/>
                <w:lang w:val="fr-CA"/>
              </w:rPr>
              <w:t>Indicateur/périodicité</w:t>
            </w:r>
            <w:bookmarkEnd w:id="694"/>
            <w:bookmarkEnd w:id="695"/>
          </w:p>
        </w:tc>
        <w:tc>
          <w:tcPr>
            <w:tcW w:w="1591" w:type="pct"/>
          </w:tcPr>
          <w:p w14:paraId="787C1679" w14:textId="77777777" w:rsidR="00EA5062" w:rsidRPr="00246EAF" w:rsidRDefault="00EA5062" w:rsidP="00246EAF">
            <w:pPr>
              <w:pStyle w:val="Corpsdetexte2"/>
              <w:rPr>
                <w:rFonts w:ascii="Arial Narrow" w:hAnsi="Arial Narrow"/>
                <w:b/>
                <w:bCs/>
                <w:sz w:val="22"/>
                <w:szCs w:val="22"/>
                <w:lang w:val="fr-CA"/>
              </w:rPr>
            </w:pPr>
            <w:bookmarkStart w:id="696" w:name="_Toc88734660"/>
            <w:bookmarkStart w:id="697" w:name="_Toc93476565"/>
            <w:r w:rsidRPr="00246EAF">
              <w:rPr>
                <w:rFonts w:ascii="Arial Narrow" w:hAnsi="Arial Narrow"/>
                <w:b/>
                <w:bCs/>
                <w:sz w:val="22"/>
                <w:szCs w:val="22"/>
                <w:lang w:val="fr-CA"/>
              </w:rPr>
              <w:t>Objectif de performance</w:t>
            </w:r>
            <w:bookmarkEnd w:id="696"/>
            <w:bookmarkEnd w:id="697"/>
          </w:p>
        </w:tc>
      </w:tr>
      <w:tr w:rsidR="00EA5062" w:rsidRPr="003B7AA3" w14:paraId="15366E61" w14:textId="77777777" w:rsidTr="00A43200">
        <w:tc>
          <w:tcPr>
            <w:tcW w:w="777" w:type="pct"/>
          </w:tcPr>
          <w:p w14:paraId="32E8EFE4" w14:textId="77777777" w:rsidR="00EA5062" w:rsidRPr="003B7AA3" w:rsidRDefault="00EA5062" w:rsidP="00A43200">
            <w:pPr>
              <w:keepNext/>
              <w:keepLines/>
              <w:spacing w:before="0" w:after="0"/>
              <w:ind w:left="13" w:right="11"/>
              <w:outlineLvl w:val="0"/>
              <w:rPr>
                <w:rFonts w:ascii="Arial Narrow" w:hAnsi="Arial Narrow"/>
                <w:sz w:val="18"/>
                <w:szCs w:val="18"/>
                <w:lang w:val="fr-CA" w:eastAsia="fr-FR"/>
              </w:rPr>
            </w:pPr>
            <w:bookmarkStart w:id="698" w:name="_Toc88734661"/>
            <w:bookmarkStart w:id="699" w:name="_Toc93476566"/>
            <w:bookmarkStart w:id="700" w:name="_Toc93477127"/>
            <w:r w:rsidRPr="003B7AA3">
              <w:rPr>
                <w:rFonts w:ascii="Arial Narrow" w:hAnsi="Arial Narrow"/>
                <w:sz w:val="18"/>
                <w:szCs w:val="18"/>
                <w:lang w:val="fr-CA" w:eastAsia="fr-FR"/>
              </w:rPr>
              <w:t>Information et consultation</w:t>
            </w:r>
            <w:bookmarkEnd w:id="698"/>
            <w:bookmarkEnd w:id="699"/>
            <w:bookmarkEnd w:id="700"/>
          </w:p>
        </w:tc>
        <w:tc>
          <w:tcPr>
            <w:tcW w:w="1269" w:type="pct"/>
          </w:tcPr>
          <w:p w14:paraId="2D47C59C" w14:textId="77777777" w:rsidR="00EA5062" w:rsidRPr="003B7AA3" w:rsidRDefault="00EA5062" w:rsidP="00A43200">
            <w:pPr>
              <w:keepNext/>
              <w:keepLines/>
              <w:spacing w:before="0" w:after="0"/>
              <w:ind w:left="13" w:right="11"/>
              <w:outlineLvl w:val="0"/>
              <w:rPr>
                <w:rFonts w:ascii="Arial Narrow" w:hAnsi="Arial Narrow"/>
                <w:sz w:val="18"/>
                <w:szCs w:val="18"/>
                <w:lang w:val="fr-CA" w:eastAsia="fr-FR"/>
              </w:rPr>
            </w:pPr>
            <w:bookmarkStart w:id="701" w:name="_Toc88734662"/>
            <w:bookmarkStart w:id="702" w:name="_Toc93476567"/>
            <w:bookmarkStart w:id="703" w:name="_Toc93477128"/>
            <w:r w:rsidRPr="003B7AA3">
              <w:rPr>
                <w:rFonts w:ascii="Arial Narrow" w:hAnsi="Arial Narrow"/>
                <w:sz w:val="18"/>
                <w:szCs w:val="18"/>
                <w:lang w:val="fr-CA" w:eastAsia="fr-FR"/>
              </w:rPr>
              <w:t>Vérifier que la diffusion de l’information auprès des PAP et les procédures de consultation sont effectuées en accord avec les principes présentés dans le PAR</w:t>
            </w:r>
            <w:bookmarkEnd w:id="701"/>
            <w:bookmarkEnd w:id="702"/>
            <w:bookmarkEnd w:id="703"/>
          </w:p>
        </w:tc>
        <w:tc>
          <w:tcPr>
            <w:tcW w:w="1363" w:type="pct"/>
          </w:tcPr>
          <w:p w14:paraId="3574CBF6" w14:textId="77777777" w:rsidR="00EA5062" w:rsidRPr="003B7AA3" w:rsidRDefault="00EA5062" w:rsidP="00A43200">
            <w:pPr>
              <w:keepNext/>
              <w:keepLines/>
              <w:spacing w:before="0" w:after="0"/>
              <w:ind w:left="13" w:right="11"/>
              <w:outlineLvl w:val="0"/>
              <w:rPr>
                <w:rFonts w:ascii="Arial Narrow" w:hAnsi="Arial Narrow"/>
                <w:sz w:val="18"/>
                <w:szCs w:val="18"/>
                <w:lang w:val="fr-CA" w:eastAsia="fr-FR"/>
              </w:rPr>
            </w:pPr>
            <w:bookmarkStart w:id="704" w:name="_Toc88734663"/>
            <w:bookmarkStart w:id="705" w:name="_Toc93476568"/>
            <w:bookmarkStart w:id="706" w:name="_Toc93477129"/>
            <w:r w:rsidRPr="003B7AA3">
              <w:rPr>
                <w:rFonts w:ascii="Arial Narrow" w:hAnsi="Arial Narrow"/>
                <w:sz w:val="18"/>
                <w:szCs w:val="18"/>
                <w:lang w:val="fr-CA" w:eastAsia="fr-FR"/>
              </w:rPr>
              <w:t>Nombre et types de séances d’information à l’intention des PAP effectuées dans les villages avant le début des travaux</w:t>
            </w:r>
            <w:bookmarkEnd w:id="704"/>
            <w:bookmarkEnd w:id="705"/>
            <w:bookmarkEnd w:id="706"/>
          </w:p>
          <w:p w14:paraId="5CC1717C" w14:textId="77777777" w:rsidR="00EA5062" w:rsidRPr="003B7AA3" w:rsidRDefault="00EA5062" w:rsidP="00A43200">
            <w:pPr>
              <w:keepNext/>
              <w:keepLines/>
              <w:spacing w:before="0" w:after="0"/>
              <w:ind w:left="13" w:right="11"/>
              <w:outlineLvl w:val="0"/>
              <w:rPr>
                <w:rFonts w:ascii="Arial Narrow" w:hAnsi="Arial Narrow"/>
                <w:sz w:val="18"/>
                <w:szCs w:val="18"/>
                <w:lang w:val="fr-CA" w:eastAsia="fr-FR"/>
              </w:rPr>
            </w:pPr>
            <w:bookmarkStart w:id="707" w:name="_Toc88734664"/>
            <w:bookmarkStart w:id="708" w:name="_Toc93476569"/>
            <w:bookmarkStart w:id="709" w:name="_Toc93477130"/>
            <w:r w:rsidRPr="003B7AA3">
              <w:rPr>
                <w:rFonts w:ascii="Arial Narrow" w:hAnsi="Arial Narrow"/>
                <w:sz w:val="18"/>
                <w:szCs w:val="18"/>
                <w:lang w:val="fr-CA" w:eastAsia="fr-FR"/>
              </w:rPr>
              <w:t>Vérification de la bonne compréhension des règles auprès des CVD</w:t>
            </w:r>
            <w:bookmarkEnd w:id="707"/>
            <w:bookmarkEnd w:id="708"/>
            <w:bookmarkEnd w:id="709"/>
            <w:r w:rsidRPr="003B7AA3">
              <w:rPr>
                <w:rFonts w:ascii="Arial Narrow" w:hAnsi="Arial Narrow"/>
                <w:sz w:val="18"/>
                <w:szCs w:val="18"/>
                <w:lang w:val="fr-CA" w:eastAsia="fr-FR"/>
              </w:rPr>
              <w:t xml:space="preserve"> </w:t>
            </w:r>
          </w:p>
        </w:tc>
        <w:tc>
          <w:tcPr>
            <w:tcW w:w="1591" w:type="pct"/>
          </w:tcPr>
          <w:p w14:paraId="042B8914" w14:textId="77777777" w:rsidR="00EA5062" w:rsidRPr="003B7AA3" w:rsidRDefault="00EA5062" w:rsidP="00A43200">
            <w:pPr>
              <w:keepNext/>
              <w:keepLines/>
              <w:spacing w:before="0" w:after="0"/>
              <w:ind w:left="13" w:right="11"/>
              <w:outlineLvl w:val="0"/>
              <w:rPr>
                <w:rFonts w:ascii="Arial Narrow" w:hAnsi="Arial Narrow"/>
                <w:sz w:val="18"/>
                <w:szCs w:val="18"/>
                <w:lang w:val="fr-CA" w:eastAsia="fr-FR"/>
              </w:rPr>
            </w:pPr>
            <w:bookmarkStart w:id="710" w:name="_Toc88734665"/>
            <w:bookmarkStart w:id="711" w:name="_Toc93476570"/>
            <w:bookmarkStart w:id="712" w:name="_Toc93477131"/>
            <w:r w:rsidRPr="003B7AA3">
              <w:rPr>
                <w:rFonts w:ascii="Arial Narrow" w:hAnsi="Arial Narrow"/>
                <w:sz w:val="18"/>
                <w:szCs w:val="18"/>
                <w:lang w:val="fr-CA" w:eastAsia="fr-FR"/>
              </w:rPr>
              <w:t>Au moins une séance d’information au démarrage de la mise en œuvre du PAR, lors du paiement des compensations et de la résolution des griefs)</w:t>
            </w:r>
            <w:bookmarkEnd w:id="710"/>
            <w:bookmarkEnd w:id="711"/>
            <w:bookmarkEnd w:id="712"/>
          </w:p>
        </w:tc>
      </w:tr>
      <w:tr w:rsidR="00EA5062" w:rsidRPr="003B7AA3" w14:paraId="78062E2F" w14:textId="77777777" w:rsidTr="00A43200">
        <w:tc>
          <w:tcPr>
            <w:tcW w:w="777" w:type="pct"/>
          </w:tcPr>
          <w:p w14:paraId="643535DC"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Versement des compensations et mesures de restauration des moyens de subsistance</w:t>
            </w:r>
          </w:p>
        </w:tc>
        <w:tc>
          <w:tcPr>
            <w:tcW w:w="1269" w:type="pct"/>
          </w:tcPr>
          <w:p w14:paraId="686022B8"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S’assurer que les mesures de compensation et les mesures de restauration des moyens de subsistance  sont effectuées en accord avec les principes présentés dans le PAR</w:t>
            </w:r>
          </w:p>
        </w:tc>
        <w:tc>
          <w:tcPr>
            <w:tcW w:w="1363" w:type="pct"/>
          </w:tcPr>
          <w:p w14:paraId="4B20D8F7"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Compensations versées aux PAP et dates de versement, programme de soutien et de restauration des moyens de subsistance</w:t>
            </w:r>
          </w:p>
          <w:p w14:paraId="463059B1"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 xml:space="preserve">Chaque mois </w:t>
            </w:r>
          </w:p>
        </w:tc>
        <w:tc>
          <w:tcPr>
            <w:tcW w:w="1591" w:type="pct"/>
          </w:tcPr>
          <w:p w14:paraId="47EDAC99"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Les compensations financières sont versées avant la libération des terres</w:t>
            </w:r>
          </w:p>
          <w:p w14:paraId="0403467F"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Toutes les PAP ont été compensées et indemnisées comme prévu</w:t>
            </w:r>
          </w:p>
          <w:p w14:paraId="0CB4329B"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Les mesures de restauration ont été instaurées</w:t>
            </w:r>
          </w:p>
        </w:tc>
      </w:tr>
      <w:tr w:rsidR="00EA5062" w:rsidRPr="003B7AA3" w14:paraId="75F44B51" w14:textId="77777777" w:rsidTr="00A43200">
        <w:tc>
          <w:tcPr>
            <w:tcW w:w="777" w:type="pct"/>
          </w:tcPr>
          <w:p w14:paraId="2026C506"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Équité entre les genres</w:t>
            </w:r>
          </w:p>
        </w:tc>
        <w:tc>
          <w:tcPr>
            <w:tcW w:w="1269" w:type="pct"/>
          </w:tcPr>
          <w:p w14:paraId="0A614C14"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S’assurer que les femmes et les groupes vulnérables recevront des indemnisations justes et adéquates, tel que proposé dans le PAR</w:t>
            </w:r>
          </w:p>
        </w:tc>
        <w:tc>
          <w:tcPr>
            <w:tcW w:w="1363" w:type="pct"/>
          </w:tcPr>
          <w:p w14:paraId="51B04706"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Compensations versées et autres soutiens aux femmes et personnes vulnérables affectées par le projet et dates de versement</w:t>
            </w:r>
          </w:p>
          <w:p w14:paraId="72A18E03"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Chaque mois</w:t>
            </w:r>
          </w:p>
        </w:tc>
        <w:tc>
          <w:tcPr>
            <w:tcW w:w="1591" w:type="pct"/>
          </w:tcPr>
          <w:p w14:paraId="3AD20B51"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Toutes les femmes affectées par le projet ont été compensées et indemnisées à leur satisfaction</w:t>
            </w:r>
          </w:p>
          <w:p w14:paraId="2708F094"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Toutes les personnes vulnérables ont bénéficié d’appui adéquat</w:t>
            </w:r>
          </w:p>
          <w:p w14:paraId="1D02228D"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Aucune plainte des femmes n’est restée non résolue</w:t>
            </w:r>
          </w:p>
        </w:tc>
      </w:tr>
      <w:tr w:rsidR="00EA5062" w:rsidRPr="003B7AA3" w14:paraId="08CC7CDC" w14:textId="77777777" w:rsidTr="00A43200">
        <w:tc>
          <w:tcPr>
            <w:tcW w:w="777" w:type="pct"/>
          </w:tcPr>
          <w:p w14:paraId="37FA694C"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Redressement des torts</w:t>
            </w:r>
          </w:p>
        </w:tc>
        <w:tc>
          <w:tcPr>
            <w:tcW w:w="1269" w:type="pct"/>
          </w:tcPr>
          <w:p w14:paraId="1CA660A7"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 xml:space="preserve">Suivi à long terme des indemnisations </w:t>
            </w:r>
          </w:p>
        </w:tc>
        <w:tc>
          <w:tcPr>
            <w:tcW w:w="1363" w:type="pct"/>
          </w:tcPr>
          <w:p w14:paraId="35D6AA8E"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Nombre d’indemnisations négociées versées</w:t>
            </w:r>
          </w:p>
          <w:p w14:paraId="0759D2CB"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Nombre d’indemnisations à verser</w:t>
            </w:r>
          </w:p>
          <w:p w14:paraId="1BF87AFB"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Suivi continu et rapports mensuels</w:t>
            </w:r>
          </w:p>
          <w:p w14:paraId="2692C2BB"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Nombre de réclamations liées aux indemnités et compensations enregistrées (suivi continu)</w:t>
            </w:r>
          </w:p>
          <w:p w14:paraId="674547B6"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Nombre de réclamations résolues (suivi continu)</w:t>
            </w:r>
          </w:p>
          <w:p w14:paraId="67DD11C4"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Nombre de litiges portés en justice (suivi continu)</w:t>
            </w:r>
          </w:p>
        </w:tc>
        <w:tc>
          <w:tcPr>
            <w:tcW w:w="1591" w:type="pct"/>
          </w:tcPr>
          <w:p w14:paraId="26FF87B0"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100 % des indemnisations sont négociées à l’amiable</w:t>
            </w:r>
          </w:p>
          <w:p w14:paraId="34052B9A"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 xml:space="preserve">100 % des réclamations ou litiges réglés à l’amiable </w:t>
            </w:r>
          </w:p>
          <w:p w14:paraId="4566836B" w14:textId="77777777" w:rsidR="00EA5062" w:rsidRPr="003B7AA3" w:rsidRDefault="00EA5062" w:rsidP="00A43200">
            <w:pPr>
              <w:spacing w:before="0" w:after="0"/>
              <w:ind w:left="13" w:right="11"/>
              <w:rPr>
                <w:rFonts w:ascii="Arial Narrow" w:hAnsi="Arial Narrow"/>
                <w:sz w:val="18"/>
                <w:szCs w:val="18"/>
                <w:lang w:val="fr-CA" w:eastAsia="fr-FR"/>
              </w:rPr>
            </w:pPr>
            <w:r w:rsidRPr="003B7AA3">
              <w:rPr>
                <w:rFonts w:ascii="Arial Narrow" w:hAnsi="Arial Narrow"/>
                <w:sz w:val="18"/>
                <w:szCs w:val="18"/>
                <w:lang w:val="fr-CA" w:eastAsia="fr-FR"/>
              </w:rPr>
              <w:t>Aucun litige porté devant la justice</w:t>
            </w:r>
          </w:p>
        </w:tc>
      </w:tr>
    </w:tbl>
    <w:p w14:paraId="27DEC75C" w14:textId="77777777" w:rsidR="00EA5062" w:rsidRPr="00B75388" w:rsidRDefault="00EA5062" w:rsidP="00EA5062"/>
    <w:p w14:paraId="2892DA2F" w14:textId="2E6A37BB" w:rsidR="00EA5062" w:rsidRDefault="00006F6A" w:rsidP="00354AE0">
      <w:pPr>
        <w:pStyle w:val="Titre3"/>
      </w:pPr>
      <w:bookmarkStart w:id="713" w:name="_Toc88734666"/>
      <w:bookmarkStart w:id="714" w:name="_Toc93476571"/>
      <w:bookmarkStart w:id="715" w:name="_Toc93477132"/>
      <w:r>
        <w:t>12.1.2-</w:t>
      </w:r>
      <w:r w:rsidR="00EA5062">
        <w:t>Fréquences et organisation des suivis</w:t>
      </w:r>
      <w:bookmarkEnd w:id="713"/>
      <w:bookmarkEnd w:id="714"/>
      <w:bookmarkEnd w:id="715"/>
    </w:p>
    <w:p w14:paraId="24C8F4AC" w14:textId="77777777" w:rsidR="00EA5062" w:rsidRPr="00634F81" w:rsidRDefault="00EA5062" w:rsidP="00EA5062">
      <w:pPr>
        <w:pStyle w:val="Corpsdetexte"/>
        <w:jc w:val="both"/>
        <w:rPr>
          <w:rFonts w:ascii="Arial Narrow" w:hAnsi="Arial Narrow"/>
          <w:sz w:val="22"/>
          <w:szCs w:val="20"/>
        </w:rPr>
      </w:pPr>
      <w:r w:rsidRPr="00634F81">
        <w:rPr>
          <w:rFonts w:ascii="Arial Narrow" w:hAnsi="Arial Narrow"/>
          <w:sz w:val="22"/>
          <w:szCs w:val="20"/>
        </w:rPr>
        <w:t>Des rapports de suivis des performances mensuelles au début du processus de mise en œuvre  du PAR puis chaque trimestre seront préparés par le consultant  et présentés à l’ AT2ER. Ces rapports seront également disponibles pour consultation par les ONG locales et par la SFI.</w:t>
      </w:r>
    </w:p>
    <w:p w14:paraId="4C5F3BC8" w14:textId="2B120C35" w:rsidR="00EA5062" w:rsidRDefault="00EA5062" w:rsidP="00EA5062">
      <w:pPr>
        <w:spacing w:after="0" w:line="276" w:lineRule="auto"/>
        <w:jc w:val="both"/>
      </w:pPr>
      <w:r w:rsidRPr="00634F81">
        <w:rPr>
          <w:rFonts w:ascii="Arial Narrow" w:hAnsi="Arial Narrow"/>
          <w:sz w:val="22"/>
          <w:szCs w:val="20"/>
        </w:rPr>
        <w:t>Ces rapports me</w:t>
      </w:r>
      <w:r>
        <w:rPr>
          <w:rFonts w:ascii="Arial Narrow" w:hAnsi="Arial Narrow"/>
          <w:sz w:val="22"/>
          <w:szCs w:val="20"/>
        </w:rPr>
        <w:t>t</w:t>
      </w:r>
      <w:r w:rsidRPr="00634F81">
        <w:rPr>
          <w:rFonts w:ascii="Arial Narrow" w:hAnsi="Arial Narrow"/>
          <w:sz w:val="22"/>
          <w:szCs w:val="20"/>
        </w:rPr>
        <w:t>trons l‘accent  sur les informations qui ont été collectées et compilées sur les divers indicateurs de surveillance et de suivi et mettront en évidence les questions clés qui ont été soulevées, les difficultés rencontrées et les solutions apportées</w:t>
      </w:r>
      <w:r>
        <w:t>.</w:t>
      </w:r>
    </w:p>
    <w:p w14:paraId="6E6B14BC" w14:textId="77777777" w:rsidR="00FB42FB" w:rsidRPr="00B523D6" w:rsidRDefault="00FB42FB" w:rsidP="00EA5062">
      <w:pPr>
        <w:spacing w:after="0" w:line="276" w:lineRule="auto"/>
        <w:jc w:val="both"/>
        <w:rPr>
          <w:rFonts w:ascii="Arimo" w:hAnsi="Arimo" w:cs="Arimo"/>
        </w:rPr>
      </w:pPr>
    </w:p>
    <w:p w14:paraId="7C854490" w14:textId="15220857" w:rsidR="00EA5062" w:rsidRPr="00B523D6" w:rsidRDefault="00006F6A" w:rsidP="00354AE0">
      <w:pPr>
        <w:pStyle w:val="Titre3"/>
      </w:pPr>
      <w:bookmarkStart w:id="716" w:name="_Toc88734667"/>
      <w:bookmarkStart w:id="717" w:name="_Toc93476572"/>
      <w:bookmarkStart w:id="718" w:name="_Toc93477133"/>
      <w:r>
        <w:t>12.1.3-</w:t>
      </w:r>
      <w:r w:rsidR="00EA5062" w:rsidRPr="00B523D6">
        <w:t>Responsables du suivi</w:t>
      </w:r>
      <w:bookmarkEnd w:id="716"/>
      <w:bookmarkEnd w:id="717"/>
      <w:bookmarkEnd w:id="718"/>
    </w:p>
    <w:p w14:paraId="1FA45182" w14:textId="77777777" w:rsidR="00EA5062" w:rsidRPr="00BE10F3" w:rsidRDefault="00EA5062" w:rsidP="00EA5062">
      <w:pPr>
        <w:pStyle w:val="Paragraphedeliste"/>
        <w:numPr>
          <w:ilvl w:val="0"/>
          <w:numId w:val="51"/>
        </w:numPr>
        <w:spacing w:before="0" w:after="0" w:line="276" w:lineRule="auto"/>
        <w:ind w:right="-20"/>
        <w:jc w:val="both"/>
        <w:rPr>
          <w:rFonts w:ascii="Arial Narrow" w:eastAsia="Arial" w:hAnsi="Arial Narrow" w:cs="Arimo"/>
          <w:b/>
          <w:bCs/>
          <w:sz w:val="22"/>
        </w:rPr>
      </w:pPr>
      <w:r w:rsidRPr="00BE10F3">
        <w:rPr>
          <w:rFonts w:ascii="Arial Narrow" w:eastAsia="Arial" w:hAnsi="Arial Narrow" w:cs="Arimo"/>
          <w:b/>
          <w:bCs/>
          <w:spacing w:val="-1"/>
          <w:sz w:val="22"/>
        </w:rPr>
        <w:t>A</w:t>
      </w:r>
      <w:r w:rsidRPr="00BE10F3">
        <w:rPr>
          <w:rFonts w:ascii="Arial Narrow" w:eastAsia="Arial" w:hAnsi="Arial Narrow" w:cs="Arimo"/>
          <w:b/>
          <w:bCs/>
          <w:sz w:val="22"/>
        </w:rPr>
        <w:t>u n</w:t>
      </w:r>
      <w:r w:rsidRPr="00BE10F3">
        <w:rPr>
          <w:rFonts w:ascii="Arial Narrow" w:eastAsia="Arial" w:hAnsi="Arial Narrow" w:cs="Arimo"/>
          <w:b/>
          <w:bCs/>
          <w:spacing w:val="-1"/>
          <w:sz w:val="22"/>
        </w:rPr>
        <w:t>i</w:t>
      </w:r>
      <w:r w:rsidRPr="00BE10F3">
        <w:rPr>
          <w:rFonts w:ascii="Arial Narrow" w:eastAsia="Arial" w:hAnsi="Arial Narrow" w:cs="Arimo"/>
          <w:b/>
          <w:bCs/>
          <w:spacing w:val="-2"/>
          <w:sz w:val="22"/>
        </w:rPr>
        <w:t>v</w:t>
      </w:r>
      <w:r w:rsidRPr="00BE10F3">
        <w:rPr>
          <w:rFonts w:ascii="Arial Narrow" w:eastAsia="Arial" w:hAnsi="Arial Narrow" w:cs="Arimo"/>
          <w:b/>
          <w:bCs/>
          <w:sz w:val="22"/>
        </w:rPr>
        <w:t>e</w:t>
      </w:r>
      <w:r w:rsidRPr="00BE10F3">
        <w:rPr>
          <w:rFonts w:ascii="Arial Narrow" w:eastAsia="Arial" w:hAnsi="Arial Narrow" w:cs="Arimo"/>
          <w:b/>
          <w:bCs/>
          <w:spacing w:val="-1"/>
          <w:sz w:val="22"/>
        </w:rPr>
        <w:t>a</w:t>
      </w:r>
      <w:r w:rsidRPr="00BE10F3">
        <w:rPr>
          <w:rFonts w:ascii="Arial Narrow" w:eastAsia="Arial" w:hAnsi="Arial Narrow" w:cs="Arimo"/>
          <w:b/>
          <w:bCs/>
          <w:sz w:val="22"/>
        </w:rPr>
        <w:t>u na</w:t>
      </w:r>
      <w:r w:rsidRPr="00BE10F3">
        <w:rPr>
          <w:rFonts w:ascii="Arial Narrow" w:eastAsia="Arial" w:hAnsi="Arial Narrow" w:cs="Arimo"/>
          <w:b/>
          <w:bCs/>
          <w:spacing w:val="1"/>
          <w:sz w:val="22"/>
        </w:rPr>
        <w:t>t</w:t>
      </w:r>
      <w:r w:rsidRPr="00BE10F3">
        <w:rPr>
          <w:rFonts w:ascii="Arial Narrow" w:eastAsia="Arial" w:hAnsi="Arial Narrow" w:cs="Arimo"/>
          <w:b/>
          <w:bCs/>
          <w:spacing w:val="-1"/>
          <w:sz w:val="22"/>
        </w:rPr>
        <w:t>i</w:t>
      </w:r>
      <w:r w:rsidRPr="00BE10F3">
        <w:rPr>
          <w:rFonts w:ascii="Arial Narrow" w:eastAsia="Arial" w:hAnsi="Arial Narrow" w:cs="Arimo"/>
          <w:b/>
          <w:bCs/>
          <w:sz w:val="22"/>
        </w:rPr>
        <w:t>o</w:t>
      </w:r>
      <w:r w:rsidRPr="00BE10F3">
        <w:rPr>
          <w:rFonts w:ascii="Arial Narrow" w:eastAsia="Arial" w:hAnsi="Arial Narrow" w:cs="Arimo"/>
          <w:b/>
          <w:bCs/>
          <w:spacing w:val="-1"/>
          <w:sz w:val="22"/>
        </w:rPr>
        <w:t>n</w:t>
      </w:r>
      <w:r w:rsidRPr="00BE10F3">
        <w:rPr>
          <w:rFonts w:ascii="Arial Narrow" w:eastAsia="Arial" w:hAnsi="Arial Narrow" w:cs="Arimo"/>
          <w:b/>
          <w:bCs/>
          <w:sz w:val="22"/>
        </w:rPr>
        <w:t>al</w:t>
      </w:r>
    </w:p>
    <w:p w14:paraId="7DD7B22D" w14:textId="6591DD43" w:rsidR="00EA5062" w:rsidRPr="00BE10F3" w:rsidRDefault="00EA5062" w:rsidP="00EA5062">
      <w:pPr>
        <w:spacing w:after="0" w:line="276" w:lineRule="auto"/>
        <w:ind w:right="-1"/>
        <w:jc w:val="both"/>
        <w:rPr>
          <w:rFonts w:ascii="Arial Narrow" w:eastAsia="Arial" w:hAnsi="Arial Narrow" w:cs="Arimo"/>
          <w:sz w:val="22"/>
        </w:rPr>
      </w:pPr>
      <w:r w:rsidRPr="00BE10F3">
        <w:rPr>
          <w:rFonts w:ascii="Arial Narrow" w:eastAsia="Arial" w:hAnsi="Arial Narrow" w:cs="Arimo"/>
          <w:sz w:val="22"/>
        </w:rPr>
        <w:t>Le su</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i au n</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e</w:t>
      </w:r>
      <w:r w:rsidRPr="00BE10F3">
        <w:rPr>
          <w:rFonts w:ascii="Arial Narrow" w:eastAsia="Arial" w:hAnsi="Arial Narrow" w:cs="Arimo"/>
          <w:spacing w:val="-1"/>
          <w:sz w:val="22"/>
        </w:rPr>
        <w:t>a</w:t>
      </w:r>
      <w:r w:rsidRPr="00BE10F3">
        <w:rPr>
          <w:rFonts w:ascii="Arial Narrow" w:eastAsia="Arial" w:hAnsi="Arial Narrow" w:cs="Arimo"/>
          <w:sz w:val="22"/>
        </w:rPr>
        <w:t>u na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w:t>
      </w:r>
      <w:r w:rsidRPr="00BE10F3">
        <w:rPr>
          <w:rFonts w:ascii="Arial Narrow" w:eastAsia="Arial" w:hAnsi="Arial Narrow" w:cs="Arimo"/>
          <w:spacing w:val="-1"/>
          <w:sz w:val="22"/>
        </w:rPr>
        <w:t>n</w:t>
      </w:r>
      <w:r w:rsidRPr="00BE10F3">
        <w:rPr>
          <w:rFonts w:ascii="Arial Narrow" w:eastAsia="Arial" w:hAnsi="Arial Narrow" w:cs="Arimo"/>
          <w:sz w:val="22"/>
        </w:rPr>
        <w:t xml:space="preserve">al </w:t>
      </w:r>
      <w:r w:rsidR="00FB42FB" w:rsidRPr="00BE10F3">
        <w:rPr>
          <w:rFonts w:ascii="Arial Narrow" w:eastAsia="Arial" w:hAnsi="Arial Narrow" w:cs="Arimo"/>
          <w:sz w:val="22"/>
        </w:rPr>
        <w:t xml:space="preserve">sera </w:t>
      </w:r>
      <w:r w:rsidR="00FB42FB">
        <w:rPr>
          <w:rFonts w:ascii="Arial Narrow" w:eastAsia="Arial" w:hAnsi="Arial Narrow" w:cs="Arimo"/>
          <w:sz w:val="22"/>
        </w:rPr>
        <w:t>réalisé</w:t>
      </w:r>
      <w:r>
        <w:rPr>
          <w:rFonts w:ascii="Arial Narrow" w:eastAsia="Arial" w:hAnsi="Arial Narrow" w:cs="Arimo"/>
          <w:sz w:val="22"/>
        </w:rPr>
        <w:t xml:space="preserve"> par un consultant et </w:t>
      </w:r>
      <w:r w:rsidRPr="00BE10F3">
        <w:rPr>
          <w:rFonts w:ascii="Arial Narrow" w:eastAsia="Arial" w:hAnsi="Arial Narrow" w:cs="Arimo"/>
          <w:sz w:val="22"/>
        </w:rPr>
        <w:t>su</w:t>
      </w:r>
      <w:r w:rsidRPr="00BE10F3">
        <w:rPr>
          <w:rFonts w:ascii="Arial Narrow" w:eastAsia="Arial" w:hAnsi="Arial Narrow" w:cs="Arimo"/>
          <w:spacing w:val="-1"/>
          <w:sz w:val="22"/>
        </w:rPr>
        <w:t>p</w:t>
      </w:r>
      <w:r w:rsidRPr="00BE10F3">
        <w:rPr>
          <w:rFonts w:ascii="Arial Narrow" w:eastAsia="Arial" w:hAnsi="Arial Narrow" w:cs="Arimo"/>
          <w:sz w:val="22"/>
        </w:rPr>
        <w:t>er</w:t>
      </w:r>
      <w:r w:rsidRPr="00BE10F3">
        <w:rPr>
          <w:rFonts w:ascii="Arial Narrow" w:eastAsia="Arial" w:hAnsi="Arial Narrow" w:cs="Arimo"/>
          <w:spacing w:val="-2"/>
          <w:sz w:val="22"/>
        </w:rPr>
        <w:t>v</w:t>
      </w:r>
      <w:r w:rsidRPr="00BE10F3">
        <w:rPr>
          <w:rFonts w:ascii="Arial Narrow" w:eastAsia="Arial" w:hAnsi="Arial Narrow" w:cs="Arimo"/>
          <w:spacing w:val="-1"/>
          <w:sz w:val="22"/>
        </w:rPr>
        <w:t>i</w:t>
      </w:r>
      <w:r w:rsidRPr="00BE10F3">
        <w:rPr>
          <w:rFonts w:ascii="Arial Narrow" w:eastAsia="Arial" w:hAnsi="Arial Narrow" w:cs="Arimo"/>
          <w:sz w:val="22"/>
        </w:rPr>
        <w:t xml:space="preserve">sé par </w:t>
      </w:r>
      <w:r>
        <w:rPr>
          <w:rFonts w:ascii="Arial Narrow" w:eastAsia="Arial" w:hAnsi="Arial Narrow" w:cs="Arimo"/>
          <w:spacing w:val="-1"/>
          <w:sz w:val="22"/>
        </w:rPr>
        <w:t xml:space="preserve">l’ AT2ER </w:t>
      </w:r>
      <w:r w:rsidRPr="00BE10F3">
        <w:rPr>
          <w:rFonts w:ascii="Arial Narrow" w:eastAsia="Arial" w:hAnsi="Arial Narrow" w:cs="Arimo"/>
          <w:spacing w:val="2"/>
          <w:sz w:val="22"/>
        </w:rPr>
        <w:t>q</w:t>
      </w:r>
      <w:r w:rsidRPr="00BE10F3">
        <w:rPr>
          <w:rFonts w:ascii="Arial Narrow" w:eastAsia="Arial" w:hAnsi="Arial Narrow" w:cs="Arimo"/>
          <w:sz w:val="22"/>
        </w:rPr>
        <w:t xml:space="preserve">ui </w:t>
      </w:r>
      <w:r w:rsidRPr="00BE10F3">
        <w:rPr>
          <w:rFonts w:ascii="Arial Narrow" w:eastAsia="Arial" w:hAnsi="Arial Narrow" w:cs="Arimo"/>
          <w:spacing w:val="-2"/>
          <w:sz w:val="22"/>
        </w:rPr>
        <w:t>v</w:t>
      </w:r>
      <w:r w:rsidRPr="00BE10F3">
        <w:rPr>
          <w:rFonts w:ascii="Arial Narrow" w:eastAsia="Arial" w:hAnsi="Arial Narrow" w:cs="Arimo"/>
          <w:sz w:val="22"/>
        </w:rPr>
        <w:t>e</w:t>
      </w:r>
      <w:r w:rsidRPr="00BE10F3">
        <w:rPr>
          <w:rFonts w:ascii="Arial Narrow" w:eastAsia="Arial" w:hAnsi="Arial Narrow" w:cs="Arimo"/>
          <w:spacing w:val="-1"/>
          <w:sz w:val="22"/>
        </w:rPr>
        <w:t>ill</w:t>
      </w:r>
      <w:r w:rsidRPr="00BE10F3">
        <w:rPr>
          <w:rFonts w:ascii="Arial Narrow" w:eastAsia="Arial" w:hAnsi="Arial Narrow" w:cs="Arimo"/>
          <w:sz w:val="22"/>
        </w:rPr>
        <w:t>era</w:t>
      </w:r>
      <w:r w:rsidRPr="00BE10F3">
        <w:rPr>
          <w:rFonts w:ascii="Arial Narrow" w:eastAsia="Arial" w:hAnsi="Arial Narrow" w:cs="Arimo"/>
          <w:spacing w:val="1"/>
          <w:sz w:val="22"/>
        </w:rPr>
        <w:t xml:space="preserve"> </w:t>
      </w:r>
      <w:r w:rsidRPr="00BE10F3">
        <w:rPr>
          <w:rFonts w:ascii="Arial Narrow" w:eastAsia="Arial" w:hAnsi="Arial Narrow" w:cs="Arimo"/>
          <w:sz w:val="22"/>
        </w:rPr>
        <w:t>à</w:t>
      </w:r>
      <w:r w:rsidRPr="00BE10F3">
        <w:rPr>
          <w:rFonts w:ascii="Arial Narrow" w:eastAsia="Arial" w:hAnsi="Arial Narrow" w:cs="Arimo"/>
          <w:spacing w:val="-2"/>
          <w:sz w:val="22"/>
        </w:rPr>
        <w:t xml:space="preserve"> </w:t>
      </w:r>
      <w:r w:rsidRPr="00BE10F3">
        <w:rPr>
          <w:rFonts w:ascii="Arial Narrow" w:eastAsia="Arial" w:hAnsi="Arial Narrow" w:cs="Arimo"/>
          <w:sz w:val="22"/>
        </w:rPr>
        <w:t>:</w:t>
      </w:r>
    </w:p>
    <w:p w14:paraId="56DB7343" w14:textId="77777777" w:rsidR="00EA5062" w:rsidRPr="00BE10F3" w:rsidRDefault="00EA5062" w:rsidP="00EA5062">
      <w:pPr>
        <w:pStyle w:val="Paragraphedeliste"/>
        <w:numPr>
          <w:ilvl w:val="0"/>
          <w:numId w:val="11"/>
        </w:numPr>
        <w:spacing w:before="0" w:after="0" w:line="276" w:lineRule="auto"/>
        <w:ind w:right="-20"/>
        <w:jc w:val="both"/>
        <w:rPr>
          <w:rFonts w:ascii="Arial Narrow" w:eastAsia="Arial" w:hAnsi="Arial Narrow" w:cs="Arimo"/>
          <w:sz w:val="22"/>
        </w:rPr>
      </w:pPr>
      <w:r w:rsidRPr="00BE10F3">
        <w:rPr>
          <w:rFonts w:ascii="Arial Narrow" w:eastAsia="Arial" w:hAnsi="Arial Narrow" w:cs="Arimo"/>
          <w:spacing w:val="-1"/>
          <w:sz w:val="22"/>
        </w:rPr>
        <w:t>L’établissement</w:t>
      </w:r>
      <w:r w:rsidRPr="00BE10F3">
        <w:rPr>
          <w:rFonts w:ascii="Arial Narrow" w:eastAsia="Arial" w:hAnsi="Arial Narrow" w:cs="Arimo"/>
          <w:spacing w:val="2"/>
          <w:sz w:val="22"/>
        </w:rPr>
        <w:t xml:space="preserve"> </w:t>
      </w:r>
      <w:r w:rsidRPr="00BE10F3">
        <w:rPr>
          <w:rFonts w:ascii="Arial Narrow" w:eastAsia="Arial" w:hAnsi="Arial Narrow" w:cs="Arimo"/>
          <w:sz w:val="22"/>
        </w:rPr>
        <w:t>de</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r</w:t>
      </w:r>
      <w:r w:rsidRPr="00BE10F3">
        <w:rPr>
          <w:rFonts w:ascii="Arial Narrow" w:eastAsia="Arial" w:hAnsi="Arial Narrow" w:cs="Arimo"/>
          <w:sz w:val="22"/>
        </w:rPr>
        <w:t>a</w:t>
      </w:r>
      <w:r w:rsidRPr="00BE10F3">
        <w:rPr>
          <w:rFonts w:ascii="Arial Narrow" w:eastAsia="Arial" w:hAnsi="Arial Narrow" w:cs="Arimo"/>
          <w:spacing w:val="-1"/>
          <w:sz w:val="22"/>
        </w:rPr>
        <w:t>p</w:t>
      </w:r>
      <w:r w:rsidRPr="00BE10F3">
        <w:rPr>
          <w:rFonts w:ascii="Arial Narrow" w:eastAsia="Arial" w:hAnsi="Arial Narrow" w:cs="Arimo"/>
          <w:sz w:val="22"/>
        </w:rPr>
        <w:t>p</w:t>
      </w:r>
      <w:r w:rsidRPr="00BE10F3">
        <w:rPr>
          <w:rFonts w:ascii="Arial Narrow" w:eastAsia="Arial" w:hAnsi="Arial Narrow" w:cs="Arimo"/>
          <w:spacing w:val="-3"/>
          <w:sz w:val="22"/>
        </w:rPr>
        <w:t>o</w:t>
      </w:r>
      <w:r w:rsidRPr="00BE10F3">
        <w:rPr>
          <w:rFonts w:ascii="Arial Narrow" w:eastAsia="Arial" w:hAnsi="Arial Narrow" w:cs="Arimo"/>
          <w:spacing w:val="1"/>
          <w:sz w:val="22"/>
        </w:rPr>
        <w:t>rt</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z w:val="22"/>
        </w:rPr>
        <w:t>de su</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 xml:space="preserve">i de </w:t>
      </w:r>
      <w:r w:rsidRPr="00BE10F3">
        <w:rPr>
          <w:rFonts w:ascii="Arial Narrow" w:eastAsia="Arial" w:hAnsi="Arial Narrow" w:cs="Arimo"/>
          <w:spacing w:val="-1"/>
          <w:sz w:val="22"/>
        </w:rPr>
        <w:t>l</w:t>
      </w:r>
      <w:r w:rsidRPr="00BE10F3">
        <w:rPr>
          <w:rFonts w:ascii="Arial Narrow" w:eastAsia="Arial" w:hAnsi="Arial Narrow" w:cs="Arimo"/>
          <w:sz w:val="22"/>
        </w:rPr>
        <w:t>a</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m</w:t>
      </w:r>
      <w:r w:rsidRPr="00BE10F3">
        <w:rPr>
          <w:rFonts w:ascii="Arial Narrow" w:eastAsia="Arial" w:hAnsi="Arial Narrow" w:cs="Arimo"/>
          <w:spacing w:val="-1"/>
          <w:sz w:val="22"/>
        </w:rPr>
        <w:t>i</w:t>
      </w:r>
      <w:r w:rsidRPr="00BE10F3">
        <w:rPr>
          <w:rFonts w:ascii="Arial Narrow" w:eastAsia="Arial" w:hAnsi="Arial Narrow" w:cs="Arimo"/>
          <w:sz w:val="22"/>
        </w:rPr>
        <w:t>se en</w:t>
      </w:r>
      <w:r w:rsidRPr="00BE10F3">
        <w:rPr>
          <w:rFonts w:ascii="Arial Narrow" w:eastAsia="Arial" w:hAnsi="Arial Narrow" w:cs="Arimo"/>
          <w:spacing w:val="-1"/>
          <w:sz w:val="22"/>
        </w:rPr>
        <w:t xml:space="preserve"> </w:t>
      </w:r>
      <w:r w:rsidRPr="00BE10F3">
        <w:rPr>
          <w:rFonts w:ascii="Arial Narrow" w:eastAsia="Arial" w:hAnsi="Arial Narrow" w:cs="Arimo"/>
          <w:sz w:val="22"/>
        </w:rPr>
        <w:t>œu</w:t>
      </w:r>
      <w:r w:rsidRPr="00BE10F3">
        <w:rPr>
          <w:rFonts w:ascii="Arial Narrow" w:eastAsia="Arial" w:hAnsi="Arial Narrow" w:cs="Arimo"/>
          <w:spacing w:val="-2"/>
          <w:sz w:val="22"/>
        </w:rPr>
        <w:t>v</w:t>
      </w:r>
      <w:r w:rsidRPr="00BE10F3">
        <w:rPr>
          <w:rFonts w:ascii="Arial Narrow" w:eastAsia="Arial" w:hAnsi="Arial Narrow" w:cs="Arimo"/>
          <w:spacing w:val="1"/>
          <w:sz w:val="22"/>
        </w:rPr>
        <w:t>r</w:t>
      </w:r>
      <w:r w:rsidRPr="00BE10F3">
        <w:rPr>
          <w:rFonts w:ascii="Arial Narrow" w:eastAsia="Arial" w:hAnsi="Arial Narrow" w:cs="Arimo"/>
          <w:sz w:val="22"/>
        </w:rPr>
        <w:t>e des</w:t>
      </w:r>
      <w:r w:rsidRPr="00BE10F3">
        <w:rPr>
          <w:rFonts w:ascii="Arial Narrow" w:eastAsia="Arial" w:hAnsi="Arial Narrow" w:cs="Arimo"/>
          <w:spacing w:val="-1"/>
          <w:sz w:val="22"/>
        </w:rPr>
        <w:t xml:space="preserve"> </w:t>
      </w:r>
      <w:r w:rsidRPr="00BE10F3">
        <w:rPr>
          <w:rFonts w:ascii="Arial Narrow" w:eastAsia="Arial" w:hAnsi="Arial Narrow" w:cs="Arimo"/>
          <w:sz w:val="22"/>
        </w:rPr>
        <w:t>a</w:t>
      </w:r>
      <w:r w:rsidRPr="00BE10F3">
        <w:rPr>
          <w:rFonts w:ascii="Arial Narrow" w:eastAsia="Arial" w:hAnsi="Arial Narrow" w:cs="Arimo"/>
          <w:spacing w:val="-3"/>
          <w:sz w:val="22"/>
        </w:rPr>
        <w:t>c</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pacing w:val="-1"/>
          <w:sz w:val="22"/>
        </w:rPr>
        <w:t>i</w:t>
      </w:r>
      <w:r w:rsidRPr="00BE10F3">
        <w:rPr>
          <w:rFonts w:ascii="Arial Narrow" w:eastAsia="Arial" w:hAnsi="Arial Narrow" w:cs="Arimo"/>
          <w:spacing w:val="1"/>
          <w:sz w:val="22"/>
        </w:rPr>
        <w:t>t</w:t>
      </w:r>
      <w:r w:rsidRPr="00BE10F3">
        <w:rPr>
          <w:rFonts w:ascii="Arial Narrow" w:eastAsia="Arial" w:hAnsi="Arial Narrow" w:cs="Arimo"/>
          <w:sz w:val="22"/>
        </w:rPr>
        <w:t>és ;</w:t>
      </w:r>
    </w:p>
    <w:p w14:paraId="3BE1C88D" w14:textId="77777777" w:rsidR="00EA5062" w:rsidRPr="00BE10F3" w:rsidRDefault="00EA5062" w:rsidP="00EA5062">
      <w:pPr>
        <w:pStyle w:val="Paragraphedeliste"/>
        <w:numPr>
          <w:ilvl w:val="0"/>
          <w:numId w:val="11"/>
        </w:numPr>
        <w:spacing w:before="0" w:after="0" w:line="276" w:lineRule="auto"/>
        <w:ind w:right="-20"/>
        <w:jc w:val="both"/>
        <w:rPr>
          <w:rFonts w:ascii="Arial Narrow" w:eastAsia="Arial" w:hAnsi="Arial Narrow" w:cs="Arimo"/>
          <w:sz w:val="22"/>
        </w:rPr>
      </w:pPr>
      <w:r w:rsidRPr="00BE10F3">
        <w:rPr>
          <w:rFonts w:ascii="Arial Narrow" w:eastAsia="Arial" w:hAnsi="Arial Narrow" w:cs="Arimo"/>
          <w:spacing w:val="-1"/>
          <w:sz w:val="22"/>
        </w:rPr>
        <w:t>L’organisation</w:t>
      </w:r>
      <w:r w:rsidRPr="00BE10F3">
        <w:rPr>
          <w:rFonts w:ascii="Arial Narrow" w:eastAsia="Arial" w:hAnsi="Arial Narrow" w:cs="Arimo"/>
          <w:sz w:val="22"/>
        </w:rPr>
        <w:t xml:space="preserve"> </w:t>
      </w:r>
      <w:r w:rsidRPr="00BE10F3">
        <w:rPr>
          <w:rFonts w:ascii="Arial Narrow" w:eastAsia="Arial" w:hAnsi="Arial Narrow" w:cs="Arimo"/>
          <w:spacing w:val="-2"/>
          <w:sz w:val="22"/>
        </w:rPr>
        <w:t>e</w:t>
      </w:r>
      <w:r w:rsidRPr="00BE10F3">
        <w:rPr>
          <w:rFonts w:ascii="Arial Narrow" w:eastAsia="Arial" w:hAnsi="Arial Narrow" w:cs="Arimo"/>
          <w:sz w:val="22"/>
        </w:rPr>
        <w:t>t</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a</w:t>
      </w:r>
      <w:r w:rsidRPr="00BE10F3">
        <w:rPr>
          <w:rFonts w:ascii="Arial Narrow" w:eastAsia="Arial" w:hAnsi="Arial Narrow" w:cs="Arimo"/>
          <w:spacing w:val="-2"/>
          <w:sz w:val="22"/>
        </w:rPr>
        <w:t xml:space="preserve"> </w:t>
      </w:r>
      <w:r w:rsidRPr="00BE10F3">
        <w:rPr>
          <w:rFonts w:ascii="Arial Narrow" w:eastAsia="Arial" w:hAnsi="Arial Narrow" w:cs="Arimo"/>
          <w:sz w:val="22"/>
        </w:rPr>
        <w:t>su</w:t>
      </w:r>
      <w:r w:rsidRPr="00BE10F3">
        <w:rPr>
          <w:rFonts w:ascii="Arial Narrow" w:eastAsia="Arial" w:hAnsi="Arial Narrow" w:cs="Arimo"/>
          <w:spacing w:val="-1"/>
          <w:sz w:val="22"/>
        </w:rPr>
        <w:t>p</w:t>
      </w:r>
      <w:r w:rsidRPr="00BE10F3">
        <w:rPr>
          <w:rFonts w:ascii="Arial Narrow" w:eastAsia="Arial" w:hAnsi="Arial Narrow" w:cs="Arimo"/>
          <w:sz w:val="22"/>
        </w:rPr>
        <w:t>e</w:t>
      </w:r>
      <w:r w:rsidRPr="00BE10F3">
        <w:rPr>
          <w:rFonts w:ascii="Arial Narrow" w:eastAsia="Arial" w:hAnsi="Arial Narrow" w:cs="Arimo"/>
          <w:spacing w:val="-2"/>
          <w:sz w:val="22"/>
        </w:rPr>
        <w:t>rv</w:t>
      </w:r>
      <w:r w:rsidRPr="00BE10F3">
        <w:rPr>
          <w:rFonts w:ascii="Arial Narrow" w:eastAsia="Arial" w:hAnsi="Arial Narrow" w:cs="Arimo"/>
          <w:spacing w:val="-1"/>
          <w:sz w:val="22"/>
        </w:rPr>
        <w:t>i</w:t>
      </w:r>
      <w:r w:rsidRPr="00BE10F3">
        <w:rPr>
          <w:rFonts w:ascii="Arial Narrow" w:eastAsia="Arial" w:hAnsi="Arial Narrow" w:cs="Arimo"/>
          <w:sz w:val="22"/>
        </w:rPr>
        <w:t>s</w:t>
      </w:r>
      <w:r w:rsidRPr="00BE10F3">
        <w:rPr>
          <w:rFonts w:ascii="Arial Narrow" w:eastAsia="Arial" w:hAnsi="Arial Narrow" w:cs="Arimo"/>
          <w:spacing w:val="-1"/>
          <w:sz w:val="22"/>
        </w:rPr>
        <w:t>i</w:t>
      </w:r>
      <w:r w:rsidRPr="00BE10F3">
        <w:rPr>
          <w:rFonts w:ascii="Arial Narrow" w:eastAsia="Arial" w:hAnsi="Arial Narrow" w:cs="Arimo"/>
          <w:sz w:val="22"/>
        </w:rPr>
        <w:t>on d</w:t>
      </w:r>
      <w:r w:rsidRPr="00BE10F3">
        <w:rPr>
          <w:rFonts w:ascii="Arial Narrow" w:eastAsia="Arial" w:hAnsi="Arial Narrow" w:cs="Arimo"/>
          <w:spacing w:val="-1"/>
          <w:sz w:val="22"/>
        </w:rPr>
        <w:t>e</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z w:val="22"/>
        </w:rPr>
        <w:t>études</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tr</w:t>
      </w:r>
      <w:r w:rsidRPr="00BE10F3">
        <w:rPr>
          <w:rFonts w:ascii="Arial Narrow" w:eastAsia="Arial" w:hAnsi="Arial Narrow" w:cs="Arimo"/>
          <w:sz w:val="22"/>
        </w:rPr>
        <w:t>a</w:t>
      </w:r>
      <w:r w:rsidRPr="00BE10F3">
        <w:rPr>
          <w:rFonts w:ascii="Arial Narrow" w:eastAsia="Arial" w:hAnsi="Arial Narrow" w:cs="Arimo"/>
          <w:spacing w:val="-1"/>
          <w:sz w:val="22"/>
        </w:rPr>
        <w:t>n</w:t>
      </w:r>
      <w:r w:rsidRPr="00BE10F3">
        <w:rPr>
          <w:rFonts w:ascii="Arial Narrow" w:eastAsia="Arial" w:hAnsi="Arial Narrow" w:cs="Arimo"/>
          <w:sz w:val="22"/>
        </w:rPr>
        <w:t>s</w:t>
      </w:r>
      <w:r w:rsidRPr="00BE10F3">
        <w:rPr>
          <w:rFonts w:ascii="Arial Narrow" w:eastAsia="Arial" w:hAnsi="Arial Narrow" w:cs="Arimo"/>
          <w:spacing w:val="-5"/>
          <w:sz w:val="22"/>
        </w:rPr>
        <w:t>v</w:t>
      </w:r>
      <w:r w:rsidRPr="00BE10F3">
        <w:rPr>
          <w:rFonts w:ascii="Arial Narrow" w:eastAsia="Arial" w:hAnsi="Arial Narrow" w:cs="Arimo"/>
          <w:sz w:val="22"/>
        </w:rPr>
        <w:t>ersa</w:t>
      </w:r>
      <w:r w:rsidRPr="00BE10F3">
        <w:rPr>
          <w:rFonts w:ascii="Arial Narrow" w:eastAsia="Arial" w:hAnsi="Arial Narrow" w:cs="Arimo"/>
          <w:spacing w:val="-1"/>
          <w:sz w:val="22"/>
        </w:rPr>
        <w:t>l</w:t>
      </w:r>
      <w:r w:rsidRPr="00BE10F3">
        <w:rPr>
          <w:rFonts w:ascii="Arial Narrow" w:eastAsia="Arial" w:hAnsi="Arial Narrow" w:cs="Arimo"/>
          <w:sz w:val="22"/>
        </w:rPr>
        <w:t>es</w:t>
      </w:r>
      <w:r w:rsidRPr="00BE10F3">
        <w:rPr>
          <w:rFonts w:ascii="Arial Narrow" w:eastAsia="Arial" w:hAnsi="Arial Narrow" w:cs="Arimo"/>
          <w:spacing w:val="-2"/>
          <w:sz w:val="22"/>
        </w:rPr>
        <w:t xml:space="preserve"> </w:t>
      </w:r>
      <w:r w:rsidRPr="00BE10F3">
        <w:rPr>
          <w:rFonts w:ascii="Arial Narrow" w:eastAsia="Arial" w:hAnsi="Arial Narrow" w:cs="Arimo"/>
          <w:sz w:val="22"/>
        </w:rPr>
        <w:t>;</w:t>
      </w:r>
    </w:p>
    <w:p w14:paraId="5FD7A2AF" w14:textId="77777777" w:rsidR="00EA5062" w:rsidRPr="00BE10F3" w:rsidRDefault="00EA5062" w:rsidP="00EA5062">
      <w:pPr>
        <w:pStyle w:val="Paragraphedeliste"/>
        <w:numPr>
          <w:ilvl w:val="0"/>
          <w:numId w:val="11"/>
        </w:numPr>
        <w:spacing w:before="0" w:after="0" w:line="276" w:lineRule="auto"/>
        <w:ind w:right="-20"/>
        <w:jc w:val="both"/>
        <w:rPr>
          <w:rFonts w:ascii="Arial Narrow" w:eastAsia="Arial" w:hAnsi="Arial Narrow" w:cs="Arimo"/>
          <w:sz w:val="22"/>
        </w:rPr>
      </w:pPr>
      <w:r w:rsidRPr="00BE10F3">
        <w:rPr>
          <w:rFonts w:ascii="Arial Narrow" w:eastAsia="Arial" w:hAnsi="Arial Narrow" w:cs="Arimo"/>
          <w:spacing w:val="-1"/>
          <w:sz w:val="22"/>
        </w:rPr>
        <w:t>La</w:t>
      </w:r>
      <w:r w:rsidRPr="00BE10F3">
        <w:rPr>
          <w:rFonts w:ascii="Arial Narrow" w:eastAsia="Arial" w:hAnsi="Arial Narrow" w:cs="Arimo"/>
          <w:sz w:val="22"/>
        </w:rPr>
        <w:t xml:space="preserve"> con</w:t>
      </w:r>
      <w:r w:rsidRPr="00BE10F3">
        <w:rPr>
          <w:rFonts w:ascii="Arial Narrow" w:eastAsia="Arial" w:hAnsi="Arial Narrow" w:cs="Arimo"/>
          <w:spacing w:val="1"/>
          <w:sz w:val="22"/>
        </w:rPr>
        <w:t>tr</w:t>
      </w:r>
      <w:r w:rsidRPr="00BE10F3">
        <w:rPr>
          <w:rFonts w:ascii="Arial Narrow" w:eastAsia="Arial" w:hAnsi="Arial Narrow" w:cs="Arimo"/>
          <w:spacing w:val="-1"/>
          <w:sz w:val="22"/>
        </w:rPr>
        <w:t>i</w:t>
      </w:r>
      <w:r w:rsidRPr="00BE10F3">
        <w:rPr>
          <w:rFonts w:ascii="Arial Narrow" w:eastAsia="Arial" w:hAnsi="Arial Narrow" w:cs="Arimo"/>
          <w:sz w:val="22"/>
        </w:rPr>
        <w:t>b</w:t>
      </w:r>
      <w:r w:rsidRPr="00BE10F3">
        <w:rPr>
          <w:rFonts w:ascii="Arial Narrow" w:eastAsia="Arial" w:hAnsi="Arial Narrow" w:cs="Arimo"/>
          <w:spacing w:val="-3"/>
          <w:sz w:val="22"/>
        </w:rPr>
        <w:t>u</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on à l</w:t>
      </w:r>
      <w:r w:rsidRPr="00BE10F3">
        <w:rPr>
          <w:rFonts w:ascii="Arial Narrow" w:eastAsia="Arial" w:hAnsi="Arial Narrow" w:cs="Arimo"/>
          <w:spacing w:val="-1"/>
          <w:sz w:val="22"/>
        </w:rPr>
        <w:t>’</w:t>
      </w:r>
      <w:r w:rsidRPr="00BE10F3">
        <w:rPr>
          <w:rFonts w:ascii="Arial Narrow" w:eastAsia="Arial" w:hAnsi="Arial Narrow" w:cs="Arimo"/>
          <w:sz w:val="22"/>
        </w:rPr>
        <w:t>é</w:t>
      </w:r>
      <w:r w:rsidRPr="00BE10F3">
        <w:rPr>
          <w:rFonts w:ascii="Arial Narrow" w:eastAsia="Arial" w:hAnsi="Arial Narrow" w:cs="Arimo"/>
          <w:spacing w:val="-3"/>
          <w:sz w:val="22"/>
        </w:rPr>
        <w:t>v</w:t>
      </w:r>
      <w:r w:rsidRPr="00BE10F3">
        <w:rPr>
          <w:rFonts w:ascii="Arial Narrow" w:eastAsia="Arial" w:hAnsi="Arial Narrow" w:cs="Arimo"/>
          <w:sz w:val="22"/>
        </w:rPr>
        <w:t>a</w:t>
      </w:r>
      <w:r w:rsidRPr="00BE10F3">
        <w:rPr>
          <w:rFonts w:ascii="Arial Narrow" w:eastAsia="Arial" w:hAnsi="Arial Narrow" w:cs="Arimo"/>
          <w:spacing w:val="-1"/>
          <w:sz w:val="22"/>
        </w:rPr>
        <w:t>l</w:t>
      </w:r>
      <w:r w:rsidRPr="00BE10F3">
        <w:rPr>
          <w:rFonts w:ascii="Arial Narrow" w:eastAsia="Arial" w:hAnsi="Arial Narrow" w:cs="Arimo"/>
          <w:sz w:val="22"/>
        </w:rPr>
        <w:t>u</w:t>
      </w:r>
      <w:r w:rsidRPr="00BE10F3">
        <w:rPr>
          <w:rFonts w:ascii="Arial Narrow" w:eastAsia="Arial" w:hAnsi="Arial Narrow" w:cs="Arimo"/>
          <w:spacing w:val="-1"/>
          <w:sz w:val="22"/>
        </w:rPr>
        <w:t>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 xml:space="preserve">on </w:t>
      </w:r>
      <w:r w:rsidRPr="00BE10F3">
        <w:rPr>
          <w:rFonts w:ascii="Arial Narrow" w:eastAsia="Arial" w:hAnsi="Arial Narrow" w:cs="Arimo"/>
          <w:spacing w:val="1"/>
          <w:sz w:val="22"/>
        </w:rPr>
        <w:t>r</w:t>
      </w:r>
      <w:r w:rsidRPr="00BE10F3">
        <w:rPr>
          <w:rFonts w:ascii="Arial Narrow" w:eastAsia="Arial" w:hAnsi="Arial Narrow" w:cs="Arimo"/>
          <w:sz w:val="22"/>
        </w:rPr>
        <w:t>é</w:t>
      </w:r>
      <w:r w:rsidRPr="00BE10F3">
        <w:rPr>
          <w:rFonts w:ascii="Arial Narrow" w:eastAsia="Arial" w:hAnsi="Arial Narrow" w:cs="Arimo"/>
          <w:spacing w:val="-2"/>
          <w:sz w:val="22"/>
        </w:rPr>
        <w:t>t</w:t>
      </w:r>
      <w:r w:rsidRPr="00BE10F3">
        <w:rPr>
          <w:rFonts w:ascii="Arial Narrow" w:eastAsia="Arial" w:hAnsi="Arial Narrow" w:cs="Arimo"/>
          <w:spacing w:val="1"/>
          <w:sz w:val="22"/>
        </w:rPr>
        <w:t>r</w:t>
      </w:r>
      <w:r w:rsidRPr="00BE10F3">
        <w:rPr>
          <w:rFonts w:ascii="Arial Narrow" w:eastAsia="Arial" w:hAnsi="Arial Narrow" w:cs="Arimo"/>
          <w:sz w:val="22"/>
        </w:rPr>
        <w:t>os</w:t>
      </w:r>
      <w:r w:rsidRPr="00BE10F3">
        <w:rPr>
          <w:rFonts w:ascii="Arial Narrow" w:eastAsia="Arial" w:hAnsi="Arial Narrow" w:cs="Arimo"/>
          <w:spacing w:val="-1"/>
          <w:sz w:val="22"/>
        </w:rPr>
        <w:t>p</w:t>
      </w:r>
      <w:r w:rsidRPr="00BE10F3">
        <w:rPr>
          <w:rFonts w:ascii="Arial Narrow" w:eastAsia="Arial" w:hAnsi="Arial Narrow" w:cs="Arimo"/>
          <w:sz w:val="22"/>
        </w:rPr>
        <w:t>e</w:t>
      </w:r>
      <w:r w:rsidRPr="00BE10F3">
        <w:rPr>
          <w:rFonts w:ascii="Arial Narrow" w:eastAsia="Arial" w:hAnsi="Arial Narrow" w:cs="Arimo"/>
          <w:spacing w:val="-3"/>
          <w:sz w:val="22"/>
        </w:rPr>
        <w:t>c</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e de la mise en œuvre du PAR.</w:t>
      </w:r>
    </w:p>
    <w:p w14:paraId="6E890F21" w14:textId="77777777" w:rsidR="00EA5062" w:rsidRPr="00BE10F3" w:rsidRDefault="00EA5062" w:rsidP="00EA5062">
      <w:pPr>
        <w:pStyle w:val="Paragraphedeliste"/>
        <w:spacing w:before="0" w:after="0" w:line="276" w:lineRule="auto"/>
        <w:ind w:left="876" w:right="-20"/>
        <w:jc w:val="both"/>
        <w:rPr>
          <w:rFonts w:ascii="Arial Narrow" w:eastAsia="Arial" w:hAnsi="Arial Narrow" w:cs="Arimo"/>
          <w:sz w:val="22"/>
        </w:rPr>
      </w:pPr>
    </w:p>
    <w:p w14:paraId="1B1652FC" w14:textId="77777777" w:rsidR="00EA5062" w:rsidRPr="00BE10F3" w:rsidRDefault="00EA5062" w:rsidP="00EA5062">
      <w:pPr>
        <w:pStyle w:val="Paragraphedeliste"/>
        <w:numPr>
          <w:ilvl w:val="0"/>
          <w:numId w:val="52"/>
        </w:numPr>
        <w:spacing w:before="0" w:after="0" w:line="276" w:lineRule="auto"/>
        <w:ind w:right="-20"/>
        <w:jc w:val="both"/>
        <w:rPr>
          <w:rFonts w:ascii="Arial Narrow" w:eastAsia="Arial" w:hAnsi="Arial Narrow" w:cs="Arimo"/>
          <w:b/>
          <w:bCs/>
          <w:sz w:val="22"/>
        </w:rPr>
      </w:pPr>
      <w:r w:rsidRPr="00BE10F3">
        <w:rPr>
          <w:rFonts w:ascii="Arial Narrow" w:eastAsia="Arial" w:hAnsi="Arial Narrow" w:cs="Arimo"/>
          <w:b/>
          <w:bCs/>
          <w:spacing w:val="-1"/>
          <w:sz w:val="22"/>
        </w:rPr>
        <w:t>A</w:t>
      </w:r>
      <w:r w:rsidRPr="00BE10F3">
        <w:rPr>
          <w:rFonts w:ascii="Arial Narrow" w:eastAsia="Arial" w:hAnsi="Arial Narrow" w:cs="Arimo"/>
          <w:b/>
          <w:bCs/>
          <w:sz w:val="22"/>
        </w:rPr>
        <w:t>u n</w:t>
      </w:r>
      <w:r w:rsidRPr="00BE10F3">
        <w:rPr>
          <w:rFonts w:ascii="Arial Narrow" w:eastAsia="Arial" w:hAnsi="Arial Narrow" w:cs="Arimo"/>
          <w:b/>
          <w:bCs/>
          <w:spacing w:val="-1"/>
          <w:sz w:val="22"/>
        </w:rPr>
        <w:t>i</w:t>
      </w:r>
      <w:r w:rsidRPr="00BE10F3">
        <w:rPr>
          <w:rFonts w:ascii="Arial Narrow" w:eastAsia="Arial" w:hAnsi="Arial Narrow" w:cs="Arimo"/>
          <w:b/>
          <w:bCs/>
          <w:spacing w:val="-2"/>
          <w:sz w:val="22"/>
        </w:rPr>
        <w:t>v</w:t>
      </w:r>
      <w:r w:rsidRPr="00BE10F3">
        <w:rPr>
          <w:rFonts w:ascii="Arial Narrow" w:eastAsia="Arial" w:hAnsi="Arial Narrow" w:cs="Arimo"/>
          <w:b/>
          <w:bCs/>
          <w:sz w:val="22"/>
        </w:rPr>
        <w:t>e</w:t>
      </w:r>
      <w:r w:rsidRPr="00BE10F3">
        <w:rPr>
          <w:rFonts w:ascii="Arial Narrow" w:eastAsia="Arial" w:hAnsi="Arial Narrow" w:cs="Arimo"/>
          <w:b/>
          <w:bCs/>
          <w:spacing w:val="-1"/>
          <w:sz w:val="22"/>
        </w:rPr>
        <w:t>a</w:t>
      </w:r>
      <w:r w:rsidRPr="00BE10F3">
        <w:rPr>
          <w:rFonts w:ascii="Arial Narrow" w:eastAsia="Arial" w:hAnsi="Arial Narrow" w:cs="Arimo"/>
          <w:b/>
          <w:bCs/>
          <w:sz w:val="22"/>
        </w:rPr>
        <w:t>u</w:t>
      </w:r>
      <w:r w:rsidRPr="00BE10F3">
        <w:rPr>
          <w:rFonts w:ascii="Arial Narrow" w:eastAsia="Arial" w:hAnsi="Arial Narrow" w:cs="Arimo"/>
          <w:b/>
          <w:bCs/>
          <w:spacing w:val="1"/>
          <w:sz w:val="22"/>
        </w:rPr>
        <w:t xml:space="preserve"> </w:t>
      </w:r>
      <w:r w:rsidRPr="00BE10F3">
        <w:rPr>
          <w:rFonts w:ascii="Arial Narrow" w:eastAsia="Arial" w:hAnsi="Arial Narrow" w:cs="Arimo"/>
          <w:b/>
          <w:bCs/>
          <w:spacing w:val="-1"/>
          <w:sz w:val="22"/>
        </w:rPr>
        <w:t>l</w:t>
      </w:r>
      <w:r w:rsidRPr="00BE10F3">
        <w:rPr>
          <w:rFonts w:ascii="Arial Narrow" w:eastAsia="Arial" w:hAnsi="Arial Narrow" w:cs="Arimo"/>
          <w:b/>
          <w:bCs/>
          <w:sz w:val="22"/>
        </w:rPr>
        <w:t>o</w:t>
      </w:r>
      <w:r w:rsidRPr="00BE10F3">
        <w:rPr>
          <w:rFonts w:ascii="Arial Narrow" w:eastAsia="Arial" w:hAnsi="Arial Narrow" w:cs="Arimo"/>
          <w:b/>
          <w:bCs/>
          <w:spacing w:val="-3"/>
          <w:sz w:val="22"/>
        </w:rPr>
        <w:t>c</w:t>
      </w:r>
      <w:r w:rsidRPr="00BE10F3">
        <w:rPr>
          <w:rFonts w:ascii="Arial Narrow" w:eastAsia="Arial" w:hAnsi="Arial Narrow" w:cs="Arimo"/>
          <w:b/>
          <w:bCs/>
          <w:sz w:val="22"/>
        </w:rPr>
        <w:t>a</w:t>
      </w:r>
      <w:r w:rsidRPr="00BE10F3">
        <w:rPr>
          <w:rFonts w:ascii="Arial Narrow" w:eastAsia="Arial" w:hAnsi="Arial Narrow" w:cs="Arimo"/>
          <w:b/>
          <w:bCs/>
          <w:spacing w:val="-1"/>
          <w:sz w:val="22"/>
        </w:rPr>
        <w:t>l</w:t>
      </w:r>
    </w:p>
    <w:p w14:paraId="427A59E6" w14:textId="77777777" w:rsidR="00EA5062" w:rsidRPr="00BE10F3" w:rsidRDefault="00EA5062" w:rsidP="00EA5062">
      <w:pPr>
        <w:spacing w:before="75" w:after="0" w:line="276" w:lineRule="auto"/>
        <w:ind w:right="-20"/>
        <w:jc w:val="both"/>
        <w:rPr>
          <w:rFonts w:ascii="Arial Narrow" w:eastAsia="Arial" w:hAnsi="Arial Narrow" w:cs="Arimo"/>
          <w:sz w:val="22"/>
        </w:rPr>
      </w:pPr>
      <w:r w:rsidRPr="00BE10F3">
        <w:rPr>
          <w:rFonts w:ascii="Arial Narrow" w:eastAsia="Arial" w:hAnsi="Arial Narrow" w:cs="Arimo"/>
          <w:spacing w:val="-1"/>
          <w:sz w:val="22"/>
        </w:rPr>
        <w:t>D</w:t>
      </w:r>
      <w:r w:rsidRPr="00BE10F3">
        <w:rPr>
          <w:rFonts w:ascii="Arial Narrow" w:eastAsia="Arial" w:hAnsi="Arial Narrow" w:cs="Arimo"/>
          <w:sz w:val="22"/>
        </w:rPr>
        <w:t>a</w:t>
      </w:r>
      <w:r w:rsidRPr="00BE10F3">
        <w:rPr>
          <w:rFonts w:ascii="Arial Narrow" w:eastAsia="Arial" w:hAnsi="Arial Narrow" w:cs="Arimo"/>
          <w:spacing w:val="-1"/>
          <w:sz w:val="22"/>
        </w:rPr>
        <w:t>n</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z w:val="22"/>
        </w:rPr>
        <w:t>ch</w:t>
      </w:r>
      <w:r w:rsidRPr="00BE10F3">
        <w:rPr>
          <w:rFonts w:ascii="Arial Narrow" w:eastAsia="Arial" w:hAnsi="Arial Narrow" w:cs="Arimo"/>
          <w:spacing w:val="-3"/>
          <w:sz w:val="22"/>
        </w:rPr>
        <w:t>a</w:t>
      </w:r>
      <w:r w:rsidRPr="00BE10F3">
        <w:rPr>
          <w:rFonts w:ascii="Arial Narrow" w:eastAsia="Arial" w:hAnsi="Arial Narrow" w:cs="Arimo"/>
          <w:spacing w:val="2"/>
          <w:sz w:val="22"/>
        </w:rPr>
        <w:t>q</w:t>
      </w:r>
      <w:r w:rsidRPr="00BE10F3">
        <w:rPr>
          <w:rFonts w:ascii="Arial Narrow" w:eastAsia="Arial" w:hAnsi="Arial Narrow" w:cs="Arimo"/>
          <w:sz w:val="22"/>
        </w:rPr>
        <w:t xml:space="preserve">ue </w:t>
      </w:r>
      <w:r w:rsidRPr="00BE10F3">
        <w:rPr>
          <w:rFonts w:ascii="Arial Narrow" w:eastAsia="Arial" w:hAnsi="Arial Narrow" w:cs="Arimo"/>
          <w:spacing w:val="-1"/>
          <w:sz w:val="22"/>
        </w:rPr>
        <w:t>l</w:t>
      </w:r>
      <w:r w:rsidRPr="00BE10F3">
        <w:rPr>
          <w:rFonts w:ascii="Arial Narrow" w:eastAsia="Arial" w:hAnsi="Arial Narrow" w:cs="Arimo"/>
          <w:sz w:val="22"/>
        </w:rPr>
        <w:t>oc</w:t>
      </w:r>
      <w:r w:rsidRPr="00BE10F3">
        <w:rPr>
          <w:rFonts w:ascii="Arial Narrow" w:eastAsia="Arial" w:hAnsi="Arial Narrow" w:cs="Arimo"/>
          <w:spacing w:val="-1"/>
          <w:sz w:val="22"/>
        </w:rPr>
        <w:t>ali</w:t>
      </w:r>
      <w:r w:rsidRPr="00BE10F3">
        <w:rPr>
          <w:rFonts w:ascii="Arial Narrow" w:eastAsia="Arial" w:hAnsi="Arial Narrow" w:cs="Arimo"/>
          <w:spacing w:val="1"/>
          <w:sz w:val="22"/>
        </w:rPr>
        <w:t>t</w:t>
      </w:r>
      <w:r w:rsidRPr="00BE10F3">
        <w:rPr>
          <w:rFonts w:ascii="Arial Narrow" w:eastAsia="Arial" w:hAnsi="Arial Narrow" w:cs="Arimo"/>
          <w:sz w:val="22"/>
        </w:rPr>
        <w:t>é,</w:t>
      </w:r>
      <w:r w:rsidRPr="00BE10F3">
        <w:rPr>
          <w:rFonts w:ascii="Arial Narrow" w:eastAsia="Arial" w:hAnsi="Arial Narrow" w:cs="Arimo"/>
          <w:spacing w:val="-1"/>
          <w:sz w:val="22"/>
        </w:rPr>
        <w:t xml:space="preserve"> l</w:t>
      </w:r>
      <w:r w:rsidRPr="00BE10F3">
        <w:rPr>
          <w:rFonts w:ascii="Arial Narrow" w:eastAsia="Arial" w:hAnsi="Arial Narrow" w:cs="Arimo"/>
          <w:sz w:val="22"/>
        </w:rPr>
        <w:t>e</w:t>
      </w:r>
      <w:r w:rsidRPr="00BE10F3">
        <w:rPr>
          <w:rFonts w:ascii="Arial Narrow" w:eastAsia="Arial" w:hAnsi="Arial Narrow" w:cs="Arimo"/>
          <w:spacing w:val="-2"/>
          <w:sz w:val="22"/>
        </w:rPr>
        <w:t xml:space="preserve"> </w:t>
      </w:r>
      <w:r w:rsidRPr="00BE10F3">
        <w:rPr>
          <w:rFonts w:ascii="Arial Narrow" w:eastAsia="Arial" w:hAnsi="Arial Narrow" w:cs="Arimo"/>
          <w:sz w:val="22"/>
        </w:rPr>
        <w:t>su</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i</w:t>
      </w:r>
      <w:r w:rsidRPr="00BE10F3">
        <w:rPr>
          <w:rFonts w:ascii="Arial Narrow" w:eastAsia="Arial" w:hAnsi="Arial Narrow" w:cs="Arimo"/>
          <w:spacing w:val="2"/>
          <w:sz w:val="22"/>
        </w:rPr>
        <w:t xml:space="preserve"> </w:t>
      </w:r>
      <w:r w:rsidRPr="00BE10F3">
        <w:rPr>
          <w:rFonts w:ascii="Arial Narrow" w:eastAsia="Arial" w:hAnsi="Arial Narrow" w:cs="Arimo"/>
          <w:sz w:val="22"/>
        </w:rPr>
        <w:t>de pro</w:t>
      </w:r>
      <w:r w:rsidRPr="00BE10F3">
        <w:rPr>
          <w:rFonts w:ascii="Arial Narrow" w:eastAsia="Arial" w:hAnsi="Arial Narrow" w:cs="Arimo"/>
          <w:spacing w:val="-2"/>
          <w:sz w:val="22"/>
        </w:rPr>
        <w:t>x</w:t>
      </w:r>
      <w:r w:rsidRPr="00BE10F3">
        <w:rPr>
          <w:rFonts w:ascii="Arial Narrow" w:eastAsia="Arial" w:hAnsi="Arial Narrow" w:cs="Arimo"/>
          <w:spacing w:val="-1"/>
          <w:sz w:val="22"/>
        </w:rPr>
        <w:t>i</w:t>
      </w:r>
      <w:r w:rsidRPr="00BE10F3">
        <w:rPr>
          <w:rFonts w:ascii="Arial Narrow" w:eastAsia="Arial" w:hAnsi="Arial Narrow" w:cs="Arimo"/>
          <w:spacing w:val="1"/>
          <w:sz w:val="22"/>
        </w:rPr>
        <w:t>m</w:t>
      </w:r>
      <w:r w:rsidRPr="00BE10F3">
        <w:rPr>
          <w:rFonts w:ascii="Arial Narrow" w:eastAsia="Arial" w:hAnsi="Arial Narrow" w:cs="Arimo"/>
          <w:spacing w:val="-1"/>
          <w:sz w:val="22"/>
        </w:rPr>
        <w:t>i</w:t>
      </w:r>
      <w:r w:rsidRPr="00BE10F3">
        <w:rPr>
          <w:rFonts w:ascii="Arial Narrow" w:eastAsia="Arial" w:hAnsi="Arial Narrow" w:cs="Arimo"/>
          <w:spacing w:val="1"/>
          <w:sz w:val="22"/>
        </w:rPr>
        <w:t>t</w:t>
      </w:r>
      <w:r w:rsidRPr="00BE10F3">
        <w:rPr>
          <w:rFonts w:ascii="Arial Narrow" w:eastAsia="Arial" w:hAnsi="Arial Narrow" w:cs="Arimo"/>
          <w:sz w:val="22"/>
        </w:rPr>
        <w:t>é se</w:t>
      </w:r>
      <w:r w:rsidRPr="00BE10F3">
        <w:rPr>
          <w:rFonts w:ascii="Arial Narrow" w:eastAsia="Arial" w:hAnsi="Arial Narrow" w:cs="Arimo"/>
          <w:spacing w:val="1"/>
          <w:sz w:val="22"/>
        </w:rPr>
        <w:t>r</w:t>
      </w:r>
      <w:r w:rsidRPr="00BE10F3">
        <w:rPr>
          <w:rFonts w:ascii="Arial Narrow" w:eastAsia="Arial" w:hAnsi="Arial Narrow" w:cs="Arimo"/>
          <w:sz w:val="22"/>
        </w:rPr>
        <w:t>a</w:t>
      </w:r>
      <w:r w:rsidRPr="00BE10F3">
        <w:rPr>
          <w:rFonts w:ascii="Arial Narrow" w:eastAsia="Arial" w:hAnsi="Arial Narrow" w:cs="Arimo"/>
          <w:spacing w:val="-2"/>
          <w:sz w:val="22"/>
        </w:rPr>
        <w:t xml:space="preserve"> </w:t>
      </w:r>
      <w:r w:rsidRPr="00BE10F3">
        <w:rPr>
          <w:rFonts w:ascii="Arial Narrow" w:eastAsia="Arial" w:hAnsi="Arial Narrow" w:cs="Arimo"/>
          <w:spacing w:val="-3"/>
          <w:sz w:val="22"/>
        </w:rPr>
        <w:t>a</w:t>
      </w:r>
      <w:r w:rsidRPr="00BE10F3">
        <w:rPr>
          <w:rFonts w:ascii="Arial Narrow" w:eastAsia="Arial" w:hAnsi="Arial Narrow" w:cs="Arimo"/>
          <w:sz w:val="22"/>
        </w:rPr>
        <w:t>ssuré</w:t>
      </w:r>
      <w:r w:rsidRPr="00BE10F3">
        <w:rPr>
          <w:rFonts w:ascii="Arial Narrow" w:eastAsia="Arial" w:hAnsi="Arial Narrow" w:cs="Arimo"/>
          <w:spacing w:val="1"/>
          <w:sz w:val="22"/>
        </w:rPr>
        <w:t xml:space="preserve"> </w:t>
      </w:r>
      <w:r w:rsidRPr="00BE10F3">
        <w:rPr>
          <w:rFonts w:ascii="Arial Narrow" w:eastAsia="Arial" w:hAnsi="Arial Narrow" w:cs="Arimo"/>
          <w:sz w:val="22"/>
        </w:rPr>
        <w:t>p</w:t>
      </w:r>
      <w:r w:rsidRPr="00BE10F3">
        <w:rPr>
          <w:rFonts w:ascii="Arial Narrow" w:eastAsia="Arial" w:hAnsi="Arial Narrow" w:cs="Arimo"/>
          <w:spacing w:val="-3"/>
          <w:sz w:val="22"/>
        </w:rPr>
        <w:t>a</w:t>
      </w:r>
      <w:r w:rsidRPr="00BE10F3">
        <w:rPr>
          <w:rFonts w:ascii="Arial Narrow" w:eastAsia="Arial" w:hAnsi="Arial Narrow" w:cs="Arimo"/>
          <w:sz w:val="22"/>
        </w:rPr>
        <w:t>r</w:t>
      </w:r>
      <w:r w:rsidRPr="00BE10F3">
        <w:rPr>
          <w:rFonts w:ascii="Arial Narrow" w:eastAsia="Arial" w:hAnsi="Arial Narrow" w:cs="Arimo"/>
          <w:spacing w:val="2"/>
          <w:sz w:val="22"/>
        </w:rPr>
        <w:t xml:space="preserve"> </w:t>
      </w:r>
      <w:r w:rsidRPr="00BE10F3">
        <w:rPr>
          <w:rFonts w:ascii="Arial Narrow" w:eastAsia="Arial" w:hAnsi="Arial Narrow" w:cs="Arimo"/>
          <w:sz w:val="22"/>
        </w:rPr>
        <w:t>:</w:t>
      </w:r>
    </w:p>
    <w:p w14:paraId="6AD7A9EA" w14:textId="77777777" w:rsidR="00EA5062" w:rsidRPr="00BE10F3" w:rsidRDefault="00EA5062" w:rsidP="00EA5062">
      <w:pPr>
        <w:pStyle w:val="Paragraphedeliste"/>
        <w:numPr>
          <w:ilvl w:val="0"/>
          <w:numId w:val="11"/>
        </w:numPr>
        <w:spacing w:before="0" w:after="0" w:line="276" w:lineRule="auto"/>
        <w:ind w:right="-20"/>
        <w:jc w:val="both"/>
        <w:rPr>
          <w:rFonts w:ascii="Arial Narrow" w:eastAsia="Arial" w:hAnsi="Arial Narrow" w:cs="Arimo"/>
          <w:sz w:val="22"/>
        </w:rPr>
      </w:pPr>
      <w:r w:rsidRPr="00BE10F3">
        <w:rPr>
          <w:rFonts w:ascii="Arial Narrow" w:eastAsia="Arial" w:hAnsi="Arial Narrow" w:cs="Arimo"/>
          <w:spacing w:val="-1"/>
          <w:sz w:val="22"/>
        </w:rPr>
        <w:t>Les</w:t>
      </w:r>
      <w:r w:rsidRPr="00BE10F3">
        <w:rPr>
          <w:rFonts w:ascii="Arial Narrow" w:eastAsia="Arial" w:hAnsi="Arial Narrow" w:cs="Arimo"/>
          <w:sz w:val="22"/>
        </w:rPr>
        <w:t xml:space="preserve"> </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1"/>
          <w:sz w:val="22"/>
        </w:rPr>
        <w:t>p</w:t>
      </w:r>
      <w:r w:rsidRPr="00BE10F3">
        <w:rPr>
          <w:rFonts w:ascii="Arial Narrow" w:eastAsia="Arial" w:hAnsi="Arial Narrow" w:cs="Arimo"/>
          <w:spacing w:val="1"/>
          <w:sz w:val="22"/>
        </w:rPr>
        <w:t>r</w:t>
      </w:r>
      <w:r w:rsidRPr="00BE10F3">
        <w:rPr>
          <w:rFonts w:ascii="Arial Narrow" w:eastAsia="Arial" w:hAnsi="Arial Narrow" w:cs="Arimo"/>
          <w:sz w:val="22"/>
        </w:rPr>
        <w:t>é</w:t>
      </w:r>
      <w:r w:rsidRPr="00BE10F3">
        <w:rPr>
          <w:rFonts w:ascii="Arial Narrow" w:eastAsia="Arial" w:hAnsi="Arial Narrow" w:cs="Arimo"/>
          <w:spacing w:val="-3"/>
          <w:sz w:val="22"/>
        </w:rPr>
        <w:t>s</w:t>
      </w:r>
      <w:r w:rsidRPr="00BE10F3">
        <w:rPr>
          <w:rFonts w:ascii="Arial Narrow" w:eastAsia="Arial" w:hAnsi="Arial Narrow" w:cs="Arimo"/>
          <w:sz w:val="22"/>
        </w:rPr>
        <w:t>e</w:t>
      </w:r>
      <w:r w:rsidRPr="00BE10F3">
        <w:rPr>
          <w:rFonts w:ascii="Arial Narrow" w:eastAsia="Arial" w:hAnsi="Arial Narrow" w:cs="Arimo"/>
          <w:spacing w:val="-1"/>
          <w:sz w:val="22"/>
        </w:rPr>
        <w:t>n</w:t>
      </w:r>
      <w:r w:rsidRPr="00BE10F3">
        <w:rPr>
          <w:rFonts w:ascii="Arial Narrow" w:eastAsia="Arial" w:hAnsi="Arial Narrow" w:cs="Arimo"/>
          <w:spacing w:val="1"/>
          <w:sz w:val="22"/>
        </w:rPr>
        <w:t>t</w:t>
      </w:r>
      <w:r w:rsidRPr="00BE10F3">
        <w:rPr>
          <w:rFonts w:ascii="Arial Narrow" w:eastAsia="Arial" w:hAnsi="Arial Narrow" w:cs="Arimo"/>
          <w:sz w:val="22"/>
        </w:rPr>
        <w:t>a</w:t>
      </w:r>
      <w:r w:rsidRPr="00BE10F3">
        <w:rPr>
          <w:rFonts w:ascii="Arial Narrow" w:eastAsia="Arial" w:hAnsi="Arial Narrow" w:cs="Arimo"/>
          <w:spacing w:val="-3"/>
          <w:sz w:val="22"/>
        </w:rPr>
        <w:t>n</w:t>
      </w:r>
      <w:r w:rsidRPr="00BE10F3">
        <w:rPr>
          <w:rFonts w:ascii="Arial Narrow" w:eastAsia="Arial" w:hAnsi="Arial Narrow" w:cs="Arimo"/>
          <w:spacing w:val="1"/>
          <w:sz w:val="22"/>
        </w:rPr>
        <w:t>t</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z w:val="22"/>
        </w:rPr>
        <w:t>d</w:t>
      </w:r>
      <w:r w:rsidRPr="00BE10F3">
        <w:rPr>
          <w:rFonts w:ascii="Arial Narrow" w:eastAsia="Arial" w:hAnsi="Arial Narrow" w:cs="Arimo"/>
          <w:spacing w:val="-3"/>
          <w:sz w:val="22"/>
        </w:rPr>
        <w:t>e</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z w:val="22"/>
        </w:rPr>
        <w:t>co</w:t>
      </w:r>
      <w:r w:rsidRPr="00BE10F3">
        <w:rPr>
          <w:rFonts w:ascii="Arial Narrow" w:eastAsia="Arial" w:hAnsi="Arial Narrow" w:cs="Arimo"/>
          <w:spacing w:val="-4"/>
          <w:sz w:val="22"/>
        </w:rPr>
        <w:t>l</w:t>
      </w:r>
      <w:r w:rsidRPr="00BE10F3">
        <w:rPr>
          <w:rFonts w:ascii="Arial Narrow" w:eastAsia="Arial" w:hAnsi="Arial Narrow" w:cs="Arimo"/>
          <w:spacing w:val="-1"/>
          <w:sz w:val="22"/>
        </w:rPr>
        <w:t>l</w:t>
      </w:r>
      <w:r w:rsidRPr="00BE10F3">
        <w:rPr>
          <w:rFonts w:ascii="Arial Narrow" w:eastAsia="Arial" w:hAnsi="Arial Narrow" w:cs="Arimo"/>
          <w:sz w:val="22"/>
        </w:rPr>
        <w:t>ecti</w:t>
      </w:r>
      <w:r w:rsidRPr="00BE10F3">
        <w:rPr>
          <w:rFonts w:ascii="Arial Narrow" w:eastAsia="Arial" w:hAnsi="Arial Narrow" w:cs="Arimo"/>
          <w:spacing w:val="-3"/>
          <w:sz w:val="22"/>
        </w:rPr>
        <w:t>v</w:t>
      </w:r>
      <w:r w:rsidRPr="00BE10F3">
        <w:rPr>
          <w:rFonts w:ascii="Arial Narrow" w:eastAsia="Arial" w:hAnsi="Arial Narrow" w:cs="Arimo"/>
          <w:spacing w:val="-1"/>
          <w:sz w:val="22"/>
        </w:rPr>
        <w:t>i</w:t>
      </w:r>
      <w:r w:rsidRPr="00BE10F3">
        <w:rPr>
          <w:rFonts w:ascii="Arial Narrow" w:eastAsia="Arial" w:hAnsi="Arial Narrow" w:cs="Arimo"/>
          <w:spacing w:val="1"/>
          <w:sz w:val="22"/>
        </w:rPr>
        <w:t>t</w:t>
      </w:r>
      <w:r w:rsidRPr="00BE10F3">
        <w:rPr>
          <w:rFonts w:ascii="Arial Narrow" w:eastAsia="Arial" w:hAnsi="Arial Narrow" w:cs="Arimo"/>
          <w:sz w:val="22"/>
        </w:rPr>
        <w:t>és l</w:t>
      </w:r>
      <w:r w:rsidRPr="00BE10F3">
        <w:rPr>
          <w:rFonts w:ascii="Arial Narrow" w:eastAsia="Arial" w:hAnsi="Arial Narrow" w:cs="Arimo"/>
          <w:spacing w:val="-1"/>
          <w:sz w:val="22"/>
        </w:rPr>
        <w:t>o</w:t>
      </w:r>
      <w:r w:rsidRPr="00BE10F3">
        <w:rPr>
          <w:rFonts w:ascii="Arial Narrow" w:eastAsia="Arial" w:hAnsi="Arial Narrow" w:cs="Arimo"/>
          <w:sz w:val="22"/>
        </w:rPr>
        <w:t>ca</w:t>
      </w:r>
      <w:r w:rsidRPr="00BE10F3">
        <w:rPr>
          <w:rFonts w:ascii="Arial Narrow" w:eastAsia="Arial" w:hAnsi="Arial Narrow" w:cs="Arimo"/>
          <w:spacing w:val="-1"/>
          <w:sz w:val="22"/>
        </w:rPr>
        <w:t>l</w:t>
      </w:r>
      <w:r w:rsidRPr="00BE10F3">
        <w:rPr>
          <w:rFonts w:ascii="Arial Narrow" w:eastAsia="Arial" w:hAnsi="Arial Narrow" w:cs="Arimo"/>
          <w:sz w:val="22"/>
        </w:rPr>
        <w:t>es (Chefferie et CVD);</w:t>
      </w:r>
    </w:p>
    <w:p w14:paraId="6E9E5C48" w14:textId="77777777" w:rsidR="00EA5062" w:rsidRPr="00BE10F3" w:rsidRDefault="00EA5062" w:rsidP="00EA5062">
      <w:pPr>
        <w:pStyle w:val="Paragraphedeliste"/>
        <w:numPr>
          <w:ilvl w:val="0"/>
          <w:numId w:val="11"/>
        </w:numPr>
        <w:spacing w:before="0" w:after="0" w:line="276" w:lineRule="auto"/>
        <w:ind w:right="-20"/>
        <w:jc w:val="both"/>
        <w:rPr>
          <w:rFonts w:ascii="Arial Narrow" w:eastAsia="Arial" w:hAnsi="Arial Narrow" w:cs="Arimo"/>
          <w:sz w:val="22"/>
        </w:rPr>
      </w:pPr>
      <w:r w:rsidRPr="00BE10F3">
        <w:rPr>
          <w:rFonts w:ascii="Arial Narrow" w:eastAsia="Arial" w:hAnsi="Arial Narrow" w:cs="Arimo"/>
          <w:spacing w:val="-1"/>
          <w:sz w:val="22"/>
        </w:rPr>
        <w:t>Les</w:t>
      </w:r>
      <w:r w:rsidRPr="00BE10F3">
        <w:rPr>
          <w:rFonts w:ascii="Arial Narrow" w:eastAsia="Arial" w:hAnsi="Arial Narrow" w:cs="Arimo"/>
          <w:sz w:val="22"/>
        </w:rPr>
        <w:t xml:space="preserve"> </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1"/>
          <w:sz w:val="22"/>
        </w:rPr>
        <w:t>p</w:t>
      </w:r>
      <w:r w:rsidRPr="00BE10F3">
        <w:rPr>
          <w:rFonts w:ascii="Arial Narrow" w:eastAsia="Arial" w:hAnsi="Arial Narrow" w:cs="Arimo"/>
          <w:spacing w:val="1"/>
          <w:sz w:val="22"/>
        </w:rPr>
        <w:t>r</w:t>
      </w:r>
      <w:r w:rsidRPr="00BE10F3">
        <w:rPr>
          <w:rFonts w:ascii="Arial Narrow" w:eastAsia="Arial" w:hAnsi="Arial Narrow" w:cs="Arimo"/>
          <w:sz w:val="22"/>
        </w:rPr>
        <w:t>é</w:t>
      </w:r>
      <w:r w:rsidRPr="00BE10F3">
        <w:rPr>
          <w:rFonts w:ascii="Arial Narrow" w:eastAsia="Arial" w:hAnsi="Arial Narrow" w:cs="Arimo"/>
          <w:spacing w:val="-3"/>
          <w:sz w:val="22"/>
        </w:rPr>
        <w:t>s</w:t>
      </w:r>
      <w:r w:rsidRPr="00BE10F3">
        <w:rPr>
          <w:rFonts w:ascii="Arial Narrow" w:eastAsia="Arial" w:hAnsi="Arial Narrow" w:cs="Arimo"/>
          <w:sz w:val="22"/>
        </w:rPr>
        <w:t>e</w:t>
      </w:r>
      <w:r w:rsidRPr="00BE10F3">
        <w:rPr>
          <w:rFonts w:ascii="Arial Narrow" w:eastAsia="Arial" w:hAnsi="Arial Narrow" w:cs="Arimo"/>
          <w:spacing w:val="-1"/>
          <w:sz w:val="22"/>
        </w:rPr>
        <w:t>n</w:t>
      </w:r>
      <w:r w:rsidRPr="00BE10F3">
        <w:rPr>
          <w:rFonts w:ascii="Arial Narrow" w:eastAsia="Arial" w:hAnsi="Arial Narrow" w:cs="Arimo"/>
          <w:spacing w:val="1"/>
          <w:sz w:val="22"/>
        </w:rPr>
        <w:t>t</w:t>
      </w:r>
      <w:r w:rsidRPr="00BE10F3">
        <w:rPr>
          <w:rFonts w:ascii="Arial Narrow" w:eastAsia="Arial" w:hAnsi="Arial Narrow" w:cs="Arimo"/>
          <w:sz w:val="22"/>
        </w:rPr>
        <w:t>a</w:t>
      </w:r>
      <w:r w:rsidRPr="00BE10F3">
        <w:rPr>
          <w:rFonts w:ascii="Arial Narrow" w:eastAsia="Arial" w:hAnsi="Arial Narrow" w:cs="Arimo"/>
          <w:spacing w:val="-3"/>
          <w:sz w:val="22"/>
        </w:rPr>
        <w:t>n</w:t>
      </w:r>
      <w:r w:rsidRPr="00BE10F3">
        <w:rPr>
          <w:rFonts w:ascii="Arial Narrow" w:eastAsia="Arial" w:hAnsi="Arial Narrow" w:cs="Arimo"/>
          <w:spacing w:val="1"/>
          <w:sz w:val="22"/>
        </w:rPr>
        <w:t>t</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z w:val="22"/>
        </w:rPr>
        <w:t>de</w:t>
      </w:r>
      <w:r w:rsidRPr="00BE10F3">
        <w:rPr>
          <w:rFonts w:ascii="Arial Narrow" w:eastAsia="Arial" w:hAnsi="Arial Narrow" w:cs="Arimo"/>
          <w:spacing w:val="-2"/>
          <w:sz w:val="22"/>
        </w:rPr>
        <w:t>s</w:t>
      </w:r>
      <w:r w:rsidRPr="00BE10F3">
        <w:rPr>
          <w:rFonts w:ascii="Arial Narrow" w:eastAsia="Arial" w:hAnsi="Arial Narrow" w:cs="Arimo"/>
          <w:sz w:val="22"/>
        </w:rPr>
        <w:t xml:space="preserve"> </w:t>
      </w:r>
      <w:r w:rsidRPr="00BE10F3">
        <w:rPr>
          <w:rFonts w:ascii="Arial Narrow" w:eastAsia="Arial" w:hAnsi="Arial Narrow" w:cs="Arimo"/>
          <w:spacing w:val="-2"/>
          <w:sz w:val="22"/>
        </w:rPr>
        <w:t>p</w:t>
      </w:r>
      <w:r w:rsidRPr="00BE10F3">
        <w:rPr>
          <w:rFonts w:ascii="Arial Narrow" w:eastAsia="Arial" w:hAnsi="Arial Narrow" w:cs="Arimo"/>
          <w:sz w:val="22"/>
        </w:rPr>
        <w:t xml:space="preserve">ersonnes </w:t>
      </w:r>
      <w:r w:rsidRPr="00BE10F3">
        <w:rPr>
          <w:rFonts w:ascii="Arial Narrow" w:eastAsia="Arial" w:hAnsi="Arial Narrow" w:cs="Arimo"/>
          <w:spacing w:val="-2"/>
          <w:sz w:val="22"/>
        </w:rPr>
        <w:t>a</w:t>
      </w:r>
      <w:r w:rsidRPr="00BE10F3">
        <w:rPr>
          <w:rFonts w:ascii="Arial Narrow" w:eastAsia="Arial" w:hAnsi="Arial Narrow" w:cs="Arimo"/>
          <w:spacing w:val="1"/>
          <w:sz w:val="22"/>
        </w:rPr>
        <w:t>ff</w:t>
      </w:r>
      <w:r w:rsidRPr="00BE10F3">
        <w:rPr>
          <w:rFonts w:ascii="Arial Narrow" w:eastAsia="Arial" w:hAnsi="Arial Narrow" w:cs="Arimo"/>
          <w:sz w:val="22"/>
        </w:rPr>
        <w:t>ectées par le projet</w:t>
      </w:r>
      <w:r w:rsidRPr="00BE10F3">
        <w:rPr>
          <w:rFonts w:ascii="Arial Narrow" w:eastAsia="Arial" w:hAnsi="Arial Narrow" w:cs="Arimo"/>
          <w:spacing w:val="-1"/>
          <w:sz w:val="22"/>
        </w:rPr>
        <w:t xml:space="preserve"> </w:t>
      </w:r>
      <w:r w:rsidRPr="00BE10F3">
        <w:rPr>
          <w:rFonts w:ascii="Arial Narrow" w:eastAsia="Arial" w:hAnsi="Arial Narrow" w:cs="Arimo"/>
          <w:sz w:val="22"/>
        </w:rPr>
        <w:t>;</w:t>
      </w:r>
    </w:p>
    <w:p w14:paraId="4C47341C" w14:textId="77777777" w:rsidR="00EA5062" w:rsidRDefault="00EA5062" w:rsidP="00EA5062">
      <w:pPr>
        <w:pStyle w:val="Paragraphedeliste"/>
        <w:numPr>
          <w:ilvl w:val="0"/>
          <w:numId w:val="11"/>
        </w:numPr>
        <w:spacing w:before="0" w:after="0" w:line="276" w:lineRule="auto"/>
        <w:ind w:right="-20"/>
        <w:jc w:val="both"/>
        <w:rPr>
          <w:rFonts w:ascii="Arial Narrow" w:eastAsia="Arial" w:hAnsi="Arial Narrow" w:cs="Arimo"/>
          <w:sz w:val="22"/>
        </w:rPr>
      </w:pPr>
      <w:r w:rsidRPr="00BE10F3">
        <w:rPr>
          <w:rFonts w:ascii="Arial Narrow" w:eastAsia="Arial" w:hAnsi="Arial Narrow" w:cs="Arimo"/>
          <w:spacing w:val="-1"/>
          <w:sz w:val="22"/>
        </w:rPr>
        <w:t>Les</w:t>
      </w:r>
      <w:r w:rsidRPr="00BE10F3">
        <w:rPr>
          <w:rFonts w:ascii="Arial Narrow" w:eastAsia="Arial" w:hAnsi="Arial Narrow" w:cs="Arimo"/>
          <w:sz w:val="22"/>
        </w:rPr>
        <w:t xml:space="preserve"> </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1"/>
          <w:sz w:val="22"/>
        </w:rPr>
        <w:t>p</w:t>
      </w:r>
      <w:r w:rsidRPr="00BE10F3">
        <w:rPr>
          <w:rFonts w:ascii="Arial Narrow" w:eastAsia="Arial" w:hAnsi="Arial Narrow" w:cs="Arimo"/>
          <w:spacing w:val="1"/>
          <w:sz w:val="22"/>
        </w:rPr>
        <w:t>r</w:t>
      </w:r>
      <w:r w:rsidRPr="00BE10F3">
        <w:rPr>
          <w:rFonts w:ascii="Arial Narrow" w:eastAsia="Arial" w:hAnsi="Arial Narrow" w:cs="Arimo"/>
          <w:sz w:val="22"/>
        </w:rPr>
        <w:t>é</w:t>
      </w:r>
      <w:r w:rsidRPr="00BE10F3">
        <w:rPr>
          <w:rFonts w:ascii="Arial Narrow" w:eastAsia="Arial" w:hAnsi="Arial Narrow" w:cs="Arimo"/>
          <w:spacing w:val="-3"/>
          <w:sz w:val="22"/>
        </w:rPr>
        <w:t>s</w:t>
      </w:r>
      <w:r w:rsidRPr="00BE10F3">
        <w:rPr>
          <w:rFonts w:ascii="Arial Narrow" w:eastAsia="Arial" w:hAnsi="Arial Narrow" w:cs="Arimo"/>
          <w:sz w:val="22"/>
        </w:rPr>
        <w:t>e</w:t>
      </w:r>
      <w:r w:rsidRPr="00BE10F3">
        <w:rPr>
          <w:rFonts w:ascii="Arial Narrow" w:eastAsia="Arial" w:hAnsi="Arial Narrow" w:cs="Arimo"/>
          <w:spacing w:val="-1"/>
          <w:sz w:val="22"/>
        </w:rPr>
        <w:t>n</w:t>
      </w:r>
      <w:r w:rsidRPr="00BE10F3">
        <w:rPr>
          <w:rFonts w:ascii="Arial Narrow" w:eastAsia="Arial" w:hAnsi="Arial Narrow" w:cs="Arimo"/>
          <w:spacing w:val="1"/>
          <w:sz w:val="22"/>
        </w:rPr>
        <w:t>t</w:t>
      </w:r>
      <w:r w:rsidRPr="00BE10F3">
        <w:rPr>
          <w:rFonts w:ascii="Arial Narrow" w:eastAsia="Arial" w:hAnsi="Arial Narrow" w:cs="Arimo"/>
          <w:sz w:val="22"/>
        </w:rPr>
        <w:t>a</w:t>
      </w:r>
      <w:r w:rsidRPr="00BE10F3">
        <w:rPr>
          <w:rFonts w:ascii="Arial Narrow" w:eastAsia="Arial" w:hAnsi="Arial Narrow" w:cs="Arimo"/>
          <w:spacing w:val="-3"/>
          <w:sz w:val="22"/>
        </w:rPr>
        <w:t>n</w:t>
      </w:r>
      <w:r w:rsidRPr="00BE10F3">
        <w:rPr>
          <w:rFonts w:ascii="Arial Narrow" w:eastAsia="Arial" w:hAnsi="Arial Narrow" w:cs="Arimo"/>
          <w:spacing w:val="1"/>
          <w:sz w:val="22"/>
        </w:rPr>
        <w:t>t</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z w:val="22"/>
        </w:rPr>
        <w:t>d</w:t>
      </w:r>
      <w:r w:rsidRPr="00BE10F3">
        <w:rPr>
          <w:rFonts w:ascii="Arial Narrow" w:eastAsia="Arial" w:hAnsi="Arial Narrow" w:cs="Arimo"/>
          <w:spacing w:val="-3"/>
          <w:sz w:val="22"/>
        </w:rPr>
        <w:t>e</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z w:val="22"/>
        </w:rPr>
        <w:t>p</w:t>
      </w:r>
      <w:r w:rsidRPr="00BE10F3">
        <w:rPr>
          <w:rFonts w:ascii="Arial Narrow" w:eastAsia="Arial" w:hAnsi="Arial Narrow" w:cs="Arimo"/>
          <w:spacing w:val="-3"/>
          <w:sz w:val="22"/>
        </w:rPr>
        <w:t>e</w:t>
      </w:r>
      <w:r w:rsidRPr="00BE10F3">
        <w:rPr>
          <w:rFonts w:ascii="Arial Narrow" w:eastAsia="Arial" w:hAnsi="Arial Narrow" w:cs="Arimo"/>
          <w:spacing w:val="1"/>
          <w:sz w:val="22"/>
        </w:rPr>
        <w:t>r</w:t>
      </w:r>
      <w:r w:rsidRPr="00BE10F3">
        <w:rPr>
          <w:rFonts w:ascii="Arial Narrow" w:eastAsia="Arial" w:hAnsi="Arial Narrow" w:cs="Arimo"/>
          <w:sz w:val="22"/>
        </w:rPr>
        <w:t>so</w:t>
      </w:r>
      <w:r w:rsidRPr="00BE10F3">
        <w:rPr>
          <w:rFonts w:ascii="Arial Narrow" w:eastAsia="Arial" w:hAnsi="Arial Narrow" w:cs="Arimo"/>
          <w:spacing w:val="-1"/>
          <w:sz w:val="22"/>
        </w:rPr>
        <w:t>n</w:t>
      </w:r>
      <w:r w:rsidRPr="00BE10F3">
        <w:rPr>
          <w:rFonts w:ascii="Arial Narrow" w:eastAsia="Arial" w:hAnsi="Arial Narrow" w:cs="Arimo"/>
          <w:sz w:val="22"/>
        </w:rPr>
        <w:t>n</w:t>
      </w:r>
      <w:r w:rsidRPr="00BE10F3">
        <w:rPr>
          <w:rFonts w:ascii="Arial Narrow" w:eastAsia="Arial" w:hAnsi="Arial Narrow" w:cs="Arimo"/>
          <w:spacing w:val="-1"/>
          <w:sz w:val="22"/>
        </w:rPr>
        <w:t>e</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pacing w:val="-2"/>
          <w:sz w:val="22"/>
        </w:rPr>
        <w:t>v</w:t>
      </w:r>
      <w:r w:rsidRPr="00BE10F3">
        <w:rPr>
          <w:rFonts w:ascii="Arial Narrow" w:eastAsia="Arial" w:hAnsi="Arial Narrow" w:cs="Arimo"/>
          <w:sz w:val="22"/>
        </w:rPr>
        <w:t>u</w:t>
      </w:r>
      <w:r w:rsidRPr="00BE10F3">
        <w:rPr>
          <w:rFonts w:ascii="Arial Narrow" w:eastAsia="Arial" w:hAnsi="Arial Narrow" w:cs="Arimo"/>
          <w:spacing w:val="-1"/>
          <w:sz w:val="22"/>
        </w:rPr>
        <w:t>l</w:t>
      </w:r>
      <w:r w:rsidRPr="00BE10F3">
        <w:rPr>
          <w:rFonts w:ascii="Arial Narrow" w:eastAsia="Arial" w:hAnsi="Arial Narrow" w:cs="Arimo"/>
          <w:sz w:val="22"/>
        </w:rPr>
        <w:t>n</w:t>
      </w:r>
      <w:r w:rsidRPr="00BE10F3">
        <w:rPr>
          <w:rFonts w:ascii="Arial Narrow" w:eastAsia="Arial" w:hAnsi="Arial Narrow" w:cs="Arimo"/>
          <w:spacing w:val="-1"/>
          <w:sz w:val="22"/>
        </w:rPr>
        <w:t>é</w:t>
      </w:r>
      <w:r w:rsidRPr="00BE10F3">
        <w:rPr>
          <w:rFonts w:ascii="Arial Narrow" w:eastAsia="Arial" w:hAnsi="Arial Narrow" w:cs="Arimo"/>
          <w:spacing w:val="1"/>
          <w:sz w:val="22"/>
        </w:rPr>
        <w:t>r</w:t>
      </w:r>
      <w:r w:rsidRPr="00BE10F3">
        <w:rPr>
          <w:rFonts w:ascii="Arial Narrow" w:eastAsia="Arial" w:hAnsi="Arial Narrow" w:cs="Arimo"/>
          <w:sz w:val="22"/>
        </w:rPr>
        <w:t>a</w:t>
      </w:r>
      <w:r w:rsidRPr="00BE10F3">
        <w:rPr>
          <w:rFonts w:ascii="Arial Narrow" w:eastAsia="Arial" w:hAnsi="Arial Narrow" w:cs="Arimo"/>
          <w:spacing w:val="-1"/>
          <w:sz w:val="22"/>
        </w:rPr>
        <w:t>bl</w:t>
      </w:r>
      <w:r w:rsidRPr="00BE10F3">
        <w:rPr>
          <w:rFonts w:ascii="Arial Narrow" w:eastAsia="Arial" w:hAnsi="Arial Narrow" w:cs="Arimo"/>
          <w:sz w:val="22"/>
        </w:rPr>
        <w:t>es</w:t>
      </w:r>
      <w:r w:rsidRPr="00BE10F3">
        <w:rPr>
          <w:rFonts w:ascii="Arial Narrow" w:eastAsia="Arial" w:hAnsi="Arial Narrow" w:cs="Arimo"/>
          <w:spacing w:val="1"/>
          <w:sz w:val="22"/>
        </w:rPr>
        <w:t xml:space="preserve"> </w:t>
      </w:r>
      <w:r w:rsidRPr="00BE10F3">
        <w:rPr>
          <w:rFonts w:ascii="Arial Narrow" w:eastAsia="Arial" w:hAnsi="Arial Narrow" w:cs="Arimo"/>
          <w:sz w:val="22"/>
        </w:rPr>
        <w:t>;</w:t>
      </w:r>
    </w:p>
    <w:p w14:paraId="62A6FD0C" w14:textId="77777777" w:rsidR="00EA5062" w:rsidRDefault="00EA5062" w:rsidP="00EA5062">
      <w:pPr>
        <w:pStyle w:val="Paragraphedeliste"/>
        <w:numPr>
          <w:ilvl w:val="0"/>
          <w:numId w:val="11"/>
        </w:numPr>
        <w:spacing w:before="0" w:after="0" w:line="276" w:lineRule="auto"/>
        <w:ind w:right="-20"/>
        <w:jc w:val="both"/>
        <w:rPr>
          <w:rFonts w:ascii="Arial Narrow" w:eastAsia="Arial" w:hAnsi="Arial Narrow" w:cs="Arimo"/>
          <w:sz w:val="22"/>
        </w:rPr>
      </w:pPr>
      <w:r>
        <w:rPr>
          <w:rFonts w:ascii="Arial Narrow" w:eastAsia="Arial" w:hAnsi="Arial Narrow" w:cs="Arimo"/>
          <w:sz w:val="22"/>
        </w:rPr>
        <w:t>Les représentants des agriculteurs et éleveurs ;</w:t>
      </w:r>
    </w:p>
    <w:p w14:paraId="3B469E42" w14:textId="77777777" w:rsidR="00EA5062" w:rsidRPr="00BE10F3" w:rsidRDefault="00EA5062" w:rsidP="00EA5062">
      <w:pPr>
        <w:pStyle w:val="Paragraphedeliste"/>
        <w:numPr>
          <w:ilvl w:val="0"/>
          <w:numId w:val="11"/>
        </w:numPr>
        <w:spacing w:before="0" w:after="0" w:line="276" w:lineRule="auto"/>
        <w:ind w:right="-20"/>
        <w:jc w:val="both"/>
        <w:rPr>
          <w:rFonts w:ascii="Arial Narrow" w:eastAsia="Arial" w:hAnsi="Arial Narrow" w:cs="Arimo"/>
          <w:sz w:val="22"/>
        </w:rPr>
      </w:pPr>
      <w:r>
        <w:rPr>
          <w:rFonts w:ascii="Arial Narrow" w:eastAsia="Arial" w:hAnsi="Arial Narrow" w:cs="Arimo"/>
          <w:sz w:val="22"/>
        </w:rPr>
        <w:t>Les représentants des femmes et des jeunes</w:t>
      </w:r>
    </w:p>
    <w:p w14:paraId="1F322F35" w14:textId="77777777" w:rsidR="00EA5062" w:rsidRPr="00BE10F3" w:rsidRDefault="00EA5062" w:rsidP="00EA5062">
      <w:pPr>
        <w:pStyle w:val="Paragraphedeliste"/>
        <w:numPr>
          <w:ilvl w:val="0"/>
          <w:numId w:val="11"/>
        </w:numPr>
        <w:spacing w:before="0" w:after="0" w:line="276" w:lineRule="auto"/>
        <w:ind w:right="99"/>
        <w:jc w:val="both"/>
        <w:rPr>
          <w:rFonts w:ascii="Arial Narrow" w:eastAsia="Arial" w:hAnsi="Arial Narrow" w:cs="Arimo"/>
          <w:sz w:val="22"/>
        </w:rPr>
      </w:pPr>
      <w:r w:rsidRPr="00BE10F3">
        <w:rPr>
          <w:rFonts w:ascii="Arial Narrow" w:eastAsia="Arial" w:hAnsi="Arial Narrow" w:cs="Arimo"/>
          <w:spacing w:val="-1"/>
          <w:sz w:val="22"/>
        </w:rPr>
        <w:t>Une</w:t>
      </w:r>
      <w:r w:rsidRPr="00BE10F3">
        <w:rPr>
          <w:rFonts w:ascii="Arial Narrow" w:eastAsia="Arial" w:hAnsi="Arial Narrow" w:cs="Arimo"/>
          <w:sz w:val="22"/>
        </w:rPr>
        <w:t xml:space="preserve"> </w:t>
      </w:r>
      <w:r w:rsidRPr="00BE10F3">
        <w:rPr>
          <w:rFonts w:ascii="Arial Narrow" w:eastAsia="Arial" w:hAnsi="Arial Narrow" w:cs="Arimo"/>
          <w:spacing w:val="1"/>
          <w:sz w:val="22"/>
        </w:rPr>
        <w:t>O</w:t>
      </w:r>
      <w:r w:rsidRPr="00BE10F3">
        <w:rPr>
          <w:rFonts w:ascii="Arial Narrow" w:eastAsia="Arial" w:hAnsi="Arial Narrow" w:cs="Arimo"/>
          <w:spacing w:val="-1"/>
          <w:sz w:val="22"/>
        </w:rPr>
        <w:t>N</w:t>
      </w:r>
      <w:r w:rsidRPr="00BE10F3">
        <w:rPr>
          <w:rFonts w:ascii="Arial Narrow" w:eastAsia="Arial" w:hAnsi="Arial Narrow" w:cs="Arimo"/>
          <w:sz w:val="22"/>
        </w:rPr>
        <w:t xml:space="preserve">G </w:t>
      </w:r>
      <w:r w:rsidRPr="00BE10F3">
        <w:rPr>
          <w:rFonts w:ascii="Arial Narrow" w:eastAsia="Arial" w:hAnsi="Arial Narrow" w:cs="Arimo"/>
          <w:spacing w:val="-1"/>
          <w:sz w:val="22"/>
        </w:rPr>
        <w:t>l</w:t>
      </w:r>
      <w:r w:rsidRPr="00BE10F3">
        <w:rPr>
          <w:rFonts w:ascii="Arial Narrow" w:eastAsia="Arial" w:hAnsi="Arial Narrow" w:cs="Arimo"/>
          <w:sz w:val="22"/>
        </w:rPr>
        <w:t>oc</w:t>
      </w:r>
      <w:r w:rsidRPr="00BE10F3">
        <w:rPr>
          <w:rFonts w:ascii="Arial Narrow" w:eastAsia="Arial" w:hAnsi="Arial Narrow" w:cs="Arimo"/>
          <w:spacing w:val="-1"/>
          <w:sz w:val="22"/>
        </w:rPr>
        <w:t>al</w:t>
      </w:r>
      <w:r w:rsidRPr="00BE10F3">
        <w:rPr>
          <w:rFonts w:ascii="Arial Narrow" w:eastAsia="Arial" w:hAnsi="Arial Narrow" w:cs="Arimo"/>
          <w:sz w:val="22"/>
        </w:rPr>
        <w:t>e a</w:t>
      </w:r>
      <w:r w:rsidRPr="00BE10F3">
        <w:rPr>
          <w:rFonts w:ascii="Arial Narrow" w:eastAsia="Arial" w:hAnsi="Arial Narrow" w:cs="Arimo"/>
          <w:spacing w:val="-3"/>
          <w:sz w:val="22"/>
        </w:rPr>
        <w:t>c</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 xml:space="preserve">e sur </w:t>
      </w:r>
      <w:r w:rsidRPr="00BE10F3">
        <w:rPr>
          <w:rFonts w:ascii="Arial Narrow" w:eastAsia="Arial" w:hAnsi="Arial Narrow" w:cs="Arimo"/>
          <w:spacing w:val="-1"/>
          <w:sz w:val="22"/>
        </w:rPr>
        <w:t>l</w:t>
      </w:r>
      <w:r w:rsidRPr="00BE10F3">
        <w:rPr>
          <w:rFonts w:ascii="Arial Narrow" w:eastAsia="Arial" w:hAnsi="Arial Narrow" w:cs="Arimo"/>
          <w:sz w:val="22"/>
        </w:rPr>
        <w:t xml:space="preserve">es </w:t>
      </w:r>
      <w:r w:rsidRPr="00BE10F3">
        <w:rPr>
          <w:rFonts w:ascii="Arial Narrow" w:eastAsia="Arial" w:hAnsi="Arial Narrow" w:cs="Arimo"/>
          <w:spacing w:val="2"/>
          <w:sz w:val="22"/>
        </w:rPr>
        <w:t>q</w:t>
      </w:r>
      <w:r w:rsidRPr="00BE10F3">
        <w:rPr>
          <w:rFonts w:ascii="Arial Narrow" w:eastAsia="Arial" w:hAnsi="Arial Narrow" w:cs="Arimo"/>
          <w:sz w:val="22"/>
        </w:rPr>
        <w:t>u</w:t>
      </w:r>
      <w:r w:rsidRPr="00BE10F3">
        <w:rPr>
          <w:rFonts w:ascii="Arial Narrow" w:eastAsia="Arial" w:hAnsi="Arial Narrow" w:cs="Arimo"/>
          <w:spacing w:val="-3"/>
          <w:sz w:val="22"/>
        </w:rPr>
        <w:t>e</w:t>
      </w:r>
      <w:r w:rsidRPr="00BE10F3">
        <w:rPr>
          <w:rFonts w:ascii="Arial Narrow" w:eastAsia="Arial" w:hAnsi="Arial Narrow" w:cs="Arimo"/>
          <w:sz w:val="22"/>
        </w:rPr>
        <w:t>s</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w:t>
      </w:r>
      <w:r w:rsidRPr="00BE10F3">
        <w:rPr>
          <w:rFonts w:ascii="Arial Narrow" w:eastAsia="Arial" w:hAnsi="Arial Narrow" w:cs="Arimo"/>
          <w:spacing w:val="-1"/>
          <w:sz w:val="22"/>
        </w:rPr>
        <w:t>n</w:t>
      </w:r>
      <w:r w:rsidRPr="00BE10F3">
        <w:rPr>
          <w:rFonts w:ascii="Arial Narrow" w:eastAsia="Arial" w:hAnsi="Arial Narrow" w:cs="Arimo"/>
          <w:sz w:val="22"/>
        </w:rPr>
        <w:t>s d’animation communautaire et d</w:t>
      </w:r>
      <w:r w:rsidRPr="00BE10F3">
        <w:rPr>
          <w:rFonts w:ascii="Arial Narrow" w:eastAsia="Arial" w:hAnsi="Arial Narrow" w:cs="Arimo"/>
          <w:spacing w:val="-1"/>
          <w:sz w:val="22"/>
        </w:rPr>
        <w:t>e</w:t>
      </w:r>
      <w:r w:rsidRPr="00BE10F3">
        <w:rPr>
          <w:rFonts w:ascii="Arial Narrow" w:eastAsia="Arial" w:hAnsi="Arial Narrow" w:cs="Arimo"/>
          <w:sz w:val="22"/>
        </w:rPr>
        <w:t xml:space="preserve">s </w:t>
      </w:r>
      <w:r w:rsidRPr="00BE10F3">
        <w:rPr>
          <w:rFonts w:ascii="Arial Narrow" w:eastAsia="Arial" w:hAnsi="Arial Narrow" w:cs="Arimo"/>
          <w:spacing w:val="2"/>
          <w:sz w:val="22"/>
        </w:rPr>
        <w:t>g</w:t>
      </w:r>
      <w:r w:rsidRPr="00BE10F3">
        <w:rPr>
          <w:rFonts w:ascii="Arial Narrow" w:eastAsia="Arial" w:hAnsi="Arial Narrow" w:cs="Arimo"/>
          <w:spacing w:val="-2"/>
          <w:sz w:val="22"/>
        </w:rPr>
        <w:t>r</w:t>
      </w:r>
      <w:r w:rsidRPr="00BE10F3">
        <w:rPr>
          <w:rFonts w:ascii="Arial Narrow" w:eastAsia="Arial" w:hAnsi="Arial Narrow" w:cs="Arimo"/>
          <w:sz w:val="22"/>
        </w:rPr>
        <w:t>o</w:t>
      </w:r>
      <w:r w:rsidRPr="00BE10F3">
        <w:rPr>
          <w:rFonts w:ascii="Arial Narrow" w:eastAsia="Arial" w:hAnsi="Arial Narrow" w:cs="Arimo"/>
          <w:spacing w:val="-1"/>
          <w:sz w:val="22"/>
        </w:rPr>
        <w:t>u</w:t>
      </w:r>
      <w:r w:rsidRPr="00BE10F3">
        <w:rPr>
          <w:rFonts w:ascii="Arial Narrow" w:eastAsia="Arial" w:hAnsi="Arial Narrow" w:cs="Arimo"/>
          <w:sz w:val="22"/>
        </w:rPr>
        <w:t>p</w:t>
      </w:r>
      <w:r w:rsidRPr="00BE10F3">
        <w:rPr>
          <w:rFonts w:ascii="Arial Narrow" w:eastAsia="Arial" w:hAnsi="Arial Narrow" w:cs="Arimo"/>
          <w:spacing w:val="-1"/>
          <w:sz w:val="22"/>
        </w:rPr>
        <w:t>e</w:t>
      </w:r>
      <w:r w:rsidRPr="00BE10F3">
        <w:rPr>
          <w:rFonts w:ascii="Arial Narrow" w:eastAsia="Arial" w:hAnsi="Arial Narrow" w:cs="Arimo"/>
          <w:sz w:val="22"/>
        </w:rPr>
        <w:t xml:space="preserve">s </w:t>
      </w:r>
      <w:r w:rsidRPr="00BE10F3">
        <w:rPr>
          <w:rFonts w:ascii="Arial Narrow" w:eastAsia="Arial" w:hAnsi="Arial Narrow" w:cs="Arimo"/>
          <w:spacing w:val="-2"/>
          <w:sz w:val="22"/>
        </w:rPr>
        <w:t>v</w:t>
      </w:r>
      <w:r w:rsidRPr="00BE10F3">
        <w:rPr>
          <w:rFonts w:ascii="Arial Narrow" w:eastAsia="Arial" w:hAnsi="Arial Narrow" w:cs="Arimo"/>
          <w:sz w:val="22"/>
        </w:rPr>
        <w:t>u</w:t>
      </w:r>
      <w:r w:rsidRPr="00BE10F3">
        <w:rPr>
          <w:rFonts w:ascii="Arial Narrow" w:eastAsia="Arial" w:hAnsi="Arial Narrow" w:cs="Arimo"/>
          <w:spacing w:val="-1"/>
          <w:sz w:val="22"/>
        </w:rPr>
        <w:t>l</w:t>
      </w:r>
      <w:r w:rsidRPr="00BE10F3">
        <w:rPr>
          <w:rFonts w:ascii="Arial Narrow" w:eastAsia="Arial" w:hAnsi="Arial Narrow" w:cs="Arimo"/>
          <w:sz w:val="22"/>
        </w:rPr>
        <w:t>n</w:t>
      </w:r>
      <w:r w:rsidRPr="00BE10F3">
        <w:rPr>
          <w:rFonts w:ascii="Arial Narrow" w:eastAsia="Arial" w:hAnsi="Arial Narrow" w:cs="Arimo"/>
          <w:spacing w:val="-1"/>
          <w:sz w:val="22"/>
        </w:rPr>
        <w:t>é</w:t>
      </w:r>
      <w:r w:rsidRPr="00BE10F3">
        <w:rPr>
          <w:rFonts w:ascii="Arial Narrow" w:eastAsia="Arial" w:hAnsi="Arial Narrow" w:cs="Arimo"/>
          <w:spacing w:val="1"/>
          <w:sz w:val="22"/>
        </w:rPr>
        <w:t>r</w:t>
      </w:r>
      <w:r w:rsidRPr="00BE10F3">
        <w:rPr>
          <w:rFonts w:ascii="Arial Narrow" w:eastAsia="Arial" w:hAnsi="Arial Narrow" w:cs="Arimo"/>
          <w:sz w:val="22"/>
        </w:rPr>
        <w:t>a</w:t>
      </w:r>
      <w:r w:rsidRPr="00BE10F3">
        <w:rPr>
          <w:rFonts w:ascii="Arial Narrow" w:eastAsia="Arial" w:hAnsi="Arial Narrow" w:cs="Arimo"/>
          <w:spacing w:val="-1"/>
          <w:sz w:val="22"/>
        </w:rPr>
        <w:t>bl</w:t>
      </w:r>
      <w:r w:rsidRPr="00BE10F3">
        <w:rPr>
          <w:rFonts w:ascii="Arial Narrow" w:eastAsia="Arial" w:hAnsi="Arial Narrow" w:cs="Arimo"/>
          <w:sz w:val="22"/>
        </w:rPr>
        <w:t>es.</w:t>
      </w:r>
    </w:p>
    <w:p w14:paraId="6349C6F0" w14:textId="77777777" w:rsidR="00EA5062" w:rsidRPr="0001443C" w:rsidRDefault="00EA5062" w:rsidP="00EA5062">
      <w:pPr>
        <w:rPr>
          <w:rFonts w:ascii="Arial Narrow" w:eastAsia="Arial" w:hAnsi="Arial Narrow" w:cs="Arimo"/>
          <w:sz w:val="22"/>
          <w:szCs w:val="20"/>
        </w:rPr>
      </w:pPr>
      <w:r w:rsidRPr="0001443C">
        <w:rPr>
          <w:rFonts w:ascii="Arial Narrow" w:eastAsia="Arial" w:hAnsi="Arial Narrow" w:cs="Arimo"/>
          <w:sz w:val="22"/>
          <w:szCs w:val="20"/>
        </w:rPr>
        <w:t xml:space="preserve">Ces acteurs seront intégrés dans le programme </w:t>
      </w:r>
      <w:r>
        <w:rPr>
          <w:rFonts w:ascii="Arial Narrow" w:eastAsia="Arial" w:hAnsi="Arial Narrow" w:cs="Arimo"/>
          <w:sz w:val="22"/>
          <w:szCs w:val="20"/>
        </w:rPr>
        <w:t>d</w:t>
      </w:r>
      <w:r w:rsidRPr="0001443C">
        <w:rPr>
          <w:rFonts w:ascii="Arial Narrow" w:eastAsia="Arial" w:hAnsi="Arial Narrow" w:cs="Arimo"/>
          <w:sz w:val="22"/>
          <w:szCs w:val="20"/>
        </w:rPr>
        <w:t>e renforcement de capacités afin de disposer des aptitudes à  jouer pleinement leur rôle dans le suivi du processus.</w:t>
      </w:r>
    </w:p>
    <w:p w14:paraId="2061D85B" w14:textId="3E1475FB" w:rsidR="00EA5062" w:rsidRPr="00B523D6" w:rsidRDefault="00006F6A" w:rsidP="00246EAF">
      <w:pPr>
        <w:pStyle w:val="Titre2"/>
        <w:ind w:left="432"/>
        <w:rPr>
          <w:rFonts w:eastAsia="Calibri"/>
        </w:rPr>
      </w:pPr>
      <w:bookmarkStart w:id="719" w:name="_Toc88734668"/>
      <w:bookmarkStart w:id="720" w:name="_Toc93476573"/>
      <w:bookmarkStart w:id="721" w:name="_Toc93477134"/>
      <w:r>
        <w:rPr>
          <w:rFonts w:eastAsia="Calibri"/>
        </w:rPr>
        <w:t>12.2-</w:t>
      </w:r>
      <w:r w:rsidR="00EA5062" w:rsidRPr="00B523D6">
        <w:rPr>
          <w:rFonts w:eastAsia="Calibri"/>
        </w:rPr>
        <w:t>Evaluation</w:t>
      </w:r>
      <w:bookmarkEnd w:id="719"/>
      <w:bookmarkEnd w:id="720"/>
      <w:bookmarkEnd w:id="721"/>
    </w:p>
    <w:p w14:paraId="64B5D580" w14:textId="2896510A" w:rsidR="00EA5062" w:rsidRPr="00B523D6" w:rsidRDefault="00006F6A" w:rsidP="00354AE0">
      <w:pPr>
        <w:pStyle w:val="Titre3"/>
      </w:pPr>
      <w:bookmarkStart w:id="722" w:name="_Toc88734669"/>
      <w:bookmarkStart w:id="723" w:name="_Toc93476574"/>
      <w:bookmarkStart w:id="724" w:name="_Toc93477135"/>
      <w:r>
        <w:t>12.2.1-</w:t>
      </w:r>
      <w:r w:rsidR="00EA5062" w:rsidRPr="00B523D6">
        <w:t>Objectifs</w:t>
      </w:r>
      <w:bookmarkEnd w:id="722"/>
      <w:bookmarkEnd w:id="723"/>
      <w:bookmarkEnd w:id="724"/>
    </w:p>
    <w:p w14:paraId="2ECC836A" w14:textId="77777777" w:rsidR="00EA5062" w:rsidRPr="0017265A" w:rsidRDefault="00EA5062" w:rsidP="00EA5062">
      <w:pPr>
        <w:spacing w:after="0" w:line="276" w:lineRule="auto"/>
        <w:ind w:left="156" w:right="5104"/>
        <w:jc w:val="both"/>
        <w:rPr>
          <w:rFonts w:ascii="Arial Narrow" w:eastAsia="Arial" w:hAnsi="Arial Narrow" w:cstheme="minorHAnsi"/>
          <w:sz w:val="22"/>
        </w:rPr>
      </w:pPr>
      <w:r w:rsidRPr="0017265A">
        <w:rPr>
          <w:rFonts w:ascii="Arial Narrow" w:eastAsia="Arial" w:hAnsi="Arial Narrow" w:cstheme="minorHAnsi"/>
          <w:sz w:val="22"/>
        </w:rPr>
        <w:t>L</w:t>
      </w:r>
      <w:r w:rsidRPr="0017265A">
        <w:rPr>
          <w:rFonts w:ascii="Arial Narrow" w:eastAsia="Arial" w:hAnsi="Arial Narrow" w:cstheme="minorHAnsi"/>
          <w:spacing w:val="-1"/>
          <w:sz w:val="22"/>
        </w:rPr>
        <w:t>’</w:t>
      </w:r>
      <w:r w:rsidRPr="0017265A">
        <w:rPr>
          <w:rFonts w:ascii="Arial Narrow" w:eastAsia="Arial" w:hAnsi="Arial Narrow" w:cstheme="minorHAnsi"/>
          <w:sz w:val="22"/>
        </w:rPr>
        <w:t>é</w:t>
      </w:r>
      <w:r w:rsidRPr="0017265A">
        <w:rPr>
          <w:rFonts w:ascii="Arial Narrow" w:eastAsia="Arial" w:hAnsi="Arial Narrow" w:cstheme="minorHAnsi"/>
          <w:spacing w:val="-3"/>
          <w:sz w:val="22"/>
        </w:rPr>
        <w:t>v</w:t>
      </w:r>
      <w:r w:rsidRPr="0017265A">
        <w:rPr>
          <w:rFonts w:ascii="Arial Narrow" w:eastAsia="Arial" w:hAnsi="Arial Narrow" w:cstheme="minorHAnsi"/>
          <w:spacing w:val="2"/>
          <w:sz w:val="22"/>
        </w:rPr>
        <w:t>a</w:t>
      </w:r>
      <w:r w:rsidRPr="0017265A">
        <w:rPr>
          <w:rFonts w:ascii="Arial Narrow" w:eastAsia="Arial" w:hAnsi="Arial Narrow" w:cstheme="minorHAnsi"/>
          <w:spacing w:val="-1"/>
          <w:sz w:val="22"/>
        </w:rPr>
        <w:t>l</w:t>
      </w:r>
      <w:r w:rsidRPr="0017265A">
        <w:rPr>
          <w:rFonts w:ascii="Arial Narrow" w:eastAsia="Arial" w:hAnsi="Arial Narrow" w:cstheme="minorHAnsi"/>
          <w:sz w:val="22"/>
        </w:rPr>
        <w:t>u</w:t>
      </w:r>
      <w:r w:rsidRPr="0017265A">
        <w:rPr>
          <w:rFonts w:ascii="Arial Narrow" w:eastAsia="Arial" w:hAnsi="Arial Narrow" w:cstheme="minorHAnsi"/>
          <w:spacing w:val="-1"/>
          <w:sz w:val="22"/>
        </w:rPr>
        <w:t>a</w:t>
      </w:r>
      <w:r w:rsidRPr="0017265A">
        <w:rPr>
          <w:rFonts w:ascii="Arial Narrow" w:eastAsia="Arial" w:hAnsi="Arial Narrow" w:cstheme="minorHAnsi"/>
          <w:spacing w:val="1"/>
          <w:sz w:val="22"/>
        </w:rPr>
        <w:t>t</w:t>
      </w:r>
      <w:r w:rsidRPr="0017265A">
        <w:rPr>
          <w:rFonts w:ascii="Arial Narrow" w:eastAsia="Arial" w:hAnsi="Arial Narrow" w:cstheme="minorHAnsi"/>
          <w:spacing w:val="-1"/>
          <w:sz w:val="22"/>
        </w:rPr>
        <w:t>i</w:t>
      </w:r>
      <w:r w:rsidRPr="0017265A">
        <w:rPr>
          <w:rFonts w:ascii="Arial Narrow" w:eastAsia="Arial" w:hAnsi="Arial Narrow" w:cstheme="minorHAnsi"/>
          <w:sz w:val="22"/>
        </w:rPr>
        <w:t>on vise l</w:t>
      </w:r>
      <w:r w:rsidRPr="0017265A">
        <w:rPr>
          <w:rFonts w:ascii="Arial Narrow" w:eastAsia="Arial" w:hAnsi="Arial Narrow" w:cstheme="minorHAnsi"/>
          <w:spacing w:val="-1"/>
          <w:sz w:val="22"/>
        </w:rPr>
        <w:t>e</w:t>
      </w:r>
      <w:r w:rsidRPr="0017265A">
        <w:rPr>
          <w:rFonts w:ascii="Arial Narrow" w:eastAsia="Arial" w:hAnsi="Arial Narrow" w:cstheme="minorHAnsi"/>
          <w:sz w:val="22"/>
        </w:rPr>
        <w:t>s</w:t>
      </w:r>
      <w:r w:rsidRPr="0017265A">
        <w:rPr>
          <w:rFonts w:ascii="Arial Narrow" w:eastAsia="Arial" w:hAnsi="Arial Narrow" w:cstheme="minorHAnsi"/>
          <w:spacing w:val="1"/>
          <w:sz w:val="22"/>
        </w:rPr>
        <w:t xml:space="preserve"> </w:t>
      </w:r>
      <w:r w:rsidRPr="0017265A">
        <w:rPr>
          <w:rFonts w:ascii="Arial Narrow" w:eastAsia="Arial" w:hAnsi="Arial Narrow" w:cstheme="minorHAnsi"/>
          <w:spacing w:val="-3"/>
          <w:sz w:val="22"/>
        </w:rPr>
        <w:t>o</w:t>
      </w:r>
      <w:r w:rsidRPr="0017265A">
        <w:rPr>
          <w:rFonts w:ascii="Arial Narrow" w:eastAsia="Arial" w:hAnsi="Arial Narrow" w:cstheme="minorHAnsi"/>
          <w:sz w:val="22"/>
        </w:rPr>
        <w:t>b</w:t>
      </w:r>
      <w:r w:rsidRPr="0017265A">
        <w:rPr>
          <w:rFonts w:ascii="Arial Narrow" w:eastAsia="Arial" w:hAnsi="Arial Narrow" w:cstheme="minorHAnsi"/>
          <w:spacing w:val="1"/>
          <w:sz w:val="22"/>
        </w:rPr>
        <w:t>j</w:t>
      </w:r>
      <w:r w:rsidRPr="0017265A">
        <w:rPr>
          <w:rFonts w:ascii="Arial Narrow" w:eastAsia="Arial" w:hAnsi="Arial Narrow" w:cstheme="minorHAnsi"/>
          <w:sz w:val="22"/>
        </w:rPr>
        <w:t>ect</w:t>
      </w:r>
      <w:r w:rsidRPr="0017265A">
        <w:rPr>
          <w:rFonts w:ascii="Arial Narrow" w:eastAsia="Arial" w:hAnsi="Arial Narrow" w:cstheme="minorHAnsi"/>
          <w:spacing w:val="-3"/>
          <w:sz w:val="22"/>
        </w:rPr>
        <w:t>i</w:t>
      </w:r>
      <w:r w:rsidRPr="0017265A">
        <w:rPr>
          <w:rFonts w:ascii="Arial Narrow" w:eastAsia="Arial" w:hAnsi="Arial Narrow" w:cstheme="minorHAnsi"/>
          <w:spacing w:val="1"/>
          <w:sz w:val="22"/>
        </w:rPr>
        <w:t>f</w:t>
      </w:r>
      <w:r w:rsidRPr="0017265A">
        <w:rPr>
          <w:rFonts w:ascii="Arial Narrow" w:eastAsia="Arial" w:hAnsi="Arial Narrow" w:cstheme="minorHAnsi"/>
          <w:sz w:val="22"/>
        </w:rPr>
        <w:t>s</w:t>
      </w:r>
      <w:r w:rsidRPr="0017265A">
        <w:rPr>
          <w:rFonts w:ascii="Arial Narrow" w:eastAsia="Arial" w:hAnsi="Arial Narrow" w:cstheme="minorHAnsi"/>
          <w:spacing w:val="1"/>
          <w:sz w:val="22"/>
        </w:rPr>
        <w:t xml:space="preserve"> </w:t>
      </w:r>
      <w:r w:rsidRPr="0017265A">
        <w:rPr>
          <w:rFonts w:ascii="Arial Narrow" w:eastAsia="Arial" w:hAnsi="Arial Narrow" w:cstheme="minorHAnsi"/>
          <w:sz w:val="22"/>
        </w:rPr>
        <w:t>su</w:t>
      </w:r>
      <w:r w:rsidRPr="0017265A">
        <w:rPr>
          <w:rFonts w:ascii="Arial Narrow" w:eastAsia="Arial" w:hAnsi="Arial Narrow" w:cstheme="minorHAnsi"/>
          <w:spacing w:val="-1"/>
          <w:sz w:val="22"/>
        </w:rPr>
        <w:t>i</w:t>
      </w:r>
      <w:r w:rsidRPr="0017265A">
        <w:rPr>
          <w:rFonts w:ascii="Arial Narrow" w:eastAsia="Arial" w:hAnsi="Arial Narrow" w:cstheme="minorHAnsi"/>
          <w:spacing w:val="-2"/>
          <w:sz w:val="22"/>
        </w:rPr>
        <w:t>v</w:t>
      </w:r>
      <w:r w:rsidRPr="0017265A">
        <w:rPr>
          <w:rFonts w:ascii="Arial Narrow" w:eastAsia="Arial" w:hAnsi="Arial Narrow" w:cstheme="minorHAnsi"/>
          <w:sz w:val="22"/>
        </w:rPr>
        <w:t>a</w:t>
      </w:r>
      <w:r w:rsidRPr="0017265A">
        <w:rPr>
          <w:rFonts w:ascii="Arial Narrow" w:eastAsia="Arial" w:hAnsi="Arial Narrow" w:cstheme="minorHAnsi"/>
          <w:spacing w:val="-1"/>
          <w:sz w:val="22"/>
        </w:rPr>
        <w:t>n</w:t>
      </w:r>
      <w:r w:rsidRPr="0017265A">
        <w:rPr>
          <w:rFonts w:ascii="Arial Narrow" w:eastAsia="Arial" w:hAnsi="Arial Narrow" w:cstheme="minorHAnsi"/>
          <w:spacing w:val="1"/>
          <w:sz w:val="22"/>
        </w:rPr>
        <w:t>t</w:t>
      </w:r>
      <w:r w:rsidRPr="0017265A">
        <w:rPr>
          <w:rFonts w:ascii="Arial Narrow" w:eastAsia="Arial" w:hAnsi="Arial Narrow" w:cstheme="minorHAnsi"/>
          <w:sz w:val="22"/>
        </w:rPr>
        <w:t>s</w:t>
      </w:r>
      <w:r w:rsidRPr="0017265A">
        <w:rPr>
          <w:rFonts w:ascii="Arial Narrow" w:eastAsia="Arial" w:hAnsi="Arial Narrow" w:cstheme="minorHAnsi"/>
          <w:spacing w:val="-1"/>
          <w:sz w:val="22"/>
        </w:rPr>
        <w:t xml:space="preserve"> </w:t>
      </w:r>
      <w:r w:rsidRPr="0017265A">
        <w:rPr>
          <w:rFonts w:ascii="Arial Narrow" w:eastAsia="Arial" w:hAnsi="Arial Narrow" w:cstheme="minorHAnsi"/>
          <w:sz w:val="22"/>
        </w:rPr>
        <w:t>:</w:t>
      </w:r>
    </w:p>
    <w:p w14:paraId="76DA5345" w14:textId="77777777" w:rsidR="00EA5062" w:rsidRPr="0017265A" w:rsidRDefault="00EA5062" w:rsidP="00EA5062">
      <w:pPr>
        <w:pStyle w:val="Paragraphedeliste"/>
        <w:numPr>
          <w:ilvl w:val="0"/>
          <w:numId w:val="11"/>
        </w:numPr>
        <w:tabs>
          <w:tab w:val="left" w:pos="860"/>
        </w:tabs>
        <w:spacing w:before="0" w:after="0" w:line="276" w:lineRule="auto"/>
        <w:ind w:right="104"/>
        <w:jc w:val="both"/>
        <w:rPr>
          <w:rFonts w:ascii="Arial Narrow" w:eastAsia="Arial" w:hAnsi="Arial Narrow" w:cstheme="minorHAnsi"/>
          <w:sz w:val="22"/>
        </w:rPr>
      </w:pPr>
      <w:r w:rsidRPr="0017265A">
        <w:rPr>
          <w:rFonts w:ascii="Arial Narrow" w:eastAsia="Arial" w:hAnsi="Arial Narrow" w:cstheme="minorHAnsi"/>
          <w:sz w:val="22"/>
        </w:rPr>
        <w:t>Évaluation</w:t>
      </w:r>
      <w:r w:rsidRPr="0017265A">
        <w:rPr>
          <w:rFonts w:ascii="Arial Narrow" w:eastAsia="Arial" w:hAnsi="Arial Narrow" w:cstheme="minorHAnsi"/>
          <w:spacing w:val="36"/>
          <w:sz w:val="22"/>
        </w:rPr>
        <w:t xml:space="preserve"> </w:t>
      </w:r>
      <w:r w:rsidRPr="0017265A">
        <w:rPr>
          <w:rFonts w:ascii="Arial Narrow" w:eastAsia="Arial" w:hAnsi="Arial Narrow" w:cstheme="minorHAnsi"/>
          <w:spacing w:val="2"/>
          <w:sz w:val="22"/>
        </w:rPr>
        <w:t>g</w:t>
      </w:r>
      <w:r w:rsidRPr="0017265A">
        <w:rPr>
          <w:rFonts w:ascii="Arial Narrow" w:eastAsia="Arial" w:hAnsi="Arial Narrow" w:cstheme="minorHAnsi"/>
          <w:sz w:val="22"/>
        </w:rPr>
        <w:t>é</w:t>
      </w:r>
      <w:r w:rsidRPr="0017265A">
        <w:rPr>
          <w:rFonts w:ascii="Arial Narrow" w:eastAsia="Arial" w:hAnsi="Arial Narrow" w:cstheme="minorHAnsi"/>
          <w:spacing w:val="-1"/>
          <w:sz w:val="22"/>
        </w:rPr>
        <w:t>n</w:t>
      </w:r>
      <w:r w:rsidRPr="0017265A">
        <w:rPr>
          <w:rFonts w:ascii="Arial Narrow" w:eastAsia="Arial" w:hAnsi="Arial Narrow" w:cstheme="minorHAnsi"/>
          <w:sz w:val="22"/>
        </w:rPr>
        <w:t>éra</w:t>
      </w:r>
      <w:r w:rsidRPr="0017265A">
        <w:rPr>
          <w:rFonts w:ascii="Arial Narrow" w:eastAsia="Arial" w:hAnsi="Arial Narrow" w:cstheme="minorHAnsi"/>
          <w:spacing w:val="-1"/>
          <w:sz w:val="22"/>
        </w:rPr>
        <w:t>l</w:t>
      </w:r>
      <w:r w:rsidRPr="0017265A">
        <w:rPr>
          <w:rFonts w:ascii="Arial Narrow" w:eastAsia="Arial" w:hAnsi="Arial Narrow" w:cstheme="minorHAnsi"/>
          <w:sz w:val="22"/>
        </w:rPr>
        <w:t>e</w:t>
      </w:r>
      <w:r w:rsidRPr="0017265A">
        <w:rPr>
          <w:rFonts w:ascii="Arial Narrow" w:eastAsia="Arial" w:hAnsi="Arial Narrow" w:cstheme="minorHAnsi"/>
          <w:spacing w:val="36"/>
          <w:sz w:val="22"/>
        </w:rPr>
        <w:t xml:space="preserve"> </w:t>
      </w:r>
      <w:r w:rsidRPr="0017265A">
        <w:rPr>
          <w:rFonts w:ascii="Arial Narrow" w:eastAsia="Arial" w:hAnsi="Arial Narrow" w:cstheme="minorHAnsi"/>
          <w:sz w:val="22"/>
        </w:rPr>
        <w:t>de</w:t>
      </w:r>
      <w:r w:rsidRPr="0017265A">
        <w:rPr>
          <w:rFonts w:ascii="Arial Narrow" w:eastAsia="Arial" w:hAnsi="Arial Narrow" w:cstheme="minorHAnsi"/>
          <w:spacing w:val="36"/>
          <w:sz w:val="22"/>
        </w:rPr>
        <w:t xml:space="preserve"> </w:t>
      </w:r>
      <w:r w:rsidRPr="0017265A">
        <w:rPr>
          <w:rFonts w:ascii="Arial Narrow" w:eastAsia="Arial" w:hAnsi="Arial Narrow" w:cstheme="minorHAnsi"/>
          <w:spacing w:val="-3"/>
          <w:sz w:val="22"/>
        </w:rPr>
        <w:t>l</w:t>
      </w:r>
      <w:r w:rsidRPr="0017265A">
        <w:rPr>
          <w:rFonts w:ascii="Arial Narrow" w:eastAsia="Arial" w:hAnsi="Arial Narrow" w:cstheme="minorHAnsi"/>
          <w:sz w:val="22"/>
        </w:rPr>
        <w:t>a</w:t>
      </w:r>
      <w:r w:rsidRPr="0017265A">
        <w:rPr>
          <w:rFonts w:ascii="Arial Narrow" w:eastAsia="Arial" w:hAnsi="Arial Narrow" w:cstheme="minorHAnsi"/>
          <w:spacing w:val="36"/>
          <w:sz w:val="22"/>
        </w:rPr>
        <w:t xml:space="preserve"> </w:t>
      </w:r>
      <w:r w:rsidRPr="0017265A">
        <w:rPr>
          <w:rFonts w:ascii="Arial Narrow" w:eastAsia="Arial" w:hAnsi="Arial Narrow" w:cstheme="minorHAnsi"/>
          <w:sz w:val="22"/>
        </w:rPr>
        <w:t>co</w:t>
      </w:r>
      <w:r w:rsidRPr="0017265A">
        <w:rPr>
          <w:rFonts w:ascii="Arial Narrow" w:eastAsia="Arial" w:hAnsi="Arial Narrow" w:cstheme="minorHAnsi"/>
          <w:spacing w:val="-3"/>
          <w:sz w:val="22"/>
        </w:rPr>
        <w:t>n</w:t>
      </w:r>
      <w:r w:rsidRPr="0017265A">
        <w:rPr>
          <w:rFonts w:ascii="Arial Narrow" w:eastAsia="Arial" w:hAnsi="Arial Narrow" w:cstheme="minorHAnsi"/>
          <w:spacing w:val="3"/>
          <w:sz w:val="22"/>
        </w:rPr>
        <w:t>f</w:t>
      </w:r>
      <w:r w:rsidRPr="0017265A">
        <w:rPr>
          <w:rFonts w:ascii="Arial Narrow" w:eastAsia="Arial" w:hAnsi="Arial Narrow" w:cstheme="minorHAnsi"/>
          <w:sz w:val="22"/>
        </w:rPr>
        <w:t>o</w:t>
      </w:r>
      <w:r w:rsidRPr="0017265A">
        <w:rPr>
          <w:rFonts w:ascii="Arial Narrow" w:eastAsia="Arial" w:hAnsi="Arial Narrow" w:cstheme="minorHAnsi"/>
          <w:spacing w:val="-2"/>
          <w:sz w:val="22"/>
        </w:rPr>
        <w:t>r</w:t>
      </w:r>
      <w:r w:rsidRPr="0017265A">
        <w:rPr>
          <w:rFonts w:ascii="Arial Narrow" w:eastAsia="Arial" w:hAnsi="Arial Narrow" w:cstheme="minorHAnsi"/>
          <w:spacing w:val="1"/>
          <w:sz w:val="22"/>
        </w:rPr>
        <w:t>m</w:t>
      </w:r>
      <w:r w:rsidRPr="0017265A">
        <w:rPr>
          <w:rFonts w:ascii="Arial Narrow" w:eastAsia="Arial" w:hAnsi="Arial Narrow" w:cstheme="minorHAnsi"/>
          <w:spacing w:val="-1"/>
          <w:sz w:val="22"/>
        </w:rPr>
        <w:t>i</w:t>
      </w:r>
      <w:r w:rsidRPr="0017265A">
        <w:rPr>
          <w:rFonts w:ascii="Arial Narrow" w:eastAsia="Arial" w:hAnsi="Arial Narrow" w:cstheme="minorHAnsi"/>
          <w:spacing w:val="1"/>
          <w:sz w:val="22"/>
        </w:rPr>
        <w:t>t</w:t>
      </w:r>
      <w:r w:rsidRPr="0017265A">
        <w:rPr>
          <w:rFonts w:ascii="Arial Narrow" w:eastAsia="Arial" w:hAnsi="Arial Narrow" w:cstheme="minorHAnsi"/>
          <w:sz w:val="22"/>
        </w:rPr>
        <w:t>é</w:t>
      </w:r>
      <w:r w:rsidRPr="0017265A">
        <w:rPr>
          <w:rFonts w:ascii="Arial Narrow" w:eastAsia="Arial" w:hAnsi="Arial Narrow" w:cstheme="minorHAnsi"/>
          <w:spacing w:val="34"/>
          <w:sz w:val="22"/>
        </w:rPr>
        <w:t xml:space="preserve"> </w:t>
      </w:r>
      <w:r w:rsidRPr="0017265A">
        <w:rPr>
          <w:rFonts w:ascii="Arial Narrow" w:eastAsia="Arial" w:hAnsi="Arial Narrow" w:cstheme="minorHAnsi"/>
          <w:sz w:val="22"/>
        </w:rPr>
        <w:t>de</w:t>
      </w:r>
      <w:r w:rsidRPr="0017265A">
        <w:rPr>
          <w:rFonts w:ascii="Arial Narrow" w:eastAsia="Arial" w:hAnsi="Arial Narrow" w:cstheme="minorHAnsi"/>
          <w:spacing w:val="36"/>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pacing w:val="1"/>
          <w:sz w:val="22"/>
        </w:rPr>
        <w:t>'</w:t>
      </w:r>
      <w:r w:rsidRPr="0017265A">
        <w:rPr>
          <w:rFonts w:ascii="Arial Narrow" w:eastAsia="Arial" w:hAnsi="Arial Narrow" w:cstheme="minorHAnsi"/>
          <w:sz w:val="22"/>
        </w:rPr>
        <w:t>e</w:t>
      </w:r>
      <w:r w:rsidRPr="0017265A">
        <w:rPr>
          <w:rFonts w:ascii="Arial Narrow" w:eastAsia="Arial" w:hAnsi="Arial Narrow" w:cstheme="minorHAnsi"/>
          <w:spacing w:val="-3"/>
          <w:sz w:val="22"/>
        </w:rPr>
        <w:t>x</w:t>
      </w:r>
      <w:r w:rsidRPr="0017265A">
        <w:rPr>
          <w:rFonts w:ascii="Arial Narrow" w:eastAsia="Arial" w:hAnsi="Arial Narrow" w:cstheme="minorHAnsi"/>
          <w:sz w:val="22"/>
        </w:rPr>
        <w:t>éc</w:t>
      </w:r>
      <w:r w:rsidRPr="0017265A">
        <w:rPr>
          <w:rFonts w:ascii="Arial Narrow" w:eastAsia="Arial" w:hAnsi="Arial Narrow" w:cstheme="minorHAnsi"/>
          <w:spacing w:val="-1"/>
          <w:sz w:val="22"/>
        </w:rPr>
        <w:t>uti</w:t>
      </w:r>
      <w:r w:rsidRPr="0017265A">
        <w:rPr>
          <w:rFonts w:ascii="Arial Narrow" w:eastAsia="Arial" w:hAnsi="Arial Narrow" w:cstheme="minorHAnsi"/>
          <w:sz w:val="22"/>
        </w:rPr>
        <w:t>on</w:t>
      </w:r>
      <w:r w:rsidRPr="0017265A">
        <w:rPr>
          <w:rFonts w:ascii="Arial Narrow" w:eastAsia="Arial" w:hAnsi="Arial Narrow" w:cstheme="minorHAnsi"/>
          <w:spacing w:val="36"/>
          <w:sz w:val="22"/>
        </w:rPr>
        <w:t xml:space="preserve"> </w:t>
      </w:r>
      <w:r w:rsidRPr="0017265A">
        <w:rPr>
          <w:rFonts w:ascii="Arial Narrow" w:eastAsia="Arial" w:hAnsi="Arial Narrow" w:cstheme="minorHAnsi"/>
          <w:sz w:val="22"/>
        </w:rPr>
        <w:t>a</w:t>
      </w:r>
      <w:r w:rsidRPr="0017265A">
        <w:rPr>
          <w:rFonts w:ascii="Arial Narrow" w:eastAsia="Arial" w:hAnsi="Arial Narrow" w:cstheme="minorHAnsi"/>
          <w:spacing w:val="-3"/>
          <w:sz w:val="22"/>
        </w:rPr>
        <w:t>v</w:t>
      </w:r>
      <w:r w:rsidRPr="0017265A">
        <w:rPr>
          <w:rFonts w:ascii="Arial Narrow" w:eastAsia="Arial" w:hAnsi="Arial Narrow" w:cstheme="minorHAnsi"/>
          <w:sz w:val="22"/>
        </w:rPr>
        <w:t>ec</w:t>
      </w:r>
      <w:r w:rsidRPr="0017265A">
        <w:rPr>
          <w:rFonts w:ascii="Arial Narrow" w:eastAsia="Arial" w:hAnsi="Arial Narrow" w:cstheme="minorHAnsi"/>
          <w:spacing w:val="36"/>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z w:val="22"/>
        </w:rPr>
        <w:t>es</w:t>
      </w:r>
      <w:r w:rsidRPr="0017265A">
        <w:rPr>
          <w:rFonts w:ascii="Arial Narrow" w:eastAsia="Arial" w:hAnsi="Arial Narrow" w:cstheme="minorHAnsi"/>
          <w:spacing w:val="36"/>
          <w:sz w:val="22"/>
        </w:rPr>
        <w:t xml:space="preserve"> </w:t>
      </w:r>
      <w:r w:rsidRPr="0017265A">
        <w:rPr>
          <w:rFonts w:ascii="Arial Narrow" w:eastAsia="Arial" w:hAnsi="Arial Narrow" w:cstheme="minorHAnsi"/>
          <w:sz w:val="22"/>
        </w:rPr>
        <w:t>o</w:t>
      </w:r>
      <w:r w:rsidRPr="0017265A">
        <w:rPr>
          <w:rFonts w:ascii="Arial Narrow" w:eastAsia="Arial" w:hAnsi="Arial Narrow" w:cstheme="minorHAnsi"/>
          <w:spacing w:val="-1"/>
          <w:sz w:val="22"/>
        </w:rPr>
        <w:t>b</w:t>
      </w:r>
      <w:r w:rsidRPr="0017265A">
        <w:rPr>
          <w:rFonts w:ascii="Arial Narrow" w:eastAsia="Arial" w:hAnsi="Arial Narrow" w:cstheme="minorHAnsi"/>
          <w:spacing w:val="1"/>
          <w:sz w:val="22"/>
        </w:rPr>
        <w:t>j</w:t>
      </w:r>
      <w:r w:rsidRPr="0017265A">
        <w:rPr>
          <w:rFonts w:ascii="Arial Narrow" w:eastAsia="Arial" w:hAnsi="Arial Narrow" w:cstheme="minorHAnsi"/>
          <w:sz w:val="22"/>
        </w:rPr>
        <w:t>ect</w:t>
      </w:r>
      <w:r w:rsidRPr="0017265A">
        <w:rPr>
          <w:rFonts w:ascii="Arial Narrow" w:eastAsia="Arial" w:hAnsi="Arial Narrow" w:cstheme="minorHAnsi"/>
          <w:spacing w:val="-3"/>
          <w:sz w:val="22"/>
        </w:rPr>
        <w:t>i</w:t>
      </w:r>
      <w:r w:rsidRPr="0017265A">
        <w:rPr>
          <w:rFonts w:ascii="Arial Narrow" w:eastAsia="Arial" w:hAnsi="Arial Narrow" w:cstheme="minorHAnsi"/>
          <w:spacing w:val="3"/>
          <w:sz w:val="22"/>
        </w:rPr>
        <w:t>f</w:t>
      </w:r>
      <w:r w:rsidRPr="0017265A">
        <w:rPr>
          <w:rFonts w:ascii="Arial Narrow" w:eastAsia="Arial" w:hAnsi="Arial Narrow" w:cstheme="minorHAnsi"/>
          <w:sz w:val="22"/>
        </w:rPr>
        <w:t>s</w:t>
      </w:r>
      <w:r w:rsidRPr="0017265A">
        <w:rPr>
          <w:rFonts w:ascii="Arial Narrow" w:eastAsia="Arial" w:hAnsi="Arial Narrow" w:cstheme="minorHAnsi"/>
          <w:spacing w:val="35"/>
          <w:sz w:val="22"/>
        </w:rPr>
        <w:t xml:space="preserve"> </w:t>
      </w:r>
      <w:r w:rsidRPr="0017265A">
        <w:rPr>
          <w:rFonts w:ascii="Arial Narrow" w:eastAsia="Arial" w:hAnsi="Arial Narrow" w:cstheme="minorHAnsi"/>
          <w:sz w:val="22"/>
        </w:rPr>
        <w:t>et</w:t>
      </w:r>
      <w:r w:rsidRPr="0017265A">
        <w:rPr>
          <w:rFonts w:ascii="Arial Narrow" w:eastAsia="Arial" w:hAnsi="Arial Narrow" w:cstheme="minorHAnsi"/>
          <w:spacing w:val="35"/>
          <w:sz w:val="22"/>
        </w:rPr>
        <w:t xml:space="preserve"> </w:t>
      </w:r>
      <w:r w:rsidRPr="0017265A">
        <w:rPr>
          <w:rFonts w:ascii="Arial Narrow" w:eastAsia="Arial" w:hAnsi="Arial Narrow" w:cstheme="minorHAnsi"/>
          <w:spacing w:val="1"/>
          <w:sz w:val="22"/>
        </w:rPr>
        <w:t>m</w:t>
      </w:r>
      <w:r w:rsidRPr="0017265A">
        <w:rPr>
          <w:rFonts w:ascii="Arial Narrow" w:eastAsia="Arial" w:hAnsi="Arial Narrow" w:cstheme="minorHAnsi"/>
          <w:sz w:val="22"/>
        </w:rPr>
        <w:t>éthod</w:t>
      </w:r>
      <w:r w:rsidRPr="0017265A">
        <w:rPr>
          <w:rFonts w:ascii="Arial Narrow" w:eastAsia="Arial" w:hAnsi="Arial Narrow" w:cstheme="minorHAnsi"/>
          <w:spacing w:val="-3"/>
          <w:sz w:val="22"/>
        </w:rPr>
        <w:t>e</w:t>
      </w:r>
      <w:r w:rsidRPr="0017265A">
        <w:rPr>
          <w:rFonts w:ascii="Arial Narrow" w:eastAsia="Arial" w:hAnsi="Arial Narrow" w:cstheme="minorHAnsi"/>
          <w:sz w:val="22"/>
        </w:rPr>
        <w:t>s préc</w:t>
      </w:r>
      <w:r w:rsidRPr="0017265A">
        <w:rPr>
          <w:rFonts w:ascii="Arial Narrow" w:eastAsia="Arial" w:hAnsi="Arial Narrow" w:cstheme="minorHAnsi"/>
          <w:spacing w:val="-1"/>
          <w:sz w:val="22"/>
        </w:rPr>
        <w:t>i</w:t>
      </w:r>
      <w:r w:rsidRPr="0017265A">
        <w:rPr>
          <w:rFonts w:ascii="Arial Narrow" w:eastAsia="Arial" w:hAnsi="Arial Narrow" w:cstheme="minorHAnsi"/>
          <w:sz w:val="22"/>
        </w:rPr>
        <w:t>sés dans</w:t>
      </w:r>
      <w:r w:rsidRPr="0017265A">
        <w:rPr>
          <w:rFonts w:ascii="Arial Narrow" w:eastAsia="Arial" w:hAnsi="Arial Narrow" w:cstheme="minorHAnsi"/>
          <w:spacing w:val="2"/>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z w:val="22"/>
        </w:rPr>
        <w:t xml:space="preserve">e </w:t>
      </w:r>
      <w:r w:rsidRPr="0017265A">
        <w:rPr>
          <w:rFonts w:ascii="Arial Narrow" w:eastAsia="Arial" w:hAnsi="Arial Narrow" w:cstheme="minorHAnsi"/>
          <w:spacing w:val="-1"/>
          <w:sz w:val="22"/>
        </w:rPr>
        <w:t>PAR</w:t>
      </w:r>
      <w:r w:rsidRPr="0017265A">
        <w:rPr>
          <w:rFonts w:ascii="Arial Narrow" w:eastAsia="Arial" w:hAnsi="Arial Narrow" w:cstheme="minorHAnsi"/>
          <w:spacing w:val="1"/>
          <w:sz w:val="22"/>
        </w:rPr>
        <w:t xml:space="preserve"> </w:t>
      </w:r>
      <w:r w:rsidRPr="0017265A">
        <w:rPr>
          <w:rFonts w:ascii="Arial Narrow" w:eastAsia="Arial" w:hAnsi="Arial Narrow" w:cstheme="minorHAnsi"/>
          <w:sz w:val="22"/>
        </w:rPr>
        <w:t>;</w:t>
      </w:r>
    </w:p>
    <w:p w14:paraId="30B96F22" w14:textId="77777777" w:rsidR="00EA5062" w:rsidRPr="0017265A" w:rsidRDefault="00EA5062" w:rsidP="00EA5062">
      <w:pPr>
        <w:pStyle w:val="Paragraphedeliste"/>
        <w:numPr>
          <w:ilvl w:val="0"/>
          <w:numId w:val="11"/>
        </w:numPr>
        <w:tabs>
          <w:tab w:val="left" w:pos="860"/>
        </w:tabs>
        <w:spacing w:before="0" w:after="0" w:line="276" w:lineRule="auto"/>
        <w:ind w:right="100"/>
        <w:jc w:val="both"/>
        <w:rPr>
          <w:rFonts w:ascii="Arial Narrow" w:eastAsia="Arial" w:hAnsi="Arial Narrow" w:cstheme="minorHAnsi"/>
          <w:sz w:val="22"/>
        </w:rPr>
      </w:pPr>
      <w:r w:rsidRPr="0017265A">
        <w:rPr>
          <w:rFonts w:ascii="Arial Narrow" w:eastAsia="Arial" w:hAnsi="Arial Narrow" w:cstheme="minorHAnsi"/>
          <w:sz w:val="22"/>
        </w:rPr>
        <w:t>Évaluation</w:t>
      </w:r>
      <w:r w:rsidRPr="0017265A">
        <w:rPr>
          <w:rFonts w:ascii="Arial Narrow" w:eastAsia="Arial" w:hAnsi="Arial Narrow" w:cstheme="minorHAnsi"/>
          <w:spacing w:val="8"/>
          <w:sz w:val="22"/>
        </w:rPr>
        <w:t xml:space="preserve"> </w:t>
      </w:r>
      <w:r w:rsidRPr="0017265A">
        <w:rPr>
          <w:rFonts w:ascii="Arial Narrow" w:eastAsia="Arial" w:hAnsi="Arial Narrow" w:cstheme="minorHAnsi"/>
          <w:sz w:val="22"/>
        </w:rPr>
        <w:t>de</w:t>
      </w:r>
      <w:r w:rsidRPr="0017265A">
        <w:rPr>
          <w:rFonts w:ascii="Arial Narrow" w:eastAsia="Arial" w:hAnsi="Arial Narrow" w:cstheme="minorHAnsi"/>
          <w:spacing w:val="8"/>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z w:val="22"/>
        </w:rPr>
        <w:t>a</w:t>
      </w:r>
      <w:r w:rsidRPr="0017265A">
        <w:rPr>
          <w:rFonts w:ascii="Arial Narrow" w:eastAsia="Arial" w:hAnsi="Arial Narrow" w:cstheme="minorHAnsi"/>
          <w:spacing w:val="8"/>
          <w:sz w:val="22"/>
        </w:rPr>
        <w:t xml:space="preserve"> </w:t>
      </w:r>
      <w:r w:rsidRPr="0017265A">
        <w:rPr>
          <w:rFonts w:ascii="Arial Narrow" w:eastAsia="Arial" w:hAnsi="Arial Narrow" w:cstheme="minorHAnsi"/>
          <w:sz w:val="22"/>
        </w:rPr>
        <w:t>co</w:t>
      </w:r>
      <w:r w:rsidRPr="0017265A">
        <w:rPr>
          <w:rFonts w:ascii="Arial Narrow" w:eastAsia="Arial" w:hAnsi="Arial Narrow" w:cstheme="minorHAnsi"/>
          <w:spacing w:val="-3"/>
          <w:sz w:val="22"/>
        </w:rPr>
        <w:t>n</w:t>
      </w:r>
      <w:r w:rsidRPr="0017265A">
        <w:rPr>
          <w:rFonts w:ascii="Arial Narrow" w:eastAsia="Arial" w:hAnsi="Arial Narrow" w:cstheme="minorHAnsi"/>
          <w:spacing w:val="3"/>
          <w:sz w:val="22"/>
        </w:rPr>
        <w:t>f</w:t>
      </w:r>
      <w:r w:rsidRPr="0017265A">
        <w:rPr>
          <w:rFonts w:ascii="Arial Narrow" w:eastAsia="Arial" w:hAnsi="Arial Narrow" w:cstheme="minorHAnsi"/>
          <w:spacing w:val="-3"/>
          <w:sz w:val="22"/>
        </w:rPr>
        <w:t>o</w:t>
      </w:r>
      <w:r w:rsidRPr="0017265A">
        <w:rPr>
          <w:rFonts w:ascii="Arial Narrow" w:eastAsia="Arial" w:hAnsi="Arial Narrow" w:cstheme="minorHAnsi"/>
          <w:spacing w:val="1"/>
          <w:sz w:val="22"/>
        </w:rPr>
        <w:t>r</w:t>
      </w:r>
      <w:r w:rsidRPr="0017265A">
        <w:rPr>
          <w:rFonts w:ascii="Arial Narrow" w:eastAsia="Arial" w:hAnsi="Arial Narrow" w:cstheme="minorHAnsi"/>
          <w:spacing w:val="-2"/>
          <w:sz w:val="22"/>
        </w:rPr>
        <w:t>m</w:t>
      </w:r>
      <w:r w:rsidRPr="0017265A">
        <w:rPr>
          <w:rFonts w:ascii="Arial Narrow" w:eastAsia="Arial" w:hAnsi="Arial Narrow" w:cstheme="minorHAnsi"/>
          <w:spacing w:val="-1"/>
          <w:sz w:val="22"/>
        </w:rPr>
        <w:t>i</w:t>
      </w:r>
      <w:r w:rsidRPr="0017265A">
        <w:rPr>
          <w:rFonts w:ascii="Arial Narrow" w:eastAsia="Arial" w:hAnsi="Arial Narrow" w:cstheme="minorHAnsi"/>
          <w:spacing w:val="1"/>
          <w:sz w:val="22"/>
        </w:rPr>
        <w:t>t</w:t>
      </w:r>
      <w:r w:rsidRPr="0017265A">
        <w:rPr>
          <w:rFonts w:ascii="Arial Narrow" w:eastAsia="Arial" w:hAnsi="Arial Narrow" w:cstheme="minorHAnsi"/>
          <w:sz w:val="22"/>
        </w:rPr>
        <w:t>é</w:t>
      </w:r>
      <w:r w:rsidRPr="0017265A">
        <w:rPr>
          <w:rFonts w:ascii="Arial Narrow" w:eastAsia="Arial" w:hAnsi="Arial Narrow" w:cstheme="minorHAnsi"/>
          <w:spacing w:val="8"/>
          <w:sz w:val="22"/>
        </w:rPr>
        <w:t xml:space="preserve"> </w:t>
      </w:r>
      <w:r w:rsidRPr="0017265A">
        <w:rPr>
          <w:rFonts w:ascii="Arial Narrow" w:eastAsia="Arial" w:hAnsi="Arial Narrow" w:cstheme="minorHAnsi"/>
          <w:sz w:val="22"/>
        </w:rPr>
        <w:t>de</w:t>
      </w:r>
      <w:r w:rsidRPr="0017265A">
        <w:rPr>
          <w:rFonts w:ascii="Arial Narrow" w:eastAsia="Arial" w:hAnsi="Arial Narrow" w:cstheme="minorHAnsi"/>
          <w:spacing w:val="8"/>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pacing w:val="1"/>
          <w:sz w:val="22"/>
        </w:rPr>
        <w:t>'</w:t>
      </w:r>
      <w:r w:rsidRPr="0017265A">
        <w:rPr>
          <w:rFonts w:ascii="Arial Narrow" w:eastAsia="Arial" w:hAnsi="Arial Narrow" w:cstheme="minorHAnsi"/>
          <w:sz w:val="22"/>
        </w:rPr>
        <w:t>e</w:t>
      </w:r>
      <w:r w:rsidRPr="0017265A">
        <w:rPr>
          <w:rFonts w:ascii="Arial Narrow" w:eastAsia="Arial" w:hAnsi="Arial Narrow" w:cstheme="minorHAnsi"/>
          <w:spacing w:val="-3"/>
          <w:sz w:val="22"/>
        </w:rPr>
        <w:t>x</w:t>
      </w:r>
      <w:r w:rsidRPr="0017265A">
        <w:rPr>
          <w:rFonts w:ascii="Arial Narrow" w:eastAsia="Arial" w:hAnsi="Arial Narrow" w:cstheme="minorHAnsi"/>
          <w:sz w:val="22"/>
        </w:rPr>
        <w:t>éc</w:t>
      </w:r>
      <w:r w:rsidRPr="0017265A">
        <w:rPr>
          <w:rFonts w:ascii="Arial Narrow" w:eastAsia="Arial" w:hAnsi="Arial Narrow" w:cstheme="minorHAnsi"/>
          <w:spacing w:val="-1"/>
          <w:sz w:val="22"/>
        </w:rPr>
        <w:t>u</w:t>
      </w:r>
      <w:r w:rsidRPr="0017265A">
        <w:rPr>
          <w:rFonts w:ascii="Arial Narrow" w:eastAsia="Arial" w:hAnsi="Arial Narrow" w:cstheme="minorHAnsi"/>
          <w:spacing w:val="1"/>
          <w:sz w:val="22"/>
        </w:rPr>
        <w:t>t</w:t>
      </w:r>
      <w:r w:rsidRPr="0017265A">
        <w:rPr>
          <w:rFonts w:ascii="Arial Narrow" w:eastAsia="Arial" w:hAnsi="Arial Narrow" w:cstheme="minorHAnsi"/>
          <w:spacing w:val="-1"/>
          <w:sz w:val="22"/>
        </w:rPr>
        <w:t>i</w:t>
      </w:r>
      <w:r w:rsidRPr="0017265A">
        <w:rPr>
          <w:rFonts w:ascii="Arial Narrow" w:eastAsia="Arial" w:hAnsi="Arial Narrow" w:cstheme="minorHAnsi"/>
          <w:sz w:val="22"/>
        </w:rPr>
        <w:t>on</w:t>
      </w:r>
      <w:r w:rsidRPr="0017265A">
        <w:rPr>
          <w:rFonts w:ascii="Arial Narrow" w:eastAsia="Arial" w:hAnsi="Arial Narrow" w:cstheme="minorHAnsi"/>
          <w:spacing w:val="5"/>
          <w:sz w:val="22"/>
        </w:rPr>
        <w:t xml:space="preserve"> </w:t>
      </w:r>
      <w:r w:rsidRPr="0017265A">
        <w:rPr>
          <w:rFonts w:ascii="Arial Narrow" w:eastAsia="Arial" w:hAnsi="Arial Narrow" w:cstheme="minorHAnsi"/>
          <w:sz w:val="22"/>
        </w:rPr>
        <w:t>a</w:t>
      </w:r>
      <w:r w:rsidRPr="0017265A">
        <w:rPr>
          <w:rFonts w:ascii="Arial Narrow" w:eastAsia="Arial" w:hAnsi="Arial Narrow" w:cstheme="minorHAnsi"/>
          <w:spacing w:val="-3"/>
          <w:sz w:val="22"/>
        </w:rPr>
        <w:t>v</w:t>
      </w:r>
      <w:r w:rsidRPr="0017265A">
        <w:rPr>
          <w:rFonts w:ascii="Arial Narrow" w:eastAsia="Arial" w:hAnsi="Arial Narrow" w:cstheme="minorHAnsi"/>
          <w:sz w:val="22"/>
        </w:rPr>
        <w:t>ec</w:t>
      </w:r>
      <w:r w:rsidRPr="0017265A">
        <w:rPr>
          <w:rFonts w:ascii="Arial Narrow" w:eastAsia="Arial" w:hAnsi="Arial Narrow" w:cstheme="minorHAnsi"/>
          <w:spacing w:val="8"/>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z w:val="22"/>
        </w:rPr>
        <w:t>es</w:t>
      </w:r>
      <w:r w:rsidRPr="0017265A">
        <w:rPr>
          <w:rFonts w:ascii="Arial Narrow" w:eastAsia="Arial" w:hAnsi="Arial Narrow" w:cstheme="minorHAnsi"/>
          <w:spacing w:val="12"/>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z w:val="22"/>
        </w:rPr>
        <w:t>o</w:t>
      </w:r>
      <w:r w:rsidRPr="0017265A">
        <w:rPr>
          <w:rFonts w:ascii="Arial Narrow" w:eastAsia="Arial" w:hAnsi="Arial Narrow" w:cstheme="minorHAnsi"/>
          <w:spacing w:val="-1"/>
          <w:sz w:val="22"/>
        </w:rPr>
        <w:t>i</w:t>
      </w:r>
      <w:r w:rsidRPr="0017265A">
        <w:rPr>
          <w:rFonts w:ascii="Arial Narrow" w:eastAsia="Arial" w:hAnsi="Arial Narrow" w:cstheme="minorHAnsi"/>
          <w:sz w:val="22"/>
        </w:rPr>
        <w:t>s</w:t>
      </w:r>
      <w:r w:rsidRPr="0017265A">
        <w:rPr>
          <w:rFonts w:ascii="Arial Narrow" w:eastAsia="Arial" w:hAnsi="Arial Narrow" w:cstheme="minorHAnsi"/>
          <w:spacing w:val="8"/>
          <w:sz w:val="22"/>
        </w:rPr>
        <w:t xml:space="preserve"> </w:t>
      </w:r>
      <w:r w:rsidRPr="0017265A">
        <w:rPr>
          <w:rFonts w:ascii="Arial Narrow" w:eastAsia="Arial" w:hAnsi="Arial Narrow" w:cstheme="minorHAnsi"/>
          <w:sz w:val="22"/>
        </w:rPr>
        <w:t>et</w:t>
      </w:r>
      <w:r w:rsidRPr="0017265A">
        <w:rPr>
          <w:rFonts w:ascii="Arial Narrow" w:eastAsia="Arial" w:hAnsi="Arial Narrow" w:cstheme="minorHAnsi"/>
          <w:spacing w:val="6"/>
          <w:sz w:val="22"/>
        </w:rPr>
        <w:t xml:space="preserve"> </w:t>
      </w:r>
      <w:r w:rsidRPr="0017265A">
        <w:rPr>
          <w:rFonts w:ascii="Arial Narrow" w:eastAsia="Arial" w:hAnsi="Arial Narrow" w:cstheme="minorHAnsi"/>
          <w:spacing w:val="1"/>
          <w:sz w:val="22"/>
        </w:rPr>
        <w:t>r</w:t>
      </w:r>
      <w:r w:rsidRPr="0017265A">
        <w:rPr>
          <w:rFonts w:ascii="Arial Narrow" w:eastAsia="Arial" w:hAnsi="Arial Narrow" w:cstheme="minorHAnsi"/>
          <w:spacing w:val="-3"/>
          <w:sz w:val="22"/>
        </w:rPr>
        <w:t>è</w:t>
      </w:r>
      <w:r w:rsidRPr="0017265A">
        <w:rPr>
          <w:rFonts w:ascii="Arial Narrow" w:eastAsia="Arial" w:hAnsi="Arial Narrow" w:cstheme="minorHAnsi"/>
          <w:spacing w:val="2"/>
          <w:sz w:val="22"/>
        </w:rPr>
        <w:t>g</w:t>
      </w:r>
      <w:r w:rsidRPr="0017265A">
        <w:rPr>
          <w:rFonts w:ascii="Arial Narrow" w:eastAsia="Arial" w:hAnsi="Arial Narrow" w:cstheme="minorHAnsi"/>
          <w:spacing w:val="-1"/>
          <w:sz w:val="22"/>
        </w:rPr>
        <w:t>l</w:t>
      </w:r>
      <w:r w:rsidRPr="0017265A">
        <w:rPr>
          <w:rFonts w:ascii="Arial Narrow" w:eastAsia="Arial" w:hAnsi="Arial Narrow" w:cstheme="minorHAnsi"/>
          <w:spacing w:val="-3"/>
          <w:sz w:val="22"/>
        </w:rPr>
        <w:t>e</w:t>
      </w:r>
      <w:r w:rsidRPr="0017265A">
        <w:rPr>
          <w:rFonts w:ascii="Arial Narrow" w:eastAsia="Arial" w:hAnsi="Arial Narrow" w:cstheme="minorHAnsi"/>
          <w:spacing w:val="1"/>
          <w:sz w:val="22"/>
        </w:rPr>
        <w:t>m</w:t>
      </w:r>
      <w:r w:rsidRPr="0017265A">
        <w:rPr>
          <w:rFonts w:ascii="Arial Narrow" w:eastAsia="Arial" w:hAnsi="Arial Narrow" w:cstheme="minorHAnsi"/>
          <w:sz w:val="22"/>
        </w:rPr>
        <w:t>e</w:t>
      </w:r>
      <w:r w:rsidRPr="0017265A">
        <w:rPr>
          <w:rFonts w:ascii="Arial Narrow" w:eastAsia="Arial" w:hAnsi="Arial Narrow" w:cstheme="minorHAnsi"/>
          <w:spacing w:val="-1"/>
          <w:sz w:val="22"/>
        </w:rPr>
        <w:t>n</w:t>
      </w:r>
      <w:r w:rsidRPr="0017265A">
        <w:rPr>
          <w:rFonts w:ascii="Arial Narrow" w:eastAsia="Arial" w:hAnsi="Arial Narrow" w:cstheme="minorHAnsi"/>
          <w:spacing w:val="1"/>
          <w:sz w:val="22"/>
        </w:rPr>
        <w:t>t</w:t>
      </w:r>
      <w:r w:rsidRPr="0017265A">
        <w:rPr>
          <w:rFonts w:ascii="Arial Narrow" w:eastAsia="Arial" w:hAnsi="Arial Narrow" w:cstheme="minorHAnsi"/>
          <w:sz w:val="22"/>
        </w:rPr>
        <w:t>s</w:t>
      </w:r>
      <w:r w:rsidRPr="0017265A">
        <w:rPr>
          <w:rFonts w:ascii="Arial Narrow" w:eastAsia="Arial" w:hAnsi="Arial Narrow" w:cstheme="minorHAnsi"/>
          <w:spacing w:val="6"/>
          <w:sz w:val="22"/>
        </w:rPr>
        <w:t xml:space="preserve"> </w:t>
      </w:r>
      <w:r w:rsidRPr="0017265A">
        <w:rPr>
          <w:rFonts w:ascii="Arial Narrow" w:eastAsia="Arial" w:hAnsi="Arial Narrow" w:cstheme="minorHAnsi"/>
          <w:sz w:val="22"/>
        </w:rPr>
        <w:t>n</w:t>
      </w:r>
      <w:r w:rsidRPr="0017265A">
        <w:rPr>
          <w:rFonts w:ascii="Arial Narrow" w:eastAsia="Arial" w:hAnsi="Arial Narrow" w:cstheme="minorHAnsi"/>
          <w:spacing w:val="-1"/>
          <w:sz w:val="22"/>
        </w:rPr>
        <w:t>a</w:t>
      </w:r>
      <w:r w:rsidRPr="0017265A">
        <w:rPr>
          <w:rFonts w:ascii="Arial Narrow" w:eastAsia="Arial" w:hAnsi="Arial Narrow" w:cstheme="minorHAnsi"/>
          <w:spacing w:val="1"/>
          <w:sz w:val="22"/>
        </w:rPr>
        <w:t>t</w:t>
      </w:r>
      <w:r w:rsidRPr="0017265A">
        <w:rPr>
          <w:rFonts w:ascii="Arial Narrow" w:eastAsia="Arial" w:hAnsi="Arial Narrow" w:cstheme="minorHAnsi"/>
          <w:spacing w:val="-3"/>
          <w:sz w:val="22"/>
        </w:rPr>
        <w:t>i</w:t>
      </w:r>
      <w:r w:rsidRPr="0017265A">
        <w:rPr>
          <w:rFonts w:ascii="Arial Narrow" w:eastAsia="Arial" w:hAnsi="Arial Narrow" w:cstheme="minorHAnsi"/>
          <w:sz w:val="22"/>
        </w:rPr>
        <w:t>o</w:t>
      </w:r>
      <w:r w:rsidRPr="0017265A">
        <w:rPr>
          <w:rFonts w:ascii="Arial Narrow" w:eastAsia="Arial" w:hAnsi="Arial Narrow" w:cstheme="minorHAnsi"/>
          <w:spacing w:val="-1"/>
          <w:sz w:val="22"/>
        </w:rPr>
        <w:t>n</w:t>
      </w:r>
      <w:r w:rsidRPr="0017265A">
        <w:rPr>
          <w:rFonts w:ascii="Arial Narrow" w:eastAsia="Arial" w:hAnsi="Arial Narrow" w:cstheme="minorHAnsi"/>
          <w:sz w:val="22"/>
        </w:rPr>
        <w:t>a</w:t>
      </w:r>
      <w:r w:rsidRPr="0017265A">
        <w:rPr>
          <w:rFonts w:ascii="Arial Narrow" w:eastAsia="Arial" w:hAnsi="Arial Narrow" w:cstheme="minorHAnsi"/>
          <w:spacing w:val="-1"/>
          <w:sz w:val="22"/>
        </w:rPr>
        <w:t>u</w:t>
      </w:r>
      <w:r w:rsidRPr="0017265A">
        <w:rPr>
          <w:rFonts w:ascii="Arial Narrow" w:eastAsia="Arial" w:hAnsi="Arial Narrow" w:cstheme="minorHAnsi"/>
          <w:spacing w:val="-2"/>
          <w:sz w:val="22"/>
        </w:rPr>
        <w:t>x</w:t>
      </w:r>
      <w:r w:rsidRPr="0017265A">
        <w:rPr>
          <w:rFonts w:ascii="Arial Narrow" w:eastAsia="Arial" w:hAnsi="Arial Narrow" w:cstheme="minorHAnsi"/>
          <w:sz w:val="22"/>
        </w:rPr>
        <w:t>,</w:t>
      </w:r>
      <w:r w:rsidRPr="0017265A">
        <w:rPr>
          <w:rFonts w:ascii="Arial Narrow" w:eastAsia="Arial" w:hAnsi="Arial Narrow" w:cstheme="minorHAnsi"/>
          <w:spacing w:val="9"/>
          <w:sz w:val="22"/>
        </w:rPr>
        <w:t xml:space="preserve"> </w:t>
      </w:r>
      <w:r w:rsidRPr="0017265A">
        <w:rPr>
          <w:rFonts w:ascii="Arial Narrow" w:eastAsia="Arial" w:hAnsi="Arial Narrow" w:cstheme="minorHAnsi"/>
          <w:sz w:val="22"/>
        </w:rPr>
        <w:t>a</w:t>
      </w:r>
      <w:r w:rsidRPr="0017265A">
        <w:rPr>
          <w:rFonts w:ascii="Arial Narrow" w:eastAsia="Arial" w:hAnsi="Arial Narrow" w:cstheme="minorHAnsi"/>
          <w:spacing w:val="-1"/>
          <w:sz w:val="22"/>
        </w:rPr>
        <w:t>i</w:t>
      </w:r>
      <w:r w:rsidRPr="0017265A">
        <w:rPr>
          <w:rFonts w:ascii="Arial Narrow" w:eastAsia="Arial" w:hAnsi="Arial Narrow" w:cstheme="minorHAnsi"/>
          <w:sz w:val="22"/>
        </w:rPr>
        <w:t xml:space="preserve">nsi </w:t>
      </w:r>
      <w:r w:rsidRPr="0017265A">
        <w:rPr>
          <w:rFonts w:ascii="Arial Narrow" w:eastAsia="Arial" w:hAnsi="Arial Narrow" w:cstheme="minorHAnsi"/>
          <w:spacing w:val="2"/>
          <w:sz w:val="22"/>
        </w:rPr>
        <w:t>q</w:t>
      </w:r>
      <w:r w:rsidRPr="0017265A">
        <w:rPr>
          <w:rFonts w:ascii="Arial Narrow" w:eastAsia="Arial" w:hAnsi="Arial Narrow" w:cstheme="minorHAnsi"/>
          <w:spacing w:val="-3"/>
          <w:sz w:val="22"/>
        </w:rPr>
        <w:t>u</w:t>
      </w:r>
      <w:r w:rsidRPr="0017265A">
        <w:rPr>
          <w:rFonts w:ascii="Arial Narrow" w:eastAsia="Arial" w:hAnsi="Arial Narrow" w:cstheme="minorHAnsi"/>
          <w:spacing w:val="1"/>
          <w:sz w:val="22"/>
        </w:rPr>
        <w:t>'</w:t>
      </w:r>
      <w:r w:rsidRPr="0017265A">
        <w:rPr>
          <w:rFonts w:ascii="Arial Narrow" w:eastAsia="Arial" w:hAnsi="Arial Narrow" w:cstheme="minorHAnsi"/>
          <w:sz w:val="22"/>
        </w:rPr>
        <w:t>a</w:t>
      </w:r>
      <w:r w:rsidRPr="0017265A">
        <w:rPr>
          <w:rFonts w:ascii="Arial Narrow" w:eastAsia="Arial" w:hAnsi="Arial Narrow" w:cstheme="minorHAnsi"/>
          <w:spacing w:val="-3"/>
          <w:sz w:val="22"/>
        </w:rPr>
        <w:t>v</w:t>
      </w:r>
      <w:r w:rsidRPr="0017265A">
        <w:rPr>
          <w:rFonts w:ascii="Arial Narrow" w:eastAsia="Arial" w:hAnsi="Arial Narrow" w:cstheme="minorHAnsi"/>
          <w:sz w:val="22"/>
        </w:rPr>
        <w:t xml:space="preserve">ec les </w:t>
      </w:r>
      <w:r>
        <w:rPr>
          <w:rFonts w:ascii="Arial Narrow" w:eastAsia="Arial" w:hAnsi="Arial Narrow" w:cstheme="minorHAnsi"/>
          <w:sz w:val="22"/>
        </w:rPr>
        <w:t>Normes de Performance de la SFI plus particulièrement la NP 5</w:t>
      </w:r>
      <w:r w:rsidRPr="0017265A">
        <w:rPr>
          <w:rFonts w:ascii="Arial Narrow" w:eastAsia="Arial" w:hAnsi="Arial Narrow" w:cstheme="minorHAnsi"/>
          <w:spacing w:val="-2"/>
          <w:sz w:val="22"/>
        </w:rPr>
        <w:t xml:space="preserve"> </w:t>
      </w:r>
      <w:r w:rsidRPr="0017265A">
        <w:rPr>
          <w:rFonts w:ascii="Arial Narrow" w:eastAsia="Arial" w:hAnsi="Arial Narrow" w:cstheme="minorHAnsi"/>
          <w:sz w:val="22"/>
        </w:rPr>
        <w:t>;</w:t>
      </w:r>
    </w:p>
    <w:p w14:paraId="54E948F0" w14:textId="77777777" w:rsidR="00EA5062" w:rsidRPr="0017265A" w:rsidRDefault="00EA5062" w:rsidP="00EA5062">
      <w:pPr>
        <w:pStyle w:val="Paragraphedeliste"/>
        <w:numPr>
          <w:ilvl w:val="0"/>
          <w:numId w:val="11"/>
        </w:numPr>
        <w:tabs>
          <w:tab w:val="left" w:pos="860"/>
        </w:tabs>
        <w:spacing w:before="0" w:after="0" w:line="276" w:lineRule="auto"/>
        <w:ind w:right="-20"/>
        <w:jc w:val="both"/>
        <w:rPr>
          <w:rFonts w:ascii="Arial Narrow" w:eastAsia="Arial" w:hAnsi="Arial Narrow" w:cstheme="minorHAnsi"/>
          <w:color w:val="FF0000"/>
          <w:sz w:val="22"/>
        </w:rPr>
      </w:pPr>
      <w:r w:rsidRPr="0017265A">
        <w:rPr>
          <w:rFonts w:ascii="Arial Narrow" w:eastAsia="Arial" w:hAnsi="Arial Narrow" w:cstheme="minorHAnsi"/>
          <w:sz w:val="22"/>
        </w:rPr>
        <w:t>Évaluation des p</w:t>
      </w:r>
      <w:r w:rsidRPr="0017265A">
        <w:rPr>
          <w:rFonts w:ascii="Arial Narrow" w:eastAsia="Arial" w:hAnsi="Arial Narrow" w:cstheme="minorHAnsi"/>
          <w:spacing w:val="-2"/>
          <w:sz w:val="22"/>
        </w:rPr>
        <w:t>r</w:t>
      </w:r>
      <w:r w:rsidRPr="0017265A">
        <w:rPr>
          <w:rFonts w:ascii="Arial Narrow" w:eastAsia="Arial" w:hAnsi="Arial Narrow" w:cstheme="minorHAnsi"/>
          <w:sz w:val="22"/>
        </w:rPr>
        <w:t>oc</w:t>
      </w:r>
      <w:r w:rsidRPr="0017265A">
        <w:rPr>
          <w:rFonts w:ascii="Arial Narrow" w:eastAsia="Arial" w:hAnsi="Arial Narrow" w:cstheme="minorHAnsi"/>
          <w:spacing w:val="-1"/>
          <w:sz w:val="22"/>
        </w:rPr>
        <w:t>é</w:t>
      </w:r>
      <w:r w:rsidRPr="0017265A">
        <w:rPr>
          <w:rFonts w:ascii="Arial Narrow" w:eastAsia="Arial" w:hAnsi="Arial Narrow" w:cstheme="minorHAnsi"/>
          <w:spacing w:val="-3"/>
          <w:sz w:val="22"/>
        </w:rPr>
        <w:t>d</w:t>
      </w:r>
      <w:r w:rsidRPr="0017265A">
        <w:rPr>
          <w:rFonts w:ascii="Arial Narrow" w:eastAsia="Arial" w:hAnsi="Arial Narrow" w:cstheme="minorHAnsi"/>
          <w:sz w:val="22"/>
        </w:rPr>
        <w:t xml:space="preserve">ures de </w:t>
      </w:r>
      <w:r w:rsidRPr="0017265A">
        <w:rPr>
          <w:rFonts w:ascii="Arial Narrow" w:eastAsia="Arial" w:hAnsi="Arial Narrow" w:cstheme="minorHAnsi"/>
          <w:spacing w:val="1"/>
          <w:sz w:val="22"/>
        </w:rPr>
        <w:t>m</w:t>
      </w:r>
      <w:r w:rsidRPr="0017265A">
        <w:rPr>
          <w:rFonts w:ascii="Arial Narrow" w:eastAsia="Arial" w:hAnsi="Arial Narrow" w:cstheme="minorHAnsi"/>
          <w:spacing w:val="-1"/>
          <w:sz w:val="22"/>
        </w:rPr>
        <w:t>i</w:t>
      </w:r>
      <w:r w:rsidRPr="0017265A">
        <w:rPr>
          <w:rFonts w:ascii="Arial Narrow" w:eastAsia="Arial" w:hAnsi="Arial Narrow" w:cstheme="minorHAnsi"/>
          <w:sz w:val="22"/>
        </w:rPr>
        <w:t>se</w:t>
      </w:r>
      <w:r w:rsidRPr="0017265A">
        <w:rPr>
          <w:rFonts w:ascii="Arial Narrow" w:eastAsia="Arial" w:hAnsi="Arial Narrow" w:cstheme="minorHAnsi"/>
          <w:spacing w:val="54"/>
          <w:sz w:val="22"/>
        </w:rPr>
        <w:t xml:space="preserve"> </w:t>
      </w:r>
      <w:r w:rsidRPr="0017265A">
        <w:rPr>
          <w:rFonts w:ascii="Arial Narrow" w:eastAsia="Arial" w:hAnsi="Arial Narrow" w:cstheme="minorHAnsi"/>
          <w:sz w:val="22"/>
        </w:rPr>
        <w:t xml:space="preserve">en </w:t>
      </w:r>
      <w:r w:rsidRPr="0017265A">
        <w:rPr>
          <w:rFonts w:ascii="Arial Narrow" w:eastAsia="Arial" w:hAnsi="Arial Narrow" w:cstheme="minorHAnsi"/>
          <w:spacing w:val="-2"/>
          <w:sz w:val="22"/>
        </w:rPr>
        <w:t>œ</w:t>
      </w:r>
      <w:r w:rsidRPr="0017265A">
        <w:rPr>
          <w:rFonts w:ascii="Arial Narrow" w:eastAsia="Arial" w:hAnsi="Arial Narrow" w:cstheme="minorHAnsi"/>
          <w:sz w:val="22"/>
        </w:rPr>
        <w:t>u</w:t>
      </w:r>
      <w:r w:rsidRPr="0017265A">
        <w:rPr>
          <w:rFonts w:ascii="Arial Narrow" w:eastAsia="Arial" w:hAnsi="Arial Narrow" w:cstheme="minorHAnsi"/>
          <w:spacing w:val="-3"/>
          <w:sz w:val="22"/>
        </w:rPr>
        <w:t>v</w:t>
      </w:r>
      <w:r w:rsidRPr="0017265A">
        <w:rPr>
          <w:rFonts w:ascii="Arial Narrow" w:eastAsia="Arial" w:hAnsi="Arial Narrow" w:cstheme="minorHAnsi"/>
          <w:spacing w:val="1"/>
          <w:sz w:val="22"/>
        </w:rPr>
        <w:t>r</w:t>
      </w:r>
      <w:r w:rsidRPr="0017265A">
        <w:rPr>
          <w:rFonts w:ascii="Arial Narrow" w:eastAsia="Arial" w:hAnsi="Arial Narrow" w:cstheme="minorHAnsi"/>
          <w:sz w:val="22"/>
        </w:rPr>
        <w:t>e p</w:t>
      </w:r>
      <w:r w:rsidRPr="0017265A">
        <w:rPr>
          <w:rFonts w:ascii="Arial Narrow" w:eastAsia="Arial" w:hAnsi="Arial Narrow" w:cstheme="minorHAnsi"/>
          <w:spacing w:val="-1"/>
          <w:sz w:val="22"/>
        </w:rPr>
        <w:t>o</w:t>
      </w:r>
      <w:r w:rsidRPr="0017265A">
        <w:rPr>
          <w:rFonts w:ascii="Arial Narrow" w:eastAsia="Arial" w:hAnsi="Arial Narrow" w:cstheme="minorHAnsi"/>
          <w:sz w:val="22"/>
        </w:rPr>
        <w:t xml:space="preserve">ur </w:t>
      </w:r>
      <w:r w:rsidRPr="0017265A">
        <w:rPr>
          <w:rFonts w:ascii="Arial Narrow" w:eastAsia="Arial" w:hAnsi="Arial Narrow" w:cstheme="minorHAnsi"/>
          <w:spacing w:val="-1"/>
          <w:sz w:val="22"/>
        </w:rPr>
        <w:t>l</w:t>
      </w:r>
      <w:r w:rsidRPr="0017265A">
        <w:rPr>
          <w:rFonts w:ascii="Arial Narrow" w:eastAsia="Arial" w:hAnsi="Arial Narrow" w:cstheme="minorHAnsi"/>
          <w:sz w:val="22"/>
        </w:rPr>
        <w:t xml:space="preserve">es </w:t>
      </w:r>
      <w:r w:rsidRPr="0017265A">
        <w:rPr>
          <w:rFonts w:ascii="Arial Narrow" w:eastAsia="Arial" w:hAnsi="Arial Narrow" w:cstheme="minorHAnsi"/>
          <w:spacing w:val="-1"/>
          <w:sz w:val="22"/>
        </w:rPr>
        <w:t>i</w:t>
      </w:r>
      <w:r w:rsidRPr="0017265A">
        <w:rPr>
          <w:rFonts w:ascii="Arial Narrow" w:eastAsia="Arial" w:hAnsi="Arial Narrow" w:cstheme="minorHAnsi"/>
          <w:sz w:val="22"/>
        </w:rPr>
        <w:t>n</w:t>
      </w:r>
      <w:r w:rsidRPr="0017265A">
        <w:rPr>
          <w:rFonts w:ascii="Arial Narrow" w:eastAsia="Arial" w:hAnsi="Arial Narrow" w:cstheme="minorHAnsi"/>
          <w:spacing w:val="-1"/>
          <w:sz w:val="22"/>
        </w:rPr>
        <w:t>d</w:t>
      </w:r>
      <w:r w:rsidRPr="0017265A">
        <w:rPr>
          <w:rFonts w:ascii="Arial Narrow" w:eastAsia="Arial" w:hAnsi="Arial Narrow" w:cstheme="minorHAnsi"/>
          <w:sz w:val="22"/>
        </w:rPr>
        <w:t>emn</w:t>
      </w:r>
      <w:r w:rsidRPr="0017265A">
        <w:rPr>
          <w:rFonts w:ascii="Arial Narrow" w:eastAsia="Arial" w:hAnsi="Arial Narrow" w:cstheme="minorHAnsi"/>
          <w:spacing w:val="-3"/>
          <w:sz w:val="22"/>
        </w:rPr>
        <w:t>i</w:t>
      </w:r>
      <w:r w:rsidRPr="0017265A">
        <w:rPr>
          <w:rFonts w:ascii="Arial Narrow" w:eastAsia="Arial" w:hAnsi="Arial Narrow" w:cstheme="minorHAnsi"/>
          <w:sz w:val="22"/>
        </w:rPr>
        <w:t>sati</w:t>
      </w:r>
      <w:r w:rsidRPr="0017265A">
        <w:rPr>
          <w:rFonts w:ascii="Arial Narrow" w:eastAsia="Arial" w:hAnsi="Arial Narrow" w:cstheme="minorHAnsi"/>
          <w:spacing w:val="-1"/>
          <w:sz w:val="22"/>
        </w:rPr>
        <w:t>o</w:t>
      </w:r>
      <w:r w:rsidRPr="0017265A">
        <w:rPr>
          <w:rFonts w:ascii="Arial Narrow" w:eastAsia="Arial" w:hAnsi="Arial Narrow" w:cstheme="minorHAnsi"/>
          <w:sz w:val="22"/>
        </w:rPr>
        <w:t xml:space="preserve">ns, </w:t>
      </w:r>
      <w:r w:rsidRPr="0017265A">
        <w:rPr>
          <w:rFonts w:ascii="Arial Narrow" w:eastAsia="Arial" w:hAnsi="Arial Narrow" w:cstheme="minorHAnsi"/>
          <w:spacing w:val="-1"/>
          <w:sz w:val="22"/>
        </w:rPr>
        <w:t>l</w:t>
      </w:r>
      <w:r w:rsidRPr="0017265A">
        <w:rPr>
          <w:rFonts w:ascii="Arial Narrow" w:eastAsia="Arial" w:hAnsi="Arial Narrow" w:cstheme="minorHAnsi"/>
          <w:sz w:val="22"/>
        </w:rPr>
        <w:t>e d</w:t>
      </w:r>
      <w:r w:rsidRPr="0017265A">
        <w:rPr>
          <w:rFonts w:ascii="Arial Narrow" w:eastAsia="Arial" w:hAnsi="Arial Narrow" w:cstheme="minorHAnsi"/>
          <w:spacing w:val="-1"/>
          <w:sz w:val="22"/>
        </w:rPr>
        <w:t>é</w:t>
      </w:r>
      <w:r w:rsidRPr="0017265A">
        <w:rPr>
          <w:rFonts w:ascii="Arial Narrow" w:eastAsia="Arial" w:hAnsi="Arial Narrow" w:cstheme="minorHAnsi"/>
          <w:sz w:val="22"/>
        </w:rPr>
        <w:t>p</w:t>
      </w:r>
      <w:r w:rsidRPr="0017265A">
        <w:rPr>
          <w:rFonts w:ascii="Arial Narrow" w:eastAsia="Arial" w:hAnsi="Arial Narrow" w:cstheme="minorHAnsi"/>
          <w:spacing w:val="-1"/>
          <w:sz w:val="22"/>
        </w:rPr>
        <w:t>l</w:t>
      </w:r>
      <w:r w:rsidRPr="0017265A">
        <w:rPr>
          <w:rFonts w:ascii="Arial Narrow" w:eastAsia="Arial" w:hAnsi="Arial Narrow" w:cstheme="minorHAnsi"/>
          <w:sz w:val="22"/>
        </w:rPr>
        <w:t>ac</w:t>
      </w:r>
      <w:r w:rsidRPr="0017265A">
        <w:rPr>
          <w:rFonts w:ascii="Arial Narrow" w:eastAsia="Arial" w:hAnsi="Arial Narrow" w:cstheme="minorHAnsi"/>
          <w:spacing w:val="-1"/>
          <w:sz w:val="22"/>
        </w:rPr>
        <w:t>e</w:t>
      </w:r>
      <w:r w:rsidRPr="0017265A">
        <w:rPr>
          <w:rFonts w:ascii="Arial Narrow" w:eastAsia="Arial" w:hAnsi="Arial Narrow" w:cstheme="minorHAnsi"/>
          <w:spacing w:val="1"/>
          <w:sz w:val="22"/>
        </w:rPr>
        <w:t>m</w:t>
      </w:r>
      <w:r w:rsidRPr="0017265A">
        <w:rPr>
          <w:rFonts w:ascii="Arial Narrow" w:eastAsia="Arial" w:hAnsi="Arial Narrow" w:cstheme="minorHAnsi"/>
          <w:sz w:val="22"/>
        </w:rPr>
        <w:t>e</w:t>
      </w:r>
      <w:r w:rsidRPr="0017265A">
        <w:rPr>
          <w:rFonts w:ascii="Arial Narrow" w:eastAsia="Arial" w:hAnsi="Arial Narrow" w:cstheme="minorHAnsi"/>
          <w:spacing w:val="-1"/>
          <w:sz w:val="22"/>
        </w:rPr>
        <w:t>nt</w:t>
      </w:r>
      <w:r w:rsidRPr="0017265A">
        <w:rPr>
          <w:rFonts w:ascii="Arial Narrow" w:eastAsia="Arial" w:hAnsi="Arial Narrow" w:cstheme="minorHAnsi"/>
          <w:sz w:val="22"/>
        </w:rPr>
        <w:t>,</w:t>
      </w:r>
      <w:r w:rsidRPr="0017265A">
        <w:rPr>
          <w:rFonts w:ascii="Arial Narrow" w:eastAsia="Arial" w:hAnsi="Arial Narrow" w:cstheme="minorHAnsi"/>
          <w:spacing w:val="2"/>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z w:val="22"/>
        </w:rPr>
        <w:t>a</w:t>
      </w:r>
      <w:r w:rsidRPr="0017265A">
        <w:rPr>
          <w:rFonts w:ascii="Arial Narrow" w:eastAsia="Arial" w:hAnsi="Arial Narrow" w:cstheme="minorHAnsi"/>
          <w:spacing w:val="-2"/>
          <w:sz w:val="22"/>
        </w:rPr>
        <w:t xml:space="preserve"> </w:t>
      </w:r>
      <w:r w:rsidRPr="0017265A">
        <w:rPr>
          <w:rFonts w:ascii="Arial Narrow" w:eastAsia="Arial" w:hAnsi="Arial Narrow" w:cstheme="minorHAnsi"/>
          <w:spacing w:val="1"/>
          <w:sz w:val="22"/>
        </w:rPr>
        <w:t>r</w:t>
      </w:r>
      <w:r w:rsidRPr="0017265A">
        <w:rPr>
          <w:rFonts w:ascii="Arial Narrow" w:eastAsia="Arial" w:hAnsi="Arial Narrow" w:cstheme="minorHAnsi"/>
          <w:sz w:val="22"/>
        </w:rPr>
        <w:t>é</w:t>
      </w:r>
      <w:r w:rsidRPr="0017265A">
        <w:rPr>
          <w:rFonts w:ascii="Arial Narrow" w:eastAsia="Arial" w:hAnsi="Arial Narrow" w:cstheme="minorHAnsi"/>
          <w:spacing w:val="-1"/>
          <w:sz w:val="22"/>
        </w:rPr>
        <w:t>i</w:t>
      </w:r>
      <w:r w:rsidRPr="0017265A">
        <w:rPr>
          <w:rFonts w:ascii="Arial Narrow" w:eastAsia="Arial" w:hAnsi="Arial Narrow" w:cstheme="minorHAnsi"/>
          <w:sz w:val="22"/>
        </w:rPr>
        <w:t>nsta</w:t>
      </w:r>
      <w:r w:rsidRPr="0017265A">
        <w:rPr>
          <w:rFonts w:ascii="Arial Narrow" w:eastAsia="Arial" w:hAnsi="Arial Narrow" w:cstheme="minorHAnsi"/>
          <w:spacing w:val="-1"/>
          <w:sz w:val="22"/>
        </w:rPr>
        <w:t>ll</w:t>
      </w:r>
      <w:r w:rsidRPr="0017265A">
        <w:rPr>
          <w:rFonts w:ascii="Arial Narrow" w:eastAsia="Arial" w:hAnsi="Arial Narrow" w:cstheme="minorHAnsi"/>
          <w:sz w:val="22"/>
        </w:rPr>
        <w:t>ati</w:t>
      </w:r>
      <w:r w:rsidRPr="0017265A">
        <w:rPr>
          <w:rFonts w:ascii="Arial Narrow" w:eastAsia="Arial" w:hAnsi="Arial Narrow" w:cstheme="minorHAnsi"/>
          <w:spacing w:val="-1"/>
          <w:sz w:val="22"/>
        </w:rPr>
        <w:t>o</w:t>
      </w:r>
      <w:r w:rsidRPr="0017265A">
        <w:rPr>
          <w:rFonts w:ascii="Arial Narrow" w:eastAsia="Arial" w:hAnsi="Arial Narrow" w:cstheme="minorHAnsi"/>
          <w:sz w:val="22"/>
        </w:rPr>
        <w:t>n ;</w:t>
      </w:r>
    </w:p>
    <w:p w14:paraId="149FF402" w14:textId="77777777" w:rsidR="00EA5062" w:rsidRPr="0017265A" w:rsidRDefault="00EA5062" w:rsidP="00EA5062">
      <w:pPr>
        <w:pStyle w:val="Paragraphedeliste"/>
        <w:numPr>
          <w:ilvl w:val="0"/>
          <w:numId w:val="11"/>
        </w:numPr>
        <w:tabs>
          <w:tab w:val="left" w:pos="860"/>
        </w:tabs>
        <w:spacing w:before="0" w:after="0" w:line="276" w:lineRule="auto"/>
        <w:ind w:right="103"/>
        <w:jc w:val="both"/>
        <w:rPr>
          <w:rFonts w:ascii="Arial Narrow" w:eastAsia="Arial" w:hAnsi="Arial Narrow" w:cstheme="minorHAnsi"/>
          <w:sz w:val="22"/>
        </w:rPr>
      </w:pPr>
      <w:r w:rsidRPr="0017265A">
        <w:rPr>
          <w:rFonts w:ascii="Arial Narrow" w:eastAsia="Arial" w:hAnsi="Arial Narrow" w:cstheme="minorHAnsi"/>
          <w:sz w:val="22"/>
        </w:rPr>
        <w:t>Évaluation</w:t>
      </w:r>
      <w:r w:rsidRPr="0017265A">
        <w:rPr>
          <w:rFonts w:ascii="Arial Narrow" w:eastAsia="Arial" w:hAnsi="Arial Narrow" w:cstheme="minorHAnsi"/>
          <w:spacing w:val="31"/>
          <w:sz w:val="22"/>
        </w:rPr>
        <w:t xml:space="preserve"> </w:t>
      </w:r>
      <w:r w:rsidRPr="0017265A">
        <w:rPr>
          <w:rFonts w:ascii="Arial Narrow" w:eastAsia="Arial" w:hAnsi="Arial Narrow" w:cstheme="minorHAnsi"/>
          <w:sz w:val="22"/>
        </w:rPr>
        <w:t>de</w:t>
      </w:r>
      <w:r w:rsidRPr="0017265A">
        <w:rPr>
          <w:rFonts w:ascii="Arial Narrow" w:eastAsia="Arial" w:hAnsi="Arial Narrow" w:cstheme="minorHAnsi"/>
          <w:spacing w:val="31"/>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pacing w:val="1"/>
          <w:sz w:val="22"/>
        </w:rPr>
        <w:t>'</w:t>
      </w:r>
      <w:r w:rsidRPr="0017265A">
        <w:rPr>
          <w:rFonts w:ascii="Arial Narrow" w:eastAsia="Arial" w:hAnsi="Arial Narrow" w:cstheme="minorHAnsi"/>
          <w:sz w:val="22"/>
        </w:rPr>
        <w:t>a</w:t>
      </w:r>
      <w:r w:rsidRPr="0017265A">
        <w:rPr>
          <w:rFonts w:ascii="Arial Narrow" w:eastAsia="Arial" w:hAnsi="Arial Narrow" w:cstheme="minorHAnsi"/>
          <w:spacing w:val="-1"/>
          <w:sz w:val="22"/>
        </w:rPr>
        <w:t>d</w:t>
      </w:r>
      <w:r w:rsidRPr="0017265A">
        <w:rPr>
          <w:rFonts w:ascii="Arial Narrow" w:eastAsia="Arial" w:hAnsi="Arial Narrow" w:cstheme="minorHAnsi"/>
          <w:sz w:val="22"/>
        </w:rPr>
        <w:t>é</w:t>
      </w:r>
      <w:r w:rsidRPr="0017265A">
        <w:rPr>
          <w:rFonts w:ascii="Arial Narrow" w:eastAsia="Arial" w:hAnsi="Arial Narrow" w:cstheme="minorHAnsi"/>
          <w:spacing w:val="2"/>
          <w:sz w:val="22"/>
        </w:rPr>
        <w:t>q</w:t>
      </w:r>
      <w:r w:rsidRPr="0017265A">
        <w:rPr>
          <w:rFonts w:ascii="Arial Narrow" w:eastAsia="Arial" w:hAnsi="Arial Narrow" w:cstheme="minorHAnsi"/>
          <w:sz w:val="22"/>
        </w:rPr>
        <w:t>u</w:t>
      </w:r>
      <w:r w:rsidRPr="0017265A">
        <w:rPr>
          <w:rFonts w:ascii="Arial Narrow" w:eastAsia="Arial" w:hAnsi="Arial Narrow" w:cstheme="minorHAnsi"/>
          <w:spacing w:val="-1"/>
          <w:sz w:val="22"/>
        </w:rPr>
        <w:t>a</w:t>
      </w:r>
      <w:r w:rsidRPr="0017265A">
        <w:rPr>
          <w:rFonts w:ascii="Arial Narrow" w:eastAsia="Arial" w:hAnsi="Arial Narrow" w:cstheme="minorHAnsi"/>
          <w:spacing w:val="1"/>
          <w:sz w:val="22"/>
        </w:rPr>
        <w:t>t</w:t>
      </w:r>
      <w:r w:rsidRPr="0017265A">
        <w:rPr>
          <w:rFonts w:ascii="Arial Narrow" w:eastAsia="Arial" w:hAnsi="Arial Narrow" w:cstheme="minorHAnsi"/>
          <w:spacing w:val="-3"/>
          <w:sz w:val="22"/>
        </w:rPr>
        <w:t>i</w:t>
      </w:r>
      <w:r w:rsidRPr="0017265A">
        <w:rPr>
          <w:rFonts w:ascii="Arial Narrow" w:eastAsia="Arial" w:hAnsi="Arial Narrow" w:cstheme="minorHAnsi"/>
          <w:sz w:val="22"/>
        </w:rPr>
        <w:t>on</w:t>
      </w:r>
      <w:r w:rsidRPr="0017265A">
        <w:rPr>
          <w:rFonts w:ascii="Arial Narrow" w:eastAsia="Arial" w:hAnsi="Arial Narrow" w:cstheme="minorHAnsi"/>
          <w:spacing w:val="33"/>
          <w:sz w:val="22"/>
        </w:rPr>
        <w:t xml:space="preserve"> </w:t>
      </w:r>
      <w:r w:rsidRPr="0017265A">
        <w:rPr>
          <w:rFonts w:ascii="Arial Narrow" w:eastAsia="Arial" w:hAnsi="Arial Narrow" w:cstheme="minorHAnsi"/>
          <w:sz w:val="22"/>
        </w:rPr>
        <w:t>d</w:t>
      </w:r>
      <w:r w:rsidRPr="0017265A">
        <w:rPr>
          <w:rFonts w:ascii="Arial Narrow" w:eastAsia="Arial" w:hAnsi="Arial Narrow" w:cstheme="minorHAnsi"/>
          <w:spacing w:val="-1"/>
          <w:sz w:val="22"/>
        </w:rPr>
        <w:t>e</w:t>
      </w:r>
      <w:r w:rsidRPr="0017265A">
        <w:rPr>
          <w:rFonts w:ascii="Arial Narrow" w:eastAsia="Arial" w:hAnsi="Arial Narrow" w:cstheme="minorHAnsi"/>
          <w:sz w:val="22"/>
        </w:rPr>
        <w:t>s</w:t>
      </w:r>
      <w:r w:rsidRPr="0017265A">
        <w:rPr>
          <w:rFonts w:ascii="Arial Narrow" w:eastAsia="Arial" w:hAnsi="Arial Narrow" w:cstheme="minorHAnsi"/>
          <w:spacing w:val="32"/>
          <w:sz w:val="22"/>
        </w:rPr>
        <w:t xml:space="preserve"> </w:t>
      </w:r>
      <w:r w:rsidRPr="0017265A">
        <w:rPr>
          <w:rFonts w:ascii="Arial Narrow" w:eastAsia="Arial" w:hAnsi="Arial Narrow" w:cstheme="minorHAnsi"/>
          <w:spacing w:val="-1"/>
          <w:sz w:val="22"/>
        </w:rPr>
        <w:t>i</w:t>
      </w:r>
      <w:r w:rsidRPr="0017265A">
        <w:rPr>
          <w:rFonts w:ascii="Arial Narrow" w:eastAsia="Arial" w:hAnsi="Arial Narrow" w:cstheme="minorHAnsi"/>
          <w:sz w:val="22"/>
        </w:rPr>
        <w:t>n</w:t>
      </w:r>
      <w:r w:rsidRPr="0017265A">
        <w:rPr>
          <w:rFonts w:ascii="Arial Narrow" w:eastAsia="Arial" w:hAnsi="Arial Narrow" w:cstheme="minorHAnsi"/>
          <w:spacing w:val="-1"/>
          <w:sz w:val="22"/>
        </w:rPr>
        <w:t>d</w:t>
      </w:r>
      <w:r w:rsidRPr="0017265A">
        <w:rPr>
          <w:rFonts w:ascii="Arial Narrow" w:eastAsia="Arial" w:hAnsi="Arial Narrow" w:cstheme="minorHAnsi"/>
          <w:sz w:val="22"/>
        </w:rPr>
        <w:t>emn</w:t>
      </w:r>
      <w:r w:rsidRPr="0017265A">
        <w:rPr>
          <w:rFonts w:ascii="Arial Narrow" w:eastAsia="Arial" w:hAnsi="Arial Narrow" w:cstheme="minorHAnsi"/>
          <w:spacing w:val="-1"/>
          <w:sz w:val="22"/>
        </w:rPr>
        <w:t>i</w:t>
      </w:r>
      <w:r w:rsidRPr="0017265A">
        <w:rPr>
          <w:rFonts w:ascii="Arial Narrow" w:eastAsia="Arial" w:hAnsi="Arial Narrow" w:cstheme="minorHAnsi"/>
          <w:sz w:val="22"/>
        </w:rPr>
        <w:t>sati</w:t>
      </w:r>
      <w:r w:rsidRPr="0017265A">
        <w:rPr>
          <w:rFonts w:ascii="Arial Narrow" w:eastAsia="Arial" w:hAnsi="Arial Narrow" w:cstheme="minorHAnsi"/>
          <w:spacing w:val="-1"/>
          <w:sz w:val="22"/>
        </w:rPr>
        <w:t>o</w:t>
      </w:r>
      <w:r w:rsidRPr="0017265A">
        <w:rPr>
          <w:rFonts w:ascii="Arial Narrow" w:eastAsia="Arial" w:hAnsi="Arial Narrow" w:cstheme="minorHAnsi"/>
          <w:sz w:val="22"/>
        </w:rPr>
        <w:t>ns</w:t>
      </w:r>
      <w:r w:rsidRPr="0017265A">
        <w:rPr>
          <w:rFonts w:ascii="Arial Narrow" w:eastAsia="Arial" w:hAnsi="Arial Narrow" w:cstheme="minorHAnsi"/>
          <w:spacing w:val="27"/>
          <w:sz w:val="22"/>
        </w:rPr>
        <w:t xml:space="preserve"> </w:t>
      </w:r>
      <w:r w:rsidRPr="0017265A">
        <w:rPr>
          <w:rFonts w:ascii="Arial Narrow" w:eastAsia="Arial" w:hAnsi="Arial Narrow" w:cstheme="minorHAnsi"/>
          <w:sz w:val="22"/>
        </w:rPr>
        <w:t>et</w:t>
      </w:r>
      <w:r w:rsidRPr="0017265A">
        <w:rPr>
          <w:rFonts w:ascii="Arial Narrow" w:eastAsia="Arial" w:hAnsi="Arial Narrow" w:cstheme="minorHAnsi"/>
          <w:spacing w:val="33"/>
          <w:sz w:val="22"/>
        </w:rPr>
        <w:t xml:space="preserve"> </w:t>
      </w:r>
      <w:r w:rsidRPr="0017265A">
        <w:rPr>
          <w:rFonts w:ascii="Arial Narrow" w:eastAsia="Arial" w:hAnsi="Arial Narrow" w:cstheme="minorHAnsi"/>
          <w:sz w:val="22"/>
        </w:rPr>
        <w:t>d</w:t>
      </w:r>
      <w:r w:rsidRPr="0017265A">
        <w:rPr>
          <w:rFonts w:ascii="Arial Narrow" w:eastAsia="Arial" w:hAnsi="Arial Narrow" w:cstheme="minorHAnsi"/>
          <w:spacing w:val="-1"/>
          <w:sz w:val="22"/>
        </w:rPr>
        <w:t>e</w:t>
      </w:r>
      <w:r w:rsidRPr="0017265A">
        <w:rPr>
          <w:rFonts w:ascii="Arial Narrow" w:eastAsia="Arial" w:hAnsi="Arial Narrow" w:cstheme="minorHAnsi"/>
          <w:sz w:val="22"/>
        </w:rPr>
        <w:t>s</w:t>
      </w:r>
      <w:r w:rsidRPr="0017265A">
        <w:rPr>
          <w:rFonts w:ascii="Arial Narrow" w:eastAsia="Arial" w:hAnsi="Arial Narrow" w:cstheme="minorHAnsi"/>
          <w:spacing w:val="30"/>
          <w:sz w:val="22"/>
        </w:rPr>
        <w:t xml:space="preserve"> </w:t>
      </w:r>
      <w:r w:rsidRPr="0017265A">
        <w:rPr>
          <w:rFonts w:ascii="Arial Narrow" w:eastAsia="Arial" w:hAnsi="Arial Narrow" w:cstheme="minorHAnsi"/>
          <w:spacing w:val="1"/>
          <w:sz w:val="22"/>
        </w:rPr>
        <w:t>m</w:t>
      </w:r>
      <w:r w:rsidRPr="0017265A">
        <w:rPr>
          <w:rFonts w:ascii="Arial Narrow" w:eastAsia="Arial" w:hAnsi="Arial Narrow" w:cstheme="minorHAnsi"/>
          <w:sz w:val="22"/>
        </w:rPr>
        <w:t>es</w:t>
      </w:r>
      <w:r w:rsidRPr="0017265A">
        <w:rPr>
          <w:rFonts w:ascii="Arial Narrow" w:eastAsia="Arial" w:hAnsi="Arial Narrow" w:cstheme="minorHAnsi"/>
          <w:spacing w:val="-3"/>
          <w:sz w:val="22"/>
        </w:rPr>
        <w:t>u</w:t>
      </w:r>
      <w:r w:rsidRPr="0017265A">
        <w:rPr>
          <w:rFonts w:ascii="Arial Narrow" w:eastAsia="Arial" w:hAnsi="Arial Narrow" w:cstheme="minorHAnsi"/>
          <w:spacing w:val="1"/>
          <w:sz w:val="22"/>
        </w:rPr>
        <w:t>r</w:t>
      </w:r>
      <w:r w:rsidRPr="0017265A">
        <w:rPr>
          <w:rFonts w:ascii="Arial Narrow" w:eastAsia="Arial" w:hAnsi="Arial Narrow" w:cstheme="minorHAnsi"/>
          <w:sz w:val="22"/>
        </w:rPr>
        <w:t>es</w:t>
      </w:r>
      <w:r w:rsidRPr="0017265A">
        <w:rPr>
          <w:rFonts w:ascii="Arial Narrow" w:eastAsia="Arial" w:hAnsi="Arial Narrow" w:cstheme="minorHAnsi"/>
          <w:spacing w:val="32"/>
          <w:sz w:val="22"/>
        </w:rPr>
        <w:t xml:space="preserve"> </w:t>
      </w:r>
      <w:r w:rsidRPr="0017265A">
        <w:rPr>
          <w:rFonts w:ascii="Arial Narrow" w:eastAsia="Arial" w:hAnsi="Arial Narrow" w:cstheme="minorHAnsi"/>
          <w:sz w:val="22"/>
        </w:rPr>
        <w:t>de</w:t>
      </w:r>
      <w:r w:rsidRPr="0017265A">
        <w:rPr>
          <w:rFonts w:ascii="Arial Narrow" w:eastAsia="Arial" w:hAnsi="Arial Narrow" w:cstheme="minorHAnsi"/>
          <w:spacing w:val="29"/>
          <w:sz w:val="22"/>
        </w:rPr>
        <w:t xml:space="preserve"> </w:t>
      </w:r>
      <w:r w:rsidRPr="0017265A">
        <w:rPr>
          <w:rFonts w:ascii="Arial Narrow" w:eastAsia="Arial" w:hAnsi="Arial Narrow" w:cstheme="minorHAnsi"/>
          <w:spacing w:val="1"/>
          <w:sz w:val="22"/>
        </w:rPr>
        <w:t>r</w:t>
      </w:r>
      <w:r w:rsidRPr="0017265A">
        <w:rPr>
          <w:rFonts w:ascii="Arial Narrow" w:eastAsia="Arial" w:hAnsi="Arial Narrow" w:cstheme="minorHAnsi"/>
          <w:sz w:val="22"/>
        </w:rPr>
        <w:t>é</w:t>
      </w:r>
      <w:r w:rsidRPr="0017265A">
        <w:rPr>
          <w:rFonts w:ascii="Arial Narrow" w:eastAsia="Arial" w:hAnsi="Arial Narrow" w:cstheme="minorHAnsi"/>
          <w:spacing w:val="-1"/>
          <w:sz w:val="22"/>
        </w:rPr>
        <w:t>i</w:t>
      </w:r>
      <w:r w:rsidRPr="0017265A">
        <w:rPr>
          <w:rFonts w:ascii="Arial Narrow" w:eastAsia="Arial" w:hAnsi="Arial Narrow" w:cstheme="minorHAnsi"/>
          <w:spacing w:val="-3"/>
          <w:sz w:val="22"/>
        </w:rPr>
        <w:t>n</w:t>
      </w:r>
      <w:r w:rsidRPr="0017265A">
        <w:rPr>
          <w:rFonts w:ascii="Arial Narrow" w:eastAsia="Arial" w:hAnsi="Arial Narrow" w:cstheme="minorHAnsi"/>
          <w:sz w:val="22"/>
        </w:rPr>
        <w:t>s</w:t>
      </w:r>
      <w:r w:rsidRPr="0017265A">
        <w:rPr>
          <w:rFonts w:ascii="Arial Narrow" w:eastAsia="Arial" w:hAnsi="Arial Narrow" w:cstheme="minorHAnsi"/>
          <w:spacing w:val="1"/>
          <w:sz w:val="22"/>
        </w:rPr>
        <w:t>t</w:t>
      </w:r>
      <w:r w:rsidRPr="0017265A">
        <w:rPr>
          <w:rFonts w:ascii="Arial Narrow" w:eastAsia="Arial" w:hAnsi="Arial Narrow" w:cstheme="minorHAnsi"/>
          <w:sz w:val="22"/>
        </w:rPr>
        <w:t>a</w:t>
      </w:r>
      <w:r w:rsidRPr="0017265A">
        <w:rPr>
          <w:rFonts w:ascii="Arial Narrow" w:eastAsia="Arial" w:hAnsi="Arial Narrow" w:cstheme="minorHAnsi"/>
          <w:spacing w:val="-1"/>
          <w:sz w:val="22"/>
        </w:rPr>
        <w:t>ll</w:t>
      </w:r>
      <w:r w:rsidRPr="0017265A">
        <w:rPr>
          <w:rFonts w:ascii="Arial Narrow" w:eastAsia="Arial" w:hAnsi="Arial Narrow" w:cstheme="minorHAnsi"/>
          <w:sz w:val="22"/>
        </w:rPr>
        <w:t>ati</w:t>
      </w:r>
      <w:r w:rsidRPr="0017265A">
        <w:rPr>
          <w:rFonts w:ascii="Arial Narrow" w:eastAsia="Arial" w:hAnsi="Arial Narrow" w:cstheme="minorHAnsi"/>
          <w:spacing w:val="-1"/>
          <w:sz w:val="22"/>
        </w:rPr>
        <w:t>o</w:t>
      </w:r>
      <w:r w:rsidRPr="0017265A">
        <w:rPr>
          <w:rFonts w:ascii="Arial Narrow" w:eastAsia="Arial" w:hAnsi="Arial Narrow" w:cstheme="minorHAnsi"/>
          <w:sz w:val="22"/>
        </w:rPr>
        <w:t>n</w:t>
      </w:r>
      <w:r w:rsidRPr="0017265A">
        <w:rPr>
          <w:rFonts w:ascii="Arial Narrow" w:eastAsia="Arial" w:hAnsi="Arial Narrow" w:cstheme="minorHAnsi"/>
          <w:spacing w:val="32"/>
          <w:sz w:val="22"/>
        </w:rPr>
        <w:t xml:space="preserve"> </w:t>
      </w:r>
      <w:r w:rsidRPr="0017265A">
        <w:rPr>
          <w:rFonts w:ascii="Arial Narrow" w:eastAsia="Arial" w:hAnsi="Arial Narrow" w:cstheme="minorHAnsi"/>
          <w:sz w:val="22"/>
        </w:rPr>
        <w:t>p</w:t>
      </w:r>
      <w:r w:rsidRPr="0017265A">
        <w:rPr>
          <w:rFonts w:ascii="Arial Narrow" w:eastAsia="Arial" w:hAnsi="Arial Narrow" w:cstheme="minorHAnsi"/>
          <w:spacing w:val="-1"/>
          <w:sz w:val="22"/>
        </w:rPr>
        <w:t>a</w:t>
      </w:r>
      <w:r w:rsidRPr="0017265A">
        <w:rPr>
          <w:rFonts w:ascii="Arial Narrow" w:eastAsia="Arial" w:hAnsi="Arial Narrow" w:cstheme="minorHAnsi"/>
          <w:sz w:val="22"/>
        </w:rPr>
        <w:t xml:space="preserve">r </w:t>
      </w:r>
      <w:r w:rsidRPr="0017265A">
        <w:rPr>
          <w:rFonts w:ascii="Arial Narrow" w:eastAsia="Arial" w:hAnsi="Arial Narrow" w:cstheme="minorHAnsi"/>
          <w:spacing w:val="1"/>
          <w:sz w:val="22"/>
        </w:rPr>
        <w:t>r</w:t>
      </w:r>
      <w:r w:rsidRPr="0017265A">
        <w:rPr>
          <w:rFonts w:ascii="Arial Narrow" w:eastAsia="Arial" w:hAnsi="Arial Narrow" w:cstheme="minorHAnsi"/>
          <w:sz w:val="22"/>
        </w:rPr>
        <w:t>a</w:t>
      </w:r>
      <w:r w:rsidRPr="0017265A">
        <w:rPr>
          <w:rFonts w:ascii="Arial Narrow" w:eastAsia="Arial" w:hAnsi="Arial Narrow" w:cstheme="minorHAnsi"/>
          <w:spacing w:val="-1"/>
          <w:sz w:val="22"/>
        </w:rPr>
        <w:t>p</w:t>
      </w:r>
      <w:r w:rsidRPr="0017265A">
        <w:rPr>
          <w:rFonts w:ascii="Arial Narrow" w:eastAsia="Arial" w:hAnsi="Arial Narrow" w:cstheme="minorHAnsi"/>
          <w:sz w:val="22"/>
        </w:rPr>
        <w:t>p</w:t>
      </w:r>
      <w:r w:rsidRPr="0017265A">
        <w:rPr>
          <w:rFonts w:ascii="Arial Narrow" w:eastAsia="Arial" w:hAnsi="Arial Narrow" w:cstheme="minorHAnsi"/>
          <w:spacing w:val="-1"/>
          <w:sz w:val="22"/>
        </w:rPr>
        <w:t>o</w:t>
      </w:r>
      <w:r w:rsidRPr="0017265A">
        <w:rPr>
          <w:rFonts w:ascii="Arial Narrow" w:eastAsia="Arial" w:hAnsi="Arial Narrow" w:cstheme="minorHAnsi"/>
          <w:spacing w:val="-2"/>
          <w:sz w:val="22"/>
        </w:rPr>
        <w:t>r</w:t>
      </w:r>
      <w:r w:rsidRPr="0017265A">
        <w:rPr>
          <w:rFonts w:ascii="Arial Narrow" w:eastAsia="Arial" w:hAnsi="Arial Narrow" w:cstheme="minorHAnsi"/>
          <w:sz w:val="22"/>
        </w:rPr>
        <w:t>t</w:t>
      </w:r>
      <w:r w:rsidRPr="0017265A">
        <w:rPr>
          <w:rFonts w:ascii="Arial Narrow" w:eastAsia="Arial" w:hAnsi="Arial Narrow" w:cstheme="minorHAnsi"/>
          <w:spacing w:val="2"/>
          <w:sz w:val="22"/>
        </w:rPr>
        <w:t xml:space="preserve"> </w:t>
      </w:r>
      <w:r w:rsidRPr="0017265A">
        <w:rPr>
          <w:rFonts w:ascii="Arial Narrow" w:eastAsia="Arial" w:hAnsi="Arial Narrow" w:cstheme="minorHAnsi"/>
          <w:sz w:val="22"/>
        </w:rPr>
        <w:t>a</w:t>
      </w:r>
      <w:r w:rsidRPr="0017265A">
        <w:rPr>
          <w:rFonts w:ascii="Arial Narrow" w:eastAsia="Arial" w:hAnsi="Arial Narrow" w:cstheme="minorHAnsi"/>
          <w:spacing w:val="-1"/>
          <w:sz w:val="22"/>
        </w:rPr>
        <w:t>u</w:t>
      </w:r>
      <w:r w:rsidRPr="0017265A">
        <w:rPr>
          <w:rFonts w:ascii="Arial Narrow" w:eastAsia="Arial" w:hAnsi="Arial Narrow" w:cstheme="minorHAnsi"/>
          <w:sz w:val="22"/>
        </w:rPr>
        <w:t>x</w:t>
      </w:r>
      <w:r w:rsidRPr="0017265A">
        <w:rPr>
          <w:rFonts w:ascii="Arial Narrow" w:eastAsia="Arial" w:hAnsi="Arial Narrow" w:cstheme="minorHAnsi"/>
          <w:spacing w:val="-1"/>
          <w:sz w:val="22"/>
        </w:rPr>
        <w:t xml:space="preserve"> </w:t>
      </w:r>
      <w:r w:rsidRPr="0017265A">
        <w:rPr>
          <w:rFonts w:ascii="Arial Narrow" w:eastAsia="Arial" w:hAnsi="Arial Narrow" w:cstheme="minorHAnsi"/>
          <w:sz w:val="22"/>
        </w:rPr>
        <w:t>p</w:t>
      </w:r>
      <w:r w:rsidRPr="0017265A">
        <w:rPr>
          <w:rFonts w:ascii="Arial Narrow" w:eastAsia="Arial" w:hAnsi="Arial Narrow" w:cstheme="minorHAnsi"/>
          <w:spacing w:val="-1"/>
          <w:sz w:val="22"/>
        </w:rPr>
        <w:t>e</w:t>
      </w:r>
      <w:r w:rsidRPr="0017265A">
        <w:rPr>
          <w:rFonts w:ascii="Arial Narrow" w:eastAsia="Arial" w:hAnsi="Arial Narrow" w:cstheme="minorHAnsi"/>
          <w:spacing w:val="-2"/>
          <w:sz w:val="22"/>
        </w:rPr>
        <w:t>r</w:t>
      </w:r>
      <w:r w:rsidRPr="0017265A">
        <w:rPr>
          <w:rFonts w:ascii="Arial Narrow" w:eastAsia="Arial" w:hAnsi="Arial Narrow" w:cstheme="minorHAnsi"/>
          <w:spacing w:val="1"/>
          <w:sz w:val="22"/>
        </w:rPr>
        <w:t>t</w:t>
      </w:r>
      <w:r w:rsidRPr="0017265A">
        <w:rPr>
          <w:rFonts w:ascii="Arial Narrow" w:eastAsia="Arial" w:hAnsi="Arial Narrow" w:cstheme="minorHAnsi"/>
          <w:sz w:val="22"/>
        </w:rPr>
        <w:t>es</w:t>
      </w:r>
      <w:r w:rsidRPr="0017265A">
        <w:rPr>
          <w:rFonts w:ascii="Arial Narrow" w:eastAsia="Arial" w:hAnsi="Arial Narrow" w:cstheme="minorHAnsi"/>
          <w:spacing w:val="-2"/>
          <w:sz w:val="22"/>
        </w:rPr>
        <w:t xml:space="preserve"> </w:t>
      </w:r>
      <w:r w:rsidRPr="0017265A">
        <w:rPr>
          <w:rFonts w:ascii="Arial Narrow" w:eastAsia="Arial" w:hAnsi="Arial Narrow" w:cstheme="minorHAnsi"/>
          <w:sz w:val="22"/>
        </w:rPr>
        <w:t>su</w:t>
      </w:r>
      <w:r w:rsidRPr="0017265A">
        <w:rPr>
          <w:rFonts w:ascii="Arial Narrow" w:eastAsia="Arial" w:hAnsi="Arial Narrow" w:cstheme="minorHAnsi"/>
          <w:spacing w:val="-1"/>
          <w:sz w:val="22"/>
        </w:rPr>
        <w:t>bi</w:t>
      </w:r>
      <w:r w:rsidRPr="0017265A">
        <w:rPr>
          <w:rFonts w:ascii="Arial Narrow" w:eastAsia="Arial" w:hAnsi="Arial Narrow" w:cstheme="minorHAnsi"/>
          <w:sz w:val="22"/>
        </w:rPr>
        <w:t>es ;</w:t>
      </w:r>
    </w:p>
    <w:p w14:paraId="5760BBE1" w14:textId="77777777" w:rsidR="00EA5062" w:rsidRPr="0017265A" w:rsidRDefault="00EA5062" w:rsidP="00EA5062">
      <w:pPr>
        <w:pStyle w:val="Paragraphedeliste"/>
        <w:numPr>
          <w:ilvl w:val="0"/>
          <w:numId w:val="11"/>
        </w:numPr>
        <w:tabs>
          <w:tab w:val="left" w:pos="860"/>
        </w:tabs>
        <w:spacing w:before="0" w:after="0" w:line="276" w:lineRule="auto"/>
        <w:ind w:right="103"/>
        <w:jc w:val="both"/>
        <w:rPr>
          <w:rFonts w:ascii="Arial Narrow" w:eastAsia="Arial" w:hAnsi="Arial Narrow" w:cstheme="minorHAnsi"/>
          <w:sz w:val="22"/>
        </w:rPr>
      </w:pPr>
      <w:r w:rsidRPr="0017265A">
        <w:rPr>
          <w:rFonts w:ascii="Arial Narrow" w:eastAsia="Arial" w:hAnsi="Arial Narrow" w:cstheme="minorHAnsi"/>
          <w:sz w:val="22"/>
        </w:rPr>
        <w:t>Évaluation</w:t>
      </w:r>
      <w:r w:rsidRPr="0017265A">
        <w:rPr>
          <w:rFonts w:ascii="Arial Narrow" w:eastAsia="Arial" w:hAnsi="Arial Narrow" w:cstheme="minorHAnsi"/>
          <w:spacing w:val="15"/>
          <w:sz w:val="22"/>
        </w:rPr>
        <w:t xml:space="preserve"> </w:t>
      </w:r>
      <w:r w:rsidRPr="0017265A">
        <w:rPr>
          <w:rFonts w:ascii="Arial Narrow" w:eastAsia="Arial" w:hAnsi="Arial Narrow" w:cstheme="minorHAnsi"/>
          <w:sz w:val="22"/>
        </w:rPr>
        <w:t>de</w:t>
      </w:r>
      <w:r w:rsidRPr="0017265A">
        <w:rPr>
          <w:rFonts w:ascii="Arial Narrow" w:eastAsia="Arial" w:hAnsi="Arial Narrow" w:cstheme="minorHAnsi"/>
          <w:spacing w:val="15"/>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pacing w:val="1"/>
          <w:sz w:val="22"/>
        </w:rPr>
        <w:t>'</w:t>
      </w:r>
      <w:r w:rsidRPr="0017265A">
        <w:rPr>
          <w:rFonts w:ascii="Arial Narrow" w:eastAsia="Arial" w:hAnsi="Arial Narrow" w:cstheme="minorHAnsi"/>
          <w:spacing w:val="-1"/>
          <w:sz w:val="22"/>
        </w:rPr>
        <w:t>i</w:t>
      </w:r>
      <w:r w:rsidRPr="0017265A">
        <w:rPr>
          <w:rFonts w:ascii="Arial Narrow" w:eastAsia="Arial" w:hAnsi="Arial Narrow" w:cstheme="minorHAnsi"/>
          <w:spacing w:val="1"/>
          <w:sz w:val="22"/>
        </w:rPr>
        <w:t>m</w:t>
      </w:r>
      <w:r w:rsidRPr="0017265A">
        <w:rPr>
          <w:rFonts w:ascii="Arial Narrow" w:eastAsia="Arial" w:hAnsi="Arial Narrow" w:cstheme="minorHAnsi"/>
          <w:sz w:val="22"/>
        </w:rPr>
        <w:t>p</w:t>
      </w:r>
      <w:r w:rsidRPr="0017265A">
        <w:rPr>
          <w:rFonts w:ascii="Arial Narrow" w:eastAsia="Arial" w:hAnsi="Arial Narrow" w:cstheme="minorHAnsi"/>
          <w:spacing w:val="-1"/>
          <w:sz w:val="22"/>
        </w:rPr>
        <w:t>a</w:t>
      </w:r>
      <w:r w:rsidRPr="0017265A">
        <w:rPr>
          <w:rFonts w:ascii="Arial Narrow" w:eastAsia="Arial" w:hAnsi="Arial Narrow" w:cstheme="minorHAnsi"/>
          <w:sz w:val="22"/>
        </w:rPr>
        <w:t>ct</w:t>
      </w:r>
      <w:r w:rsidRPr="0017265A">
        <w:rPr>
          <w:rFonts w:ascii="Arial Narrow" w:eastAsia="Arial" w:hAnsi="Arial Narrow" w:cstheme="minorHAnsi"/>
          <w:spacing w:val="14"/>
          <w:sz w:val="22"/>
        </w:rPr>
        <w:t xml:space="preserve"> </w:t>
      </w:r>
      <w:r w:rsidRPr="0017265A">
        <w:rPr>
          <w:rFonts w:ascii="Arial Narrow" w:eastAsia="Arial" w:hAnsi="Arial Narrow" w:cstheme="minorHAnsi"/>
          <w:spacing w:val="-3"/>
          <w:sz w:val="22"/>
        </w:rPr>
        <w:t>des actions</w:t>
      </w:r>
      <w:r w:rsidRPr="0017265A">
        <w:rPr>
          <w:rFonts w:ascii="Arial Narrow" w:eastAsia="Arial" w:hAnsi="Arial Narrow" w:cstheme="minorHAnsi"/>
          <w:spacing w:val="13"/>
          <w:sz w:val="22"/>
        </w:rPr>
        <w:t xml:space="preserve"> </w:t>
      </w:r>
      <w:r w:rsidRPr="0017265A">
        <w:rPr>
          <w:rFonts w:ascii="Arial Narrow" w:eastAsia="Arial" w:hAnsi="Arial Narrow" w:cstheme="minorHAnsi"/>
          <w:sz w:val="22"/>
        </w:rPr>
        <w:t>de</w:t>
      </w:r>
      <w:r w:rsidRPr="0017265A">
        <w:rPr>
          <w:rFonts w:ascii="Arial Narrow" w:eastAsia="Arial" w:hAnsi="Arial Narrow" w:cstheme="minorHAnsi"/>
          <w:spacing w:val="12"/>
          <w:sz w:val="22"/>
        </w:rPr>
        <w:t xml:space="preserve"> </w:t>
      </w:r>
      <w:r w:rsidRPr="0017265A">
        <w:rPr>
          <w:rFonts w:ascii="Arial Narrow" w:eastAsia="Arial" w:hAnsi="Arial Narrow" w:cstheme="minorHAnsi"/>
          <w:spacing w:val="1"/>
          <w:sz w:val="22"/>
        </w:rPr>
        <w:t>r</w:t>
      </w:r>
      <w:r w:rsidRPr="0017265A">
        <w:rPr>
          <w:rFonts w:ascii="Arial Narrow" w:eastAsia="Arial" w:hAnsi="Arial Narrow" w:cstheme="minorHAnsi"/>
          <w:sz w:val="22"/>
        </w:rPr>
        <w:t>é</w:t>
      </w:r>
      <w:r w:rsidRPr="0017265A">
        <w:rPr>
          <w:rFonts w:ascii="Arial Narrow" w:eastAsia="Arial" w:hAnsi="Arial Narrow" w:cstheme="minorHAnsi"/>
          <w:spacing w:val="-1"/>
          <w:sz w:val="22"/>
        </w:rPr>
        <w:t>i</w:t>
      </w:r>
      <w:r w:rsidRPr="0017265A">
        <w:rPr>
          <w:rFonts w:ascii="Arial Narrow" w:eastAsia="Arial" w:hAnsi="Arial Narrow" w:cstheme="minorHAnsi"/>
          <w:sz w:val="22"/>
        </w:rPr>
        <w:t>nsta</w:t>
      </w:r>
      <w:r w:rsidRPr="0017265A">
        <w:rPr>
          <w:rFonts w:ascii="Arial Narrow" w:eastAsia="Arial" w:hAnsi="Arial Narrow" w:cstheme="minorHAnsi"/>
          <w:spacing w:val="-1"/>
          <w:sz w:val="22"/>
        </w:rPr>
        <w:t>ll</w:t>
      </w:r>
      <w:r w:rsidRPr="0017265A">
        <w:rPr>
          <w:rFonts w:ascii="Arial Narrow" w:eastAsia="Arial" w:hAnsi="Arial Narrow" w:cstheme="minorHAnsi"/>
          <w:sz w:val="22"/>
        </w:rPr>
        <w:t>ati</w:t>
      </w:r>
      <w:r w:rsidRPr="0017265A">
        <w:rPr>
          <w:rFonts w:ascii="Arial Narrow" w:eastAsia="Arial" w:hAnsi="Arial Narrow" w:cstheme="minorHAnsi"/>
          <w:spacing w:val="-1"/>
          <w:sz w:val="22"/>
        </w:rPr>
        <w:t>o</w:t>
      </w:r>
      <w:r w:rsidRPr="0017265A">
        <w:rPr>
          <w:rFonts w:ascii="Arial Narrow" w:eastAsia="Arial" w:hAnsi="Arial Narrow" w:cstheme="minorHAnsi"/>
          <w:sz w:val="22"/>
        </w:rPr>
        <w:t>n</w:t>
      </w:r>
      <w:r w:rsidRPr="0017265A">
        <w:rPr>
          <w:rFonts w:ascii="Arial Narrow" w:eastAsia="Arial" w:hAnsi="Arial Narrow" w:cstheme="minorHAnsi"/>
          <w:spacing w:val="15"/>
          <w:sz w:val="22"/>
        </w:rPr>
        <w:t xml:space="preserve"> </w:t>
      </w:r>
      <w:r w:rsidRPr="0017265A">
        <w:rPr>
          <w:rFonts w:ascii="Arial Narrow" w:eastAsia="Arial" w:hAnsi="Arial Narrow" w:cstheme="minorHAnsi"/>
          <w:sz w:val="22"/>
        </w:rPr>
        <w:t>sur</w:t>
      </w:r>
      <w:r w:rsidRPr="0017265A">
        <w:rPr>
          <w:rFonts w:ascii="Arial Narrow" w:eastAsia="Arial" w:hAnsi="Arial Narrow" w:cstheme="minorHAnsi"/>
          <w:spacing w:val="13"/>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z w:val="22"/>
        </w:rPr>
        <w:t>es</w:t>
      </w:r>
      <w:r w:rsidRPr="0017265A">
        <w:rPr>
          <w:rFonts w:ascii="Arial Narrow" w:eastAsia="Arial" w:hAnsi="Arial Narrow" w:cstheme="minorHAnsi"/>
          <w:spacing w:val="15"/>
          <w:sz w:val="22"/>
        </w:rPr>
        <w:t xml:space="preserve"> </w:t>
      </w:r>
      <w:r w:rsidRPr="0017265A">
        <w:rPr>
          <w:rFonts w:ascii="Arial Narrow" w:eastAsia="Arial" w:hAnsi="Arial Narrow" w:cstheme="minorHAnsi"/>
          <w:spacing w:val="1"/>
          <w:sz w:val="22"/>
        </w:rPr>
        <w:t>r</w:t>
      </w:r>
      <w:r w:rsidRPr="0017265A">
        <w:rPr>
          <w:rFonts w:ascii="Arial Narrow" w:eastAsia="Arial" w:hAnsi="Arial Narrow" w:cstheme="minorHAnsi"/>
          <w:sz w:val="22"/>
        </w:rPr>
        <w:t>e</w:t>
      </w:r>
      <w:r w:rsidRPr="0017265A">
        <w:rPr>
          <w:rFonts w:ascii="Arial Narrow" w:eastAsia="Arial" w:hAnsi="Arial Narrow" w:cstheme="minorHAnsi"/>
          <w:spacing w:val="-3"/>
          <w:sz w:val="22"/>
        </w:rPr>
        <w:t>v</w:t>
      </w:r>
      <w:r w:rsidRPr="0017265A">
        <w:rPr>
          <w:rFonts w:ascii="Arial Narrow" w:eastAsia="Arial" w:hAnsi="Arial Narrow" w:cstheme="minorHAnsi"/>
          <w:sz w:val="22"/>
        </w:rPr>
        <w:t>e</w:t>
      </w:r>
      <w:r w:rsidRPr="0017265A">
        <w:rPr>
          <w:rFonts w:ascii="Arial Narrow" w:eastAsia="Arial" w:hAnsi="Arial Narrow" w:cstheme="minorHAnsi"/>
          <w:spacing w:val="-1"/>
          <w:sz w:val="22"/>
        </w:rPr>
        <w:t>n</w:t>
      </w:r>
      <w:r w:rsidRPr="0017265A">
        <w:rPr>
          <w:rFonts w:ascii="Arial Narrow" w:eastAsia="Arial" w:hAnsi="Arial Narrow" w:cstheme="minorHAnsi"/>
          <w:sz w:val="22"/>
        </w:rPr>
        <w:t>us,</w:t>
      </w:r>
      <w:r w:rsidRPr="0017265A">
        <w:rPr>
          <w:rFonts w:ascii="Arial Narrow" w:eastAsia="Arial" w:hAnsi="Arial Narrow" w:cstheme="minorHAnsi"/>
          <w:spacing w:val="14"/>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z w:val="22"/>
        </w:rPr>
        <w:t>es</w:t>
      </w:r>
      <w:r w:rsidRPr="0017265A">
        <w:rPr>
          <w:rFonts w:ascii="Arial Narrow" w:eastAsia="Arial" w:hAnsi="Arial Narrow" w:cstheme="minorHAnsi"/>
          <w:spacing w:val="15"/>
          <w:sz w:val="22"/>
        </w:rPr>
        <w:t xml:space="preserve"> </w:t>
      </w:r>
      <w:r w:rsidRPr="0017265A">
        <w:rPr>
          <w:rFonts w:ascii="Arial Narrow" w:eastAsia="Arial" w:hAnsi="Arial Narrow" w:cstheme="minorHAnsi"/>
          <w:sz w:val="22"/>
        </w:rPr>
        <w:t>n</w:t>
      </w:r>
      <w:r w:rsidRPr="0017265A">
        <w:rPr>
          <w:rFonts w:ascii="Arial Narrow" w:eastAsia="Arial" w:hAnsi="Arial Narrow" w:cstheme="minorHAnsi"/>
          <w:spacing w:val="-1"/>
          <w:sz w:val="22"/>
        </w:rPr>
        <w:t>i</w:t>
      </w:r>
      <w:r w:rsidRPr="0017265A">
        <w:rPr>
          <w:rFonts w:ascii="Arial Narrow" w:eastAsia="Arial" w:hAnsi="Arial Narrow" w:cstheme="minorHAnsi"/>
          <w:spacing w:val="-2"/>
          <w:sz w:val="22"/>
        </w:rPr>
        <w:t>v</w:t>
      </w:r>
      <w:r w:rsidRPr="0017265A">
        <w:rPr>
          <w:rFonts w:ascii="Arial Narrow" w:eastAsia="Arial" w:hAnsi="Arial Narrow" w:cstheme="minorHAnsi"/>
          <w:sz w:val="22"/>
        </w:rPr>
        <w:t>e</w:t>
      </w:r>
      <w:r w:rsidRPr="0017265A">
        <w:rPr>
          <w:rFonts w:ascii="Arial Narrow" w:eastAsia="Arial" w:hAnsi="Arial Narrow" w:cstheme="minorHAnsi"/>
          <w:spacing w:val="-1"/>
          <w:sz w:val="22"/>
        </w:rPr>
        <w:t>a</w:t>
      </w:r>
      <w:r w:rsidRPr="0017265A">
        <w:rPr>
          <w:rFonts w:ascii="Arial Narrow" w:eastAsia="Arial" w:hAnsi="Arial Narrow" w:cstheme="minorHAnsi"/>
          <w:sz w:val="22"/>
        </w:rPr>
        <w:t>ux de</w:t>
      </w:r>
      <w:r w:rsidRPr="0017265A">
        <w:rPr>
          <w:rFonts w:ascii="Arial Narrow" w:eastAsia="Arial" w:hAnsi="Arial Narrow" w:cstheme="minorHAnsi"/>
          <w:spacing w:val="2"/>
          <w:sz w:val="22"/>
        </w:rPr>
        <w:t xml:space="preserve"> </w:t>
      </w:r>
      <w:r w:rsidRPr="0017265A">
        <w:rPr>
          <w:rFonts w:ascii="Arial Narrow" w:eastAsia="Arial" w:hAnsi="Arial Narrow" w:cstheme="minorHAnsi"/>
          <w:spacing w:val="-2"/>
          <w:sz w:val="22"/>
        </w:rPr>
        <w:t>v</w:t>
      </w:r>
      <w:r w:rsidRPr="0017265A">
        <w:rPr>
          <w:rFonts w:ascii="Arial Narrow" w:eastAsia="Arial" w:hAnsi="Arial Narrow" w:cstheme="minorHAnsi"/>
          <w:spacing w:val="-1"/>
          <w:sz w:val="22"/>
        </w:rPr>
        <w:t>i</w:t>
      </w:r>
      <w:r w:rsidRPr="0017265A">
        <w:rPr>
          <w:rFonts w:ascii="Arial Narrow" w:eastAsia="Arial" w:hAnsi="Arial Narrow" w:cstheme="minorHAnsi"/>
          <w:sz w:val="22"/>
        </w:rPr>
        <w:t>e,</w:t>
      </w:r>
      <w:r w:rsidRPr="0017265A">
        <w:rPr>
          <w:rFonts w:ascii="Arial Narrow" w:eastAsia="Arial" w:hAnsi="Arial Narrow" w:cstheme="minorHAnsi"/>
          <w:spacing w:val="3"/>
          <w:sz w:val="22"/>
        </w:rPr>
        <w:t xml:space="preserve"> </w:t>
      </w:r>
      <w:r w:rsidRPr="0017265A">
        <w:rPr>
          <w:rFonts w:ascii="Arial Narrow" w:eastAsia="Arial" w:hAnsi="Arial Narrow" w:cstheme="minorHAnsi"/>
          <w:sz w:val="22"/>
        </w:rPr>
        <w:t>et</w:t>
      </w:r>
      <w:r w:rsidRPr="0017265A">
        <w:rPr>
          <w:rFonts w:ascii="Arial Narrow" w:eastAsia="Arial" w:hAnsi="Arial Narrow" w:cstheme="minorHAnsi"/>
          <w:spacing w:val="3"/>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z w:val="22"/>
        </w:rPr>
        <w:t xml:space="preserve">es </w:t>
      </w:r>
      <w:r w:rsidRPr="0017265A">
        <w:rPr>
          <w:rFonts w:ascii="Arial Narrow" w:eastAsia="Arial" w:hAnsi="Arial Narrow" w:cstheme="minorHAnsi"/>
          <w:spacing w:val="1"/>
          <w:sz w:val="22"/>
        </w:rPr>
        <w:t>m</w:t>
      </w:r>
      <w:r w:rsidRPr="0017265A">
        <w:rPr>
          <w:rFonts w:ascii="Arial Narrow" w:eastAsia="Arial" w:hAnsi="Arial Narrow" w:cstheme="minorHAnsi"/>
          <w:sz w:val="22"/>
        </w:rPr>
        <w:t>o</w:t>
      </w:r>
      <w:r w:rsidRPr="0017265A">
        <w:rPr>
          <w:rFonts w:ascii="Arial Narrow" w:eastAsia="Arial" w:hAnsi="Arial Narrow" w:cstheme="minorHAnsi"/>
          <w:spacing w:val="-3"/>
          <w:sz w:val="22"/>
        </w:rPr>
        <w:t>y</w:t>
      </w:r>
      <w:r w:rsidRPr="0017265A">
        <w:rPr>
          <w:rFonts w:ascii="Arial Narrow" w:eastAsia="Arial" w:hAnsi="Arial Narrow" w:cstheme="minorHAnsi"/>
          <w:sz w:val="22"/>
        </w:rPr>
        <w:t>e</w:t>
      </w:r>
      <w:r w:rsidRPr="0017265A">
        <w:rPr>
          <w:rFonts w:ascii="Arial Narrow" w:eastAsia="Arial" w:hAnsi="Arial Narrow" w:cstheme="minorHAnsi"/>
          <w:spacing w:val="-1"/>
          <w:sz w:val="22"/>
        </w:rPr>
        <w:t>n</w:t>
      </w:r>
      <w:r w:rsidRPr="0017265A">
        <w:rPr>
          <w:rFonts w:ascii="Arial Narrow" w:eastAsia="Arial" w:hAnsi="Arial Narrow" w:cstheme="minorHAnsi"/>
          <w:sz w:val="22"/>
        </w:rPr>
        <w:t>s</w:t>
      </w:r>
      <w:r w:rsidRPr="0017265A">
        <w:rPr>
          <w:rFonts w:ascii="Arial Narrow" w:eastAsia="Arial" w:hAnsi="Arial Narrow" w:cstheme="minorHAnsi"/>
          <w:spacing w:val="2"/>
          <w:sz w:val="22"/>
        </w:rPr>
        <w:t xml:space="preserve"> </w:t>
      </w:r>
      <w:r>
        <w:rPr>
          <w:rFonts w:ascii="Arial Narrow" w:eastAsia="Arial" w:hAnsi="Arial Narrow" w:cstheme="minorHAnsi"/>
          <w:sz w:val="22"/>
        </w:rPr>
        <w:t>de subsistance</w:t>
      </w:r>
      <w:r w:rsidRPr="0017265A">
        <w:rPr>
          <w:rFonts w:ascii="Arial Narrow" w:eastAsia="Arial" w:hAnsi="Arial Narrow" w:cstheme="minorHAnsi"/>
          <w:sz w:val="22"/>
        </w:rPr>
        <w:t>,</w:t>
      </w:r>
      <w:r w:rsidRPr="0017265A">
        <w:rPr>
          <w:rFonts w:ascii="Arial Narrow" w:eastAsia="Arial" w:hAnsi="Arial Narrow" w:cstheme="minorHAnsi"/>
          <w:spacing w:val="3"/>
          <w:sz w:val="22"/>
        </w:rPr>
        <w:t xml:space="preserve"> </w:t>
      </w:r>
      <w:r w:rsidRPr="0017265A">
        <w:rPr>
          <w:rFonts w:ascii="Arial Narrow" w:eastAsia="Arial" w:hAnsi="Arial Narrow" w:cstheme="minorHAnsi"/>
          <w:sz w:val="22"/>
        </w:rPr>
        <w:t>en</w:t>
      </w:r>
      <w:r w:rsidRPr="0017265A">
        <w:rPr>
          <w:rFonts w:ascii="Arial Narrow" w:eastAsia="Arial" w:hAnsi="Arial Narrow" w:cstheme="minorHAnsi"/>
          <w:spacing w:val="2"/>
          <w:sz w:val="22"/>
        </w:rPr>
        <w:t xml:space="preserve"> </w:t>
      </w:r>
      <w:r w:rsidRPr="0017265A">
        <w:rPr>
          <w:rFonts w:ascii="Arial Narrow" w:eastAsia="Arial" w:hAnsi="Arial Narrow" w:cstheme="minorHAnsi"/>
          <w:sz w:val="22"/>
        </w:rPr>
        <w:t>p</w:t>
      </w:r>
      <w:r w:rsidRPr="0017265A">
        <w:rPr>
          <w:rFonts w:ascii="Arial Narrow" w:eastAsia="Arial" w:hAnsi="Arial Narrow" w:cstheme="minorHAnsi"/>
          <w:spacing w:val="-1"/>
          <w:sz w:val="22"/>
        </w:rPr>
        <w:t>a</w:t>
      </w:r>
      <w:r w:rsidRPr="0017265A">
        <w:rPr>
          <w:rFonts w:ascii="Arial Narrow" w:eastAsia="Arial" w:hAnsi="Arial Narrow" w:cstheme="minorHAnsi"/>
          <w:spacing w:val="-2"/>
          <w:sz w:val="22"/>
        </w:rPr>
        <w:t>r</w:t>
      </w:r>
      <w:r w:rsidRPr="0017265A">
        <w:rPr>
          <w:rFonts w:ascii="Arial Narrow" w:eastAsia="Arial" w:hAnsi="Arial Narrow" w:cstheme="minorHAnsi"/>
          <w:spacing w:val="1"/>
          <w:sz w:val="22"/>
        </w:rPr>
        <w:t>t</w:t>
      </w:r>
      <w:r w:rsidRPr="0017265A">
        <w:rPr>
          <w:rFonts w:ascii="Arial Narrow" w:eastAsia="Arial" w:hAnsi="Arial Narrow" w:cstheme="minorHAnsi"/>
          <w:spacing w:val="-1"/>
          <w:sz w:val="22"/>
        </w:rPr>
        <w:t>i</w:t>
      </w:r>
      <w:r w:rsidRPr="0017265A">
        <w:rPr>
          <w:rFonts w:ascii="Arial Narrow" w:eastAsia="Arial" w:hAnsi="Arial Narrow" w:cstheme="minorHAnsi"/>
          <w:sz w:val="22"/>
        </w:rPr>
        <w:t>cu</w:t>
      </w:r>
      <w:r w:rsidRPr="0017265A">
        <w:rPr>
          <w:rFonts w:ascii="Arial Narrow" w:eastAsia="Arial" w:hAnsi="Arial Narrow" w:cstheme="minorHAnsi"/>
          <w:spacing w:val="-1"/>
          <w:sz w:val="22"/>
        </w:rPr>
        <w:t>li</w:t>
      </w:r>
      <w:r w:rsidRPr="0017265A">
        <w:rPr>
          <w:rFonts w:ascii="Arial Narrow" w:eastAsia="Arial" w:hAnsi="Arial Narrow" w:cstheme="minorHAnsi"/>
          <w:sz w:val="22"/>
        </w:rPr>
        <w:t>er</w:t>
      </w:r>
      <w:r w:rsidRPr="0017265A">
        <w:rPr>
          <w:rFonts w:ascii="Arial Narrow" w:eastAsia="Arial" w:hAnsi="Arial Narrow" w:cstheme="minorHAnsi"/>
          <w:spacing w:val="1"/>
          <w:sz w:val="22"/>
        </w:rPr>
        <w:t xml:space="preserve"> </w:t>
      </w:r>
      <w:r w:rsidRPr="0017265A">
        <w:rPr>
          <w:rFonts w:ascii="Arial Narrow" w:eastAsia="Arial" w:hAnsi="Arial Narrow" w:cstheme="minorHAnsi"/>
          <w:sz w:val="22"/>
        </w:rPr>
        <w:t>p</w:t>
      </w:r>
      <w:r w:rsidRPr="0017265A">
        <w:rPr>
          <w:rFonts w:ascii="Arial Narrow" w:eastAsia="Arial" w:hAnsi="Arial Narrow" w:cstheme="minorHAnsi"/>
          <w:spacing w:val="-1"/>
          <w:sz w:val="22"/>
        </w:rPr>
        <w:t>a</w:t>
      </w:r>
      <w:r w:rsidRPr="0017265A">
        <w:rPr>
          <w:rFonts w:ascii="Arial Narrow" w:eastAsia="Arial" w:hAnsi="Arial Narrow" w:cstheme="minorHAnsi"/>
          <w:sz w:val="22"/>
        </w:rPr>
        <w:t>r</w:t>
      </w:r>
      <w:r w:rsidRPr="0017265A">
        <w:rPr>
          <w:rFonts w:ascii="Arial Narrow" w:eastAsia="Arial" w:hAnsi="Arial Narrow" w:cstheme="minorHAnsi"/>
          <w:spacing w:val="3"/>
          <w:sz w:val="22"/>
        </w:rPr>
        <w:t xml:space="preserve"> </w:t>
      </w:r>
      <w:r w:rsidRPr="0017265A">
        <w:rPr>
          <w:rFonts w:ascii="Arial Narrow" w:eastAsia="Arial" w:hAnsi="Arial Narrow" w:cstheme="minorHAnsi"/>
          <w:spacing w:val="1"/>
          <w:sz w:val="22"/>
        </w:rPr>
        <w:t>r</w:t>
      </w:r>
      <w:r w:rsidRPr="0017265A">
        <w:rPr>
          <w:rFonts w:ascii="Arial Narrow" w:eastAsia="Arial" w:hAnsi="Arial Narrow" w:cstheme="minorHAnsi"/>
          <w:sz w:val="22"/>
        </w:rPr>
        <w:t>a</w:t>
      </w:r>
      <w:r w:rsidRPr="0017265A">
        <w:rPr>
          <w:rFonts w:ascii="Arial Narrow" w:eastAsia="Arial" w:hAnsi="Arial Narrow" w:cstheme="minorHAnsi"/>
          <w:spacing w:val="-1"/>
          <w:sz w:val="22"/>
        </w:rPr>
        <w:t>p</w:t>
      </w:r>
      <w:r w:rsidRPr="0017265A">
        <w:rPr>
          <w:rFonts w:ascii="Arial Narrow" w:eastAsia="Arial" w:hAnsi="Arial Narrow" w:cstheme="minorHAnsi"/>
          <w:sz w:val="22"/>
        </w:rPr>
        <w:t>p</w:t>
      </w:r>
      <w:r w:rsidRPr="0017265A">
        <w:rPr>
          <w:rFonts w:ascii="Arial Narrow" w:eastAsia="Arial" w:hAnsi="Arial Narrow" w:cstheme="minorHAnsi"/>
          <w:spacing w:val="-3"/>
          <w:sz w:val="22"/>
        </w:rPr>
        <w:t>o</w:t>
      </w:r>
      <w:r w:rsidRPr="0017265A">
        <w:rPr>
          <w:rFonts w:ascii="Arial Narrow" w:eastAsia="Arial" w:hAnsi="Arial Narrow" w:cstheme="minorHAnsi"/>
          <w:spacing w:val="1"/>
          <w:sz w:val="22"/>
        </w:rPr>
        <w:t>r</w:t>
      </w:r>
      <w:r w:rsidRPr="0017265A">
        <w:rPr>
          <w:rFonts w:ascii="Arial Narrow" w:eastAsia="Arial" w:hAnsi="Arial Narrow" w:cstheme="minorHAnsi"/>
          <w:sz w:val="22"/>
        </w:rPr>
        <w:t>t</w:t>
      </w:r>
      <w:r w:rsidRPr="0017265A">
        <w:rPr>
          <w:rFonts w:ascii="Arial Narrow" w:eastAsia="Arial" w:hAnsi="Arial Narrow" w:cstheme="minorHAnsi"/>
          <w:spacing w:val="1"/>
          <w:sz w:val="22"/>
        </w:rPr>
        <w:t xml:space="preserve"> </w:t>
      </w:r>
      <w:r w:rsidRPr="0017265A">
        <w:rPr>
          <w:rFonts w:ascii="Arial Narrow" w:eastAsia="Arial" w:hAnsi="Arial Narrow" w:cstheme="minorHAnsi"/>
          <w:sz w:val="22"/>
        </w:rPr>
        <w:t>à</w:t>
      </w:r>
      <w:r w:rsidRPr="0017265A">
        <w:rPr>
          <w:rFonts w:ascii="Arial Narrow" w:eastAsia="Arial" w:hAnsi="Arial Narrow" w:cstheme="minorHAnsi"/>
          <w:spacing w:val="2"/>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pacing w:val="1"/>
          <w:sz w:val="22"/>
        </w:rPr>
        <w:t>'</w:t>
      </w:r>
      <w:r w:rsidRPr="0017265A">
        <w:rPr>
          <w:rFonts w:ascii="Arial Narrow" w:eastAsia="Arial" w:hAnsi="Arial Narrow" w:cstheme="minorHAnsi"/>
          <w:sz w:val="22"/>
        </w:rPr>
        <w:t>e</w:t>
      </w:r>
      <w:r w:rsidRPr="0017265A">
        <w:rPr>
          <w:rFonts w:ascii="Arial Narrow" w:eastAsia="Arial" w:hAnsi="Arial Narrow" w:cstheme="minorHAnsi"/>
          <w:spacing w:val="-3"/>
          <w:sz w:val="22"/>
        </w:rPr>
        <w:t>x</w:t>
      </w:r>
      <w:r w:rsidRPr="0017265A">
        <w:rPr>
          <w:rFonts w:ascii="Arial Narrow" w:eastAsia="Arial" w:hAnsi="Arial Narrow" w:cstheme="minorHAnsi"/>
          <w:spacing w:val="-1"/>
          <w:sz w:val="22"/>
        </w:rPr>
        <w:t>i</w:t>
      </w:r>
      <w:r w:rsidRPr="0017265A">
        <w:rPr>
          <w:rFonts w:ascii="Arial Narrow" w:eastAsia="Arial" w:hAnsi="Arial Narrow" w:cstheme="minorHAnsi"/>
          <w:spacing w:val="2"/>
          <w:sz w:val="22"/>
        </w:rPr>
        <w:t>g</w:t>
      </w:r>
      <w:r w:rsidRPr="0017265A">
        <w:rPr>
          <w:rFonts w:ascii="Arial Narrow" w:eastAsia="Arial" w:hAnsi="Arial Narrow" w:cstheme="minorHAnsi"/>
          <w:sz w:val="22"/>
        </w:rPr>
        <w:t>e</w:t>
      </w:r>
      <w:r w:rsidRPr="0017265A">
        <w:rPr>
          <w:rFonts w:ascii="Arial Narrow" w:eastAsia="Arial" w:hAnsi="Arial Narrow" w:cstheme="minorHAnsi"/>
          <w:spacing w:val="-1"/>
          <w:sz w:val="22"/>
        </w:rPr>
        <w:t>n</w:t>
      </w:r>
      <w:r w:rsidRPr="0017265A">
        <w:rPr>
          <w:rFonts w:ascii="Arial Narrow" w:eastAsia="Arial" w:hAnsi="Arial Narrow" w:cstheme="minorHAnsi"/>
          <w:sz w:val="22"/>
        </w:rPr>
        <w:t>ce d</w:t>
      </w:r>
      <w:r w:rsidRPr="0017265A">
        <w:rPr>
          <w:rFonts w:ascii="Arial Narrow" w:eastAsia="Arial" w:hAnsi="Arial Narrow" w:cstheme="minorHAnsi"/>
          <w:spacing w:val="-1"/>
          <w:sz w:val="22"/>
        </w:rPr>
        <w:t>e</w:t>
      </w:r>
      <w:r w:rsidRPr="0017265A">
        <w:rPr>
          <w:rFonts w:ascii="Arial Narrow" w:eastAsia="Arial" w:hAnsi="Arial Narrow" w:cstheme="minorHAnsi"/>
          <w:sz w:val="22"/>
        </w:rPr>
        <w:t>s</w:t>
      </w:r>
      <w:r w:rsidRPr="0017265A">
        <w:rPr>
          <w:rFonts w:ascii="Arial Narrow" w:eastAsia="Arial" w:hAnsi="Arial Narrow" w:cstheme="minorHAnsi"/>
          <w:spacing w:val="2"/>
          <w:sz w:val="22"/>
        </w:rPr>
        <w:t xml:space="preserve"> </w:t>
      </w:r>
      <w:r>
        <w:rPr>
          <w:rFonts w:ascii="Arial Narrow" w:eastAsia="Arial" w:hAnsi="Arial Narrow" w:cstheme="minorHAnsi"/>
          <w:sz w:val="22"/>
        </w:rPr>
        <w:t xml:space="preserve">Normes de Performance de la SFI plus particulièrement la NP 5 et </w:t>
      </w:r>
      <w:r w:rsidRPr="0017265A">
        <w:rPr>
          <w:rFonts w:ascii="Arial Narrow" w:eastAsia="Arial" w:hAnsi="Arial Narrow" w:cstheme="minorHAnsi"/>
          <w:sz w:val="22"/>
        </w:rPr>
        <w:t>s</w:t>
      </w:r>
      <w:r w:rsidRPr="0017265A">
        <w:rPr>
          <w:rFonts w:ascii="Arial Narrow" w:eastAsia="Arial" w:hAnsi="Arial Narrow" w:cstheme="minorHAnsi"/>
          <w:spacing w:val="-3"/>
          <w:sz w:val="22"/>
        </w:rPr>
        <w:t>u</w:t>
      </w:r>
      <w:r w:rsidRPr="0017265A">
        <w:rPr>
          <w:rFonts w:ascii="Arial Narrow" w:eastAsia="Arial" w:hAnsi="Arial Narrow" w:cstheme="minorHAnsi"/>
          <w:sz w:val="22"/>
        </w:rPr>
        <w:t>r</w:t>
      </w:r>
      <w:r w:rsidRPr="0017265A">
        <w:rPr>
          <w:rFonts w:ascii="Arial Narrow" w:eastAsia="Arial" w:hAnsi="Arial Narrow" w:cstheme="minorHAnsi"/>
          <w:spacing w:val="33"/>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z w:val="22"/>
        </w:rPr>
        <w:t>e</w:t>
      </w:r>
      <w:r w:rsidRPr="0017265A">
        <w:rPr>
          <w:rFonts w:ascii="Arial Narrow" w:eastAsia="Arial" w:hAnsi="Arial Narrow" w:cstheme="minorHAnsi"/>
          <w:spacing w:val="32"/>
          <w:sz w:val="22"/>
        </w:rPr>
        <w:t xml:space="preserve"> </w:t>
      </w:r>
      <w:r w:rsidRPr="0017265A">
        <w:rPr>
          <w:rFonts w:ascii="Arial Narrow" w:eastAsia="Arial" w:hAnsi="Arial Narrow" w:cstheme="minorHAnsi"/>
          <w:spacing w:val="1"/>
          <w:sz w:val="22"/>
        </w:rPr>
        <w:t>m</w:t>
      </w:r>
      <w:r w:rsidRPr="0017265A">
        <w:rPr>
          <w:rFonts w:ascii="Arial Narrow" w:eastAsia="Arial" w:hAnsi="Arial Narrow" w:cstheme="minorHAnsi"/>
          <w:sz w:val="22"/>
        </w:rPr>
        <w:t>a</w:t>
      </w:r>
      <w:r w:rsidRPr="0017265A">
        <w:rPr>
          <w:rFonts w:ascii="Arial Narrow" w:eastAsia="Arial" w:hAnsi="Arial Narrow" w:cstheme="minorHAnsi"/>
          <w:spacing w:val="-1"/>
          <w:sz w:val="22"/>
        </w:rPr>
        <w:t>i</w:t>
      </w:r>
      <w:r w:rsidRPr="0017265A">
        <w:rPr>
          <w:rFonts w:ascii="Arial Narrow" w:eastAsia="Arial" w:hAnsi="Arial Narrow" w:cstheme="minorHAnsi"/>
          <w:sz w:val="22"/>
        </w:rPr>
        <w:t>nti</w:t>
      </w:r>
      <w:r w:rsidRPr="0017265A">
        <w:rPr>
          <w:rFonts w:ascii="Arial Narrow" w:eastAsia="Arial" w:hAnsi="Arial Narrow" w:cstheme="minorHAnsi"/>
          <w:spacing w:val="-3"/>
          <w:sz w:val="22"/>
        </w:rPr>
        <w:t>e</w:t>
      </w:r>
      <w:r w:rsidRPr="0017265A">
        <w:rPr>
          <w:rFonts w:ascii="Arial Narrow" w:eastAsia="Arial" w:hAnsi="Arial Narrow" w:cstheme="minorHAnsi"/>
          <w:sz w:val="22"/>
        </w:rPr>
        <w:t>n</w:t>
      </w:r>
      <w:r w:rsidRPr="0017265A">
        <w:rPr>
          <w:rFonts w:ascii="Arial Narrow" w:eastAsia="Arial" w:hAnsi="Arial Narrow" w:cstheme="minorHAnsi"/>
          <w:spacing w:val="34"/>
          <w:sz w:val="22"/>
        </w:rPr>
        <w:t xml:space="preserve"> </w:t>
      </w:r>
      <w:r w:rsidRPr="0017265A">
        <w:rPr>
          <w:rFonts w:ascii="Arial Narrow" w:eastAsia="Arial" w:hAnsi="Arial Narrow" w:cstheme="minorHAnsi"/>
          <w:sz w:val="22"/>
        </w:rPr>
        <w:t>d</w:t>
      </w:r>
      <w:r w:rsidRPr="0017265A">
        <w:rPr>
          <w:rFonts w:ascii="Arial Narrow" w:eastAsia="Arial" w:hAnsi="Arial Narrow" w:cstheme="minorHAnsi"/>
          <w:spacing w:val="-1"/>
          <w:sz w:val="22"/>
        </w:rPr>
        <w:t>e</w:t>
      </w:r>
      <w:r w:rsidRPr="0017265A">
        <w:rPr>
          <w:rFonts w:ascii="Arial Narrow" w:eastAsia="Arial" w:hAnsi="Arial Narrow" w:cstheme="minorHAnsi"/>
          <w:sz w:val="22"/>
        </w:rPr>
        <w:t>s</w:t>
      </w:r>
      <w:r w:rsidRPr="0017265A">
        <w:rPr>
          <w:rFonts w:ascii="Arial Narrow" w:eastAsia="Arial" w:hAnsi="Arial Narrow" w:cstheme="minorHAnsi"/>
          <w:spacing w:val="32"/>
          <w:sz w:val="22"/>
        </w:rPr>
        <w:t xml:space="preserve"> </w:t>
      </w:r>
      <w:r w:rsidRPr="0017265A">
        <w:rPr>
          <w:rFonts w:ascii="Arial Narrow" w:eastAsia="Arial" w:hAnsi="Arial Narrow" w:cstheme="minorHAnsi"/>
          <w:sz w:val="22"/>
        </w:rPr>
        <w:t>n</w:t>
      </w:r>
      <w:r w:rsidRPr="0017265A">
        <w:rPr>
          <w:rFonts w:ascii="Arial Narrow" w:eastAsia="Arial" w:hAnsi="Arial Narrow" w:cstheme="minorHAnsi"/>
          <w:spacing w:val="-1"/>
          <w:sz w:val="22"/>
        </w:rPr>
        <w:t>i</w:t>
      </w:r>
      <w:r w:rsidRPr="0017265A">
        <w:rPr>
          <w:rFonts w:ascii="Arial Narrow" w:eastAsia="Arial" w:hAnsi="Arial Narrow" w:cstheme="minorHAnsi"/>
          <w:spacing w:val="-2"/>
          <w:sz w:val="22"/>
        </w:rPr>
        <w:t>v</w:t>
      </w:r>
      <w:r w:rsidRPr="0017265A">
        <w:rPr>
          <w:rFonts w:ascii="Arial Narrow" w:eastAsia="Arial" w:hAnsi="Arial Narrow" w:cstheme="minorHAnsi"/>
          <w:sz w:val="22"/>
        </w:rPr>
        <w:t>e</w:t>
      </w:r>
      <w:r w:rsidRPr="0017265A">
        <w:rPr>
          <w:rFonts w:ascii="Arial Narrow" w:eastAsia="Arial" w:hAnsi="Arial Narrow" w:cstheme="minorHAnsi"/>
          <w:spacing w:val="-1"/>
          <w:sz w:val="22"/>
        </w:rPr>
        <w:t>a</w:t>
      </w:r>
      <w:r w:rsidRPr="0017265A">
        <w:rPr>
          <w:rFonts w:ascii="Arial Narrow" w:eastAsia="Arial" w:hAnsi="Arial Narrow" w:cstheme="minorHAnsi"/>
          <w:sz w:val="22"/>
        </w:rPr>
        <w:t>ux</w:t>
      </w:r>
      <w:r w:rsidRPr="0017265A">
        <w:rPr>
          <w:rFonts w:ascii="Arial Narrow" w:eastAsia="Arial" w:hAnsi="Arial Narrow" w:cstheme="minorHAnsi"/>
          <w:spacing w:val="32"/>
          <w:sz w:val="22"/>
        </w:rPr>
        <w:t xml:space="preserve"> </w:t>
      </w:r>
      <w:r w:rsidRPr="0017265A">
        <w:rPr>
          <w:rFonts w:ascii="Arial Narrow" w:eastAsia="Arial" w:hAnsi="Arial Narrow" w:cstheme="minorHAnsi"/>
          <w:sz w:val="22"/>
        </w:rPr>
        <w:t>de</w:t>
      </w:r>
      <w:r w:rsidRPr="0017265A">
        <w:rPr>
          <w:rFonts w:ascii="Arial Narrow" w:eastAsia="Arial" w:hAnsi="Arial Narrow" w:cstheme="minorHAnsi"/>
          <w:spacing w:val="34"/>
          <w:sz w:val="22"/>
        </w:rPr>
        <w:t xml:space="preserve"> </w:t>
      </w:r>
      <w:r w:rsidRPr="0017265A">
        <w:rPr>
          <w:rFonts w:ascii="Arial Narrow" w:eastAsia="Arial" w:hAnsi="Arial Narrow" w:cstheme="minorHAnsi"/>
          <w:spacing w:val="-2"/>
          <w:sz w:val="22"/>
        </w:rPr>
        <w:t>v</w:t>
      </w:r>
      <w:r w:rsidRPr="0017265A">
        <w:rPr>
          <w:rFonts w:ascii="Arial Narrow" w:eastAsia="Arial" w:hAnsi="Arial Narrow" w:cstheme="minorHAnsi"/>
          <w:spacing w:val="-1"/>
          <w:sz w:val="22"/>
        </w:rPr>
        <w:t>i</w:t>
      </w:r>
      <w:r w:rsidRPr="0017265A">
        <w:rPr>
          <w:rFonts w:ascii="Arial Narrow" w:eastAsia="Arial" w:hAnsi="Arial Narrow" w:cstheme="minorHAnsi"/>
          <w:sz w:val="22"/>
        </w:rPr>
        <w:t>e</w:t>
      </w:r>
      <w:r w:rsidRPr="0017265A">
        <w:rPr>
          <w:rFonts w:ascii="Arial Narrow" w:eastAsia="Arial" w:hAnsi="Arial Narrow" w:cstheme="minorHAnsi"/>
          <w:spacing w:val="34"/>
          <w:sz w:val="22"/>
        </w:rPr>
        <w:t xml:space="preserve"> </w:t>
      </w:r>
      <w:r w:rsidRPr="0017265A">
        <w:rPr>
          <w:rFonts w:ascii="Arial Narrow" w:eastAsia="Arial" w:hAnsi="Arial Narrow" w:cstheme="minorHAnsi"/>
          <w:sz w:val="22"/>
        </w:rPr>
        <w:t>à</w:t>
      </w:r>
      <w:r w:rsidRPr="0017265A">
        <w:rPr>
          <w:rFonts w:ascii="Arial Narrow" w:eastAsia="Arial" w:hAnsi="Arial Narrow" w:cstheme="minorHAnsi"/>
          <w:spacing w:val="29"/>
          <w:sz w:val="22"/>
        </w:rPr>
        <w:t xml:space="preserve"> </w:t>
      </w:r>
      <w:r w:rsidRPr="0017265A">
        <w:rPr>
          <w:rFonts w:ascii="Arial Narrow" w:eastAsia="Arial" w:hAnsi="Arial Narrow" w:cstheme="minorHAnsi"/>
          <w:spacing w:val="-1"/>
          <w:sz w:val="22"/>
        </w:rPr>
        <w:t>l</w:t>
      </w:r>
      <w:r w:rsidRPr="0017265A">
        <w:rPr>
          <w:rFonts w:ascii="Arial Narrow" w:eastAsia="Arial" w:hAnsi="Arial Narrow" w:cstheme="minorHAnsi"/>
          <w:sz w:val="22"/>
        </w:rPr>
        <w:t>e</w:t>
      </w:r>
      <w:r w:rsidRPr="0017265A">
        <w:rPr>
          <w:rFonts w:ascii="Arial Narrow" w:eastAsia="Arial" w:hAnsi="Arial Narrow" w:cstheme="minorHAnsi"/>
          <w:spacing w:val="-1"/>
          <w:sz w:val="22"/>
        </w:rPr>
        <w:t>u</w:t>
      </w:r>
      <w:r w:rsidRPr="0017265A">
        <w:rPr>
          <w:rFonts w:ascii="Arial Narrow" w:eastAsia="Arial" w:hAnsi="Arial Narrow" w:cstheme="minorHAnsi"/>
          <w:sz w:val="22"/>
        </w:rPr>
        <w:t>r</w:t>
      </w:r>
      <w:r w:rsidRPr="0017265A">
        <w:rPr>
          <w:rFonts w:ascii="Arial Narrow" w:eastAsia="Arial" w:hAnsi="Arial Narrow" w:cstheme="minorHAnsi"/>
          <w:spacing w:val="35"/>
          <w:sz w:val="22"/>
        </w:rPr>
        <w:t xml:space="preserve"> </w:t>
      </w:r>
      <w:r w:rsidRPr="0017265A">
        <w:rPr>
          <w:rFonts w:ascii="Arial Narrow" w:eastAsia="Arial" w:hAnsi="Arial Narrow" w:cstheme="minorHAnsi"/>
          <w:sz w:val="22"/>
        </w:rPr>
        <w:t>n</w:t>
      </w:r>
      <w:r w:rsidRPr="0017265A">
        <w:rPr>
          <w:rFonts w:ascii="Arial Narrow" w:eastAsia="Arial" w:hAnsi="Arial Narrow" w:cstheme="minorHAnsi"/>
          <w:spacing w:val="-1"/>
          <w:sz w:val="22"/>
        </w:rPr>
        <w:t>i</w:t>
      </w:r>
      <w:r w:rsidRPr="0017265A">
        <w:rPr>
          <w:rFonts w:ascii="Arial Narrow" w:eastAsia="Arial" w:hAnsi="Arial Narrow" w:cstheme="minorHAnsi"/>
          <w:spacing w:val="-2"/>
          <w:sz w:val="22"/>
        </w:rPr>
        <w:t>v</w:t>
      </w:r>
      <w:r w:rsidRPr="0017265A">
        <w:rPr>
          <w:rFonts w:ascii="Arial Narrow" w:eastAsia="Arial" w:hAnsi="Arial Narrow" w:cstheme="minorHAnsi"/>
          <w:sz w:val="22"/>
        </w:rPr>
        <w:t>e</w:t>
      </w:r>
      <w:r w:rsidRPr="0017265A">
        <w:rPr>
          <w:rFonts w:ascii="Arial Narrow" w:eastAsia="Arial" w:hAnsi="Arial Narrow" w:cstheme="minorHAnsi"/>
          <w:spacing w:val="-1"/>
          <w:sz w:val="22"/>
        </w:rPr>
        <w:t>a</w:t>
      </w:r>
      <w:r w:rsidRPr="0017265A">
        <w:rPr>
          <w:rFonts w:ascii="Arial Narrow" w:eastAsia="Arial" w:hAnsi="Arial Narrow" w:cstheme="minorHAnsi"/>
          <w:sz w:val="22"/>
        </w:rPr>
        <w:t>u précéd</w:t>
      </w:r>
      <w:r w:rsidRPr="0017265A">
        <w:rPr>
          <w:rFonts w:ascii="Arial Narrow" w:eastAsia="Arial" w:hAnsi="Arial Narrow" w:cstheme="minorHAnsi"/>
          <w:spacing w:val="-1"/>
          <w:sz w:val="22"/>
        </w:rPr>
        <w:t>e</w:t>
      </w:r>
      <w:r w:rsidRPr="0017265A">
        <w:rPr>
          <w:rFonts w:ascii="Arial Narrow" w:eastAsia="Arial" w:hAnsi="Arial Narrow" w:cstheme="minorHAnsi"/>
          <w:sz w:val="22"/>
        </w:rPr>
        <w:t>nt</w:t>
      </w:r>
      <w:r w:rsidRPr="0017265A">
        <w:rPr>
          <w:rFonts w:ascii="Arial Narrow" w:eastAsia="Arial" w:hAnsi="Arial Narrow" w:cstheme="minorHAnsi"/>
          <w:spacing w:val="-1"/>
          <w:sz w:val="22"/>
        </w:rPr>
        <w:t xml:space="preserve"> </w:t>
      </w:r>
      <w:r w:rsidRPr="0017265A">
        <w:rPr>
          <w:rFonts w:ascii="Arial Narrow" w:eastAsia="Arial" w:hAnsi="Arial Narrow" w:cstheme="minorHAnsi"/>
          <w:sz w:val="22"/>
        </w:rPr>
        <w:t>et</w:t>
      </w:r>
      <w:r w:rsidRPr="0017265A">
        <w:rPr>
          <w:rFonts w:ascii="Arial Narrow" w:eastAsia="Arial" w:hAnsi="Arial Narrow" w:cstheme="minorHAnsi"/>
          <w:spacing w:val="-1"/>
          <w:sz w:val="22"/>
        </w:rPr>
        <w:t xml:space="preserve"> </w:t>
      </w:r>
      <w:r w:rsidRPr="0017265A">
        <w:rPr>
          <w:rFonts w:ascii="Arial Narrow" w:eastAsia="Arial" w:hAnsi="Arial Narrow" w:cstheme="minorHAnsi"/>
          <w:sz w:val="22"/>
        </w:rPr>
        <w:t>un a</w:t>
      </w:r>
      <w:r w:rsidRPr="0017265A">
        <w:rPr>
          <w:rFonts w:ascii="Arial Narrow" w:eastAsia="Arial" w:hAnsi="Arial Narrow" w:cstheme="minorHAnsi"/>
          <w:spacing w:val="-1"/>
          <w:sz w:val="22"/>
        </w:rPr>
        <w:t>u</w:t>
      </w:r>
      <w:r w:rsidRPr="0017265A">
        <w:rPr>
          <w:rFonts w:ascii="Arial Narrow" w:eastAsia="Arial" w:hAnsi="Arial Narrow" w:cstheme="minorHAnsi"/>
          <w:sz w:val="22"/>
        </w:rPr>
        <w:t>d</w:t>
      </w:r>
      <w:r w:rsidRPr="0017265A">
        <w:rPr>
          <w:rFonts w:ascii="Arial Narrow" w:eastAsia="Arial" w:hAnsi="Arial Narrow" w:cstheme="minorHAnsi"/>
          <w:spacing w:val="-4"/>
          <w:sz w:val="22"/>
        </w:rPr>
        <w:t>i</w:t>
      </w:r>
      <w:r w:rsidRPr="0017265A">
        <w:rPr>
          <w:rFonts w:ascii="Arial Narrow" w:eastAsia="Arial" w:hAnsi="Arial Narrow" w:cstheme="minorHAnsi"/>
          <w:sz w:val="22"/>
        </w:rPr>
        <w:t>t</w:t>
      </w:r>
      <w:r w:rsidRPr="0017265A">
        <w:rPr>
          <w:rFonts w:ascii="Arial Narrow" w:eastAsia="Arial" w:hAnsi="Arial Narrow" w:cstheme="minorHAnsi"/>
          <w:spacing w:val="2"/>
          <w:sz w:val="22"/>
        </w:rPr>
        <w:t xml:space="preserve"> </w:t>
      </w:r>
      <w:r w:rsidRPr="0017265A">
        <w:rPr>
          <w:rFonts w:ascii="Arial Narrow" w:eastAsia="Arial" w:hAnsi="Arial Narrow" w:cstheme="minorHAnsi"/>
          <w:spacing w:val="-1"/>
          <w:sz w:val="22"/>
        </w:rPr>
        <w:t>i</w:t>
      </w:r>
      <w:r w:rsidRPr="0017265A">
        <w:rPr>
          <w:rFonts w:ascii="Arial Narrow" w:eastAsia="Arial" w:hAnsi="Arial Narrow" w:cstheme="minorHAnsi"/>
          <w:sz w:val="22"/>
        </w:rPr>
        <w:t>n</w:t>
      </w:r>
      <w:r w:rsidRPr="0017265A">
        <w:rPr>
          <w:rFonts w:ascii="Arial Narrow" w:eastAsia="Arial" w:hAnsi="Arial Narrow" w:cstheme="minorHAnsi"/>
          <w:spacing w:val="-3"/>
          <w:sz w:val="22"/>
        </w:rPr>
        <w:t>d</w:t>
      </w:r>
      <w:r w:rsidRPr="0017265A">
        <w:rPr>
          <w:rFonts w:ascii="Arial Narrow" w:eastAsia="Arial" w:hAnsi="Arial Narrow" w:cstheme="minorHAnsi"/>
          <w:sz w:val="22"/>
        </w:rPr>
        <w:t>é</w:t>
      </w:r>
      <w:r w:rsidRPr="0017265A">
        <w:rPr>
          <w:rFonts w:ascii="Arial Narrow" w:eastAsia="Arial" w:hAnsi="Arial Narrow" w:cstheme="minorHAnsi"/>
          <w:spacing w:val="-1"/>
          <w:sz w:val="22"/>
        </w:rPr>
        <w:t>p</w:t>
      </w:r>
      <w:r w:rsidRPr="0017265A">
        <w:rPr>
          <w:rFonts w:ascii="Arial Narrow" w:eastAsia="Arial" w:hAnsi="Arial Narrow" w:cstheme="minorHAnsi"/>
          <w:sz w:val="22"/>
        </w:rPr>
        <w:t>e</w:t>
      </w:r>
      <w:r w:rsidRPr="0017265A">
        <w:rPr>
          <w:rFonts w:ascii="Arial Narrow" w:eastAsia="Arial" w:hAnsi="Arial Narrow" w:cstheme="minorHAnsi"/>
          <w:spacing w:val="-1"/>
          <w:sz w:val="22"/>
        </w:rPr>
        <w:t>n</w:t>
      </w:r>
      <w:r w:rsidRPr="0017265A">
        <w:rPr>
          <w:rFonts w:ascii="Arial Narrow" w:eastAsia="Arial" w:hAnsi="Arial Narrow" w:cstheme="minorHAnsi"/>
          <w:sz w:val="22"/>
        </w:rPr>
        <w:t>d</w:t>
      </w:r>
      <w:r w:rsidRPr="0017265A">
        <w:rPr>
          <w:rFonts w:ascii="Arial Narrow" w:eastAsia="Arial" w:hAnsi="Arial Narrow" w:cstheme="minorHAnsi"/>
          <w:spacing w:val="-1"/>
          <w:sz w:val="22"/>
        </w:rPr>
        <w:t>a</w:t>
      </w:r>
      <w:r w:rsidRPr="0017265A">
        <w:rPr>
          <w:rFonts w:ascii="Arial Narrow" w:eastAsia="Arial" w:hAnsi="Arial Narrow" w:cstheme="minorHAnsi"/>
          <w:sz w:val="22"/>
        </w:rPr>
        <w:t>nt ;</w:t>
      </w:r>
    </w:p>
    <w:p w14:paraId="351487B2" w14:textId="77777777" w:rsidR="00EA5062" w:rsidRPr="0017265A" w:rsidRDefault="00EA5062" w:rsidP="00EA5062">
      <w:pPr>
        <w:pStyle w:val="Paragraphedeliste"/>
        <w:numPr>
          <w:ilvl w:val="0"/>
          <w:numId w:val="11"/>
        </w:numPr>
        <w:tabs>
          <w:tab w:val="left" w:pos="860"/>
        </w:tabs>
        <w:spacing w:before="0" w:after="0" w:line="276" w:lineRule="auto"/>
        <w:ind w:right="100"/>
        <w:jc w:val="both"/>
        <w:rPr>
          <w:rFonts w:ascii="Arial Narrow" w:eastAsia="Arial" w:hAnsi="Arial Narrow" w:cs="Arimo"/>
          <w:sz w:val="22"/>
        </w:rPr>
      </w:pPr>
      <w:r w:rsidRPr="0017265A">
        <w:rPr>
          <w:rFonts w:ascii="Arial Narrow" w:eastAsia="Arial" w:hAnsi="Arial Narrow" w:cs="Arimo"/>
          <w:sz w:val="22"/>
        </w:rPr>
        <w:t>Évaluation d</w:t>
      </w:r>
      <w:r w:rsidRPr="0017265A">
        <w:rPr>
          <w:rFonts w:ascii="Arial Narrow" w:eastAsia="Arial" w:hAnsi="Arial Narrow" w:cs="Arimo"/>
          <w:spacing w:val="-1"/>
          <w:sz w:val="22"/>
        </w:rPr>
        <w:t>e</w:t>
      </w:r>
      <w:r w:rsidRPr="0017265A">
        <w:rPr>
          <w:rFonts w:ascii="Arial Narrow" w:eastAsia="Arial" w:hAnsi="Arial Narrow" w:cs="Arimo"/>
          <w:sz w:val="22"/>
        </w:rPr>
        <w:t>s</w:t>
      </w:r>
      <w:r w:rsidRPr="0017265A">
        <w:rPr>
          <w:rFonts w:ascii="Arial Narrow" w:eastAsia="Arial" w:hAnsi="Arial Narrow" w:cs="Arimo"/>
          <w:spacing w:val="1"/>
          <w:sz w:val="22"/>
        </w:rPr>
        <w:t xml:space="preserve"> </w:t>
      </w:r>
      <w:r w:rsidRPr="0017265A">
        <w:rPr>
          <w:rFonts w:ascii="Arial Narrow" w:eastAsia="Arial" w:hAnsi="Arial Narrow" w:cs="Arimo"/>
          <w:sz w:val="22"/>
        </w:rPr>
        <w:t>acti</w:t>
      </w:r>
      <w:r w:rsidRPr="0017265A">
        <w:rPr>
          <w:rFonts w:ascii="Arial Narrow" w:eastAsia="Arial" w:hAnsi="Arial Narrow" w:cs="Arimo"/>
          <w:spacing w:val="-1"/>
          <w:sz w:val="22"/>
        </w:rPr>
        <w:t>o</w:t>
      </w:r>
      <w:r w:rsidRPr="0017265A">
        <w:rPr>
          <w:rFonts w:ascii="Arial Narrow" w:eastAsia="Arial" w:hAnsi="Arial Narrow" w:cs="Arimo"/>
          <w:sz w:val="22"/>
        </w:rPr>
        <w:t xml:space="preserve">ns </w:t>
      </w:r>
      <w:r w:rsidRPr="0017265A">
        <w:rPr>
          <w:rFonts w:ascii="Arial Narrow" w:eastAsia="Arial" w:hAnsi="Arial Narrow" w:cs="Arimo"/>
          <w:spacing w:val="-2"/>
          <w:sz w:val="22"/>
        </w:rPr>
        <w:t>c</w:t>
      </w:r>
      <w:r w:rsidRPr="0017265A">
        <w:rPr>
          <w:rFonts w:ascii="Arial Narrow" w:eastAsia="Arial" w:hAnsi="Arial Narrow" w:cs="Arimo"/>
          <w:sz w:val="22"/>
        </w:rPr>
        <w:t>or</w:t>
      </w:r>
      <w:r w:rsidRPr="0017265A">
        <w:rPr>
          <w:rFonts w:ascii="Arial Narrow" w:eastAsia="Arial" w:hAnsi="Arial Narrow" w:cs="Arimo"/>
          <w:spacing w:val="1"/>
          <w:sz w:val="22"/>
        </w:rPr>
        <w:t>r</w:t>
      </w:r>
      <w:r w:rsidRPr="0017265A">
        <w:rPr>
          <w:rFonts w:ascii="Arial Narrow" w:eastAsia="Arial" w:hAnsi="Arial Narrow" w:cs="Arimo"/>
          <w:sz w:val="22"/>
        </w:rPr>
        <w:t>e</w:t>
      </w:r>
      <w:r w:rsidRPr="0017265A">
        <w:rPr>
          <w:rFonts w:ascii="Arial Narrow" w:eastAsia="Arial" w:hAnsi="Arial Narrow" w:cs="Arimo"/>
          <w:spacing w:val="-3"/>
          <w:sz w:val="22"/>
        </w:rPr>
        <w:t>c</w:t>
      </w:r>
      <w:r w:rsidRPr="0017265A">
        <w:rPr>
          <w:rFonts w:ascii="Arial Narrow" w:eastAsia="Arial" w:hAnsi="Arial Narrow" w:cs="Arimo"/>
          <w:spacing w:val="1"/>
          <w:sz w:val="22"/>
        </w:rPr>
        <w:t>t</w:t>
      </w:r>
      <w:r w:rsidRPr="0017265A">
        <w:rPr>
          <w:rFonts w:ascii="Arial Narrow" w:eastAsia="Arial" w:hAnsi="Arial Narrow" w:cs="Arimo"/>
          <w:spacing w:val="-1"/>
          <w:sz w:val="22"/>
        </w:rPr>
        <w:t>i</w:t>
      </w:r>
      <w:r w:rsidRPr="0017265A">
        <w:rPr>
          <w:rFonts w:ascii="Arial Narrow" w:eastAsia="Arial" w:hAnsi="Arial Narrow" w:cs="Arimo"/>
          <w:spacing w:val="-2"/>
          <w:sz w:val="22"/>
        </w:rPr>
        <w:t>v</w:t>
      </w:r>
      <w:r w:rsidRPr="0017265A">
        <w:rPr>
          <w:rFonts w:ascii="Arial Narrow" w:eastAsia="Arial" w:hAnsi="Arial Narrow" w:cs="Arimo"/>
          <w:sz w:val="22"/>
        </w:rPr>
        <w:t>es à</w:t>
      </w:r>
      <w:r w:rsidRPr="0017265A">
        <w:rPr>
          <w:rFonts w:ascii="Arial Narrow" w:eastAsia="Arial" w:hAnsi="Arial Narrow" w:cs="Arimo"/>
          <w:spacing w:val="1"/>
          <w:sz w:val="22"/>
        </w:rPr>
        <w:t xml:space="preserve"> </w:t>
      </w:r>
      <w:r w:rsidRPr="0017265A">
        <w:rPr>
          <w:rFonts w:ascii="Arial Narrow" w:eastAsia="Arial" w:hAnsi="Arial Narrow" w:cs="Arimo"/>
          <w:sz w:val="22"/>
        </w:rPr>
        <w:t>prendre</w:t>
      </w:r>
      <w:r w:rsidRPr="0017265A">
        <w:rPr>
          <w:rFonts w:ascii="Arial Narrow" w:eastAsia="Arial" w:hAnsi="Arial Narrow" w:cs="Arimo"/>
          <w:spacing w:val="-1"/>
          <w:sz w:val="22"/>
        </w:rPr>
        <w:t xml:space="preserve"> </w:t>
      </w:r>
      <w:r w:rsidRPr="0017265A">
        <w:rPr>
          <w:rFonts w:ascii="Arial Narrow" w:eastAsia="Arial" w:hAnsi="Arial Narrow" w:cs="Arimo"/>
          <w:sz w:val="22"/>
        </w:rPr>
        <w:t>é</w:t>
      </w:r>
      <w:r w:rsidRPr="0017265A">
        <w:rPr>
          <w:rFonts w:ascii="Arial Narrow" w:eastAsia="Arial" w:hAnsi="Arial Narrow" w:cs="Arimo"/>
          <w:spacing w:val="-3"/>
          <w:sz w:val="22"/>
        </w:rPr>
        <w:t>v</w:t>
      </w:r>
      <w:r w:rsidRPr="0017265A">
        <w:rPr>
          <w:rFonts w:ascii="Arial Narrow" w:eastAsia="Arial" w:hAnsi="Arial Narrow" w:cs="Arimo"/>
          <w:sz w:val="22"/>
        </w:rPr>
        <w:t>e</w:t>
      </w:r>
      <w:r w:rsidRPr="0017265A">
        <w:rPr>
          <w:rFonts w:ascii="Arial Narrow" w:eastAsia="Arial" w:hAnsi="Arial Narrow" w:cs="Arimo"/>
          <w:spacing w:val="-1"/>
          <w:sz w:val="22"/>
        </w:rPr>
        <w:t>n</w:t>
      </w:r>
      <w:r w:rsidRPr="0017265A">
        <w:rPr>
          <w:rFonts w:ascii="Arial Narrow" w:eastAsia="Arial" w:hAnsi="Arial Narrow" w:cs="Arimo"/>
          <w:spacing w:val="1"/>
          <w:sz w:val="22"/>
        </w:rPr>
        <w:t>t</w:t>
      </w:r>
      <w:r w:rsidRPr="0017265A">
        <w:rPr>
          <w:rFonts w:ascii="Arial Narrow" w:eastAsia="Arial" w:hAnsi="Arial Narrow" w:cs="Arimo"/>
          <w:sz w:val="22"/>
        </w:rPr>
        <w:t>u</w:t>
      </w:r>
      <w:r w:rsidRPr="0017265A">
        <w:rPr>
          <w:rFonts w:ascii="Arial Narrow" w:eastAsia="Arial" w:hAnsi="Arial Narrow" w:cs="Arimo"/>
          <w:spacing w:val="-1"/>
          <w:sz w:val="22"/>
        </w:rPr>
        <w:t>ell</w:t>
      </w:r>
      <w:r w:rsidRPr="0017265A">
        <w:rPr>
          <w:rFonts w:ascii="Arial Narrow" w:eastAsia="Arial" w:hAnsi="Arial Narrow" w:cs="Arimo"/>
          <w:sz w:val="22"/>
        </w:rPr>
        <w:t>ement</w:t>
      </w:r>
      <w:r w:rsidRPr="0017265A">
        <w:rPr>
          <w:rFonts w:ascii="Arial Narrow" w:eastAsia="Arial" w:hAnsi="Arial Narrow" w:cs="Arimo"/>
          <w:spacing w:val="5"/>
          <w:sz w:val="22"/>
        </w:rPr>
        <w:t xml:space="preserve"> </w:t>
      </w:r>
      <w:r w:rsidRPr="0017265A">
        <w:rPr>
          <w:rFonts w:ascii="Arial Narrow" w:eastAsia="Arial" w:hAnsi="Arial Narrow" w:cs="Arimo"/>
          <w:sz w:val="22"/>
        </w:rPr>
        <w:t>d</w:t>
      </w:r>
      <w:r w:rsidRPr="0017265A">
        <w:rPr>
          <w:rFonts w:ascii="Arial Narrow" w:eastAsia="Arial" w:hAnsi="Arial Narrow" w:cs="Arimo"/>
          <w:spacing w:val="-1"/>
          <w:sz w:val="22"/>
        </w:rPr>
        <w:t>a</w:t>
      </w:r>
      <w:r w:rsidRPr="0017265A">
        <w:rPr>
          <w:rFonts w:ascii="Arial Narrow" w:eastAsia="Arial" w:hAnsi="Arial Narrow" w:cs="Arimo"/>
          <w:spacing w:val="-3"/>
          <w:sz w:val="22"/>
        </w:rPr>
        <w:t>n</w:t>
      </w:r>
      <w:r w:rsidRPr="0017265A">
        <w:rPr>
          <w:rFonts w:ascii="Arial Narrow" w:eastAsia="Arial" w:hAnsi="Arial Narrow" w:cs="Arimo"/>
          <w:sz w:val="22"/>
        </w:rPr>
        <w:t>s</w:t>
      </w:r>
      <w:r w:rsidRPr="0017265A">
        <w:rPr>
          <w:rFonts w:ascii="Arial Narrow" w:eastAsia="Arial" w:hAnsi="Arial Narrow" w:cs="Arimo"/>
          <w:spacing w:val="1"/>
          <w:sz w:val="22"/>
        </w:rPr>
        <w:t xml:space="preserve"> </w:t>
      </w:r>
      <w:r w:rsidRPr="0017265A">
        <w:rPr>
          <w:rFonts w:ascii="Arial Narrow" w:eastAsia="Arial" w:hAnsi="Arial Narrow" w:cs="Arimo"/>
          <w:spacing w:val="-1"/>
          <w:sz w:val="22"/>
        </w:rPr>
        <w:t>l</w:t>
      </w:r>
      <w:r w:rsidRPr="0017265A">
        <w:rPr>
          <w:rFonts w:ascii="Arial Narrow" w:eastAsia="Arial" w:hAnsi="Arial Narrow" w:cs="Arimo"/>
          <w:sz w:val="22"/>
        </w:rPr>
        <w:t>e ca</w:t>
      </w:r>
      <w:r w:rsidRPr="0017265A">
        <w:rPr>
          <w:rFonts w:ascii="Arial Narrow" w:eastAsia="Arial" w:hAnsi="Arial Narrow" w:cs="Arimo"/>
          <w:spacing w:val="-2"/>
          <w:sz w:val="22"/>
        </w:rPr>
        <w:t>dr</w:t>
      </w:r>
      <w:r w:rsidRPr="0017265A">
        <w:rPr>
          <w:rFonts w:ascii="Arial Narrow" w:eastAsia="Arial" w:hAnsi="Arial Narrow" w:cs="Arimo"/>
          <w:sz w:val="22"/>
        </w:rPr>
        <w:t>e du</w:t>
      </w:r>
      <w:r w:rsidRPr="0017265A">
        <w:rPr>
          <w:rFonts w:ascii="Arial Narrow" w:eastAsia="Arial" w:hAnsi="Arial Narrow" w:cs="Arimo"/>
          <w:spacing w:val="1"/>
          <w:sz w:val="22"/>
        </w:rPr>
        <w:t xml:space="preserve"> </w:t>
      </w:r>
      <w:r w:rsidRPr="0017265A">
        <w:rPr>
          <w:rFonts w:ascii="Arial Narrow" w:eastAsia="Arial" w:hAnsi="Arial Narrow" w:cs="Arimo"/>
          <w:sz w:val="22"/>
        </w:rPr>
        <w:t>su</w:t>
      </w:r>
      <w:r w:rsidRPr="0017265A">
        <w:rPr>
          <w:rFonts w:ascii="Arial Narrow" w:eastAsia="Arial" w:hAnsi="Arial Narrow" w:cs="Arimo"/>
          <w:spacing w:val="-1"/>
          <w:sz w:val="22"/>
        </w:rPr>
        <w:t>i</w:t>
      </w:r>
      <w:r w:rsidRPr="0017265A">
        <w:rPr>
          <w:rFonts w:ascii="Arial Narrow" w:eastAsia="Arial" w:hAnsi="Arial Narrow" w:cs="Arimo"/>
          <w:spacing w:val="-2"/>
          <w:sz w:val="22"/>
        </w:rPr>
        <w:t>v</w:t>
      </w:r>
      <w:r w:rsidRPr="0017265A">
        <w:rPr>
          <w:rFonts w:ascii="Arial Narrow" w:eastAsia="Arial" w:hAnsi="Arial Narrow" w:cs="Arimo"/>
          <w:spacing w:val="-1"/>
          <w:sz w:val="22"/>
        </w:rPr>
        <w:t>i</w:t>
      </w:r>
      <w:r w:rsidRPr="0017265A">
        <w:rPr>
          <w:rFonts w:ascii="Arial Narrow" w:eastAsia="Arial" w:hAnsi="Arial Narrow" w:cs="Arimo"/>
          <w:sz w:val="22"/>
        </w:rPr>
        <w:t>,</w:t>
      </w:r>
      <w:r w:rsidRPr="0017265A">
        <w:rPr>
          <w:rFonts w:ascii="Arial Narrow" w:eastAsia="Arial" w:hAnsi="Arial Narrow" w:cs="Arimo"/>
          <w:spacing w:val="2"/>
          <w:sz w:val="22"/>
        </w:rPr>
        <w:t xml:space="preserve"> </w:t>
      </w:r>
      <w:r w:rsidRPr="0017265A">
        <w:rPr>
          <w:rFonts w:ascii="Arial Narrow" w:eastAsia="Arial" w:hAnsi="Arial Narrow" w:cs="Arimo"/>
          <w:sz w:val="22"/>
        </w:rPr>
        <w:t>et é</w:t>
      </w:r>
      <w:r w:rsidRPr="0017265A">
        <w:rPr>
          <w:rFonts w:ascii="Arial Narrow" w:eastAsia="Arial" w:hAnsi="Arial Narrow" w:cs="Arimo"/>
          <w:spacing w:val="-3"/>
          <w:sz w:val="22"/>
        </w:rPr>
        <w:t>v</w:t>
      </w:r>
      <w:r w:rsidRPr="0017265A">
        <w:rPr>
          <w:rFonts w:ascii="Arial Narrow" w:eastAsia="Arial" w:hAnsi="Arial Narrow" w:cs="Arimo"/>
          <w:sz w:val="22"/>
        </w:rPr>
        <w:t>a</w:t>
      </w:r>
      <w:r w:rsidRPr="0017265A">
        <w:rPr>
          <w:rFonts w:ascii="Arial Narrow" w:eastAsia="Arial" w:hAnsi="Arial Narrow" w:cs="Arimo"/>
          <w:spacing w:val="-1"/>
          <w:sz w:val="22"/>
        </w:rPr>
        <w:t>l</w:t>
      </w:r>
      <w:r w:rsidRPr="0017265A">
        <w:rPr>
          <w:rFonts w:ascii="Arial Narrow" w:eastAsia="Arial" w:hAnsi="Arial Narrow" w:cs="Arimo"/>
          <w:sz w:val="22"/>
        </w:rPr>
        <w:t>u</w:t>
      </w:r>
      <w:r w:rsidRPr="0017265A">
        <w:rPr>
          <w:rFonts w:ascii="Arial Narrow" w:eastAsia="Arial" w:hAnsi="Arial Narrow" w:cs="Arimo"/>
          <w:spacing w:val="-1"/>
          <w:sz w:val="22"/>
        </w:rPr>
        <w:t>a</w:t>
      </w:r>
      <w:r w:rsidRPr="0017265A">
        <w:rPr>
          <w:rFonts w:ascii="Arial Narrow" w:eastAsia="Arial" w:hAnsi="Arial Narrow" w:cs="Arimo"/>
          <w:spacing w:val="1"/>
          <w:sz w:val="22"/>
        </w:rPr>
        <w:t>t</w:t>
      </w:r>
      <w:r w:rsidRPr="0017265A">
        <w:rPr>
          <w:rFonts w:ascii="Arial Narrow" w:eastAsia="Arial" w:hAnsi="Arial Narrow" w:cs="Arimo"/>
          <w:spacing w:val="-1"/>
          <w:sz w:val="22"/>
        </w:rPr>
        <w:t>i</w:t>
      </w:r>
      <w:r w:rsidRPr="0017265A">
        <w:rPr>
          <w:rFonts w:ascii="Arial Narrow" w:eastAsia="Arial" w:hAnsi="Arial Narrow" w:cs="Arimo"/>
          <w:sz w:val="22"/>
        </w:rPr>
        <w:t>on</w:t>
      </w:r>
      <w:r w:rsidRPr="0017265A">
        <w:rPr>
          <w:rFonts w:ascii="Arial Narrow" w:eastAsia="Arial" w:hAnsi="Arial Narrow" w:cs="Arimo"/>
          <w:spacing w:val="2"/>
          <w:sz w:val="22"/>
        </w:rPr>
        <w:t xml:space="preserve"> </w:t>
      </w:r>
      <w:r w:rsidRPr="0017265A">
        <w:rPr>
          <w:rFonts w:ascii="Arial Narrow" w:eastAsia="Arial" w:hAnsi="Arial Narrow" w:cs="Arimo"/>
          <w:sz w:val="22"/>
        </w:rPr>
        <w:t>d</w:t>
      </w:r>
      <w:r w:rsidRPr="0017265A">
        <w:rPr>
          <w:rFonts w:ascii="Arial Narrow" w:eastAsia="Arial" w:hAnsi="Arial Narrow" w:cs="Arimo"/>
          <w:spacing w:val="-1"/>
          <w:sz w:val="22"/>
        </w:rPr>
        <w:t>e</w:t>
      </w:r>
      <w:r w:rsidRPr="0017265A">
        <w:rPr>
          <w:rFonts w:ascii="Arial Narrow" w:eastAsia="Arial" w:hAnsi="Arial Narrow" w:cs="Arimo"/>
          <w:sz w:val="22"/>
        </w:rPr>
        <w:t>s</w:t>
      </w:r>
      <w:r w:rsidRPr="0017265A">
        <w:rPr>
          <w:rFonts w:ascii="Arial Narrow" w:eastAsia="Arial" w:hAnsi="Arial Narrow" w:cs="Arimo"/>
          <w:spacing w:val="3"/>
          <w:sz w:val="22"/>
        </w:rPr>
        <w:t xml:space="preserve"> </w:t>
      </w:r>
      <w:r w:rsidRPr="0017265A">
        <w:rPr>
          <w:rFonts w:ascii="Arial Narrow" w:eastAsia="Arial" w:hAnsi="Arial Narrow" w:cs="Arimo"/>
          <w:spacing w:val="1"/>
          <w:sz w:val="22"/>
        </w:rPr>
        <w:t>m</w:t>
      </w:r>
      <w:r w:rsidRPr="0017265A">
        <w:rPr>
          <w:rFonts w:ascii="Arial Narrow" w:eastAsia="Arial" w:hAnsi="Arial Narrow" w:cs="Arimo"/>
          <w:sz w:val="22"/>
        </w:rPr>
        <w:t>o</w:t>
      </w:r>
      <w:r w:rsidRPr="0017265A">
        <w:rPr>
          <w:rFonts w:ascii="Arial Narrow" w:eastAsia="Arial" w:hAnsi="Arial Narrow" w:cs="Arimo"/>
          <w:spacing w:val="-1"/>
          <w:sz w:val="22"/>
        </w:rPr>
        <w:t>d</w:t>
      </w:r>
      <w:r w:rsidRPr="0017265A">
        <w:rPr>
          <w:rFonts w:ascii="Arial Narrow" w:eastAsia="Arial" w:hAnsi="Arial Narrow" w:cs="Arimo"/>
          <w:spacing w:val="-3"/>
          <w:sz w:val="22"/>
        </w:rPr>
        <w:t>i</w:t>
      </w:r>
      <w:r w:rsidRPr="0017265A">
        <w:rPr>
          <w:rFonts w:ascii="Arial Narrow" w:eastAsia="Arial" w:hAnsi="Arial Narrow" w:cs="Arimo"/>
          <w:spacing w:val="3"/>
          <w:sz w:val="22"/>
        </w:rPr>
        <w:t>f</w:t>
      </w:r>
      <w:r w:rsidRPr="0017265A">
        <w:rPr>
          <w:rFonts w:ascii="Arial Narrow" w:eastAsia="Arial" w:hAnsi="Arial Narrow" w:cs="Arimo"/>
          <w:spacing w:val="-1"/>
          <w:sz w:val="22"/>
        </w:rPr>
        <w:t>i</w:t>
      </w:r>
      <w:r w:rsidRPr="0017265A">
        <w:rPr>
          <w:rFonts w:ascii="Arial Narrow" w:eastAsia="Arial" w:hAnsi="Arial Narrow" w:cs="Arimo"/>
          <w:sz w:val="22"/>
        </w:rPr>
        <w:t>cat</w:t>
      </w:r>
      <w:r w:rsidRPr="0017265A">
        <w:rPr>
          <w:rFonts w:ascii="Arial Narrow" w:eastAsia="Arial" w:hAnsi="Arial Narrow" w:cs="Arimo"/>
          <w:spacing w:val="-3"/>
          <w:sz w:val="22"/>
        </w:rPr>
        <w:t>i</w:t>
      </w:r>
      <w:r w:rsidRPr="0017265A">
        <w:rPr>
          <w:rFonts w:ascii="Arial Narrow" w:eastAsia="Arial" w:hAnsi="Arial Narrow" w:cs="Arimo"/>
          <w:sz w:val="22"/>
        </w:rPr>
        <w:t>o</w:t>
      </w:r>
      <w:r w:rsidRPr="0017265A">
        <w:rPr>
          <w:rFonts w:ascii="Arial Narrow" w:eastAsia="Arial" w:hAnsi="Arial Narrow" w:cs="Arimo"/>
          <w:spacing w:val="-1"/>
          <w:sz w:val="22"/>
        </w:rPr>
        <w:t>n</w:t>
      </w:r>
      <w:r w:rsidRPr="0017265A">
        <w:rPr>
          <w:rFonts w:ascii="Arial Narrow" w:eastAsia="Arial" w:hAnsi="Arial Narrow" w:cs="Arimo"/>
          <w:sz w:val="22"/>
        </w:rPr>
        <w:t>s</w:t>
      </w:r>
      <w:r w:rsidRPr="0017265A">
        <w:rPr>
          <w:rFonts w:ascii="Arial Narrow" w:eastAsia="Arial" w:hAnsi="Arial Narrow" w:cs="Arimo"/>
          <w:spacing w:val="3"/>
          <w:sz w:val="22"/>
        </w:rPr>
        <w:t xml:space="preserve"> </w:t>
      </w:r>
      <w:r w:rsidRPr="0017265A">
        <w:rPr>
          <w:rFonts w:ascii="Arial Narrow" w:eastAsia="Arial" w:hAnsi="Arial Narrow" w:cs="Arimo"/>
          <w:sz w:val="22"/>
        </w:rPr>
        <w:t>à</w:t>
      </w:r>
      <w:r w:rsidRPr="0017265A">
        <w:rPr>
          <w:rFonts w:ascii="Arial Narrow" w:eastAsia="Arial" w:hAnsi="Arial Narrow" w:cs="Arimo"/>
          <w:spacing w:val="2"/>
          <w:sz w:val="22"/>
        </w:rPr>
        <w:t xml:space="preserve"> </w:t>
      </w:r>
      <w:r w:rsidRPr="0017265A">
        <w:rPr>
          <w:rFonts w:ascii="Arial Narrow" w:eastAsia="Arial" w:hAnsi="Arial Narrow" w:cs="Arimo"/>
          <w:sz w:val="22"/>
        </w:rPr>
        <w:t>a</w:t>
      </w:r>
      <w:r w:rsidRPr="0017265A">
        <w:rPr>
          <w:rFonts w:ascii="Arial Narrow" w:eastAsia="Arial" w:hAnsi="Arial Narrow" w:cs="Arimo"/>
          <w:spacing w:val="-1"/>
          <w:sz w:val="22"/>
        </w:rPr>
        <w:t>p</w:t>
      </w:r>
      <w:r w:rsidRPr="0017265A">
        <w:rPr>
          <w:rFonts w:ascii="Arial Narrow" w:eastAsia="Arial" w:hAnsi="Arial Narrow" w:cs="Arimo"/>
          <w:sz w:val="22"/>
        </w:rPr>
        <w:t>p</w:t>
      </w:r>
      <w:r w:rsidRPr="0017265A">
        <w:rPr>
          <w:rFonts w:ascii="Arial Narrow" w:eastAsia="Arial" w:hAnsi="Arial Narrow" w:cs="Arimo"/>
          <w:spacing w:val="-3"/>
          <w:sz w:val="22"/>
        </w:rPr>
        <w:t>o</w:t>
      </w:r>
      <w:r w:rsidRPr="0017265A">
        <w:rPr>
          <w:rFonts w:ascii="Arial Narrow" w:eastAsia="Arial" w:hAnsi="Arial Narrow" w:cs="Arimo"/>
          <w:spacing w:val="1"/>
          <w:sz w:val="22"/>
        </w:rPr>
        <w:t>rt</w:t>
      </w:r>
      <w:r w:rsidRPr="0017265A">
        <w:rPr>
          <w:rFonts w:ascii="Arial Narrow" w:eastAsia="Arial" w:hAnsi="Arial Narrow" w:cs="Arimo"/>
          <w:spacing w:val="-3"/>
          <w:sz w:val="22"/>
        </w:rPr>
        <w:t>e</w:t>
      </w:r>
      <w:r w:rsidRPr="0017265A">
        <w:rPr>
          <w:rFonts w:ascii="Arial Narrow" w:eastAsia="Arial" w:hAnsi="Arial Narrow" w:cs="Arimo"/>
          <w:sz w:val="22"/>
        </w:rPr>
        <w:t>r</w:t>
      </w:r>
      <w:r w:rsidRPr="0017265A">
        <w:rPr>
          <w:rFonts w:ascii="Arial Narrow" w:eastAsia="Arial" w:hAnsi="Arial Narrow" w:cs="Arimo"/>
          <w:spacing w:val="3"/>
          <w:sz w:val="22"/>
        </w:rPr>
        <w:t xml:space="preserve"> </w:t>
      </w:r>
      <w:r w:rsidRPr="0017265A">
        <w:rPr>
          <w:rFonts w:ascii="Arial Narrow" w:eastAsia="Arial" w:hAnsi="Arial Narrow" w:cs="Arimo"/>
          <w:sz w:val="22"/>
        </w:rPr>
        <w:t>a</w:t>
      </w:r>
      <w:r w:rsidRPr="0017265A">
        <w:rPr>
          <w:rFonts w:ascii="Arial Narrow" w:eastAsia="Arial" w:hAnsi="Arial Narrow" w:cs="Arimo"/>
          <w:spacing w:val="-1"/>
          <w:sz w:val="22"/>
        </w:rPr>
        <w:t>u</w:t>
      </w:r>
      <w:r w:rsidRPr="0017265A">
        <w:rPr>
          <w:rFonts w:ascii="Arial Narrow" w:eastAsia="Arial" w:hAnsi="Arial Narrow" w:cs="Arimo"/>
          <w:sz w:val="22"/>
        </w:rPr>
        <w:t xml:space="preserve">x </w:t>
      </w:r>
      <w:r w:rsidRPr="0017265A">
        <w:rPr>
          <w:rFonts w:ascii="Arial Narrow" w:eastAsia="Arial" w:hAnsi="Arial Narrow" w:cs="Arimo"/>
          <w:spacing w:val="-2"/>
          <w:sz w:val="22"/>
        </w:rPr>
        <w:t>s</w:t>
      </w:r>
      <w:r w:rsidRPr="0017265A">
        <w:rPr>
          <w:rFonts w:ascii="Arial Narrow" w:eastAsia="Arial" w:hAnsi="Arial Narrow" w:cs="Arimo"/>
          <w:spacing w:val="1"/>
          <w:sz w:val="22"/>
        </w:rPr>
        <w:t>tr</w:t>
      </w:r>
      <w:r w:rsidRPr="0017265A">
        <w:rPr>
          <w:rFonts w:ascii="Arial Narrow" w:eastAsia="Arial" w:hAnsi="Arial Narrow" w:cs="Arimo"/>
          <w:spacing w:val="-3"/>
          <w:sz w:val="22"/>
        </w:rPr>
        <w:t>a</w:t>
      </w:r>
      <w:r w:rsidRPr="0017265A">
        <w:rPr>
          <w:rFonts w:ascii="Arial Narrow" w:eastAsia="Arial" w:hAnsi="Arial Narrow" w:cs="Arimo"/>
          <w:spacing w:val="-1"/>
          <w:sz w:val="22"/>
        </w:rPr>
        <w:t>t</w:t>
      </w:r>
      <w:r w:rsidRPr="0017265A">
        <w:rPr>
          <w:rFonts w:ascii="Arial Narrow" w:eastAsia="Arial" w:hAnsi="Arial Narrow" w:cs="Arimo"/>
          <w:sz w:val="22"/>
        </w:rPr>
        <w:t>é</w:t>
      </w:r>
      <w:r w:rsidRPr="0017265A">
        <w:rPr>
          <w:rFonts w:ascii="Arial Narrow" w:eastAsia="Arial" w:hAnsi="Arial Narrow" w:cs="Arimo"/>
          <w:spacing w:val="2"/>
          <w:sz w:val="22"/>
        </w:rPr>
        <w:t>g</w:t>
      </w:r>
      <w:r w:rsidRPr="0017265A">
        <w:rPr>
          <w:rFonts w:ascii="Arial Narrow" w:eastAsia="Arial" w:hAnsi="Arial Narrow" w:cs="Arimo"/>
          <w:spacing w:val="-1"/>
          <w:sz w:val="22"/>
        </w:rPr>
        <w:t>i</w:t>
      </w:r>
      <w:r w:rsidRPr="0017265A">
        <w:rPr>
          <w:rFonts w:ascii="Arial Narrow" w:eastAsia="Arial" w:hAnsi="Arial Narrow" w:cs="Arimo"/>
          <w:sz w:val="22"/>
        </w:rPr>
        <w:t>es</w:t>
      </w:r>
      <w:r w:rsidRPr="0017265A">
        <w:rPr>
          <w:rFonts w:ascii="Arial Narrow" w:eastAsia="Arial" w:hAnsi="Arial Narrow" w:cs="Arimo"/>
          <w:spacing w:val="2"/>
          <w:sz w:val="22"/>
        </w:rPr>
        <w:t xml:space="preserve"> </w:t>
      </w:r>
      <w:r w:rsidRPr="0017265A">
        <w:rPr>
          <w:rFonts w:ascii="Arial Narrow" w:eastAsia="Arial" w:hAnsi="Arial Narrow" w:cs="Arimo"/>
          <w:spacing w:val="-3"/>
          <w:sz w:val="22"/>
        </w:rPr>
        <w:t>e</w:t>
      </w:r>
      <w:r w:rsidRPr="0017265A">
        <w:rPr>
          <w:rFonts w:ascii="Arial Narrow" w:eastAsia="Arial" w:hAnsi="Arial Narrow" w:cs="Arimo"/>
          <w:sz w:val="22"/>
        </w:rPr>
        <w:t>t</w:t>
      </w:r>
      <w:r w:rsidRPr="0017265A">
        <w:rPr>
          <w:rFonts w:ascii="Arial Narrow" w:eastAsia="Arial" w:hAnsi="Arial Narrow" w:cs="Arimo"/>
          <w:spacing w:val="1"/>
          <w:sz w:val="22"/>
        </w:rPr>
        <w:t xml:space="preserve"> m</w:t>
      </w:r>
      <w:r w:rsidRPr="0017265A">
        <w:rPr>
          <w:rFonts w:ascii="Arial Narrow" w:eastAsia="Arial" w:hAnsi="Arial Narrow" w:cs="Arimo"/>
          <w:spacing w:val="-3"/>
          <w:sz w:val="22"/>
        </w:rPr>
        <w:t>é</w:t>
      </w:r>
      <w:r w:rsidRPr="0017265A">
        <w:rPr>
          <w:rFonts w:ascii="Arial Narrow" w:eastAsia="Arial" w:hAnsi="Arial Narrow" w:cs="Arimo"/>
          <w:spacing w:val="1"/>
          <w:sz w:val="22"/>
        </w:rPr>
        <w:t>t</w:t>
      </w:r>
      <w:r w:rsidRPr="0017265A">
        <w:rPr>
          <w:rFonts w:ascii="Arial Narrow" w:eastAsia="Arial" w:hAnsi="Arial Narrow" w:cs="Arimo"/>
          <w:sz w:val="22"/>
        </w:rPr>
        <w:t>h</w:t>
      </w:r>
      <w:r w:rsidRPr="0017265A">
        <w:rPr>
          <w:rFonts w:ascii="Arial Narrow" w:eastAsia="Arial" w:hAnsi="Arial Narrow" w:cs="Arimo"/>
          <w:spacing w:val="-1"/>
          <w:sz w:val="22"/>
        </w:rPr>
        <w:t>o</w:t>
      </w:r>
      <w:r w:rsidRPr="0017265A">
        <w:rPr>
          <w:rFonts w:ascii="Arial Narrow" w:eastAsia="Arial" w:hAnsi="Arial Narrow" w:cs="Arimo"/>
          <w:sz w:val="22"/>
        </w:rPr>
        <w:t>d</w:t>
      </w:r>
      <w:r w:rsidRPr="0017265A">
        <w:rPr>
          <w:rFonts w:ascii="Arial Narrow" w:eastAsia="Arial" w:hAnsi="Arial Narrow" w:cs="Arimo"/>
          <w:spacing w:val="-1"/>
          <w:sz w:val="22"/>
        </w:rPr>
        <w:t>e</w:t>
      </w:r>
      <w:r w:rsidRPr="0017265A">
        <w:rPr>
          <w:rFonts w:ascii="Arial Narrow" w:eastAsia="Arial" w:hAnsi="Arial Narrow" w:cs="Arimo"/>
          <w:sz w:val="22"/>
        </w:rPr>
        <w:t>s</w:t>
      </w:r>
      <w:r w:rsidRPr="0017265A">
        <w:rPr>
          <w:rFonts w:ascii="Arial Narrow" w:eastAsia="Arial" w:hAnsi="Arial Narrow" w:cs="Arimo"/>
          <w:spacing w:val="3"/>
          <w:sz w:val="22"/>
        </w:rPr>
        <w:t xml:space="preserve"> </w:t>
      </w:r>
      <w:r w:rsidRPr="0017265A">
        <w:rPr>
          <w:rFonts w:ascii="Arial Narrow" w:eastAsia="Arial" w:hAnsi="Arial Narrow" w:cs="Arimo"/>
          <w:spacing w:val="-3"/>
          <w:sz w:val="22"/>
        </w:rPr>
        <w:t>u</w:t>
      </w:r>
      <w:r w:rsidRPr="0017265A">
        <w:rPr>
          <w:rFonts w:ascii="Arial Narrow" w:eastAsia="Arial" w:hAnsi="Arial Narrow" w:cs="Arimo"/>
          <w:spacing w:val="1"/>
          <w:sz w:val="22"/>
        </w:rPr>
        <w:t>t</w:t>
      </w:r>
      <w:r w:rsidRPr="0017265A">
        <w:rPr>
          <w:rFonts w:ascii="Arial Narrow" w:eastAsia="Arial" w:hAnsi="Arial Narrow" w:cs="Arimo"/>
          <w:spacing w:val="-1"/>
          <w:sz w:val="22"/>
        </w:rPr>
        <w:t>ili</w:t>
      </w:r>
      <w:r w:rsidRPr="0017265A">
        <w:rPr>
          <w:rFonts w:ascii="Arial Narrow" w:eastAsia="Arial" w:hAnsi="Arial Narrow" w:cs="Arimo"/>
          <w:sz w:val="22"/>
        </w:rPr>
        <w:t>sé</w:t>
      </w:r>
      <w:r w:rsidRPr="0017265A">
        <w:rPr>
          <w:rFonts w:ascii="Arial Narrow" w:eastAsia="Arial" w:hAnsi="Arial Narrow" w:cs="Arimo"/>
          <w:spacing w:val="-1"/>
          <w:sz w:val="22"/>
        </w:rPr>
        <w:t>e</w:t>
      </w:r>
      <w:r w:rsidRPr="0017265A">
        <w:rPr>
          <w:rFonts w:ascii="Arial Narrow" w:eastAsia="Arial" w:hAnsi="Arial Narrow" w:cs="Arimo"/>
          <w:sz w:val="22"/>
        </w:rPr>
        <w:t>s</w:t>
      </w:r>
      <w:r w:rsidRPr="0017265A">
        <w:rPr>
          <w:rFonts w:ascii="Arial Narrow" w:eastAsia="Arial" w:hAnsi="Arial Narrow" w:cs="Arimo"/>
          <w:spacing w:val="3"/>
          <w:sz w:val="22"/>
        </w:rPr>
        <w:t xml:space="preserve"> </w:t>
      </w:r>
      <w:r w:rsidRPr="0017265A">
        <w:rPr>
          <w:rFonts w:ascii="Arial Narrow" w:eastAsia="Arial" w:hAnsi="Arial Narrow" w:cs="Arimo"/>
          <w:sz w:val="22"/>
        </w:rPr>
        <w:t>p</w:t>
      </w:r>
      <w:r w:rsidRPr="0017265A">
        <w:rPr>
          <w:rFonts w:ascii="Arial Narrow" w:eastAsia="Arial" w:hAnsi="Arial Narrow" w:cs="Arimo"/>
          <w:spacing w:val="-1"/>
          <w:sz w:val="22"/>
        </w:rPr>
        <w:t>o</w:t>
      </w:r>
      <w:r w:rsidRPr="0017265A">
        <w:rPr>
          <w:rFonts w:ascii="Arial Narrow" w:eastAsia="Arial" w:hAnsi="Arial Narrow" w:cs="Arimo"/>
          <w:sz w:val="22"/>
        </w:rPr>
        <w:t>ur</w:t>
      </w:r>
      <w:r w:rsidRPr="0017265A">
        <w:rPr>
          <w:rFonts w:ascii="Arial Narrow" w:eastAsia="Arial" w:hAnsi="Arial Narrow" w:cs="Arimo"/>
          <w:spacing w:val="1"/>
          <w:sz w:val="22"/>
        </w:rPr>
        <w:t xml:space="preserve"> </w:t>
      </w:r>
      <w:r w:rsidRPr="0017265A">
        <w:rPr>
          <w:rFonts w:ascii="Arial Narrow" w:eastAsia="Arial" w:hAnsi="Arial Narrow" w:cs="Arimo"/>
          <w:spacing w:val="-1"/>
          <w:sz w:val="22"/>
        </w:rPr>
        <w:t>l</w:t>
      </w:r>
      <w:r w:rsidRPr="0017265A">
        <w:rPr>
          <w:rFonts w:ascii="Arial Narrow" w:eastAsia="Arial" w:hAnsi="Arial Narrow" w:cs="Arimo"/>
          <w:sz w:val="22"/>
        </w:rPr>
        <w:t xml:space="preserve">a </w:t>
      </w:r>
      <w:r w:rsidRPr="0017265A">
        <w:rPr>
          <w:rFonts w:ascii="Arial Narrow" w:eastAsia="Arial" w:hAnsi="Arial Narrow" w:cs="Arimo"/>
          <w:spacing w:val="1"/>
          <w:sz w:val="22"/>
        </w:rPr>
        <w:t>r</w:t>
      </w:r>
      <w:r w:rsidRPr="0017265A">
        <w:rPr>
          <w:rFonts w:ascii="Arial Narrow" w:eastAsia="Arial" w:hAnsi="Arial Narrow" w:cs="Arimo"/>
          <w:sz w:val="22"/>
        </w:rPr>
        <w:t>é</w:t>
      </w:r>
      <w:r w:rsidRPr="0017265A">
        <w:rPr>
          <w:rFonts w:ascii="Arial Narrow" w:eastAsia="Arial" w:hAnsi="Arial Narrow" w:cs="Arimo"/>
          <w:spacing w:val="-1"/>
          <w:sz w:val="22"/>
        </w:rPr>
        <w:t>i</w:t>
      </w:r>
      <w:r w:rsidRPr="0017265A">
        <w:rPr>
          <w:rFonts w:ascii="Arial Narrow" w:eastAsia="Arial" w:hAnsi="Arial Narrow" w:cs="Arimo"/>
          <w:sz w:val="22"/>
        </w:rPr>
        <w:t>nsta</w:t>
      </w:r>
      <w:r w:rsidRPr="0017265A">
        <w:rPr>
          <w:rFonts w:ascii="Arial Narrow" w:eastAsia="Arial" w:hAnsi="Arial Narrow" w:cs="Arimo"/>
          <w:spacing w:val="-1"/>
          <w:sz w:val="22"/>
        </w:rPr>
        <w:t>ll</w:t>
      </w:r>
      <w:r w:rsidRPr="0017265A">
        <w:rPr>
          <w:rFonts w:ascii="Arial Narrow" w:eastAsia="Arial" w:hAnsi="Arial Narrow" w:cs="Arimo"/>
          <w:sz w:val="22"/>
        </w:rPr>
        <w:t>ati</w:t>
      </w:r>
      <w:r w:rsidRPr="0017265A">
        <w:rPr>
          <w:rFonts w:ascii="Arial Narrow" w:eastAsia="Arial" w:hAnsi="Arial Narrow" w:cs="Arimo"/>
          <w:spacing w:val="-1"/>
          <w:sz w:val="22"/>
        </w:rPr>
        <w:t>o</w:t>
      </w:r>
      <w:r w:rsidRPr="0017265A">
        <w:rPr>
          <w:rFonts w:ascii="Arial Narrow" w:eastAsia="Arial" w:hAnsi="Arial Narrow" w:cs="Arimo"/>
          <w:sz w:val="22"/>
        </w:rPr>
        <w:t>n.</w:t>
      </w:r>
    </w:p>
    <w:p w14:paraId="6FA69326" w14:textId="77777777" w:rsidR="00EA5062" w:rsidRPr="0017265A" w:rsidRDefault="00EA5062" w:rsidP="00EA5062">
      <w:pPr>
        <w:spacing w:before="6" w:after="0" w:line="276" w:lineRule="auto"/>
        <w:jc w:val="both"/>
        <w:rPr>
          <w:rFonts w:ascii="Arial Narrow" w:hAnsi="Arial Narrow" w:cs="Arimo"/>
          <w:sz w:val="22"/>
        </w:rPr>
      </w:pPr>
    </w:p>
    <w:p w14:paraId="646810B0" w14:textId="77777777" w:rsidR="00EA5062" w:rsidRPr="0017265A" w:rsidRDefault="00EA5062" w:rsidP="00EA5062">
      <w:pPr>
        <w:jc w:val="both"/>
        <w:rPr>
          <w:rFonts w:ascii="Arial Narrow" w:eastAsia="Arial" w:hAnsi="Arial Narrow" w:cs="Arimo"/>
          <w:spacing w:val="1"/>
          <w:sz w:val="22"/>
        </w:rPr>
      </w:pPr>
      <w:r w:rsidRPr="0017265A">
        <w:rPr>
          <w:rFonts w:ascii="Arial Narrow" w:eastAsia="Arial" w:hAnsi="Arial Narrow" w:cs="Arimo"/>
          <w:spacing w:val="1"/>
          <w:sz w:val="22"/>
        </w:rPr>
        <w:t>De manière concrète, il s'agira de vérifier que les PAP :</w:t>
      </w:r>
    </w:p>
    <w:p w14:paraId="075521C2" w14:textId="77777777" w:rsidR="00EA5062" w:rsidRPr="0017265A" w:rsidRDefault="00EA5062" w:rsidP="00EA5062">
      <w:pPr>
        <w:pStyle w:val="Paragraphedeliste"/>
        <w:numPr>
          <w:ilvl w:val="0"/>
          <w:numId w:val="13"/>
        </w:numPr>
        <w:spacing w:before="0" w:after="160" w:line="259" w:lineRule="auto"/>
        <w:jc w:val="both"/>
        <w:rPr>
          <w:rFonts w:ascii="Arial Narrow" w:eastAsia="Arial" w:hAnsi="Arial Narrow" w:cs="Arimo"/>
          <w:spacing w:val="1"/>
          <w:sz w:val="22"/>
        </w:rPr>
      </w:pPr>
      <w:r w:rsidRPr="0017265A">
        <w:rPr>
          <w:rFonts w:ascii="Arial Narrow" w:eastAsia="Arial" w:hAnsi="Arial Narrow" w:cs="Arimo"/>
          <w:spacing w:val="1"/>
          <w:sz w:val="22"/>
        </w:rPr>
        <w:t>Ont été suffisamment informées et consultées sur la réinstallation (raisons, objectifs, procédures, droits et options);</w:t>
      </w:r>
    </w:p>
    <w:p w14:paraId="67FCBF94" w14:textId="77777777" w:rsidR="00EA5062" w:rsidRPr="0017265A" w:rsidRDefault="00EA5062" w:rsidP="00EA5062">
      <w:pPr>
        <w:pStyle w:val="Paragraphedeliste"/>
        <w:numPr>
          <w:ilvl w:val="0"/>
          <w:numId w:val="13"/>
        </w:numPr>
        <w:spacing w:before="0" w:after="160" w:line="259" w:lineRule="auto"/>
        <w:jc w:val="both"/>
        <w:rPr>
          <w:rFonts w:ascii="Arial Narrow" w:eastAsia="Arial" w:hAnsi="Arial Narrow" w:cs="Arimo"/>
          <w:spacing w:val="1"/>
          <w:sz w:val="22"/>
        </w:rPr>
      </w:pPr>
      <w:r w:rsidRPr="0017265A">
        <w:rPr>
          <w:rFonts w:ascii="Arial Narrow" w:eastAsia="Arial" w:hAnsi="Arial Narrow" w:cs="Arimo"/>
          <w:spacing w:val="1"/>
          <w:sz w:val="22"/>
        </w:rPr>
        <w:t>Ont été consultées et ont été effectivement impliquées dans tout le processus de déplacement ;</w:t>
      </w:r>
    </w:p>
    <w:p w14:paraId="664E8221" w14:textId="77777777" w:rsidR="00EA5062" w:rsidRPr="0017265A" w:rsidRDefault="00EA5062" w:rsidP="00EA5062">
      <w:pPr>
        <w:pStyle w:val="Paragraphedeliste"/>
        <w:numPr>
          <w:ilvl w:val="0"/>
          <w:numId w:val="13"/>
        </w:numPr>
        <w:spacing w:before="0" w:after="160" w:line="259" w:lineRule="auto"/>
        <w:jc w:val="both"/>
        <w:rPr>
          <w:rFonts w:ascii="Arial Narrow" w:eastAsia="Arial" w:hAnsi="Arial Narrow" w:cs="Arimo"/>
          <w:spacing w:val="1"/>
          <w:sz w:val="22"/>
        </w:rPr>
      </w:pPr>
      <w:r w:rsidRPr="0017265A">
        <w:rPr>
          <w:rFonts w:ascii="Arial Narrow" w:eastAsia="Arial" w:hAnsi="Arial Narrow" w:cs="Arimo"/>
          <w:spacing w:val="1"/>
          <w:sz w:val="22"/>
        </w:rPr>
        <w:t>Ont reçu effectivement les compensations, à temps, et que celles-ci peuvent remplacer les biens perdus;</w:t>
      </w:r>
    </w:p>
    <w:p w14:paraId="6CE3255F" w14:textId="2F4A4B1E" w:rsidR="00EA5062" w:rsidRDefault="00EA5062" w:rsidP="00EA5062">
      <w:pPr>
        <w:pStyle w:val="Paragraphedeliste"/>
        <w:numPr>
          <w:ilvl w:val="0"/>
          <w:numId w:val="13"/>
        </w:numPr>
        <w:spacing w:before="6" w:after="0" w:line="276" w:lineRule="auto"/>
        <w:jc w:val="both"/>
        <w:rPr>
          <w:rFonts w:ascii="Arial Narrow" w:eastAsia="Arial" w:hAnsi="Arial Narrow" w:cs="Arimo"/>
          <w:spacing w:val="1"/>
          <w:sz w:val="22"/>
        </w:rPr>
      </w:pPr>
      <w:r w:rsidRPr="0017265A">
        <w:rPr>
          <w:rFonts w:ascii="Arial Narrow" w:eastAsia="Arial" w:hAnsi="Arial Narrow" w:cs="Arimo"/>
          <w:spacing w:val="1"/>
          <w:sz w:val="22"/>
        </w:rPr>
        <w:t xml:space="preserve">Ont reçu une assistance technique (une assistance au déménagement, entre autres) pendant leur </w:t>
      </w:r>
      <w:r w:rsidR="00FB42FB" w:rsidRPr="0017265A">
        <w:rPr>
          <w:rFonts w:ascii="Arial Narrow" w:eastAsia="Arial" w:hAnsi="Arial Narrow" w:cs="Arimo"/>
          <w:spacing w:val="1"/>
          <w:sz w:val="22"/>
        </w:rPr>
        <w:t>réinstallation ;</w:t>
      </w:r>
    </w:p>
    <w:p w14:paraId="611D913D" w14:textId="77777777" w:rsidR="00EA5062" w:rsidRPr="0017265A" w:rsidRDefault="00EA5062" w:rsidP="00EA5062">
      <w:pPr>
        <w:pStyle w:val="Paragraphedeliste"/>
        <w:numPr>
          <w:ilvl w:val="0"/>
          <w:numId w:val="13"/>
        </w:numPr>
        <w:spacing w:before="6" w:after="0" w:line="276" w:lineRule="auto"/>
        <w:jc w:val="both"/>
        <w:rPr>
          <w:rFonts w:ascii="Arial Narrow" w:eastAsia="Arial" w:hAnsi="Arial Narrow" w:cs="Arimo"/>
          <w:spacing w:val="1"/>
          <w:sz w:val="22"/>
        </w:rPr>
      </w:pPr>
      <w:r>
        <w:rPr>
          <w:rFonts w:ascii="Arial Narrow" w:eastAsia="Arial" w:hAnsi="Arial Narrow" w:cs="Arimo"/>
          <w:spacing w:val="1"/>
          <w:sz w:val="22"/>
        </w:rPr>
        <w:t>Vulnérables ont été bien prises en compte ;</w:t>
      </w:r>
    </w:p>
    <w:p w14:paraId="4659C85F" w14:textId="77777777" w:rsidR="00EA5062" w:rsidRDefault="00EA5062" w:rsidP="00EA5062">
      <w:pPr>
        <w:pStyle w:val="Paragraphedeliste"/>
        <w:numPr>
          <w:ilvl w:val="0"/>
          <w:numId w:val="13"/>
        </w:numPr>
        <w:spacing w:before="6" w:after="0" w:line="276" w:lineRule="auto"/>
        <w:jc w:val="both"/>
        <w:rPr>
          <w:rFonts w:ascii="Arial Narrow" w:eastAsia="Arial" w:hAnsi="Arial Narrow" w:cs="Arimo"/>
          <w:spacing w:val="1"/>
          <w:sz w:val="22"/>
        </w:rPr>
      </w:pPr>
      <w:r w:rsidRPr="0017265A">
        <w:rPr>
          <w:rFonts w:ascii="Arial Narrow" w:eastAsia="Arial" w:hAnsi="Arial Narrow" w:cs="Arimo"/>
          <w:spacing w:val="1"/>
          <w:sz w:val="22"/>
        </w:rPr>
        <w:t>Mènent une vie meilleure ou comparable à celle qu'elles menaient initialement.</w:t>
      </w:r>
    </w:p>
    <w:p w14:paraId="364CF504" w14:textId="77777777" w:rsidR="00EA5062" w:rsidRPr="00634F81" w:rsidRDefault="00EA5062" w:rsidP="00FB42FB">
      <w:pPr>
        <w:spacing w:before="6" w:after="0" w:line="276" w:lineRule="auto"/>
        <w:jc w:val="both"/>
        <w:rPr>
          <w:rFonts w:ascii="Arial Narrow" w:eastAsia="Arial" w:hAnsi="Arial Narrow" w:cs="Arimo"/>
          <w:spacing w:val="1"/>
          <w:sz w:val="22"/>
        </w:rPr>
      </w:pPr>
    </w:p>
    <w:p w14:paraId="41606229" w14:textId="7A426C0E" w:rsidR="00EA5062" w:rsidRPr="00B523D6" w:rsidRDefault="00006F6A" w:rsidP="00354AE0">
      <w:pPr>
        <w:pStyle w:val="Titre3"/>
      </w:pPr>
      <w:bookmarkStart w:id="725" w:name="_Toc88734670"/>
      <w:bookmarkStart w:id="726" w:name="_Toc93476575"/>
      <w:bookmarkStart w:id="727" w:name="_Toc93477136"/>
      <w:r>
        <w:t>12.2.2-</w:t>
      </w:r>
      <w:r w:rsidR="00EA5062" w:rsidRPr="00B523D6">
        <w:t xml:space="preserve">Processus </w:t>
      </w:r>
      <w:r w:rsidR="00EA5062">
        <w:t>d’évaluation</w:t>
      </w:r>
      <w:bookmarkEnd w:id="725"/>
      <w:bookmarkEnd w:id="726"/>
      <w:bookmarkEnd w:id="727"/>
      <w:r w:rsidR="00EA5062">
        <w:t xml:space="preserve"> </w:t>
      </w:r>
    </w:p>
    <w:p w14:paraId="29A29237" w14:textId="77777777" w:rsidR="00EA5062" w:rsidRDefault="00EA5062" w:rsidP="00EA5062">
      <w:pPr>
        <w:spacing w:after="0" w:line="276" w:lineRule="auto"/>
        <w:ind w:right="96"/>
        <w:jc w:val="both"/>
        <w:rPr>
          <w:rFonts w:ascii="Arial Narrow" w:eastAsia="Arial" w:hAnsi="Arial Narrow" w:cs="Arimo"/>
          <w:color w:val="FF0000"/>
          <w:spacing w:val="2"/>
          <w:sz w:val="22"/>
        </w:rPr>
      </w:pPr>
      <w:r w:rsidRPr="0017265A">
        <w:rPr>
          <w:rFonts w:ascii="Arial Narrow" w:eastAsia="Arial" w:hAnsi="Arial Narrow" w:cs="Arimo"/>
          <w:sz w:val="22"/>
        </w:rPr>
        <w:t>L'é</w:t>
      </w:r>
      <w:r w:rsidRPr="0017265A">
        <w:rPr>
          <w:rFonts w:ascii="Arial Narrow" w:eastAsia="Arial" w:hAnsi="Arial Narrow" w:cs="Arimo"/>
          <w:spacing w:val="-3"/>
          <w:sz w:val="22"/>
        </w:rPr>
        <w:t>v</w:t>
      </w:r>
      <w:r w:rsidRPr="0017265A">
        <w:rPr>
          <w:rFonts w:ascii="Arial Narrow" w:eastAsia="Arial" w:hAnsi="Arial Narrow" w:cs="Arimo"/>
          <w:sz w:val="22"/>
        </w:rPr>
        <w:t>a</w:t>
      </w:r>
      <w:r w:rsidRPr="0017265A">
        <w:rPr>
          <w:rFonts w:ascii="Arial Narrow" w:eastAsia="Arial" w:hAnsi="Arial Narrow" w:cs="Arimo"/>
          <w:spacing w:val="-1"/>
          <w:sz w:val="22"/>
        </w:rPr>
        <w:t>l</w:t>
      </w:r>
      <w:r w:rsidRPr="0017265A">
        <w:rPr>
          <w:rFonts w:ascii="Arial Narrow" w:eastAsia="Arial" w:hAnsi="Arial Narrow" w:cs="Arimo"/>
          <w:sz w:val="22"/>
        </w:rPr>
        <w:t>u</w:t>
      </w:r>
      <w:r w:rsidRPr="0017265A">
        <w:rPr>
          <w:rFonts w:ascii="Arial Narrow" w:eastAsia="Arial" w:hAnsi="Arial Narrow" w:cs="Arimo"/>
          <w:spacing w:val="-1"/>
          <w:sz w:val="22"/>
        </w:rPr>
        <w:t>a</w:t>
      </w:r>
      <w:r w:rsidRPr="0017265A">
        <w:rPr>
          <w:rFonts w:ascii="Arial Narrow" w:eastAsia="Arial" w:hAnsi="Arial Narrow" w:cs="Arimo"/>
          <w:spacing w:val="1"/>
          <w:sz w:val="22"/>
        </w:rPr>
        <w:t>t</w:t>
      </w:r>
      <w:r w:rsidRPr="0017265A">
        <w:rPr>
          <w:rFonts w:ascii="Arial Narrow" w:eastAsia="Arial" w:hAnsi="Arial Narrow" w:cs="Arimo"/>
          <w:spacing w:val="-1"/>
          <w:sz w:val="22"/>
        </w:rPr>
        <w:t>i</w:t>
      </w:r>
      <w:r w:rsidRPr="0017265A">
        <w:rPr>
          <w:rFonts w:ascii="Arial Narrow" w:eastAsia="Arial" w:hAnsi="Arial Narrow" w:cs="Arimo"/>
          <w:sz w:val="22"/>
        </w:rPr>
        <w:t>on</w:t>
      </w:r>
      <w:r w:rsidRPr="0017265A">
        <w:rPr>
          <w:rFonts w:ascii="Arial Narrow" w:eastAsia="Arial" w:hAnsi="Arial Narrow" w:cs="Arimo"/>
          <w:spacing w:val="2"/>
          <w:sz w:val="22"/>
        </w:rPr>
        <w:t xml:space="preserve"> </w:t>
      </w:r>
      <w:r w:rsidRPr="0017265A">
        <w:rPr>
          <w:rFonts w:ascii="Arial Narrow" w:eastAsia="Arial" w:hAnsi="Arial Narrow" w:cs="Arimo"/>
          <w:sz w:val="22"/>
        </w:rPr>
        <w:t>uti</w:t>
      </w:r>
      <w:r w:rsidRPr="0017265A">
        <w:rPr>
          <w:rFonts w:ascii="Arial Narrow" w:eastAsia="Arial" w:hAnsi="Arial Narrow" w:cs="Arimo"/>
          <w:spacing w:val="-1"/>
          <w:sz w:val="22"/>
        </w:rPr>
        <w:t>li</w:t>
      </w:r>
      <w:r w:rsidRPr="0017265A">
        <w:rPr>
          <w:rFonts w:ascii="Arial Narrow" w:eastAsia="Arial" w:hAnsi="Arial Narrow" w:cs="Arimo"/>
          <w:sz w:val="22"/>
        </w:rPr>
        <w:t>se</w:t>
      </w:r>
      <w:r w:rsidRPr="0017265A">
        <w:rPr>
          <w:rFonts w:ascii="Arial Narrow" w:eastAsia="Arial" w:hAnsi="Arial Narrow" w:cs="Arimo"/>
          <w:spacing w:val="2"/>
          <w:sz w:val="22"/>
        </w:rPr>
        <w:t xml:space="preserve"> </w:t>
      </w:r>
      <w:r w:rsidRPr="0017265A">
        <w:rPr>
          <w:rFonts w:ascii="Arial Narrow" w:eastAsia="Arial" w:hAnsi="Arial Narrow" w:cs="Arimo"/>
          <w:spacing w:val="-1"/>
          <w:sz w:val="22"/>
        </w:rPr>
        <w:t>l</w:t>
      </w:r>
      <w:r w:rsidRPr="0017265A">
        <w:rPr>
          <w:rFonts w:ascii="Arial Narrow" w:eastAsia="Arial" w:hAnsi="Arial Narrow" w:cs="Arimo"/>
          <w:sz w:val="22"/>
        </w:rPr>
        <w:t>es</w:t>
      </w:r>
      <w:r w:rsidRPr="0017265A">
        <w:rPr>
          <w:rFonts w:ascii="Arial Narrow" w:eastAsia="Arial" w:hAnsi="Arial Narrow" w:cs="Arimo"/>
          <w:spacing w:val="2"/>
          <w:sz w:val="22"/>
        </w:rPr>
        <w:t xml:space="preserve"> </w:t>
      </w:r>
      <w:r w:rsidRPr="0017265A">
        <w:rPr>
          <w:rFonts w:ascii="Arial Narrow" w:eastAsia="Arial" w:hAnsi="Arial Narrow" w:cs="Arimo"/>
          <w:spacing w:val="-3"/>
          <w:sz w:val="22"/>
        </w:rPr>
        <w:t>d</w:t>
      </w:r>
      <w:r w:rsidRPr="0017265A">
        <w:rPr>
          <w:rFonts w:ascii="Arial Narrow" w:eastAsia="Arial" w:hAnsi="Arial Narrow" w:cs="Arimo"/>
          <w:sz w:val="22"/>
        </w:rPr>
        <w:t>oc</w:t>
      </w:r>
      <w:r w:rsidRPr="0017265A">
        <w:rPr>
          <w:rFonts w:ascii="Arial Narrow" w:eastAsia="Arial" w:hAnsi="Arial Narrow" w:cs="Arimo"/>
          <w:spacing w:val="-1"/>
          <w:sz w:val="22"/>
        </w:rPr>
        <w:t>u</w:t>
      </w:r>
      <w:r w:rsidRPr="0017265A">
        <w:rPr>
          <w:rFonts w:ascii="Arial Narrow" w:eastAsia="Arial" w:hAnsi="Arial Narrow" w:cs="Arimo"/>
          <w:spacing w:val="1"/>
          <w:sz w:val="22"/>
        </w:rPr>
        <w:t>m</w:t>
      </w:r>
      <w:r w:rsidRPr="0017265A">
        <w:rPr>
          <w:rFonts w:ascii="Arial Narrow" w:eastAsia="Arial" w:hAnsi="Arial Narrow" w:cs="Arimo"/>
          <w:sz w:val="22"/>
        </w:rPr>
        <w:t>e</w:t>
      </w:r>
      <w:r w:rsidRPr="0017265A">
        <w:rPr>
          <w:rFonts w:ascii="Arial Narrow" w:eastAsia="Arial" w:hAnsi="Arial Narrow" w:cs="Arimo"/>
          <w:spacing w:val="-1"/>
          <w:sz w:val="22"/>
        </w:rPr>
        <w:t>nt</w:t>
      </w:r>
      <w:r w:rsidRPr="0017265A">
        <w:rPr>
          <w:rFonts w:ascii="Arial Narrow" w:eastAsia="Arial" w:hAnsi="Arial Narrow" w:cs="Arimo"/>
          <w:sz w:val="22"/>
        </w:rPr>
        <w:t>s</w:t>
      </w:r>
      <w:r w:rsidRPr="0017265A">
        <w:rPr>
          <w:rFonts w:ascii="Arial Narrow" w:eastAsia="Arial" w:hAnsi="Arial Narrow" w:cs="Arimo"/>
          <w:spacing w:val="3"/>
          <w:sz w:val="22"/>
        </w:rPr>
        <w:t xml:space="preserve"> </w:t>
      </w:r>
      <w:r w:rsidRPr="0017265A">
        <w:rPr>
          <w:rFonts w:ascii="Arial Narrow" w:eastAsia="Arial" w:hAnsi="Arial Narrow" w:cs="Arimo"/>
          <w:spacing w:val="-3"/>
          <w:sz w:val="22"/>
        </w:rPr>
        <w:t>e</w:t>
      </w:r>
      <w:r w:rsidRPr="0017265A">
        <w:rPr>
          <w:rFonts w:ascii="Arial Narrow" w:eastAsia="Arial" w:hAnsi="Arial Narrow" w:cs="Arimo"/>
          <w:sz w:val="22"/>
        </w:rPr>
        <w:t>t</w:t>
      </w:r>
      <w:r w:rsidRPr="0017265A">
        <w:rPr>
          <w:rFonts w:ascii="Arial Narrow" w:eastAsia="Arial" w:hAnsi="Arial Narrow" w:cs="Arimo"/>
          <w:spacing w:val="2"/>
          <w:sz w:val="22"/>
        </w:rPr>
        <w:t xml:space="preserve"> </w:t>
      </w:r>
      <w:r w:rsidRPr="0017265A">
        <w:rPr>
          <w:rFonts w:ascii="Arial Narrow" w:eastAsia="Arial" w:hAnsi="Arial Narrow" w:cs="Arimo"/>
          <w:spacing w:val="1"/>
          <w:sz w:val="22"/>
        </w:rPr>
        <w:t>m</w:t>
      </w:r>
      <w:r w:rsidRPr="0017265A">
        <w:rPr>
          <w:rFonts w:ascii="Arial Narrow" w:eastAsia="Arial" w:hAnsi="Arial Narrow" w:cs="Arimo"/>
          <w:spacing w:val="-3"/>
          <w:sz w:val="22"/>
        </w:rPr>
        <w:t>a</w:t>
      </w:r>
      <w:r w:rsidRPr="0017265A">
        <w:rPr>
          <w:rFonts w:ascii="Arial Narrow" w:eastAsia="Arial" w:hAnsi="Arial Narrow" w:cs="Arimo"/>
          <w:spacing w:val="1"/>
          <w:sz w:val="22"/>
        </w:rPr>
        <w:t>t</w:t>
      </w:r>
      <w:r w:rsidRPr="0017265A">
        <w:rPr>
          <w:rFonts w:ascii="Arial Narrow" w:eastAsia="Arial" w:hAnsi="Arial Narrow" w:cs="Arimo"/>
          <w:sz w:val="22"/>
        </w:rPr>
        <w:t>éri</w:t>
      </w:r>
      <w:r w:rsidRPr="0017265A">
        <w:rPr>
          <w:rFonts w:ascii="Arial Narrow" w:eastAsia="Arial" w:hAnsi="Arial Narrow" w:cs="Arimo"/>
          <w:spacing w:val="-1"/>
          <w:sz w:val="22"/>
        </w:rPr>
        <w:t>a</w:t>
      </w:r>
      <w:r w:rsidRPr="0017265A">
        <w:rPr>
          <w:rFonts w:ascii="Arial Narrow" w:eastAsia="Arial" w:hAnsi="Arial Narrow" w:cs="Arimo"/>
          <w:sz w:val="22"/>
        </w:rPr>
        <w:t xml:space="preserve">ux </w:t>
      </w:r>
      <w:r w:rsidRPr="0017265A">
        <w:rPr>
          <w:rFonts w:ascii="Arial Narrow" w:eastAsia="Arial" w:hAnsi="Arial Narrow" w:cs="Arimo"/>
          <w:spacing w:val="-1"/>
          <w:sz w:val="22"/>
        </w:rPr>
        <w:t>i</w:t>
      </w:r>
      <w:r w:rsidRPr="0017265A">
        <w:rPr>
          <w:rFonts w:ascii="Arial Narrow" w:eastAsia="Arial" w:hAnsi="Arial Narrow" w:cs="Arimo"/>
          <w:sz w:val="22"/>
        </w:rPr>
        <w:t>ssus</w:t>
      </w:r>
      <w:r w:rsidRPr="0017265A">
        <w:rPr>
          <w:rFonts w:ascii="Arial Narrow" w:eastAsia="Arial" w:hAnsi="Arial Narrow" w:cs="Arimo"/>
          <w:spacing w:val="2"/>
          <w:sz w:val="22"/>
        </w:rPr>
        <w:t xml:space="preserve"> </w:t>
      </w:r>
      <w:r w:rsidRPr="0017265A">
        <w:rPr>
          <w:rFonts w:ascii="Arial Narrow" w:eastAsia="Arial" w:hAnsi="Arial Narrow" w:cs="Arimo"/>
          <w:sz w:val="22"/>
        </w:rPr>
        <w:t>du su</w:t>
      </w:r>
      <w:r w:rsidRPr="0017265A">
        <w:rPr>
          <w:rFonts w:ascii="Arial Narrow" w:eastAsia="Arial" w:hAnsi="Arial Narrow" w:cs="Arimo"/>
          <w:spacing w:val="-1"/>
          <w:sz w:val="22"/>
        </w:rPr>
        <w:t>i</w:t>
      </w:r>
      <w:r w:rsidRPr="0017265A">
        <w:rPr>
          <w:rFonts w:ascii="Arial Narrow" w:eastAsia="Arial" w:hAnsi="Arial Narrow" w:cs="Arimo"/>
          <w:spacing w:val="-2"/>
          <w:sz w:val="22"/>
        </w:rPr>
        <w:t>v</w:t>
      </w:r>
      <w:r w:rsidRPr="0017265A">
        <w:rPr>
          <w:rFonts w:ascii="Arial Narrow" w:eastAsia="Arial" w:hAnsi="Arial Narrow" w:cs="Arimo"/>
          <w:sz w:val="22"/>
        </w:rPr>
        <w:t>i</w:t>
      </w:r>
      <w:r w:rsidRPr="0017265A">
        <w:rPr>
          <w:rFonts w:ascii="Arial Narrow" w:eastAsia="Arial" w:hAnsi="Arial Narrow" w:cs="Arimo"/>
          <w:spacing w:val="2"/>
          <w:sz w:val="22"/>
        </w:rPr>
        <w:t xml:space="preserve"> </w:t>
      </w:r>
      <w:r w:rsidRPr="0017265A">
        <w:rPr>
          <w:rFonts w:ascii="Arial Narrow" w:eastAsia="Arial" w:hAnsi="Arial Narrow" w:cs="Arimo"/>
          <w:spacing w:val="-1"/>
          <w:sz w:val="22"/>
        </w:rPr>
        <w:t>i</w:t>
      </w:r>
      <w:r w:rsidRPr="0017265A">
        <w:rPr>
          <w:rFonts w:ascii="Arial Narrow" w:eastAsia="Arial" w:hAnsi="Arial Narrow" w:cs="Arimo"/>
          <w:sz w:val="22"/>
        </w:rPr>
        <w:t>nte</w:t>
      </w:r>
      <w:r w:rsidRPr="0017265A">
        <w:rPr>
          <w:rFonts w:ascii="Arial Narrow" w:eastAsia="Arial" w:hAnsi="Arial Narrow" w:cs="Arimo"/>
          <w:spacing w:val="1"/>
          <w:sz w:val="22"/>
        </w:rPr>
        <w:t>r</w:t>
      </w:r>
      <w:r w:rsidRPr="0017265A">
        <w:rPr>
          <w:rFonts w:ascii="Arial Narrow" w:eastAsia="Arial" w:hAnsi="Arial Narrow" w:cs="Arimo"/>
          <w:sz w:val="22"/>
        </w:rPr>
        <w:t>n</w:t>
      </w:r>
      <w:r w:rsidRPr="0017265A">
        <w:rPr>
          <w:rFonts w:ascii="Arial Narrow" w:eastAsia="Arial" w:hAnsi="Arial Narrow" w:cs="Arimo"/>
          <w:spacing w:val="-1"/>
          <w:sz w:val="22"/>
        </w:rPr>
        <w:t>e</w:t>
      </w:r>
      <w:r w:rsidRPr="0017265A">
        <w:rPr>
          <w:rFonts w:ascii="Arial Narrow" w:eastAsia="Arial" w:hAnsi="Arial Narrow" w:cs="Arimo"/>
          <w:sz w:val="22"/>
        </w:rPr>
        <w:t>,</w:t>
      </w:r>
      <w:r w:rsidRPr="0017265A">
        <w:rPr>
          <w:rFonts w:ascii="Arial Narrow" w:eastAsia="Arial" w:hAnsi="Arial Narrow" w:cs="Arimo"/>
          <w:spacing w:val="2"/>
          <w:sz w:val="22"/>
        </w:rPr>
        <w:t xml:space="preserve"> </w:t>
      </w:r>
      <w:r w:rsidRPr="0017265A">
        <w:rPr>
          <w:rFonts w:ascii="Arial Narrow" w:eastAsia="Arial" w:hAnsi="Arial Narrow" w:cs="Arimo"/>
          <w:spacing w:val="-3"/>
          <w:sz w:val="22"/>
        </w:rPr>
        <w:t>e</w:t>
      </w:r>
      <w:r w:rsidRPr="0017265A">
        <w:rPr>
          <w:rFonts w:ascii="Arial Narrow" w:eastAsia="Arial" w:hAnsi="Arial Narrow" w:cs="Arimo"/>
          <w:sz w:val="22"/>
        </w:rPr>
        <w:t>t</w:t>
      </w:r>
      <w:r w:rsidRPr="0017265A">
        <w:rPr>
          <w:rFonts w:ascii="Arial Narrow" w:eastAsia="Arial" w:hAnsi="Arial Narrow" w:cs="Arimo"/>
          <w:spacing w:val="1"/>
          <w:sz w:val="22"/>
        </w:rPr>
        <w:t xml:space="preserve"> </w:t>
      </w:r>
      <w:r w:rsidRPr="0017265A">
        <w:rPr>
          <w:rFonts w:ascii="Arial Narrow" w:eastAsia="Arial" w:hAnsi="Arial Narrow" w:cs="Arimo"/>
          <w:sz w:val="22"/>
        </w:rPr>
        <w:t>en</w:t>
      </w:r>
      <w:r w:rsidRPr="0017265A">
        <w:rPr>
          <w:rFonts w:ascii="Arial Narrow" w:eastAsia="Arial" w:hAnsi="Arial Narrow" w:cs="Arimo"/>
          <w:spacing w:val="2"/>
          <w:sz w:val="22"/>
        </w:rPr>
        <w:t xml:space="preserve"> </w:t>
      </w:r>
      <w:r w:rsidRPr="0017265A">
        <w:rPr>
          <w:rFonts w:ascii="Arial Narrow" w:eastAsia="Arial" w:hAnsi="Arial Narrow" w:cs="Arimo"/>
          <w:sz w:val="22"/>
        </w:rPr>
        <w:t>su</w:t>
      </w:r>
      <w:r w:rsidRPr="0017265A">
        <w:rPr>
          <w:rFonts w:ascii="Arial Narrow" w:eastAsia="Arial" w:hAnsi="Arial Narrow" w:cs="Arimo"/>
          <w:spacing w:val="-1"/>
          <w:sz w:val="22"/>
        </w:rPr>
        <w:t>p</w:t>
      </w:r>
      <w:r w:rsidRPr="0017265A">
        <w:rPr>
          <w:rFonts w:ascii="Arial Narrow" w:eastAsia="Arial" w:hAnsi="Arial Narrow" w:cs="Arimo"/>
          <w:sz w:val="22"/>
        </w:rPr>
        <w:t>p</w:t>
      </w:r>
      <w:r w:rsidRPr="0017265A">
        <w:rPr>
          <w:rFonts w:ascii="Arial Narrow" w:eastAsia="Arial" w:hAnsi="Arial Narrow" w:cs="Arimo"/>
          <w:spacing w:val="-1"/>
          <w:sz w:val="22"/>
        </w:rPr>
        <w:t>l</w:t>
      </w:r>
      <w:r w:rsidRPr="0017265A">
        <w:rPr>
          <w:rFonts w:ascii="Arial Narrow" w:eastAsia="Arial" w:hAnsi="Arial Narrow" w:cs="Arimo"/>
          <w:sz w:val="22"/>
        </w:rPr>
        <w:t>éme</w:t>
      </w:r>
      <w:r w:rsidRPr="0017265A">
        <w:rPr>
          <w:rFonts w:ascii="Arial Narrow" w:eastAsia="Arial" w:hAnsi="Arial Narrow" w:cs="Arimo"/>
          <w:spacing w:val="-3"/>
          <w:sz w:val="22"/>
        </w:rPr>
        <w:t>n</w:t>
      </w:r>
      <w:r w:rsidRPr="0017265A">
        <w:rPr>
          <w:rFonts w:ascii="Arial Narrow" w:eastAsia="Arial" w:hAnsi="Arial Narrow" w:cs="Arimo"/>
          <w:spacing w:val="1"/>
          <w:sz w:val="22"/>
        </w:rPr>
        <w:t>t</w:t>
      </w:r>
      <w:r w:rsidRPr="0017265A">
        <w:rPr>
          <w:rFonts w:ascii="Arial Narrow" w:eastAsia="Arial" w:hAnsi="Arial Narrow" w:cs="Arimo"/>
          <w:sz w:val="22"/>
        </w:rPr>
        <w:t>,</w:t>
      </w:r>
      <w:r w:rsidRPr="0017265A">
        <w:rPr>
          <w:rFonts w:ascii="Arial Narrow" w:eastAsia="Arial" w:hAnsi="Arial Narrow" w:cs="Arimo"/>
          <w:spacing w:val="7"/>
          <w:sz w:val="22"/>
        </w:rPr>
        <w:t xml:space="preserve"> </w:t>
      </w:r>
      <w:r w:rsidRPr="0017265A">
        <w:rPr>
          <w:rFonts w:ascii="Arial Narrow" w:eastAsia="Arial" w:hAnsi="Arial Narrow" w:cs="Arimo"/>
          <w:spacing w:val="-1"/>
          <w:sz w:val="22"/>
        </w:rPr>
        <w:t>l</w:t>
      </w:r>
      <w:r w:rsidRPr="0017265A">
        <w:rPr>
          <w:rFonts w:ascii="Arial Narrow" w:eastAsia="Arial" w:hAnsi="Arial Narrow" w:cs="Arimo"/>
          <w:spacing w:val="-3"/>
          <w:sz w:val="22"/>
        </w:rPr>
        <w:t>e</w:t>
      </w:r>
      <w:r w:rsidRPr="0017265A">
        <w:rPr>
          <w:rFonts w:ascii="Arial Narrow" w:eastAsia="Arial" w:hAnsi="Arial Narrow" w:cs="Arimo"/>
          <w:sz w:val="22"/>
        </w:rPr>
        <w:t>s é</w:t>
      </w:r>
      <w:r w:rsidRPr="0017265A">
        <w:rPr>
          <w:rFonts w:ascii="Arial Narrow" w:eastAsia="Arial" w:hAnsi="Arial Narrow" w:cs="Arimo"/>
          <w:spacing w:val="-3"/>
          <w:sz w:val="22"/>
        </w:rPr>
        <w:t>v</w:t>
      </w:r>
      <w:r w:rsidRPr="0017265A">
        <w:rPr>
          <w:rFonts w:ascii="Arial Narrow" w:eastAsia="Arial" w:hAnsi="Arial Narrow" w:cs="Arimo"/>
          <w:sz w:val="22"/>
        </w:rPr>
        <w:t>a</w:t>
      </w:r>
      <w:r w:rsidRPr="0017265A">
        <w:rPr>
          <w:rFonts w:ascii="Arial Narrow" w:eastAsia="Arial" w:hAnsi="Arial Narrow" w:cs="Arimo"/>
          <w:spacing w:val="-1"/>
          <w:sz w:val="22"/>
        </w:rPr>
        <w:t>l</w:t>
      </w:r>
      <w:r w:rsidRPr="0017265A">
        <w:rPr>
          <w:rFonts w:ascii="Arial Narrow" w:eastAsia="Arial" w:hAnsi="Arial Narrow" w:cs="Arimo"/>
          <w:sz w:val="22"/>
        </w:rPr>
        <w:t>u</w:t>
      </w:r>
      <w:r w:rsidRPr="0017265A">
        <w:rPr>
          <w:rFonts w:ascii="Arial Narrow" w:eastAsia="Arial" w:hAnsi="Arial Narrow" w:cs="Arimo"/>
          <w:spacing w:val="-1"/>
          <w:sz w:val="22"/>
        </w:rPr>
        <w:t>a</w:t>
      </w:r>
      <w:r w:rsidRPr="0017265A">
        <w:rPr>
          <w:rFonts w:ascii="Arial Narrow" w:eastAsia="Arial" w:hAnsi="Arial Narrow" w:cs="Arimo"/>
          <w:spacing w:val="1"/>
          <w:sz w:val="22"/>
        </w:rPr>
        <w:t>t</w:t>
      </w:r>
      <w:r w:rsidRPr="0017265A">
        <w:rPr>
          <w:rFonts w:ascii="Arial Narrow" w:eastAsia="Arial" w:hAnsi="Arial Narrow" w:cs="Arimo"/>
          <w:sz w:val="22"/>
        </w:rPr>
        <w:t>e</w:t>
      </w:r>
      <w:r w:rsidRPr="0017265A">
        <w:rPr>
          <w:rFonts w:ascii="Arial Narrow" w:eastAsia="Arial" w:hAnsi="Arial Narrow" w:cs="Arimo"/>
          <w:spacing w:val="-1"/>
          <w:sz w:val="22"/>
        </w:rPr>
        <w:t>u</w:t>
      </w:r>
      <w:r w:rsidRPr="0017265A">
        <w:rPr>
          <w:rFonts w:ascii="Arial Narrow" w:eastAsia="Arial" w:hAnsi="Arial Narrow" w:cs="Arimo"/>
          <w:spacing w:val="1"/>
          <w:sz w:val="22"/>
        </w:rPr>
        <w:t>r</w:t>
      </w:r>
      <w:r w:rsidRPr="0017265A">
        <w:rPr>
          <w:rFonts w:ascii="Arial Narrow" w:eastAsia="Arial" w:hAnsi="Arial Narrow" w:cs="Arimo"/>
          <w:sz w:val="22"/>
        </w:rPr>
        <w:t>s</w:t>
      </w:r>
      <w:r w:rsidRPr="0017265A">
        <w:rPr>
          <w:rFonts w:ascii="Arial Narrow" w:eastAsia="Arial" w:hAnsi="Arial Narrow" w:cs="Arimo"/>
          <w:spacing w:val="5"/>
          <w:sz w:val="22"/>
        </w:rPr>
        <w:t xml:space="preserve"> </w:t>
      </w:r>
      <w:r w:rsidRPr="0017265A">
        <w:rPr>
          <w:rFonts w:ascii="Arial Narrow" w:eastAsia="Arial" w:hAnsi="Arial Narrow" w:cs="Arimo"/>
          <w:sz w:val="22"/>
        </w:rPr>
        <w:t>pr</w:t>
      </w:r>
      <w:r w:rsidRPr="0017265A">
        <w:rPr>
          <w:rFonts w:ascii="Arial Narrow" w:eastAsia="Arial" w:hAnsi="Arial Narrow" w:cs="Arimo"/>
          <w:spacing w:val="-2"/>
          <w:sz w:val="22"/>
        </w:rPr>
        <w:t>o</w:t>
      </w:r>
      <w:r w:rsidRPr="0017265A">
        <w:rPr>
          <w:rFonts w:ascii="Arial Narrow" w:eastAsia="Arial" w:hAnsi="Arial Narrow" w:cs="Arimo"/>
          <w:sz w:val="22"/>
        </w:rPr>
        <w:t>cé</w:t>
      </w:r>
      <w:r w:rsidRPr="0017265A">
        <w:rPr>
          <w:rFonts w:ascii="Arial Narrow" w:eastAsia="Arial" w:hAnsi="Arial Narrow" w:cs="Arimo"/>
          <w:spacing w:val="-1"/>
          <w:sz w:val="22"/>
        </w:rPr>
        <w:t>d</w:t>
      </w:r>
      <w:r w:rsidRPr="0017265A">
        <w:rPr>
          <w:rFonts w:ascii="Arial Narrow" w:eastAsia="Arial" w:hAnsi="Arial Narrow" w:cs="Arimo"/>
          <w:sz w:val="22"/>
        </w:rPr>
        <w:t>ero</w:t>
      </w:r>
      <w:r w:rsidRPr="0017265A">
        <w:rPr>
          <w:rFonts w:ascii="Arial Narrow" w:eastAsia="Arial" w:hAnsi="Arial Narrow" w:cs="Arimo"/>
          <w:spacing w:val="-3"/>
          <w:sz w:val="22"/>
        </w:rPr>
        <w:t>n</w:t>
      </w:r>
      <w:r w:rsidRPr="0017265A">
        <w:rPr>
          <w:rFonts w:ascii="Arial Narrow" w:eastAsia="Arial" w:hAnsi="Arial Narrow" w:cs="Arimo"/>
          <w:sz w:val="22"/>
        </w:rPr>
        <w:t>t</w:t>
      </w:r>
      <w:r w:rsidRPr="0017265A">
        <w:rPr>
          <w:rFonts w:ascii="Arial Narrow" w:eastAsia="Arial" w:hAnsi="Arial Narrow" w:cs="Arimo"/>
          <w:spacing w:val="4"/>
          <w:sz w:val="22"/>
        </w:rPr>
        <w:t xml:space="preserve"> </w:t>
      </w:r>
      <w:r w:rsidRPr="0017265A">
        <w:rPr>
          <w:rFonts w:ascii="Arial Narrow" w:eastAsia="Arial" w:hAnsi="Arial Narrow" w:cs="Arimo"/>
          <w:sz w:val="22"/>
        </w:rPr>
        <w:t>à</w:t>
      </w:r>
      <w:r w:rsidRPr="0017265A">
        <w:rPr>
          <w:rFonts w:ascii="Arial Narrow" w:eastAsia="Arial" w:hAnsi="Arial Narrow" w:cs="Arimo"/>
          <w:spacing w:val="3"/>
          <w:sz w:val="22"/>
        </w:rPr>
        <w:t xml:space="preserve"> </w:t>
      </w:r>
      <w:r w:rsidRPr="0017265A">
        <w:rPr>
          <w:rFonts w:ascii="Arial Narrow" w:eastAsia="Arial" w:hAnsi="Arial Narrow" w:cs="Arimo"/>
          <w:spacing w:val="-1"/>
          <w:sz w:val="22"/>
        </w:rPr>
        <w:t>l</w:t>
      </w:r>
      <w:r w:rsidRPr="0017265A">
        <w:rPr>
          <w:rFonts w:ascii="Arial Narrow" w:eastAsia="Arial" w:hAnsi="Arial Narrow" w:cs="Arimo"/>
          <w:sz w:val="22"/>
        </w:rPr>
        <w:t>e</w:t>
      </w:r>
      <w:r w:rsidRPr="0017265A">
        <w:rPr>
          <w:rFonts w:ascii="Arial Narrow" w:eastAsia="Arial" w:hAnsi="Arial Narrow" w:cs="Arimo"/>
          <w:spacing w:val="-1"/>
          <w:sz w:val="22"/>
        </w:rPr>
        <w:t>u</w:t>
      </w:r>
      <w:r w:rsidRPr="0017265A">
        <w:rPr>
          <w:rFonts w:ascii="Arial Narrow" w:eastAsia="Arial" w:hAnsi="Arial Narrow" w:cs="Arimo"/>
          <w:spacing w:val="1"/>
          <w:sz w:val="22"/>
        </w:rPr>
        <w:t>r</w:t>
      </w:r>
      <w:r w:rsidRPr="0017265A">
        <w:rPr>
          <w:rFonts w:ascii="Arial Narrow" w:eastAsia="Arial" w:hAnsi="Arial Narrow" w:cs="Arimo"/>
          <w:sz w:val="22"/>
        </w:rPr>
        <w:t>s</w:t>
      </w:r>
      <w:r w:rsidRPr="0017265A">
        <w:rPr>
          <w:rFonts w:ascii="Arial Narrow" w:eastAsia="Arial" w:hAnsi="Arial Narrow" w:cs="Arimo"/>
          <w:spacing w:val="3"/>
          <w:sz w:val="22"/>
        </w:rPr>
        <w:t xml:space="preserve"> </w:t>
      </w:r>
      <w:r w:rsidRPr="0017265A">
        <w:rPr>
          <w:rFonts w:ascii="Arial Narrow" w:eastAsia="Arial" w:hAnsi="Arial Narrow" w:cs="Arimo"/>
          <w:sz w:val="22"/>
        </w:rPr>
        <w:t>p</w:t>
      </w:r>
      <w:r w:rsidRPr="0017265A">
        <w:rPr>
          <w:rFonts w:ascii="Arial Narrow" w:eastAsia="Arial" w:hAnsi="Arial Narrow" w:cs="Arimo"/>
          <w:spacing w:val="-2"/>
          <w:sz w:val="22"/>
        </w:rPr>
        <w:t>r</w:t>
      </w:r>
      <w:r w:rsidRPr="0017265A">
        <w:rPr>
          <w:rFonts w:ascii="Arial Narrow" w:eastAsia="Arial" w:hAnsi="Arial Narrow" w:cs="Arimo"/>
          <w:sz w:val="22"/>
        </w:rPr>
        <w:t>o</w:t>
      </w:r>
      <w:r w:rsidRPr="0017265A">
        <w:rPr>
          <w:rFonts w:ascii="Arial Narrow" w:eastAsia="Arial" w:hAnsi="Arial Narrow" w:cs="Arimo"/>
          <w:spacing w:val="-1"/>
          <w:sz w:val="22"/>
        </w:rPr>
        <w:t>p</w:t>
      </w:r>
      <w:r w:rsidRPr="0017265A">
        <w:rPr>
          <w:rFonts w:ascii="Arial Narrow" w:eastAsia="Arial" w:hAnsi="Arial Narrow" w:cs="Arimo"/>
          <w:spacing w:val="1"/>
          <w:sz w:val="22"/>
        </w:rPr>
        <w:t>r</w:t>
      </w:r>
      <w:r w:rsidRPr="0017265A">
        <w:rPr>
          <w:rFonts w:ascii="Arial Narrow" w:eastAsia="Arial" w:hAnsi="Arial Narrow" w:cs="Arimo"/>
          <w:sz w:val="22"/>
        </w:rPr>
        <w:t>es</w:t>
      </w:r>
      <w:r w:rsidRPr="0017265A">
        <w:rPr>
          <w:rFonts w:ascii="Arial Narrow" w:eastAsia="Arial" w:hAnsi="Arial Narrow" w:cs="Arimo"/>
          <w:spacing w:val="3"/>
          <w:sz w:val="22"/>
        </w:rPr>
        <w:t xml:space="preserve"> </w:t>
      </w:r>
      <w:r w:rsidRPr="0017265A">
        <w:rPr>
          <w:rFonts w:ascii="Arial Narrow" w:eastAsia="Arial" w:hAnsi="Arial Narrow" w:cs="Arimo"/>
          <w:sz w:val="22"/>
        </w:rPr>
        <w:t>a</w:t>
      </w:r>
      <w:r w:rsidRPr="0017265A">
        <w:rPr>
          <w:rFonts w:ascii="Arial Narrow" w:eastAsia="Arial" w:hAnsi="Arial Narrow" w:cs="Arimo"/>
          <w:spacing w:val="-1"/>
          <w:sz w:val="22"/>
        </w:rPr>
        <w:t>n</w:t>
      </w:r>
      <w:r w:rsidRPr="0017265A">
        <w:rPr>
          <w:rFonts w:ascii="Arial Narrow" w:eastAsia="Arial" w:hAnsi="Arial Narrow" w:cs="Arimo"/>
          <w:sz w:val="22"/>
        </w:rPr>
        <w:t>a</w:t>
      </w:r>
      <w:r w:rsidRPr="0017265A">
        <w:rPr>
          <w:rFonts w:ascii="Arial Narrow" w:eastAsia="Arial" w:hAnsi="Arial Narrow" w:cs="Arimo"/>
          <w:spacing w:val="-1"/>
          <w:sz w:val="22"/>
        </w:rPr>
        <w:t>l</w:t>
      </w:r>
      <w:r w:rsidRPr="0017265A">
        <w:rPr>
          <w:rFonts w:ascii="Arial Narrow" w:eastAsia="Arial" w:hAnsi="Arial Narrow" w:cs="Arimo"/>
          <w:spacing w:val="-2"/>
          <w:sz w:val="22"/>
        </w:rPr>
        <w:t>y</w:t>
      </w:r>
      <w:r w:rsidRPr="0017265A">
        <w:rPr>
          <w:rFonts w:ascii="Arial Narrow" w:eastAsia="Arial" w:hAnsi="Arial Narrow" w:cs="Arimo"/>
          <w:sz w:val="22"/>
        </w:rPr>
        <w:t>ses</w:t>
      </w:r>
      <w:r w:rsidRPr="0017265A">
        <w:rPr>
          <w:rFonts w:ascii="Arial Narrow" w:eastAsia="Arial" w:hAnsi="Arial Narrow" w:cs="Arimo"/>
          <w:spacing w:val="5"/>
          <w:sz w:val="22"/>
        </w:rPr>
        <w:t xml:space="preserve"> </w:t>
      </w:r>
      <w:r w:rsidRPr="0017265A">
        <w:rPr>
          <w:rFonts w:ascii="Arial Narrow" w:eastAsia="Arial" w:hAnsi="Arial Narrow" w:cs="Arimo"/>
          <w:sz w:val="22"/>
        </w:rPr>
        <w:t xml:space="preserve">de </w:t>
      </w:r>
      <w:r w:rsidRPr="0017265A">
        <w:rPr>
          <w:rFonts w:ascii="Arial Narrow" w:eastAsia="Arial" w:hAnsi="Arial Narrow" w:cs="Arimo"/>
          <w:spacing w:val="1"/>
          <w:sz w:val="22"/>
        </w:rPr>
        <w:t>t</w:t>
      </w:r>
      <w:r w:rsidRPr="0017265A">
        <w:rPr>
          <w:rFonts w:ascii="Arial Narrow" w:eastAsia="Arial" w:hAnsi="Arial Narrow" w:cs="Arimo"/>
          <w:sz w:val="22"/>
        </w:rPr>
        <w:t>e</w:t>
      </w:r>
      <w:r w:rsidRPr="0017265A">
        <w:rPr>
          <w:rFonts w:ascii="Arial Narrow" w:eastAsia="Arial" w:hAnsi="Arial Narrow" w:cs="Arimo"/>
          <w:spacing w:val="-2"/>
          <w:sz w:val="22"/>
        </w:rPr>
        <w:t>r</w:t>
      </w:r>
      <w:r w:rsidRPr="0017265A">
        <w:rPr>
          <w:rFonts w:ascii="Arial Narrow" w:eastAsia="Arial" w:hAnsi="Arial Narrow" w:cs="Arimo"/>
          <w:spacing w:val="1"/>
          <w:sz w:val="22"/>
        </w:rPr>
        <w:t>r</w:t>
      </w:r>
      <w:r w:rsidRPr="0017265A">
        <w:rPr>
          <w:rFonts w:ascii="Arial Narrow" w:eastAsia="Arial" w:hAnsi="Arial Narrow" w:cs="Arimo"/>
          <w:sz w:val="22"/>
        </w:rPr>
        <w:t>a</w:t>
      </w:r>
      <w:r w:rsidRPr="0017265A">
        <w:rPr>
          <w:rFonts w:ascii="Arial Narrow" w:eastAsia="Arial" w:hAnsi="Arial Narrow" w:cs="Arimo"/>
          <w:spacing w:val="-1"/>
          <w:sz w:val="22"/>
        </w:rPr>
        <w:t>i</w:t>
      </w:r>
      <w:r w:rsidRPr="0017265A">
        <w:rPr>
          <w:rFonts w:ascii="Arial Narrow" w:eastAsia="Arial" w:hAnsi="Arial Narrow" w:cs="Arimo"/>
          <w:sz w:val="22"/>
        </w:rPr>
        <w:t>n</w:t>
      </w:r>
      <w:r w:rsidRPr="0017265A">
        <w:rPr>
          <w:rFonts w:ascii="Arial Narrow" w:eastAsia="Arial" w:hAnsi="Arial Narrow" w:cs="Arimo"/>
          <w:spacing w:val="5"/>
          <w:sz w:val="22"/>
        </w:rPr>
        <w:t xml:space="preserve"> </w:t>
      </w:r>
      <w:r w:rsidRPr="0017265A">
        <w:rPr>
          <w:rFonts w:ascii="Arial Narrow" w:eastAsia="Arial" w:hAnsi="Arial Narrow" w:cs="Arimo"/>
          <w:sz w:val="22"/>
        </w:rPr>
        <w:t>p</w:t>
      </w:r>
      <w:r w:rsidRPr="0017265A">
        <w:rPr>
          <w:rFonts w:ascii="Arial Narrow" w:eastAsia="Arial" w:hAnsi="Arial Narrow" w:cs="Arimo"/>
          <w:spacing w:val="-3"/>
          <w:sz w:val="22"/>
        </w:rPr>
        <w:t>a</w:t>
      </w:r>
      <w:r w:rsidRPr="0017265A">
        <w:rPr>
          <w:rFonts w:ascii="Arial Narrow" w:eastAsia="Arial" w:hAnsi="Arial Narrow" w:cs="Arimo"/>
          <w:sz w:val="22"/>
        </w:rPr>
        <w:t>r</w:t>
      </w:r>
      <w:r w:rsidRPr="0017265A">
        <w:rPr>
          <w:rFonts w:ascii="Arial Narrow" w:eastAsia="Arial" w:hAnsi="Arial Narrow" w:cs="Arimo"/>
          <w:spacing w:val="4"/>
          <w:sz w:val="22"/>
        </w:rPr>
        <w:t xml:space="preserve"> </w:t>
      </w:r>
      <w:r w:rsidRPr="0017265A">
        <w:rPr>
          <w:rFonts w:ascii="Arial Narrow" w:eastAsia="Arial" w:hAnsi="Arial Narrow" w:cs="Arimo"/>
          <w:sz w:val="22"/>
        </w:rPr>
        <w:t>e</w:t>
      </w:r>
      <w:r w:rsidRPr="0017265A">
        <w:rPr>
          <w:rFonts w:ascii="Arial Narrow" w:eastAsia="Arial" w:hAnsi="Arial Narrow" w:cs="Arimo"/>
          <w:spacing w:val="-3"/>
          <w:sz w:val="22"/>
        </w:rPr>
        <w:t>n</w:t>
      </w:r>
      <w:r w:rsidRPr="0017265A">
        <w:rPr>
          <w:rFonts w:ascii="Arial Narrow" w:eastAsia="Arial" w:hAnsi="Arial Narrow" w:cs="Arimo"/>
          <w:sz w:val="22"/>
        </w:rPr>
        <w:t>q</w:t>
      </w:r>
      <w:r w:rsidRPr="0017265A">
        <w:rPr>
          <w:rFonts w:ascii="Arial Narrow" w:eastAsia="Arial" w:hAnsi="Arial Narrow" w:cs="Arimo"/>
          <w:spacing w:val="-1"/>
          <w:sz w:val="22"/>
        </w:rPr>
        <w:t>u</w:t>
      </w:r>
      <w:r w:rsidRPr="0017265A">
        <w:rPr>
          <w:rFonts w:ascii="Arial Narrow" w:eastAsia="Arial" w:hAnsi="Arial Narrow" w:cs="Arimo"/>
          <w:sz w:val="22"/>
        </w:rPr>
        <w:t>êtes</w:t>
      </w:r>
      <w:r w:rsidRPr="0017265A">
        <w:rPr>
          <w:rFonts w:ascii="Arial Narrow" w:eastAsia="Arial" w:hAnsi="Arial Narrow" w:cs="Arimo"/>
          <w:spacing w:val="3"/>
          <w:sz w:val="22"/>
        </w:rPr>
        <w:t xml:space="preserve"> </w:t>
      </w:r>
      <w:r w:rsidRPr="0017265A">
        <w:rPr>
          <w:rFonts w:ascii="Arial Narrow" w:eastAsia="Arial" w:hAnsi="Arial Narrow" w:cs="Arimo"/>
          <w:sz w:val="22"/>
        </w:rPr>
        <w:t>a</w:t>
      </w:r>
      <w:r w:rsidRPr="0017265A">
        <w:rPr>
          <w:rFonts w:ascii="Arial Narrow" w:eastAsia="Arial" w:hAnsi="Arial Narrow" w:cs="Arimo"/>
          <w:spacing w:val="-1"/>
          <w:sz w:val="22"/>
        </w:rPr>
        <w:t>u</w:t>
      </w:r>
      <w:r w:rsidRPr="0017265A">
        <w:rPr>
          <w:rFonts w:ascii="Arial Narrow" w:eastAsia="Arial" w:hAnsi="Arial Narrow" w:cs="Arimo"/>
          <w:sz w:val="22"/>
        </w:rPr>
        <w:t>près</w:t>
      </w:r>
      <w:r w:rsidRPr="0017265A">
        <w:rPr>
          <w:rFonts w:ascii="Arial Narrow" w:eastAsia="Arial" w:hAnsi="Arial Narrow" w:cs="Arimo"/>
          <w:spacing w:val="3"/>
          <w:sz w:val="22"/>
        </w:rPr>
        <w:t xml:space="preserve"> </w:t>
      </w:r>
      <w:r w:rsidRPr="0017265A">
        <w:rPr>
          <w:rFonts w:ascii="Arial Narrow" w:eastAsia="Arial" w:hAnsi="Arial Narrow" w:cs="Arimo"/>
          <w:sz w:val="22"/>
        </w:rPr>
        <w:t>d</w:t>
      </w:r>
      <w:r w:rsidRPr="0017265A">
        <w:rPr>
          <w:rFonts w:ascii="Arial Narrow" w:eastAsia="Arial" w:hAnsi="Arial Narrow" w:cs="Arimo"/>
          <w:spacing w:val="-1"/>
          <w:sz w:val="22"/>
        </w:rPr>
        <w:t>e</w:t>
      </w:r>
      <w:r w:rsidRPr="0017265A">
        <w:rPr>
          <w:rFonts w:ascii="Arial Narrow" w:eastAsia="Arial" w:hAnsi="Arial Narrow" w:cs="Arimo"/>
          <w:sz w:val="22"/>
        </w:rPr>
        <w:t xml:space="preserve">s </w:t>
      </w:r>
      <w:r w:rsidRPr="0017265A">
        <w:rPr>
          <w:rFonts w:ascii="Arial Narrow" w:eastAsia="Arial" w:hAnsi="Arial Narrow" w:cs="Arimo"/>
          <w:spacing w:val="-1"/>
          <w:sz w:val="22"/>
        </w:rPr>
        <w:t>i</w:t>
      </w:r>
      <w:r w:rsidRPr="0017265A">
        <w:rPr>
          <w:rFonts w:ascii="Arial Narrow" w:eastAsia="Arial" w:hAnsi="Arial Narrow" w:cs="Arimo"/>
          <w:sz w:val="22"/>
        </w:rPr>
        <w:t>nte</w:t>
      </w:r>
      <w:r w:rsidRPr="0017265A">
        <w:rPr>
          <w:rFonts w:ascii="Arial Narrow" w:eastAsia="Arial" w:hAnsi="Arial Narrow" w:cs="Arimo"/>
          <w:spacing w:val="1"/>
          <w:sz w:val="22"/>
        </w:rPr>
        <w:t>r</w:t>
      </w:r>
      <w:r w:rsidRPr="0017265A">
        <w:rPr>
          <w:rFonts w:ascii="Arial Narrow" w:eastAsia="Arial" w:hAnsi="Arial Narrow" w:cs="Arimo"/>
          <w:spacing w:val="-2"/>
          <w:sz w:val="22"/>
        </w:rPr>
        <w:t>v</w:t>
      </w:r>
      <w:r w:rsidRPr="0017265A">
        <w:rPr>
          <w:rFonts w:ascii="Arial Narrow" w:eastAsia="Arial" w:hAnsi="Arial Narrow" w:cs="Arimo"/>
          <w:sz w:val="22"/>
        </w:rPr>
        <w:t>e</w:t>
      </w:r>
      <w:r w:rsidRPr="0017265A">
        <w:rPr>
          <w:rFonts w:ascii="Arial Narrow" w:eastAsia="Arial" w:hAnsi="Arial Narrow" w:cs="Arimo"/>
          <w:spacing w:val="-1"/>
          <w:sz w:val="22"/>
        </w:rPr>
        <w:t>n</w:t>
      </w:r>
      <w:r w:rsidRPr="0017265A">
        <w:rPr>
          <w:rFonts w:ascii="Arial Narrow" w:eastAsia="Arial" w:hAnsi="Arial Narrow" w:cs="Arimo"/>
          <w:sz w:val="22"/>
        </w:rPr>
        <w:t>a</w:t>
      </w:r>
      <w:r w:rsidRPr="0017265A">
        <w:rPr>
          <w:rFonts w:ascii="Arial Narrow" w:eastAsia="Arial" w:hAnsi="Arial Narrow" w:cs="Arimo"/>
          <w:spacing w:val="-1"/>
          <w:sz w:val="22"/>
        </w:rPr>
        <w:t>n</w:t>
      </w:r>
      <w:r w:rsidRPr="0017265A">
        <w:rPr>
          <w:rFonts w:ascii="Arial Narrow" w:eastAsia="Arial" w:hAnsi="Arial Narrow" w:cs="Arimo"/>
          <w:spacing w:val="1"/>
          <w:sz w:val="22"/>
        </w:rPr>
        <w:t>t</w:t>
      </w:r>
      <w:r w:rsidRPr="0017265A">
        <w:rPr>
          <w:rFonts w:ascii="Arial Narrow" w:eastAsia="Arial" w:hAnsi="Arial Narrow" w:cs="Arimo"/>
          <w:sz w:val="22"/>
        </w:rPr>
        <w:t>s</w:t>
      </w:r>
      <w:r w:rsidRPr="0017265A">
        <w:rPr>
          <w:rFonts w:ascii="Arial Narrow" w:eastAsia="Arial" w:hAnsi="Arial Narrow" w:cs="Arimo"/>
          <w:spacing w:val="3"/>
          <w:sz w:val="22"/>
        </w:rPr>
        <w:t xml:space="preserve"> </w:t>
      </w:r>
      <w:r w:rsidRPr="0017265A">
        <w:rPr>
          <w:rFonts w:ascii="Arial Narrow" w:eastAsia="Arial" w:hAnsi="Arial Narrow" w:cs="Arimo"/>
          <w:spacing w:val="-3"/>
          <w:sz w:val="22"/>
        </w:rPr>
        <w:t>e</w:t>
      </w:r>
      <w:r w:rsidRPr="0017265A">
        <w:rPr>
          <w:rFonts w:ascii="Arial Narrow" w:eastAsia="Arial" w:hAnsi="Arial Narrow" w:cs="Arimo"/>
          <w:sz w:val="22"/>
        </w:rPr>
        <w:t>t</w:t>
      </w:r>
      <w:r w:rsidRPr="0017265A">
        <w:rPr>
          <w:rFonts w:ascii="Arial Narrow" w:eastAsia="Arial" w:hAnsi="Arial Narrow" w:cs="Arimo"/>
          <w:spacing w:val="1"/>
          <w:sz w:val="22"/>
        </w:rPr>
        <w:t xml:space="preserve"> </w:t>
      </w:r>
      <w:r w:rsidRPr="0017265A">
        <w:rPr>
          <w:rFonts w:ascii="Arial Narrow" w:eastAsia="Arial" w:hAnsi="Arial Narrow" w:cs="Arimo"/>
          <w:sz w:val="22"/>
        </w:rPr>
        <w:t>d</w:t>
      </w:r>
      <w:r w:rsidRPr="0017265A">
        <w:rPr>
          <w:rFonts w:ascii="Arial Narrow" w:eastAsia="Arial" w:hAnsi="Arial Narrow" w:cs="Arimo"/>
          <w:spacing w:val="-1"/>
          <w:sz w:val="22"/>
        </w:rPr>
        <w:t>e</w:t>
      </w:r>
      <w:r w:rsidRPr="0017265A">
        <w:rPr>
          <w:rFonts w:ascii="Arial Narrow" w:eastAsia="Arial" w:hAnsi="Arial Narrow" w:cs="Arimo"/>
          <w:sz w:val="22"/>
        </w:rPr>
        <w:t xml:space="preserve">s </w:t>
      </w:r>
      <w:r w:rsidRPr="0017265A">
        <w:rPr>
          <w:rFonts w:ascii="Arial Narrow" w:eastAsia="Arial" w:hAnsi="Arial Narrow" w:cs="Arimo"/>
          <w:spacing w:val="-3"/>
          <w:sz w:val="22"/>
        </w:rPr>
        <w:t>p</w:t>
      </w:r>
      <w:r w:rsidRPr="0017265A">
        <w:rPr>
          <w:rFonts w:ascii="Arial Narrow" w:eastAsia="Arial" w:hAnsi="Arial Narrow" w:cs="Arimo"/>
          <w:sz w:val="22"/>
        </w:rPr>
        <w:t>ersonn</w:t>
      </w:r>
      <w:r w:rsidRPr="0017265A">
        <w:rPr>
          <w:rFonts w:ascii="Arial Narrow" w:eastAsia="Arial" w:hAnsi="Arial Narrow" w:cs="Arimo"/>
          <w:spacing w:val="-1"/>
          <w:sz w:val="22"/>
        </w:rPr>
        <w:t>e</w:t>
      </w:r>
      <w:r w:rsidRPr="0017265A">
        <w:rPr>
          <w:rFonts w:ascii="Arial Narrow" w:eastAsia="Arial" w:hAnsi="Arial Narrow" w:cs="Arimo"/>
          <w:sz w:val="22"/>
        </w:rPr>
        <w:t xml:space="preserve">s </w:t>
      </w:r>
      <w:r w:rsidRPr="0017265A">
        <w:rPr>
          <w:rFonts w:ascii="Arial Narrow" w:eastAsia="Arial" w:hAnsi="Arial Narrow" w:cs="Arimo"/>
          <w:spacing w:val="-3"/>
          <w:sz w:val="22"/>
        </w:rPr>
        <w:t>a</w:t>
      </w:r>
      <w:r w:rsidRPr="0017265A">
        <w:rPr>
          <w:rFonts w:ascii="Arial Narrow" w:eastAsia="Arial" w:hAnsi="Arial Narrow" w:cs="Arimo"/>
          <w:spacing w:val="1"/>
          <w:sz w:val="22"/>
        </w:rPr>
        <w:t>ff</w:t>
      </w:r>
      <w:r w:rsidRPr="0017265A">
        <w:rPr>
          <w:rFonts w:ascii="Arial Narrow" w:eastAsia="Arial" w:hAnsi="Arial Narrow" w:cs="Arimo"/>
          <w:sz w:val="22"/>
        </w:rPr>
        <w:t>e</w:t>
      </w:r>
      <w:r w:rsidRPr="0017265A">
        <w:rPr>
          <w:rFonts w:ascii="Arial Narrow" w:eastAsia="Arial" w:hAnsi="Arial Narrow" w:cs="Arimo"/>
          <w:spacing w:val="-3"/>
          <w:sz w:val="22"/>
        </w:rPr>
        <w:t>c</w:t>
      </w:r>
      <w:r w:rsidRPr="0017265A">
        <w:rPr>
          <w:rFonts w:ascii="Arial Narrow" w:eastAsia="Arial" w:hAnsi="Arial Narrow" w:cs="Arimo"/>
          <w:spacing w:val="1"/>
          <w:sz w:val="22"/>
        </w:rPr>
        <w:t>t</w:t>
      </w:r>
      <w:r w:rsidRPr="0017265A">
        <w:rPr>
          <w:rFonts w:ascii="Arial Narrow" w:eastAsia="Arial" w:hAnsi="Arial Narrow" w:cs="Arimo"/>
          <w:sz w:val="22"/>
        </w:rPr>
        <w:t>é</w:t>
      </w:r>
      <w:r w:rsidRPr="0017265A">
        <w:rPr>
          <w:rFonts w:ascii="Arial Narrow" w:eastAsia="Arial" w:hAnsi="Arial Narrow" w:cs="Arimo"/>
          <w:spacing w:val="-1"/>
          <w:sz w:val="22"/>
        </w:rPr>
        <w:t>e</w:t>
      </w:r>
      <w:r w:rsidRPr="0017265A">
        <w:rPr>
          <w:rFonts w:ascii="Arial Narrow" w:eastAsia="Arial" w:hAnsi="Arial Narrow" w:cs="Arimo"/>
          <w:sz w:val="22"/>
        </w:rPr>
        <w:t>s p</w:t>
      </w:r>
      <w:r w:rsidRPr="0017265A">
        <w:rPr>
          <w:rFonts w:ascii="Arial Narrow" w:eastAsia="Arial" w:hAnsi="Arial Narrow" w:cs="Arimo"/>
          <w:spacing w:val="-1"/>
          <w:sz w:val="22"/>
        </w:rPr>
        <w:t>a</w:t>
      </w:r>
      <w:r w:rsidRPr="0017265A">
        <w:rPr>
          <w:rFonts w:ascii="Arial Narrow" w:eastAsia="Arial" w:hAnsi="Arial Narrow" w:cs="Arimo"/>
          <w:sz w:val="22"/>
        </w:rPr>
        <w:t>r</w:t>
      </w:r>
      <w:r w:rsidRPr="0017265A">
        <w:rPr>
          <w:rFonts w:ascii="Arial Narrow" w:eastAsia="Arial" w:hAnsi="Arial Narrow" w:cs="Arimo"/>
          <w:spacing w:val="1"/>
          <w:sz w:val="22"/>
        </w:rPr>
        <w:t xml:space="preserve"> </w:t>
      </w:r>
      <w:r w:rsidRPr="0017265A">
        <w:rPr>
          <w:rFonts w:ascii="Arial Narrow" w:eastAsia="Arial" w:hAnsi="Arial Narrow" w:cs="Arimo"/>
          <w:spacing w:val="-1"/>
          <w:sz w:val="22"/>
        </w:rPr>
        <w:t>l</w:t>
      </w:r>
      <w:r w:rsidRPr="0017265A">
        <w:rPr>
          <w:rFonts w:ascii="Arial Narrow" w:eastAsia="Arial" w:hAnsi="Arial Narrow" w:cs="Arimo"/>
          <w:sz w:val="22"/>
        </w:rPr>
        <w:t>e</w:t>
      </w:r>
      <w:r w:rsidRPr="0017265A">
        <w:rPr>
          <w:rFonts w:ascii="Arial Narrow" w:eastAsia="Arial" w:hAnsi="Arial Narrow" w:cs="Arimo"/>
          <w:spacing w:val="2"/>
          <w:sz w:val="22"/>
        </w:rPr>
        <w:t xml:space="preserve"> </w:t>
      </w:r>
      <w:r w:rsidRPr="0017265A">
        <w:rPr>
          <w:rFonts w:ascii="Arial Narrow" w:eastAsia="Arial" w:hAnsi="Arial Narrow" w:cs="Arimo"/>
          <w:spacing w:val="-3"/>
          <w:sz w:val="22"/>
        </w:rPr>
        <w:t>p</w:t>
      </w:r>
      <w:r w:rsidRPr="0017265A">
        <w:rPr>
          <w:rFonts w:ascii="Arial Narrow" w:eastAsia="Arial" w:hAnsi="Arial Narrow" w:cs="Arimo"/>
          <w:spacing w:val="1"/>
          <w:sz w:val="22"/>
        </w:rPr>
        <w:t>r</w:t>
      </w:r>
      <w:r w:rsidRPr="0017265A">
        <w:rPr>
          <w:rFonts w:ascii="Arial Narrow" w:eastAsia="Arial" w:hAnsi="Arial Narrow" w:cs="Arimo"/>
          <w:spacing w:val="-3"/>
          <w:sz w:val="22"/>
        </w:rPr>
        <w:t>o</w:t>
      </w:r>
      <w:r w:rsidRPr="0017265A">
        <w:rPr>
          <w:rFonts w:ascii="Arial Narrow" w:eastAsia="Arial" w:hAnsi="Arial Narrow" w:cs="Arimo"/>
          <w:spacing w:val="1"/>
          <w:sz w:val="22"/>
        </w:rPr>
        <w:t>j</w:t>
      </w:r>
      <w:r w:rsidRPr="0017265A">
        <w:rPr>
          <w:rFonts w:ascii="Arial Narrow" w:eastAsia="Arial" w:hAnsi="Arial Narrow" w:cs="Arimo"/>
          <w:sz w:val="22"/>
        </w:rPr>
        <w:t>e</w:t>
      </w:r>
      <w:r w:rsidRPr="0017265A">
        <w:rPr>
          <w:rFonts w:ascii="Arial Narrow" w:eastAsia="Arial" w:hAnsi="Arial Narrow" w:cs="Arimo"/>
          <w:spacing w:val="-2"/>
          <w:sz w:val="22"/>
        </w:rPr>
        <w:t>t</w:t>
      </w:r>
      <w:r w:rsidRPr="0017265A">
        <w:rPr>
          <w:rFonts w:ascii="Arial Narrow" w:eastAsia="Arial" w:hAnsi="Arial Narrow" w:cs="Arimo"/>
          <w:sz w:val="22"/>
        </w:rPr>
        <w:t>.</w:t>
      </w:r>
      <w:r w:rsidRPr="0017265A">
        <w:rPr>
          <w:rFonts w:ascii="Arial Narrow" w:eastAsia="Arial" w:hAnsi="Arial Narrow" w:cs="Arimo"/>
          <w:spacing w:val="1"/>
          <w:sz w:val="22"/>
        </w:rPr>
        <w:t xml:space="preserve"> </w:t>
      </w:r>
      <w:r w:rsidRPr="0017265A">
        <w:rPr>
          <w:rFonts w:ascii="Arial Narrow" w:eastAsia="Arial" w:hAnsi="Arial Narrow" w:cs="Arimo"/>
          <w:sz w:val="22"/>
        </w:rPr>
        <w:t>L'é</w:t>
      </w:r>
      <w:r w:rsidRPr="0017265A">
        <w:rPr>
          <w:rFonts w:ascii="Arial Narrow" w:eastAsia="Arial" w:hAnsi="Arial Narrow" w:cs="Arimo"/>
          <w:spacing w:val="-3"/>
          <w:sz w:val="22"/>
        </w:rPr>
        <w:t>v</w:t>
      </w:r>
      <w:r w:rsidRPr="0017265A">
        <w:rPr>
          <w:rFonts w:ascii="Arial Narrow" w:eastAsia="Arial" w:hAnsi="Arial Narrow" w:cs="Arimo"/>
          <w:sz w:val="22"/>
        </w:rPr>
        <w:t>a</w:t>
      </w:r>
      <w:r w:rsidRPr="0017265A">
        <w:rPr>
          <w:rFonts w:ascii="Arial Narrow" w:eastAsia="Arial" w:hAnsi="Arial Narrow" w:cs="Arimo"/>
          <w:spacing w:val="-1"/>
          <w:sz w:val="22"/>
        </w:rPr>
        <w:t>l</w:t>
      </w:r>
      <w:r w:rsidRPr="0017265A">
        <w:rPr>
          <w:rFonts w:ascii="Arial Narrow" w:eastAsia="Arial" w:hAnsi="Arial Narrow" w:cs="Arimo"/>
          <w:sz w:val="22"/>
        </w:rPr>
        <w:t>u</w:t>
      </w:r>
      <w:r w:rsidRPr="0017265A">
        <w:rPr>
          <w:rFonts w:ascii="Arial Narrow" w:eastAsia="Arial" w:hAnsi="Arial Narrow" w:cs="Arimo"/>
          <w:spacing w:val="-1"/>
          <w:sz w:val="22"/>
        </w:rPr>
        <w:t>a</w:t>
      </w:r>
      <w:r w:rsidRPr="0017265A">
        <w:rPr>
          <w:rFonts w:ascii="Arial Narrow" w:eastAsia="Arial" w:hAnsi="Arial Narrow" w:cs="Arimo"/>
          <w:spacing w:val="1"/>
          <w:sz w:val="22"/>
        </w:rPr>
        <w:t>t</w:t>
      </w:r>
      <w:r w:rsidRPr="0017265A">
        <w:rPr>
          <w:rFonts w:ascii="Arial Narrow" w:eastAsia="Arial" w:hAnsi="Arial Narrow" w:cs="Arimo"/>
          <w:spacing w:val="-1"/>
          <w:sz w:val="22"/>
        </w:rPr>
        <w:t>i</w:t>
      </w:r>
      <w:r w:rsidRPr="0017265A">
        <w:rPr>
          <w:rFonts w:ascii="Arial Narrow" w:eastAsia="Arial" w:hAnsi="Arial Narrow" w:cs="Arimo"/>
          <w:sz w:val="22"/>
        </w:rPr>
        <w:t>on</w:t>
      </w:r>
      <w:r w:rsidRPr="0017265A">
        <w:rPr>
          <w:rFonts w:ascii="Arial Narrow" w:eastAsia="Arial" w:hAnsi="Arial Narrow" w:cs="Arimo"/>
          <w:spacing w:val="2"/>
          <w:sz w:val="22"/>
        </w:rPr>
        <w:t xml:space="preserve"> </w:t>
      </w:r>
      <w:r w:rsidRPr="0017265A">
        <w:rPr>
          <w:rFonts w:ascii="Arial Narrow" w:eastAsia="Arial" w:hAnsi="Arial Narrow" w:cs="Arimo"/>
          <w:sz w:val="22"/>
        </w:rPr>
        <w:t>d</w:t>
      </w:r>
      <w:r w:rsidRPr="0017265A">
        <w:rPr>
          <w:rFonts w:ascii="Arial Narrow" w:eastAsia="Arial" w:hAnsi="Arial Narrow" w:cs="Arimo"/>
          <w:spacing w:val="-1"/>
          <w:sz w:val="22"/>
        </w:rPr>
        <w:t>e</w:t>
      </w:r>
      <w:r w:rsidRPr="0017265A">
        <w:rPr>
          <w:rFonts w:ascii="Arial Narrow" w:eastAsia="Arial" w:hAnsi="Arial Narrow" w:cs="Arimo"/>
          <w:sz w:val="22"/>
        </w:rPr>
        <w:t>s a</w:t>
      </w:r>
      <w:r w:rsidRPr="0017265A">
        <w:rPr>
          <w:rFonts w:ascii="Arial Narrow" w:eastAsia="Arial" w:hAnsi="Arial Narrow" w:cs="Arimo"/>
          <w:spacing w:val="-3"/>
          <w:sz w:val="22"/>
        </w:rPr>
        <w:t>c</w:t>
      </w:r>
      <w:r w:rsidRPr="0017265A">
        <w:rPr>
          <w:rFonts w:ascii="Arial Narrow" w:eastAsia="Arial" w:hAnsi="Arial Narrow" w:cs="Arimo"/>
          <w:spacing w:val="1"/>
          <w:sz w:val="22"/>
        </w:rPr>
        <w:t>t</w:t>
      </w:r>
      <w:r w:rsidRPr="0017265A">
        <w:rPr>
          <w:rFonts w:ascii="Arial Narrow" w:eastAsia="Arial" w:hAnsi="Arial Narrow" w:cs="Arimo"/>
          <w:spacing w:val="-1"/>
          <w:sz w:val="22"/>
        </w:rPr>
        <w:t>i</w:t>
      </w:r>
      <w:r w:rsidRPr="0017265A">
        <w:rPr>
          <w:rFonts w:ascii="Arial Narrow" w:eastAsia="Arial" w:hAnsi="Arial Narrow" w:cs="Arimo"/>
          <w:sz w:val="22"/>
        </w:rPr>
        <w:t>o</w:t>
      </w:r>
      <w:r w:rsidRPr="0017265A">
        <w:rPr>
          <w:rFonts w:ascii="Arial Narrow" w:eastAsia="Arial" w:hAnsi="Arial Narrow" w:cs="Arimo"/>
          <w:spacing w:val="-1"/>
          <w:sz w:val="22"/>
        </w:rPr>
        <w:t>n</w:t>
      </w:r>
      <w:r w:rsidRPr="0017265A">
        <w:rPr>
          <w:rFonts w:ascii="Arial Narrow" w:eastAsia="Arial" w:hAnsi="Arial Narrow" w:cs="Arimo"/>
          <w:sz w:val="22"/>
        </w:rPr>
        <w:t>s</w:t>
      </w:r>
      <w:r w:rsidRPr="0017265A">
        <w:rPr>
          <w:rFonts w:ascii="Arial Narrow" w:eastAsia="Arial" w:hAnsi="Arial Narrow" w:cs="Arimo"/>
          <w:spacing w:val="3"/>
          <w:sz w:val="22"/>
        </w:rPr>
        <w:t xml:space="preserve"> </w:t>
      </w:r>
      <w:r w:rsidRPr="0017265A">
        <w:rPr>
          <w:rFonts w:ascii="Arial Narrow" w:eastAsia="Arial" w:hAnsi="Arial Narrow" w:cs="Arimo"/>
          <w:spacing w:val="-3"/>
          <w:sz w:val="22"/>
        </w:rPr>
        <w:t>d</w:t>
      </w:r>
      <w:r w:rsidRPr="0017265A">
        <w:rPr>
          <w:rFonts w:ascii="Arial Narrow" w:eastAsia="Arial" w:hAnsi="Arial Narrow" w:cs="Arimo"/>
          <w:sz w:val="22"/>
        </w:rPr>
        <w:t>e compens</w:t>
      </w:r>
      <w:r w:rsidRPr="0017265A">
        <w:rPr>
          <w:rFonts w:ascii="Arial Narrow" w:eastAsia="Arial" w:hAnsi="Arial Narrow" w:cs="Arimo"/>
          <w:spacing w:val="-3"/>
          <w:sz w:val="22"/>
        </w:rPr>
        <w:t>a</w:t>
      </w:r>
      <w:r w:rsidRPr="0017265A">
        <w:rPr>
          <w:rFonts w:ascii="Arial Narrow" w:eastAsia="Arial" w:hAnsi="Arial Narrow" w:cs="Arimo"/>
          <w:spacing w:val="1"/>
          <w:sz w:val="22"/>
        </w:rPr>
        <w:t>t</w:t>
      </w:r>
      <w:r w:rsidRPr="0017265A">
        <w:rPr>
          <w:rFonts w:ascii="Arial Narrow" w:eastAsia="Arial" w:hAnsi="Arial Narrow" w:cs="Arimo"/>
          <w:spacing w:val="-1"/>
          <w:sz w:val="22"/>
        </w:rPr>
        <w:t>i</w:t>
      </w:r>
      <w:r w:rsidRPr="0017265A">
        <w:rPr>
          <w:rFonts w:ascii="Arial Narrow" w:eastAsia="Arial" w:hAnsi="Arial Narrow" w:cs="Arimo"/>
          <w:sz w:val="22"/>
        </w:rPr>
        <w:t>on</w:t>
      </w:r>
      <w:r w:rsidRPr="0017265A">
        <w:rPr>
          <w:rFonts w:ascii="Arial Narrow" w:eastAsia="Arial" w:hAnsi="Arial Narrow" w:cs="Arimo"/>
          <w:spacing w:val="5"/>
          <w:sz w:val="22"/>
        </w:rPr>
        <w:t xml:space="preserve"> </w:t>
      </w:r>
      <w:r w:rsidRPr="0017265A">
        <w:rPr>
          <w:rFonts w:ascii="Arial Narrow" w:eastAsia="Arial" w:hAnsi="Arial Narrow" w:cs="Arimo"/>
          <w:spacing w:val="-3"/>
          <w:sz w:val="22"/>
        </w:rPr>
        <w:t>e</w:t>
      </w:r>
      <w:r w:rsidRPr="0017265A">
        <w:rPr>
          <w:rFonts w:ascii="Arial Narrow" w:eastAsia="Arial" w:hAnsi="Arial Narrow" w:cs="Arimo"/>
          <w:sz w:val="22"/>
        </w:rPr>
        <w:t>t</w:t>
      </w:r>
      <w:r w:rsidRPr="0017265A">
        <w:rPr>
          <w:rFonts w:ascii="Arial Narrow" w:eastAsia="Arial" w:hAnsi="Arial Narrow" w:cs="Arimo"/>
          <w:spacing w:val="4"/>
          <w:sz w:val="22"/>
        </w:rPr>
        <w:t xml:space="preserve"> </w:t>
      </w:r>
      <w:r w:rsidRPr="0017265A">
        <w:rPr>
          <w:rFonts w:ascii="Arial Narrow" w:eastAsia="Arial" w:hAnsi="Arial Narrow" w:cs="Arimo"/>
          <w:sz w:val="22"/>
        </w:rPr>
        <w:t>é</w:t>
      </w:r>
      <w:r w:rsidRPr="0017265A">
        <w:rPr>
          <w:rFonts w:ascii="Arial Narrow" w:eastAsia="Arial" w:hAnsi="Arial Narrow" w:cs="Arimo"/>
          <w:spacing w:val="-3"/>
          <w:sz w:val="22"/>
        </w:rPr>
        <w:t>v</w:t>
      </w:r>
      <w:r w:rsidRPr="0017265A">
        <w:rPr>
          <w:rFonts w:ascii="Arial Narrow" w:eastAsia="Arial" w:hAnsi="Arial Narrow" w:cs="Arimo"/>
          <w:sz w:val="22"/>
        </w:rPr>
        <w:t>e</w:t>
      </w:r>
      <w:r w:rsidRPr="0017265A">
        <w:rPr>
          <w:rFonts w:ascii="Arial Narrow" w:eastAsia="Arial" w:hAnsi="Arial Narrow" w:cs="Arimo"/>
          <w:spacing w:val="-1"/>
          <w:sz w:val="22"/>
        </w:rPr>
        <w:t>n</w:t>
      </w:r>
      <w:r w:rsidRPr="0017265A">
        <w:rPr>
          <w:rFonts w:ascii="Arial Narrow" w:eastAsia="Arial" w:hAnsi="Arial Narrow" w:cs="Arimo"/>
          <w:spacing w:val="1"/>
          <w:sz w:val="22"/>
        </w:rPr>
        <w:t>t</w:t>
      </w:r>
      <w:r w:rsidRPr="0017265A">
        <w:rPr>
          <w:rFonts w:ascii="Arial Narrow" w:eastAsia="Arial" w:hAnsi="Arial Narrow" w:cs="Arimo"/>
          <w:sz w:val="22"/>
        </w:rPr>
        <w:t>u</w:t>
      </w:r>
      <w:r w:rsidRPr="0017265A">
        <w:rPr>
          <w:rFonts w:ascii="Arial Narrow" w:eastAsia="Arial" w:hAnsi="Arial Narrow" w:cs="Arimo"/>
          <w:spacing w:val="-1"/>
          <w:sz w:val="22"/>
        </w:rPr>
        <w:t>ell</w:t>
      </w:r>
      <w:r w:rsidRPr="0017265A">
        <w:rPr>
          <w:rFonts w:ascii="Arial Narrow" w:eastAsia="Arial" w:hAnsi="Arial Narrow" w:cs="Arimo"/>
          <w:sz w:val="22"/>
        </w:rPr>
        <w:t>ement</w:t>
      </w:r>
      <w:r w:rsidRPr="0017265A">
        <w:rPr>
          <w:rFonts w:ascii="Arial Narrow" w:eastAsia="Arial" w:hAnsi="Arial Narrow" w:cs="Arimo"/>
          <w:spacing w:val="6"/>
          <w:sz w:val="22"/>
        </w:rPr>
        <w:t xml:space="preserve"> </w:t>
      </w:r>
      <w:r w:rsidRPr="0017265A">
        <w:rPr>
          <w:rFonts w:ascii="Arial Narrow" w:eastAsia="Arial" w:hAnsi="Arial Narrow" w:cs="Arimo"/>
          <w:sz w:val="22"/>
        </w:rPr>
        <w:t xml:space="preserve">de </w:t>
      </w:r>
      <w:r w:rsidRPr="0017265A">
        <w:rPr>
          <w:rFonts w:ascii="Arial Narrow" w:eastAsia="Arial" w:hAnsi="Arial Narrow" w:cs="Arimo"/>
          <w:spacing w:val="1"/>
          <w:sz w:val="22"/>
        </w:rPr>
        <w:t>r</w:t>
      </w:r>
      <w:r w:rsidRPr="0017265A">
        <w:rPr>
          <w:rFonts w:ascii="Arial Narrow" w:eastAsia="Arial" w:hAnsi="Arial Narrow" w:cs="Arimo"/>
          <w:sz w:val="22"/>
        </w:rPr>
        <w:t>é</w:t>
      </w:r>
      <w:r w:rsidRPr="0017265A">
        <w:rPr>
          <w:rFonts w:ascii="Arial Narrow" w:eastAsia="Arial" w:hAnsi="Arial Narrow" w:cs="Arimo"/>
          <w:spacing w:val="-1"/>
          <w:sz w:val="22"/>
        </w:rPr>
        <w:t>i</w:t>
      </w:r>
      <w:r w:rsidRPr="0017265A">
        <w:rPr>
          <w:rFonts w:ascii="Arial Narrow" w:eastAsia="Arial" w:hAnsi="Arial Narrow" w:cs="Arimo"/>
          <w:sz w:val="22"/>
        </w:rPr>
        <w:t>nsta</w:t>
      </w:r>
      <w:r w:rsidRPr="0017265A">
        <w:rPr>
          <w:rFonts w:ascii="Arial Narrow" w:eastAsia="Arial" w:hAnsi="Arial Narrow" w:cs="Arimo"/>
          <w:spacing w:val="-1"/>
          <w:sz w:val="22"/>
        </w:rPr>
        <w:t>ll</w:t>
      </w:r>
      <w:r w:rsidRPr="0017265A">
        <w:rPr>
          <w:rFonts w:ascii="Arial Narrow" w:eastAsia="Arial" w:hAnsi="Arial Narrow" w:cs="Arimo"/>
          <w:sz w:val="22"/>
        </w:rPr>
        <w:t>ati</w:t>
      </w:r>
      <w:r w:rsidRPr="0017265A">
        <w:rPr>
          <w:rFonts w:ascii="Arial Narrow" w:eastAsia="Arial" w:hAnsi="Arial Narrow" w:cs="Arimo"/>
          <w:spacing w:val="-3"/>
          <w:sz w:val="22"/>
        </w:rPr>
        <w:t>o</w:t>
      </w:r>
      <w:r w:rsidRPr="0017265A">
        <w:rPr>
          <w:rFonts w:ascii="Arial Narrow" w:eastAsia="Arial" w:hAnsi="Arial Narrow" w:cs="Arimo"/>
          <w:sz w:val="22"/>
        </w:rPr>
        <w:t>n</w:t>
      </w:r>
      <w:r w:rsidRPr="0017265A">
        <w:rPr>
          <w:rFonts w:ascii="Arial Narrow" w:eastAsia="Arial" w:hAnsi="Arial Narrow" w:cs="Arimo"/>
          <w:spacing w:val="5"/>
          <w:sz w:val="22"/>
        </w:rPr>
        <w:t xml:space="preserve"> </w:t>
      </w:r>
      <w:r w:rsidRPr="0017265A">
        <w:rPr>
          <w:rFonts w:ascii="Arial Narrow" w:eastAsia="Arial" w:hAnsi="Arial Narrow" w:cs="Arimo"/>
          <w:sz w:val="22"/>
        </w:rPr>
        <w:t>e</w:t>
      </w:r>
      <w:r w:rsidRPr="0017265A">
        <w:rPr>
          <w:rFonts w:ascii="Arial Narrow" w:eastAsia="Arial" w:hAnsi="Arial Narrow" w:cs="Arimo"/>
          <w:spacing w:val="-3"/>
          <w:sz w:val="22"/>
        </w:rPr>
        <w:t>s</w:t>
      </w:r>
      <w:r w:rsidRPr="0017265A">
        <w:rPr>
          <w:rFonts w:ascii="Arial Narrow" w:eastAsia="Arial" w:hAnsi="Arial Narrow" w:cs="Arimo"/>
          <w:sz w:val="22"/>
        </w:rPr>
        <w:t>t</w:t>
      </w:r>
      <w:r w:rsidRPr="0017265A">
        <w:rPr>
          <w:rFonts w:ascii="Arial Narrow" w:eastAsia="Arial" w:hAnsi="Arial Narrow" w:cs="Arimo"/>
          <w:spacing w:val="4"/>
          <w:sz w:val="22"/>
        </w:rPr>
        <w:t xml:space="preserve"> </w:t>
      </w:r>
      <w:r w:rsidRPr="0017265A">
        <w:rPr>
          <w:rFonts w:ascii="Arial Narrow" w:eastAsia="Arial" w:hAnsi="Arial Narrow" w:cs="Arimo"/>
          <w:spacing w:val="1"/>
          <w:sz w:val="22"/>
        </w:rPr>
        <w:t>m</w:t>
      </w:r>
      <w:r w:rsidRPr="0017265A">
        <w:rPr>
          <w:rFonts w:ascii="Arial Narrow" w:eastAsia="Arial" w:hAnsi="Arial Narrow" w:cs="Arimo"/>
          <w:sz w:val="22"/>
        </w:rPr>
        <w:t>e</w:t>
      </w:r>
      <w:r w:rsidRPr="0017265A">
        <w:rPr>
          <w:rFonts w:ascii="Arial Narrow" w:eastAsia="Arial" w:hAnsi="Arial Narrow" w:cs="Arimo"/>
          <w:spacing w:val="-1"/>
          <w:sz w:val="22"/>
        </w:rPr>
        <w:t>n</w:t>
      </w:r>
      <w:r w:rsidRPr="0017265A">
        <w:rPr>
          <w:rFonts w:ascii="Arial Narrow" w:eastAsia="Arial" w:hAnsi="Arial Narrow" w:cs="Arimo"/>
          <w:sz w:val="22"/>
        </w:rPr>
        <w:t>ée</w:t>
      </w:r>
      <w:r w:rsidRPr="0017265A">
        <w:rPr>
          <w:rFonts w:ascii="Arial Narrow" w:eastAsia="Arial" w:hAnsi="Arial Narrow" w:cs="Arimo"/>
          <w:spacing w:val="2"/>
          <w:sz w:val="22"/>
        </w:rPr>
        <w:t xml:space="preserve"> </w:t>
      </w:r>
      <w:r w:rsidRPr="0017265A">
        <w:rPr>
          <w:rFonts w:ascii="Arial Narrow" w:eastAsia="Arial" w:hAnsi="Arial Narrow" w:cs="Arimo"/>
          <w:sz w:val="22"/>
        </w:rPr>
        <w:t>p</w:t>
      </w:r>
      <w:r w:rsidRPr="0017265A">
        <w:rPr>
          <w:rFonts w:ascii="Arial Narrow" w:eastAsia="Arial" w:hAnsi="Arial Narrow" w:cs="Arimo"/>
          <w:spacing w:val="-3"/>
          <w:sz w:val="22"/>
        </w:rPr>
        <w:t>a</w:t>
      </w:r>
      <w:r w:rsidRPr="0017265A">
        <w:rPr>
          <w:rFonts w:ascii="Arial Narrow" w:eastAsia="Arial" w:hAnsi="Arial Narrow" w:cs="Arimo"/>
          <w:sz w:val="22"/>
        </w:rPr>
        <w:t>r</w:t>
      </w:r>
      <w:r w:rsidRPr="0017265A">
        <w:rPr>
          <w:rFonts w:ascii="Arial Narrow" w:eastAsia="Arial" w:hAnsi="Arial Narrow" w:cs="Arimo"/>
          <w:spacing w:val="4"/>
          <w:sz w:val="22"/>
        </w:rPr>
        <w:t xml:space="preserve"> </w:t>
      </w:r>
      <w:r w:rsidRPr="0017265A">
        <w:rPr>
          <w:rFonts w:ascii="Arial Narrow" w:eastAsia="Arial" w:hAnsi="Arial Narrow" w:cs="Arimo"/>
          <w:sz w:val="22"/>
        </w:rPr>
        <w:t>d</w:t>
      </w:r>
      <w:r w:rsidRPr="0017265A">
        <w:rPr>
          <w:rFonts w:ascii="Arial Narrow" w:eastAsia="Arial" w:hAnsi="Arial Narrow" w:cs="Arimo"/>
          <w:spacing w:val="-1"/>
          <w:sz w:val="22"/>
        </w:rPr>
        <w:t>e</w:t>
      </w:r>
      <w:r w:rsidRPr="0017265A">
        <w:rPr>
          <w:rFonts w:ascii="Arial Narrow" w:eastAsia="Arial" w:hAnsi="Arial Narrow" w:cs="Arimo"/>
          <w:sz w:val="22"/>
        </w:rPr>
        <w:t>s</w:t>
      </w:r>
      <w:r w:rsidRPr="0017265A">
        <w:rPr>
          <w:rFonts w:ascii="Arial Narrow" w:eastAsia="Arial" w:hAnsi="Arial Narrow" w:cs="Arimo"/>
          <w:spacing w:val="3"/>
          <w:sz w:val="22"/>
        </w:rPr>
        <w:t xml:space="preserve"> </w:t>
      </w:r>
      <w:r w:rsidRPr="0017265A">
        <w:rPr>
          <w:rFonts w:ascii="Arial Narrow" w:eastAsia="Arial" w:hAnsi="Arial Narrow" w:cs="Arimo"/>
          <w:sz w:val="22"/>
        </w:rPr>
        <w:t>a</w:t>
      </w:r>
      <w:r w:rsidRPr="0017265A">
        <w:rPr>
          <w:rFonts w:ascii="Arial Narrow" w:eastAsia="Arial" w:hAnsi="Arial Narrow" w:cs="Arimo"/>
          <w:spacing w:val="-3"/>
          <w:sz w:val="22"/>
        </w:rPr>
        <w:t>u</w:t>
      </w:r>
      <w:r w:rsidRPr="0017265A">
        <w:rPr>
          <w:rFonts w:ascii="Arial Narrow" w:eastAsia="Arial" w:hAnsi="Arial Narrow" w:cs="Arimo"/>
          <w:sz w:val="22"/>
        </w:rPr>
        <w:t>d</w:t>
      </w:r>
      <w:r w:rsidRPr="0017265A">
        <w:rPr>
          <w:rFonts w:ascii="Arial Narrow" w:eastAsia="Arial" w:hAnsi="Arial Narrow" w:cs="Arimo"/>
          <w:spacing w:val="-1"/>
          <w:sz w:val="22"/>
        </w:rPr>
        <w:t>i</w:t>
      </w:r>
      <w:r w:rsidRPr="0017265A">
        <w:rPr>
          <w:rFonts w:ascii="Arial Narrow" w:eastAsia="Arial" w:hAnsi="Arial Narrow" w:cs="Arimo"/>
          <w:spacing w:val="1"/>
          <w:sz w:val="22"/>
        </w:rPr>
        <w:t>t</w:t>
      </w:r>
      <w:r w:rsidRPr="0017265A">
        <w:rPr>
          <w:rFonts w:ascii="Arial Narrow" w:eastAsia="Arial" w:hAnsi="Arial Narrow" w:cs="Arimo"/>
          <w:sz w:val="22"/>
        </w:rPr>
        <w:t>e</w:t>
      </w:r>
      <w:r w:rsidRPr="0017265A">
        <w:rPr>
          <w:rFonts w:ascii="Arial Narrow" w:eastAsia="Arial" w:hAnsi="Arial Narrow" w:cs="Arimo"/>
          <w:spacing w:val="-1"/>
          <w:sz w:val="22"/>
        </w:rPr>
        <w:t>u</w:t>
      </w:r>
      <w:r w:rsidRPr="0017265A">
        <w:rPr>
          <w:rFonts w:ascii="Arial Narrow" w:eastAsia="Arial" w:hAnsi="Arial Narrow" w:cs="Arimo"/>
          <w:spacing w:val="1"/>
          <w:sz w:val="22"/>
        </w:rPr>
        <w:t>r</w:t>
      </w:r>
      <w:r w:rsidRPr="0017265A">
        <w:rPr>
          <w:rFonts w:ascii="Arial Narrow" w:eastAsia="Arial" w:hAnsi="Arial Narrow" w:cs="Arimo"/>
          <w:sz w:val="22"/>
        </w:rPr>
        <w:t>s</w:t>
      </w:r>
      <w:r w:rsidRPr="0017265A">
        <w:rPr>
          <w:rFonts w:ascii="Arial Narrow" w:eastAsia="Arial" w:hAnsi="Arial Narrow" w:cs="Arimo"/>
          <w:spacing w:val="3"/>
          <w:sz w:val="22"/>
        </w:rPr>
        <w:t xml:space="preserve"> </w:t>
      </w:r>
      <w:r w:rsidRPr="0017265A">
        <w:rPr>
          <w:rFonts w:ascii="Arial Narrow" w:eastAsia="Arial" w:hAnsi="Arial Narrow" w:cs="Arimo"/>
          <w:sz w:val="22"/>
        </w:rPr>
        <w:t>c</w:t>
      </w:r>
      <w:r w:rsidRPr="0017265A">
        <w:rPr>
          <w:rFonts w:ascii="Arial Narrow" w:eastAsia="Arial" w:hAnsi="Arial Narrow" w:cs="Arimo"/>
          <w:spacing w:val="-3"/>
          <w:sz w:val="22"/>
        </w:rPr>
        <w:t>o</w:t>
      </w:r>
      <w:r w:rsidRPr="0017265A">
        <w:rPr>
          <w:rFonts w:ascii="Arial Narrow" w:eastAsia="Arial" w:hAnsi="Arial Narrow" w:cs="Arimo"/>
          <w:spacing w:val="1"/>
          <w:sz w:val="22"/>
        </w:rPr>
        <w:t>m</w:t>
      </w:r>
      <w:r w:rsidRPr="0017265A">
        <w:rPr>
          <w:rFonts w:ascii="Arial Narrow" w:eastAsia="Arial" w:hAnsi="Arial Narrow" w:cs="Arimo"/>
          <w:sz w:val="22"/>
        </w:rPr>
        <w:t>p</w:t>
      </w:r>
      <w:r w:rsidRPr="0017265A">
        <w:rPr>
          <w:rFonts w:ascii="Arial Narrow" w:eastAsia="Arial" w:hAnsi="Arial Narrow" w:cs="Arimo"/>
          <w:spacing w:val="-1"/>
          <w:sz w:val="22"/>
        </w:rPr>
        <w:t>é</w:t>
      </w:r>
      <w:r w:rsidRPr="0017265A">
        <w:rPr>
          <w:rFonts w:ascii="Arial Narrow" w:eastAsia="Arial" w:hAnsi="Arial Narrow" w:cs="Arimo"/>
          <w:spacing w:val="1"/>
          <w:sz w:val="22"/>
        </w:rPr>
        <w:t>t</w:t>
      </w:r>
      <w:r w:rsidRPr="0017265A">
        <w:rPr>
          <w:rFonts w:ascii="Arial Narrow" w:eastAsia="Arial" w:hAnsi="Arial Narrow" w:cs="Arimo"/>
          <w:sz w:val="22"/>
        </w:rPr>
        <w:t>e</w:t>
      </w:r>
      <w:r w:rsidRPr="0017265A">
        <w:rPr>
          <w:rFonts w:ascii="Arial Narrow" w:eastAsia="Arial" w:hAnsi="Arial Narrow" w:cs="Arimo"/>
          <w:spacing w:val="3"/>
          <w:sz w:val="22"/>
        </w:rPr>
        <w:t>n</w:t>
      </w:r>
      <w:r w:rsidRPr="0017265A">
        <w:rPr>
          <w:rFonts w:ascii="Arial Narrow" w:eastAsia="Arial" w:hAnsi="Arial Narrow" w:cs="Arimo"/>
          <w:spacing w:val="1"/>
          <w:sz w:val="22"/>
        </w:rPr>
        <w:t>t</w:t>
      </w:r>
      <w:r w:rsidRPr="0017265A">
        <w:rPr>
          <w:rFonts w:ascii="Arial Narrow" w:eastAsia="Arial" w:hAnsi="Arial Narrow" w:cs="Arimo"/>
          <w:sz w:val="22"/>
        </w:rPr>
        <w:t>s ch</w:t>
      </w:r>
      <w:r w:rsidRPr="0017265A">
        <w:rPr>
          <w:rFonts w:ascii="Arial Narrow" w:eastAsia="Arial" w:hAnsi="Arial Narrow" w:cs="Arimo"/>
          <w:spacing w:val="-1"/>
          <w:sz w:val="22"/>
        </w:rPr>
        <w:t>oi</w:t>
      </w:r>
      <w:r w:rsidRPr="0017265A">
        <w:rPr>
          <w:rFonts w:ascii="Arial Narrow" w:eastAsia="Arial" w:hAnsi="Arial Narrow" w:cs="Arimo"/>
          <w:sz w:val="22"/>
        </w:rPr>
        <w:t>s</w:t>
      </w:r>
      <w:r w:rsidRPr="0017265A">
        <w:rPr>
          <w:rFonts w:ascii="Arial Narrow" w:eastAsia="Arial" w:hAnsi="Arial Narrow" w:cs="Arimo"/>
          <w:spacing w:val="-1"/>
          <w:sz w:val="22"/>
        </w:rPr>
        <w:t>i</w:t>
      </w:r>
      <w:r w:rsidRPr="0017265A">
        <w:rPr>
          <w:rFonts w:ascii="Arial Narrow" w:eastAsia="Arial" w:hAnsi="Arial Narrow" w:cs="Arimo"/>
          <w:sz w:val="22"/>
        </w:rPr>
        <w:t>s</w:t>
      </w:r>
      <w:r w:rsidRPr="0017265A">
        <w:rPr>
          <w:rFonts w:ascii="Arial Narrow" w:eastAsia="Arial" w:hAnsi="Arial Narrow" w:cs="Arimo"/>
          <w:spacing w:val="1"/>
          <w:sz w:val="22"/>
        </w:rPr>
        <w:t xml:space="preserve"> </w:t>
      </w:r>
      <w:r w:rsidRPr="0017265A">
        <w:rPr>
          <w:rFonts w:ascii="Arial Narrow" w:eastAsia="Arial" w:hAnsi="Arial Narrow" w:cs="Arimo"/>
          <w:sz w:val="22"/>
        </w:rPr>
        <w:t>sur</w:t>
      </w:r>
      <w:r w:rsidRPr="0017265A">
        <w:rPr>
          <w:rFonts w:ascii="Arial Narrow" w:eastAsia="Arial" w:hAnsi="Arial Narrow" w:cs="Arimo"/>
          <w:spacing w:val="2"/>
          <w:sz w:val="22"/>
        </w:rPr>
        <w:t xml:space="preserve"> </w:t>
      </w:r>
      <w:r w:rsidRPr="0017265A">
        <w:rPr>
          <w:rFonts w:ascii="Arial Narrow" w:eastAsia="Arial" w:hAnsi="Arial Narrow" w:cs="Arimo"/>
          <w:spacing w:val="-1"/>
          <w:sz w:val="22"/>
        </w:rPr>
        <w:t>l</w:t>
      </w:r>
      <w:r w:rsidRPr="0017265A">
        <w:rPr>
          <w:rFonts w:ascii="Arial Narrow" w:eastAsia="Arial" w:hAnsi="Arial Narrow" w:cs="Arimo"/>
          <w:sz w:val="22"/>
        </w:rPr>
        <w:t>a</w:t>
      </w:r>
      <w:r w:rsidRPr="0017265A">
        <w:rPr>
          <w:rFonts w:ascii="Arial Narrow" w:eastAsia="Arial" w:hAnsi="Arial Narrow" w:cs="Arimo"/>
          <w:spacing w:val="-2"/>
          <w:sz w:val="22"/>
        </w:rPr>
        <w:t xml:space="preserve"> </w:t>
      </w:r>
      <w:r w:rsidRPr="0017265A">
        <w:rPr>
          <w:rFonts w:ascii="Arial Narrow" w:eastAsia="Arial" w:hAnsi="Arial Narrow" w:cs="Arimo"/>
          <w:sz w:val="22"/>
        </w:rPr>
        <w:t>b</w:t>
      </w:r>
      <w:r w:rsidRPr="0017265A">
        <w:rPr>
          <w:rFonts w:ascii="Arial Narrow" w:eastAsia="Arial" w:hAnsi="Arial Narrow" w:cs="Arimo"/>
          <w:spacing w:val="-1"/>
          <w:sz w:val="22"/>
        </w:rPr>
        <w:t>a</w:t>
      </w:r>
      <w:r w:rsidRPr="0017265A">
        <w:rPr>
          <w:rFonts w:ascii="Arial Narrow" w:eastAsia="Arial" w:hAnsi="Arial Narrow" w:cs="Arimo"/>
          <w:sz w:val="22"/>
        </w:rPr>
        <w:t>se de</w:t>
      </w:r>
      <w:r w:rsidRPr="0017265A">
        <w:rPr>
          <w:rFonts w:ascii="Arial Narrow" w:eastAsia="Arial" w:hAnsi="Arial Narrow" w:cs="Arimo"/>
          <w:spacing w:val="-1"/>
          <w:sz w:val="22"/>
        </w:rPr>
        <w:t xml:space="preserve"> </w:t>
      </w:r>
      <w:r w:rsidRPr="0017265A">
        <w:rPr>
          <w:rFonts w:ascii="Arial Narrow" w:eastAsia="Arial" w:hAnsi="Arial Narrow" w:cs="Arimo"/>
          <w:spacing w:val="-2"/>
          <w:sz w:val="22"/>
        </w:rPr>
        <w:t>c</w:t>
      </w:r>
      <w:r w:rsidRPr="0017265A">
        <w:rPr>
          <w:rFonts w:ascii="Arial Narrow" w:eastAsia="Arial" w:hAnsi="Arial Narrow" w:cs="Arimo"/>
          <w:spacing w:val="1"/>
          <w:sz w:val="22"/>
        </w:rPr>
        <w:t>r</w:t>
      </w:r>
      <w:r w:rsidRPr="0017265A">
        <w:rPr>
          <w:rFonts w:ascii="Arial Narrow" w:eastAsia="Arial" w:hAnsi="Arial Narrow" w:cs="Arimo"/>
          <w:spacing w:val="-1"/>
          <w:sz w:val="22"/>
        </w:rPr>
        <w:t>i</w:t>
      </w:r>
      <w:r w:rsidRPr="0017265A">
        <w:rPr>
          <w:rFonts w:ascii="Arial Narrow" w:eastAsia="Arial" w:hAnsi="Arial Narrow" w:cs="Arimo"/>
          <w:spacing w:val="1"/>
          <w:sz w:val="22"/>
        </w:rPr>
        <w:t>t</w:t>
      </w:r>
      <w:r w:rsidRPr="0017265A">
        <w:rPr>
          <w:rFonts w:ascii="Arial Narrow" w:eastAsia="Arial" w:hAnsi="Arial Narrow" w:cs="Arimo"/>
          <w:sz w:val="22"/>
        </w:rPr>
        <w:t>ères</w:t>
      </w:r>
      <w:r w:rsidRPr="0017265A">
        <w:rPr>
          <w:rFonts w:ascii="Arial Narrow" w:eastAsia="Arial" w:hAnsi="Arial Narrow" w:cs="Arimo"/>
          <w:spacing w:val="-1"/>
          <w:sz w:val="22"/>
        </w:rPr>
        <w:t xml:space="preserve"> </w:t>
      </w:r>
      <w:r w:rsidRPr="0017265A">
        <w:rPr>
          <w:rFonts w:ascii="Arial Narrow" w:eastAsia="Arial" w:hAnsi="Arial Narrow" w:cs="Arimo"/>
          <w:sz w:val="22"/>
        </w:rPr>
        <w:t>o</w:t>
      </w:r>
      <w:r w:rsidRPr="0017265A">
        <w:rPr>
          <w:rFonts w:ascii="Arial Narrow" w:eastAsia="Arial" w:hAnsi="Arial Narrow" w:cs="Arimo"/>
          <w:spacing w:val="-1"/>
          <w:sz w:val="22"/>
        </w:rPr>
        <w:t>b</w:t>
      </w:r>
      <w:r w:rsidRPr="0017265A">
        <w:rPr>
          <w:rFonts w:ascii="Arial Narrow" w:eastAsia="Arial" w:hAnsi="Arial Narrow" w:cs="Arimo"/>
          <w:spacing w:val="1"/>
          <w:sz w:val="22"/>
        </w:rPr>
        <w:t>j</w:t>
      </w:r>
      <w:r w:rsidRPr="0017265A">
        <w:rPr>
          <w:rFonts w:ascii="Arial Narrow" w:eastAsia="Arial" w:hAnsi="Arial Narrow" w:cs="Arimo"/>
          <w:spacing w:val="-3"/>
          <w:sz w:val="22"/>
        </w:rPr>
        <w:t>e</w:t>
      </w:r>
      <w:r w:rsidRPr="0017265A">
        <w:rPr>
          <w:rFonts w:ascii="Arial Narrow" w:eastAsia="Arial" w:hAnsi="Arial Narrow" w:cs="Arimo"/>
          <w:sz w:val="22"/>
        </w:rPr>
        <w:t>c</w:t>
      </w:r>
      <w:r w:rsidRPr="0017265A">
        <w:rPr>
          <w:rFonts w:ascii="Arial Narrow" w:eastAsia="Arial" w:hAnsi="Arial Narrow" w:cs="Arimo"/>
          <w:spacing w:val="1"/>
          <w:sz w:val="22"/>
        </w:rPr>
        <w:t>t</w:t>
      </w:r>
      <w:r w:rsidRPr="0017265A">
        <w:rPr>
          <w:rFonts w:ascii="Arial Narrow" w:eastAsia="Arial" w:hAnsi="Arial Narrow" w:cs="Arimo"/>
          <w:spacing w:val="-3"/>
          <w:sz w:val="22"/>
        </w:rPr>
        <w:t>i</w:t>
      </w:r>
      <w:r w:rsidRPr="0017265A">
        <w:rPr>
          <w:rFonts w:ascii="Arial Narrow" w:eastAsia="Arial" w:hAnsi="Arial Narrow" w:cs="Arimo"/>
          <w:spacing w:val="3"/>
          <w:sz w:val="22"/>
        </w:rPr>
        <w:t>f</w:t>
      </w:r>
      <w:r w:rsidRPr="0017265A">
        <w:rPr>
          <w:rFonts w:ascii="Arial Narrow" w:eastAsia="Arial" w:hAnsi="Arial Narrow" w:cs="Arimo"/>
          <w:spacing w:val="-2"/>
          <w:sz w:val="22"/>
        </w:rPr>
        <w:t>s</w:t>
      </w:r>
      <w:r w:rsidRPr="0017265A">
        <w:rPr>
          <w:rFonts w:ascii="Arial Narrow" w:eastAsia="Arial" w:hAnsi="Arial Narrow" w:cs="Arimo"/>
          <w:color w:val="FF0000"/>
          <w:sz w:val="22"/>
        </w:rPr>
        <w:t>.</w:t>
      </w:r>
      <w:r w:rsidRPr="0017265A">
        <w:rPr>
          <w:rFonts w:ascii="Arial Narrow" w:eastAsia="Arial" w:hAnsi="Arial Narrow" w:cs="Arimo"/>
          <w:color w:val="FF0000"/>
          <w:spacing w:val="2"/>
          <w:sz w:val="22"/>
        </w:rPr>
        <w:t xml:space="preserve"> </w:t>
      </w:r>
    </w:p>
    <w:p w14:paraId="5CD02138" w14:textId="77777777" w:rsidR="00EA5062" w:rsidRPr="00852C72" w:rsidRDefault="00EA5062" w:rsidP="00EA5062">
      <w:pPr>
        <w:pStyle w:val="Corpsdetexte"/>
        <w:spacing w:before="0"/>
        <w:rPr>
          <w:rFonts w:ascii="Arial Narrow" w:hAnsi="Arial Narrow"/>
          <w:sz w:val="22"/>
          <w:szCs w:val="24"/>
        </w:rPr>
      </w:pPr>
      <w:r w:rsidRPr="00852C72">
        <w:rPr>
          <w:rFonts w:ascii="Arial Narrow" w:hAnsi="Arial Narrow"/>
          <w:sz w:val="22"/>
          <w:szCs w:val="24"/>
        </w:rPr>
        <w:t>L’évaluation permet d’apprécie</w:t>
      </w:r>
      <w:r>
        <w:rPr>
          <w:rFonts w:ascii="Arial Narrow" w:hAnsi="Arial Narrow"/>
          <w:sz w:val="22"/>
          <w:szCs w:val="24"/>
        </w:rPr>
        <w:t>r</w:t>
      </w:r>
      <w:r w:rsidRPr="00852C72">
        <w:rPr>
          <w:rFonts w:ascii="Arial Narrow" w:hAnsi="Arial Narrow"/>
          <w:sz w:val="22"/>
          <w:szCs w:val="24"/>
        </w:rPr>
        <w:t xml:space="preserve"> la réussite de la mise en œuvre du PAR, et</w:t>
      </w:r>
      <w:r>
        <w:rPr>
          <w:rFonts w:ascii="Arial Narrow" w:hAnsi="Arial Narrow"/>
          <w:sz w:val="22"/>
          <w:szCs w:val="24"/>
        </w:rPr>
        <w:t xml:space="preserve"> </w:t>
      </w:r>
      <w:r w:rsidRPr="00852C72">
        <w:rPr>
          <w:rFonts w:ascii="Arial Narrow" w:hAnsi="Arial Narrow"/>
          <w:sz w:val="22"/>
          <w:szCs w:val="24"/>
        </w:rPr>
        <w:t>de maintenir voir</w:t>
      </w:r>
      <w:r>
        <w:rPr>
          <w:rFonts w:ascii="Arial Narrow" w:hAnsi="Arial Narrow"/>
          <w:sz w:val="22"/>
          <w:szCs w:val="24"/>
        </w:rPr>
        <w:t xml:space="preserve">e  </w:t>
      </w:r>
      <w:r w:rsidRPr="00852C72">
        <w:rPr>
          <w:rFonts w:ascii="Arial Narrow" w:hAnsi="Arial Narrow"/>
          <w:sz w:val="22"/>
          <w:szCs w:val="24"/>
        </w:rPr>
        <w:t>d’améliorer le niveau de vie des PAP. Pour cela, elle devra s’a</w:t>
      </w:r>
      <w:r>
        <w:rPr>
          <w:rFonts w:ascii="Arial Narrow" w:hAnsi="Arial Narrow"/>
          <w:sz w:val="22"/>
          <w:szCs w:val="24"/>
        </w:rPr>
        <w:t>p</w:t>
      </w:r>
      <w:r w:rsidRPr="00852C72">
        <w:rPr>
          <w:rFonts w:ascii="Arial Narrow" w:hAnsi="Arial Narrow"/>
          <w:sz w:val="22"/>
          <w:szCs w:val="24"/>
        </w:rPr>
        <w:t>puyer sur le PAR et les différents résultats des recensements et enquêtes socio-économiques réalisés pendant le processus d’élaboration du PAR. Les objectifs assignés à l’évaluation des impacts sociaux, consistent à :</w:t>
      </w:r>
    </w:p>
    <w:p w14:paraId="379747FF" w14:textId="77777777" w:rsidR="00EA5062" w:rsidRPr="00852C72" w:rsidRDefault="00EA5062" w:rsidP="00EA5062">
      <w:pPr>
        <w:pStyle w:val="Listepuces"/>
        <w:numPr>
          <w:ilvl w:val="0"/>
          <w:numId w:val="132"/>
        </w:numPr>
        <w:spacing w:before="0"/>
        <w:rPr>
          <w:rFonts w:ascii="Arial Narrow" w:hAnsi="Arial Narrow"/>
          <w:sz w:val="22"/>
          <w:szCs w:val="20"/>
        </w:rPr>
      </w:pPr>
      <w:r w:rsidRPr="00852C72">
        <w:rPr>
          <w:rFonts w:ascii="Arial Narrow" w:hAnsi="Arial Narrow"/>
          <w:sz w:val="22"/>
          <w:szCs w:val="20"/>
        </w:rPr>
        <w:t xml:space="preserve">s’assurer que la mise en œuvre des mesures sociales est conforme au contenu du PAR, </w:t>
      </w:r>
      <w:r>
        <w:rPr>
          <w:rFonts w:ascii="Arial Narrow" w:hAnsi="Arial Narrow"/>
          <w:sz w:val="22"/>
          <w:szCs w:val="20"/>
        </w:rPr>
        <w:t>à la</w:t>
      </w:r>
      <w:r w:rsidRPr="00852C72">
        <w:rPr>
          <w:rFonts w:ascii="Arial Narrow" w:hAnsi="Arial Narrow"/>
          <w:sz w:val="22"/>
          <w:szCs w:val="20"/>
        </w:rPr>
        <w:t xml:space="preserve"> NP5 de </w:t>
      </w:r>
      <w:r>
        <w:rPr>
          <w:rFonts w:ascii="Arial Narrow" w:hAnsi="Arial Narrow"/>
          <w:sz w:val="22"/>
          <w:szCs w:val="20"/>
        </w:rPr>
        <w:t>la SFI</w:t>
      </w:r>
      <w:r w:rsidRPr="00852C72">
        <w:rPr>
          <w:rFonts w:ascii="Arial Narrow" w:hAnsi="Arial Narrow"/>
          <w:sz w:val="22"/>
          <w:szCs w:val="20"/>
        </w:rPr>
        <w:t xml:space="preserve"> et dispositions réglementaires nationales;</w:t>
      </w:r>
    </w:p>
    <w:p w14:paraId="41B1D5A2" w14:textId="77777777" w:rsidR="00EA5062" w:rsidRPr="00852C72" w:rsidRDefault="00EA5062" w:rsidP="00EA5062">
      <w:pPr>
        <w:pStyle w:val="Listepuces"/>
        <w:numPr>
          <w:ilvl w:val="0"/>
          <w:numId w:val="132"/>
        </w:numPr>
        <w:spacing w:before="0"/>
        <w:rPr>
          <w:rFonts w:ascii="Arial Narrow" w:hAnsi="Arial Narrow"/>
          <w:sz w:val="22"/>
          <w:szCs w:val="20"/>
        </w:rPr>
      </w:pPr>
      <w:r w:rsidRPr="00852C72">
        <w:rPr>
          <w:rFonts w:ascii="Arial Narrow" w:hAnsi="Arial Narrow"/>
          <w:sz w:val="22"/>
          <w:szCs w:val="20"/>
        </w:rPr>
        <w:t>apprécier la pertinence des procédures d’indemnisation/compensation, de déplacement et de réinstallation;</w:t>
      </w:r>
    </w:p>
    <w:p w14:paraId="5E5D7314" w14:textId="77777777" w:rsidR="00EA5062" w:rsidRPr="00852C72" w:rsidRDefault="00EA5062" w:rsidP="00EA5062">
      <w:pPr>
        <w:pStyle w:val="Listepuces"/>
        <w:numPr>
          <w:ilvl w:val="0"/>
          <w:numId w:val="132"/>
        </w:numPr>
        <w:spacing w:before="0"/>
        <w:rPr>
          <w:rFonts w:ascii="Arial Narrow" w:hAnsi="Arial Narrow"/>
          <w:sz w:val="22"/>
          <w:szCs w:val="20"/>
        </w:rPr>
      </w:pPr>
      <w:r w:rsidRPr="00852C72">
        <w:rPr>
          <w:rFonts w:ascii="Arial Narrow" w:hAnsi="Arial Narrow"/>
          <w:sz w:val="22"/>
          <w:szCs w:val="20"/>
        </w:rPr>
        <w:t>s’assurer que les indemnisations compensent les dommages subis réellement et que les PAP retrouvent leur niveau de vie;</w:t>
      </w:r>
    </w:p>
    <w:p w14:paraId="4214AE31" w14:textId="77777777" w:rsidR="00EA5062" w:rsidRPr="00852C72" w:rsidRDefault="00EA5062" w:rsidP="00EA5062">
      <w:pPr>
        <w:pStyle w:val="Listepuces"/>
        <w:numPr>
          <w:ilvl w:val="0"/>
          <w:numId w:val="132"/>
        </w:numPr>
        <w:spacing w:before="0"/>
        <w:rPr>
          <w:rFonts w:ascii="Arial Narrow" w:hAnsi="Arial Narrow"/>
          <w:sz w:val="22"/>
          <w:szCs w:val="20"/>
        </w:rPr>
      </w:pPr>
      <w:r w:rsidRPr="00852C72">
        <w:rPr>
          <w:rFonts w:ascii="Arial Narrow" w:hAnsi="Arial Narrow"/>
          <w:sz w:val="22"/>
          <w:szCs w:val="20"/>
        </w:rPr>
        <w:t xml:space="preserve">évaluer l’impact des mesures offertes concernant les sources de revenus, les niveaux et les conditions de vie pour voir si elles satisfont aux exigences de la NP5 de </w:t>
      </w:r>
      <w:r>
        <w:rPr>
          <w:rFonts w:ascii="Arial Narrow" w:hAnsi="Arial Narrow"/>
          <w:sz w:val="22"/>
          <w:szCs w:val="20"/>
        </w:rPr>
        <w:t>la SFI</w:t>
      </w:r>
    </w:p>
    <w:p w14:paraId="2E6B652B" w14:textId="77777777" w:rsidR="00EA5062" w:rsidRPr="00852C72" w:rsidRDefault="00EA5062" w:rsidP="00EA5062">
      <w:pPr>
        <w:pStyle w:val="Listepuces"/>
        <w:numPr>
          <w:ilvl w:val="0"/>
          <w:numId w:val="132"/>
        </w:numPr>
        <w:spacing w:before="0"/>
        <w:rPr>
          <w:rFonts w:ascii="Arial Narrow" w:hAnsi="Arial Narrow"/>
          <w:sz w:val="22"/>
          <w:szCs w:val="20"/>
        </w:rPr>
      </w:pPr>
      <w:r w:rsidRPr="00852C72">
        <w:rPr>
          <w:rFonts w:ascii="Arial Narrow" w:hAnsi="Arial Narrow"/>
          <w:sz w:val="22"/>
          <w:szCs w:val="20"/>
        </w:rPr>
        <w:t>se prononcer sur les amendements apportés dans le cadre du suivi du processus dans l’optique de son amélioration.</w:t>
      </w:r>
    </w:p>
    <w:p w14:paraId="6914F484" w14:textId="77777777" w:rsidR="00EA5062" w:rsidRPr="00852C72" w:rsidRDefault="00EA5062" w:rsidP="00EA5062">
      <w:pPr>
        <w:pStyle w:val="Corpsdetexte"/>
        <w:spacing w:before="0"/>
        <w:rPr>
          <w:rFonts w:ascii="Arial Narrow" w:hAnsi="Arial Narrow"/>
          <w:sz w:val="22"/>
          <w:szCs w:val="24"/>
        </w:rPr>
      </w:pPr>
      <w:r w:rsidRPr="00852C72">
        <w:rPr>
          <w:rFonts w:ascii="Arial Narrow" w:hAnsi="Arial Narrow"/>
          <w:sz w:val="22"/>
          <w:szCs w:val="24"/>
        </w:rPr>
        <w:t>En somme, l’évaluation doit renseigner l’AT2ER sur l’exécution du PAR et permettre de corriger à temps les insuffisances notées dans le processus.</w:t>
      </w:r>
    </w:p>
    <w:p w14:paraId="63F55A3F" w14:textId="6576F37D" w:rsidR="00EA5062" w:rsidRPr="00852C72" w:rsidRDefault="00FB42FB" w:rsidP="00EA5062">
      <w:pPr>
        <w:pStyle w:val="Corpsdetexte"/>
        <w:spacing w:before="0"/>
        <w:rPr>
          <w:rFonts w:ascii="Arial Narrow" w:hAnsi="Arial Narrow"/>
          <w:sz w:val="22"/>
          <w:szCs w:val="24"/>
        </w:rPr>
      </w:pPr>
      <w:r w:rsidRPr="00852C72">
        <w:rPr>
          <w:rFonts w:ascii="Arial Narrow" w:hAnsi="Arial Narrow"/>
          <w:sz w:val="22"/>
          <w:szCs w:val="24"/>
        </w:rPr>
        <w:t>L</w:t>
      </w:r>
      <w:r>
        <w:rPr>
          <w:rFonts w:ascii="Arial Narrow" w:hAnsi="Arial Narrow"/>
          <w:sz w:val="22"/>
          <w:szCs w:val="24"/>
        </w:rPr>
        <w:t xml:space="preserve">’évaluation </w:t>
      </w:r>
      <w:r w:rsidRPr="00852C72">
        <w:rPr>
          <w:rFonts w:ascii="Arial Narrow" w:hAnsi="Arial Narrow"/>
          <w:sz w:val="22"/>
          <w:szCs w:val="24"/>
        </w:rPr>
        <w:t>de</w:t>
      </w:r>
      <w:r w:rsidR="00EA5062" w:rsidRPr="00852C72">
        <w:rPr>
          <w:rFonts w:ascii="Arial Narrow" w:hAnsi="Arial Narrow"/>
          <w:sz w:val="22"/>
          <w:szCs w:val="24"/>
        </w:rPr>
        <w:t xml:space="preserve"> la mise en œuvre </w:t>
      </w:r>
      <w:r w:rsidR="00EA5062">
        <w:rPr>
          <w:rFonts w:ascii="Arial Narrow" w:hAnsi="Arial Narrow"/>
          <w:sz w:val="22"/>
          <w:szCs w:val="24"/>
        </w:rPr>
        <w:t>du</w:t>
      </w:r>
      <w:r w:rsidR="00EA5062" w:rsidRPr="00852C72">
        <w:rPr>
          <w:rFonts w:ascii="Arial Narrow" w:hAnsi="Arial Narrow"/>
          <w:sz w:val="22"/>
          <w:szCs w:val="24"/>
        </w:rPr>
        <w:t xml:space="preserve"> PAR sera effectuée sous la responsabilité de l’AT2ER.</w:t>
      </w:r>
    </w:p>
    <w:p w14:paraId="56940B1C" w14:textId="4F2AD31F" w:rsidR="00EA5062" w:rsidRPr="00852C72" w:rsidRDefault="00EA5062" w:rsidP="00EA5062">
      <w:pPr>
        <w:rPr>
          <w:rFonts w:ascii="Arial Narrow" w:hAnsi="Arial Narrow"/>
          <w:sz w:val="22"/>
          <w:lang w:eastAsia="fr-CA"/>
        </w:rPr>
      </w:pPr>
      <w:r w:rsidRPr="00852C72">
        <w:rPr>
          <w:rFonts w:ascii="Arial Narrow" w:hAnsi="Arial Narrow"/>
          <w:sz w:val="22"/>
          <w:lang w:eastAsia="fr-CA"/>
        </w:rPr>
        <w:t xml:space="preserve">Le tableau </w:t>
      </w:r>
      <w:r w:rsidR="00FB42FB" w:rsidRPr="00852C72">
        <w:rPr>
          <w:rFonts w:ascii="Arial Narrow" w:hAnsi="Arial Narrow"/>
          <w:sz w:val="22"/>
          <w:lang w:eastAsia="fr-CA"/>
        </w:rPr>
        <w:t>suivant présente</w:t>
      </w:r>
      <w:r w:rsidRPr="00852C72">
        <w:rPr>
          <w:rFonts w:ascii="Arial Narrow" w:hAnsi="Arial Narrow"/>
          <w:sz w:val="22"/>
          <w:lang w:eastAsia="fr-CA"/>
        </w:rPr>
        <w:t xml:space="preserve"> les indicateurs d’évaluation à suivre pour préciser la réussite des actions</w:t>
      </w:r>
    </w:p>
    <w:p w14:paraId="087B246A" w14:textId="71EF6E34" w:rsidR="00EA5062" w:rsidRPr="00852C72" w:rsidRDefault="00EA5062" w:rsidP="00EA5062">
      <w:pPr>
        <w:pStyle w:val="Lgende"/>
        <w:rPr>
          <w:rFonts w:ascii="Arial Narrow" w:hAnsi="Arial Narrow"/>
          <w:sz w:val="22"/>
          <w:szCs w:val="22"/>
        </w:rPr>
      </w:pPr>
      <w:bookmarkStart w:id="728" w:name="_Toc88734539"/>
      <w:bookmarkStart w:id="729" w:name="_Toc93477206"/>
      <w:r>
        <w:t xml:space="preserve">Tableau </w:t>
      </w:r>
      <w:fldSimple w:instr=" SEQ Tableau \* ARABIC ">
        <w:r>
          <w:rPr>
            <w:noProof/>
          </w:rPr>
          <w:t>38</w:t>
        </w:r>
      </w:fldSimple>
      <w:r>
        <w:t xml:space="preserve">: Indicateurs </w:t>
      </w:r>
      <w:bookmarkEnd w:id="728"/>
      <w:bookmarkEnd w:id="729"/>
      <w:r w:rsidR="00FB42FB">
        <w:t>d’évaluation</w:t>
      </w:r>
    </w:p>
    <w:tbl>
      <w:tblPr>
        <w:tblStyle w:val="Grilledutableau"/>
        <w:tblW w:w="0" w:type="auto"/>
        <w:tblLook w:val="00A0" w:firstRow="1" w:lastRow="0" w:firstColumn="1" w:lastColumn="0" w:noHBand="0" w:noVBand="0"/>
      </w:tblPr>
      <w:tblGrid>
        <w:gridCol w:w="1603"/>
        <w:gridCol w:w="1701"/>
        <w:gridCol w:w="2693"/>
        <w:gridCol w:w="3160"/>
      </w:tblGrid>
      <w:tr w:rsidR="00EA5062" w:rsidRPr="003B7AA3" w14:paraId="31CFF411" w14:textId="77777777" w:rsidTr="00A43200">
        <w:tc>
          <w:tcPr>
            <w:tcW w:w="1603" w:type="dxa"/>
          </w:tcPr>
          <w:p w14:paraId="7730B7EB" w14:textId="77777777" w:rsidR="00EA5062" w:rsidRPr="0084235E" w:rsidRDefault="00EA5062" w:rsidP="00A43200">
            <w:pPr>
              <w:keepNext/>
              <w:spacing w:before="0" w:after="0"/>
              <w:outlineLvl w:val="0"/>
              <w:rPr>
                <w:rFonts w:ascii="Arial Narrow" w:hAnsi="Arial Narrow"/>
                <w:b/>
                <w:bCs/>
                <w:sz w:val="18"/>
                <w:szCs w:val="18"/>
                <w:lang w:val="fr-CA" w:eastAsia="fr-FR"/>
              </w:rPr>
            </w:pPr>
            <w:bookmarkStart w:id="730" w:name="_Toc88734671"/>
            <w:bookmarkStart w:id="731" w:name="_Toc93476576"/>
            <w:bookmarkStart w:id="732" w:name="_Toc93477137"/>
            <w:r w:rsidRPr="0084235E">
              <w:rPr>
                <w:rFonts w:ascii="Arial Narrow" w:hAnsi="Arial Narrow"/>
                <w:b/>
                <w:bCs/>
                <w:sz w:val="18"/>
                <w:szCs w:val="18"/>
                <w:lang w:val="fr-CA" w:eastAsia="fr-FR"/>
              </w:rPr>
              <w:t>Composante</w:t>
            </w:r>
            <w:bookmarkEnd w:id="730"/>
            <w:bookmarkEnd w:id="731"/>
            <w:bookmarkEnd w:id="732"/>
          </w:p>
        </w:tc>
        <w:tc>
          <w:tcPr>
            <w:tcW w:w="1701" w:type="dxa"/>
          </w:tcPr>
          <w:p w14:paraId="230CA22B" w14:textId="77777777" w:rsidR="00EA5062" w:rsidRPr="0084235E" w:rsidRDefault="00EA5062" w:rsidP="00A43200">
            <w:pPr>
              <w:keepNext/>
              <w:spacing w:before="0" w:after="0"/>
              <w:outlineLvl w:val="0"/>
              <w:rPr>
                <w:rFonts w:ascii="Arial Narrow" w:hAnsi="Arial Narrow"/>
                <w:b/>
                <w:bCs/>
                <w:sz w:val="18"/>
                <w:szCs w:val="18"/>
                <w:lang w:val="fr-CA" w:eastAsia="fr-FR"/>
              </w:rPr>
            </w:pPr>
            <w:bookmarkStart w:id="733" w:name="_Toc88734672"/>
            <w:bookmarkStart w:id="734" w:name="_Toc93476577"/>
            <w:bookmarkStart w:id="735" w:name="_Toc93477138"/>
            <w:r w:rsidRPr="0084235E">
              <w:rPr>
                <w:rFonts w:ascii="Arial Narrow" w:hAnsi="Arial Narrow"/>
                <w:b/>
                <w:bCs/>
                <w:sz w:val="18"/>
                <w:szCs w:val="18"/>
                <w:lang w:val="fr-CA" w:eastAsia="fr-FR"/>
              </w:rPr>
              <w:t>Mesure d’évaluation</w:t>
            </w:r>
            <w:bookmarkEnd w:id="733"/>
            <w:bookmarkEnd w:id="734"/>
            <w:bookmarkEnd w:id="735"/>
          </w:p>
        </w:tc>
        <w:tc>
          <w:tcPr>
            <w:tcW w:w="2693" w:type="dxa"/>
          </w:tcPr>
          <w:p w14:paraId="36B5FF66" w14:textId="77777777" w:rsidR="00EA5062" w:rsidRPr="0084235E" w:rsidRDefault="00EA5062" w:rsidP="00A43200">
            <w:pPr>
              <w:keepNext/>
              <w:spacing w:before="0" w:after="0"/>
              <w:outlineLvl w:val="0"/>
              <w:rPr>
                <w:rFonts w:ascii="Arial Narrow" w:hAnsi="Arial Narrow"/>
                <w:b/>
                <w:bCs/>
                <w:sz w:val="18"/>
                <w:szCs w:val="18"/>
                <w:lang w:val="fr-CA" w:eastAsia="fr-FR"/>
              </w:rPr>
            </w:pPr>
            <w:bookmarkStart w:id="736" w:name="_Toc88734673"/>
            <w:bookmarkStart w:id="737" w:name="_Toc93476578"/>
            <w:bookmarkStart w:id="738" w:name="_Toc93477139"/>
            <w:r w:rsidRPr="0084235E">
              <w:rPr>
                <w:rFonts w:ascii="Arial Narrow" w:hAnsi="Arial Narrow"/>
                <w:b/>
                <w:bCs/>
                <w:sz w:val="18"/>
                <w:szCs w:val="18"/>
                <w:lang w:val="fr-CA" w:eastAsia="fr-FR"/>
              </w:rPr>
              <w:t>Indicateur/périodicité</w:t>
            </w:r>
            <w:bookmarkEnd w:id="736"/>
            <w:bookmarkEnd w:id="737"/>
            <w:bookmarkEnd w:id="738"/>
          </w:p>
        </w:tc>
        <w:tc>
          <w:tcPr>
            <w:tcW w:w="3160" w:type="dxa"/>
          </w:tcPr>
          <w:p w14:paraId="7F13B33C" w14:textId="77777777" w:rsidR="00EA5062" w:rsidRPr="0084235E" w:rsidRDefault="00EA5062" w:rsidP="00A43200">
            <w:pPr>
              <w:keepNext/>
              <w:spacing w:before="0" w:after="0"/>
              <w:outlineLvl w:val="0"/>
              <w:rPr>
                <w:rFonts w:ascii="Arial Narrow" w:hAnsi="Arial Narrow"/>
                <w:b/>
                <w:bCs/>
                <w:sz w:val="18"/>
                <w:szCs w:val="18"/>
                <w:lang w:val="fr-CA" w:eastAsia="fr-FR"/>
              </w:rPr>
            </w:pPr>
            <w:bookmarkStart w:id="739" w:name="_Toc88734674"/>
            <w:bookmarkStart w:id="740" w:name="_Toc93476579"/>
            <w:bookmarkStart w:id="741" w:name="_Toc93477140"/>
            <w:r w:rsidRPr="0084235E">
              <w:rPr>
                <w:rFonts w:ascii="Arial Narrow" w:hAnsi="Arial Narrow"/>
                <w:b/>
                <w:bCs/>
                <w:sz w:val="18"/>
                <w:szCs w:val="18"/>
                <w:lang w:val="fr-CA" w:eastAsia="fr-FR"/>
              </w:rPr>
              <w:t>Objectif de performance</w:t>
            </w:r>
            <w:bookmarkEnd w:id="739"/>
            <w:bookmarkEnd w:id="740"/>
            <w:bookmarkEnd w:id="741"/>
          </w:p>
        </w:tc>
      </w:tr>
      <w:tr w:rsidR="00EA5062" w:rsidRPr="003B7AA3" w14:paraId="52BB5871" w14:textId="77777777" w:rsidTr="00A43200">
        <w:tc>
          <w:tcPr>
            <w:tcW w:w="1603" w:type="dxa"/>
          </w:tcPr>
          <w:p w14:paraId="11D2FFFA" w14:textId="77777777" w:rsidR="00EA5062" w:rsidRPr="0084235E" w:rsidRDefault="00EA5062" w:rsidP="00A43200">
            <w:pPr>
              <w:keepNext/>
              <w:spacing w:before="0" w:after="0"/>
              <w:outlineLvl w:val="0"/>
              <w:rPr>
                <w:rFonts w:ascii="Arial Narrow" w:hAnsi="Arial Narrow"/>
                <w:sz w:val="18"/>
                <w:szCs w:val="18"/>
                <w:lang w:val="fr-CA" w:eastAsia="fr-FR"/>
              </w:rPr>
            </w:pPr>
            <w:bookmarkStart w:id="742" w:name="_Toc88734675"/>
            <w:bookmarkStart w:id="743" w:name="_Toc93476580"/>
            <w:bookmarkStart w:id="744" w:name="_Toc93477141"/>
            <w:r w:rsidRPr="0084235E">
              <w:rPr>
                <w:rFonts w:ascii="Arial Narrow" w:hAnsi="Arial Narrow"/>
                <w:sz w:val="18"/>
                <w:szCs w:val="18"/>
                <w:lang w:val="fr-CA" w:eastAsia="fr-FR"/>
              </w:rPr>
              <w:t>Qualité et niveau de vie des PAP</w:t>
            </w:r>
            <w:bookmarkEnd w:id="742"/>
            <w:bookmarkEnd w:id="743"/>
            <w:bookmarkEnd w:id="744"/>
          </w:p>
        </w:tc>
        <w:tc>
          <w:tcPr>
            <w:tcW w:w="1701" w:type="dxa"/>
          </w:tcPr>
          <w:p w14:paraId="66B2DE74" w14:textId="77777777" w:rsidR="00EA5062" w:rsidRPr="0084235E" w:rsidRDefault="00EA5062" w:rsidP="00A43200">
            <w:pPr>
              <w:keepNext/>
              <w:spacing w:before="0" w:after="0"/>
              <w:ind w:left="15" w:right="21"/>
              <w:outlineLvl w:val="0"/>
              <w:rPr>
                <w:rFonts w:ascii="Arial Narrow" w:hAnsi="Arial Narrow"/>
                <w:sz w:val="18"/>
                <w:szCs w:val="18"/>
                <w:lang w:val="fr-CA" w:eastAsia="fr-FR"/>
              </w:rPr>
            </w:pPr>
            <w:bookmarkStart w:id="745" w:name="_Toc88734676"/>
            <w:bookmarkStart w:id="746" w:name="_Toc93476581"/>
            <w:bookmarkStart w:id="747" w:name="_Toc93477142"/>
            <w:r w:rsidRPr="0084235E">
              <w:rPr>
                <w:rFonts w:ascii="Arial Narrow" w:hAnsi="Arial Narrow"/>
                <w:sz w:val="18"/>
                <w:szCs w:val="18"/>
                <w:lang w:val="fr-CA" w:eastAsia="fr-FR"/>
              </w:rPr>
              <w:t>S’assurer que le niveau de vie des ménages affectés ne s’est pas détérioré</w:t>
            </w:r>
            <w:bookmarkEnd w:id="745"/>
            <w:bookmarkEnd w:id="746"/>
            <w:bookmarkEnd w:id="747"/>
            <w:r w:rsidRPr="0084235E">
              <w:rPr>
                <w:rFonts w:ascii="Arial Narrow" w:hAnsi="Arial Narrow"/>
                <w:sz w:val="18"/>
                <w:szCs w:val="18"/>
                <w:lang w:val="fr-CA" w:eastAsia="fr-FR"/>
              </w:rPr>
              <w:t xml:space="preserve"> </w:t>
            </w:r>
          </w:p>
        </w:tc>
        <w:tc>
          <w:tcPr>
            <w:tcW w:w="2693" w:type="dxa"/>
          </w:tcPr>
          <w:p w14:paraId="770CF0AA" w14:textId="77777777" w:rsidR="00EA5062" w:rsidRPr="0084235E" w:rsidRDefault="00EA5062" w:rsidP="00A43200">
            <w:pPr>
              <w:spacing w:before="0" w:after="0"/>
              <w:ind w:left="15" w:right="21"/>
              <w:rPr>
                <w:rFonts w:ascii="Arial Narrow" w:hAnsi="Arial Narrow"/>
                <w:sz w:val="18"/>
                <w:szCs w:val="18"/>
                <w:lang w:val="fr-CA" w:eastAsia="fr-FR"/>
              </w:rPr>
            </w:pPr>
            <w:r w:rsidRPr="0084235E">
              <w:rPr>
                <w:rFonts w:ascii="Arial Narrow" w:hAnsi="Arial Narrow"/>
                <w:sz w:val="18"/>
                <w:szCs w:val="18"/>
                <w:lang w:val="fr-CA" w:eastAsia="fr-FR"/>
              </w:rPr>
              <w:t>Réclamations des PAP relatives au niveau de vie, la remise en culture des parcelles après les travaux, le reboisement, etc. /suivi annuel</w:t>
            </w:r>
          </w:p>
          <w:p w14:paraId="46799282" w14:textId="77777777" w:rsidR="00EA5062" w:rsidRPr="0084235E" w:rsidRDefault="00EA5062" w:rsidP="00A43200">
            <w:pPr>
              <w:spacing w:before="0" w:after="0"/>
              <w:ind w:left="15" w:right="21"/>
              <w:rPr>
                <w:rFonts w:ascii="Arial Narrow" w:hAnsi="Arial Narrow"/>
                <w:sz w:val="18"/>
                <w:szCs w:val="18"/>
                <w:lang w:val="fr-CA" w:eastAsia="fr-FR"/>
              </w:rPr>
            </w:pPr>
            <w:r w:rsidRPr="0084235E">
              <w:rPr>
                <w:rFonts w:ascii="Arial Narrow" w:hAnsi="Arial Narrow"/>
                <w:sz w:val="18"/>
                <w:szCs w:val="18"/>
                <w:lang w:val="fr-CA" w:eastAsia="fr-FR"/>
              </w:rPr>
              <w:t xml:space="preserve">Problèmes vécus par les PAP qui ont des parcelles affectées / séances de consultation annuelles </w:t>
            </w:r>
          </w:p>
        </w:tc>
        <w:tc>
          <w:tcPr>
            <w:tcW w:w="3160" w:type="dxa"/>
          </w:tcPr>
          <w:p w14:paraId="40F65CAB" w14:textId="77777777" w:rsidR="00EA5062" w:rsidRPr="0084235E" w:rsidRDefault="00EA5062" w:rsidP="00A43200">
            <w:pPr>
              <w:spacing w:before="0" w:after="0"/>
              <w:ind w:left="15" w:right="21"/>
              <w:rPr>
                <w:rFonts w:ascii="Arial Narrow" w:hAnsi="Arial Narrow"/>
                <w:sz w:val="18"/>
                <w:szCs w:val="18"/>
                <w:lang w:val="fr-CA" w:eastAsia="fr-FR"/>
              </w:rPr>
            </w:pPr>
            <w:r w:rsidRPr="0084235E">
              <w:rPr>
                <w:rFonts w:ascii="Arial Narrow" w:hAnsi="Arial Narrow"/>
                <w:sz w:val="18"/>
                <w:szCs w:val="18"/>
                <w:lang w:val="fr-CA" w:eastAsia="fr-FR"/>
              </w:rPr>
              <w:t>Aucune plainte relative à la qualité ou au niveau de vie et la remise en culture des parcelles affectées non résolue</w:t>
            </w:r>
          </w:p>
          <w:p w14:paraId="464DE4FC" w14:textId="77777777" w:rsidR="00EA5062" w:rsidRPr="0084235E" w:rsidRDefault="00EA5062" w:rsidP="00A43200">
            <w:pPr>
              <w:spacing w:before="0" w:after="0"/>
              <w:ind w:left="15" w:right="21"/>
              <w:rPr>
                <w:rFonts w:ascii="Arial Narrow" w:hAnsi="Arial Narrow"/>
                <w:sz w:val="18"/>
                <w:szCs w:val="18"/>
                <w:lang w:val="fr-CA" w:eastAsia="fr-FR"/>
              </w:rPr>
            </w:pPr>
            <w:r w:rsidRPr="0084235E">
              <w:rPr>
                <w:rFonts w:ascii="Arial Narrow" w:hAnsi="Arial Narrow"/>
                <w:sz w:val="18"/>
                <w:szCs w:val="18"/>
                <w:lang w:val="fr-CA" w:eastAsia="fr-FR"/>
              </w:rPr>
              <w:t>Aucun problème majeur vécu par les PAP qui ont des parcelles affectées</w:t>
            </w:r>
          </w:p>
          <w:p w14:paraId="355681B9" w14:textId="77777777" w:rsidR="00EA5062" w:rsidRPr="0084235E" w:rsidRDefault="00EA5062" w:rsidP="00A43200">
            <w:pPr>
              <w:spacing w:before="0" w:after="0"/>
              <w:ind w:left="15" w:right="21"/>
              <w:rPr>
                <w:rFonts w:ascii="Arial Narrow" w:hAnsi="Arial Narrow"/>
                <w:sz w:val="18"/>
                <w:szCs w:val="18"/>
                <w:lang w:val="fr-CA" w:eastAsia="fr-FR"/>
              </w:rPr>
            </w:pPr>
            <w:r w:rsidRPr="0084235E">
              <w:rPr>
                <w:rFonts w:ascii="Arial Narrow" w:hAnsi="Arial Narrow"/>
                <w:sz w:val="18"/>
                <w:szCs w:val="18"/>
                <w:lang w:val="fr-CA" w:eastAsia="fr-FR"/>
              </w:rPr>
              <w:t>Satisfaction des PAP à l’égard des mesures de soutien et des compensations</w:t>
            </w:r>
          </w:p>
        </w:tc>
      </w:tr>
      <w:tr w:rsidR="00EA5062" w:rsidRPr="003B7AA3" w14:paraId="1B201F78" w14:textId="77777777" w:rsidTr="00A43200">
        <w:tc>
          <w:tcPr>
            <w:tcW w:w="1603" w:type="dxa"/>
          </w:tcPr>
          <w:p w14:paraId="783CD6C4" w14:textId="77777777" w:rsidR="00EA5062" w:rsidRPr="0084235E" w:rsidRDefault="00EA5062" w:rsidP="00A43200">
            <w:pPr>
              <w:spacing w:before="0" w:after="0"/>
              <w:rPr>
                <w:rFonts w:ascii="Arial Narrow" w:hAnsi="Arial Narrow"/>
                <w:sz w:val="18"/>
                <w:szCs w:val="18"/>
                <w:lang w:val="fr-CA" w:eastAsia="fr-FR"/>
              </w:rPr>
            </w:pPr>
            <w:r w:rsidRPr="0084235E">
              <w:rPr>
                <w:rFonts w:ascii="Arial Narrow" w:hAnsi="Arial Narrow"/>
                <w:sz w:val="18"/>
                <w:szCs w:val="18"/>
                <w:lang w:val="fr-CA" w:eastAsia="fr-FR"/>
              </w:rPr>
              <w:t>Qualité de vie des groupes vulnérables </w:t>
            </w:r>
          </w:p>
        </w:tc>
        <w:tc>
          <w:tcPr>
            <w:tcW w:w="1701" w:type="dxa"/>
          </w:tcPr>
          <w:p w14:paraId="510816BC" w14:textId="77777777" w:rsidR="00EA5062" w:rsidRPr="0084235E" w:rsidRDefault="00EA5062" w:rsidP="00A43200">
            <w:pPr>
              <w:spacing w:before="0" w:after="0"/>
              <w:ind w:left="15" w:right="21"/>
              <w:rPr>
                <w:rFonts w:ascii="Arial Narrow" w:hAnsi="Arial Narrow"/>
                <w:sz w:val="18"/>
                <w:szCs w:val="18"/>
                <w:lang w:val="fr-CA" w:eastAsia="fr-FR"/>
              </w:rPr>
            </w:pPr>
            <w:r w:rsidRPr="0084235E">
              <w:rPr>
                <w:rFonts w:ascii="Arial Narrow" w:hAnsi="Arial Narrow"/>
                <w:sz w:val="18"/>
                <w:szCs w:val="18"/>
                <w:lang w:val="fr-CA" w:eastAsia="fr-FR"/>
              </w:rPr>
              <w:t xml:space="preserve">S’assurer que le niveau de vie des femmes-chefs de ménage, et peulh ne  s’est pas détérioré </w:t>
            </w:r>
          </w:p>
        </w:tc>
        <w:tc>
          <w:tcPr>
            <w:tcW w:w="2693" w:type="dxa"/>
          </w:tcPr>
          <w:p w14:paraId="3E5D1C1D" w14:textId="77777777" w:rsidR="00EA5062" w:rsidRPr="0084235E" w:rsidRDefault="00EA5062" w:rsidP="00A43200">
            <w:pPr>
              <w:spacing w:before="0" w:after="0"/>
              <w:ind w:left="15" w:right="21"/>
              <w:rPr>
                <w:rFonts w:ascii="Arial Narrow" w:hAnsi="Arial Narrow"/>
                <w:sz w:val="18"/>
                <w:szCs w:val="18"/>
                <w:lang w:val="fr-CA" w:eastAsia="fr-FR"/>
              </w:rPr>
            </w:pPr>
            <w:r w:rsidRPr="0084235E">
              <w:rPr>
                <w:rFonts w:ascii="Arial Narrow" w:hAnsi="Arial Narrow"/>
                <w:sz w:val="18"/>
                <w:szCs w:val="18"/>
                <w:lang w:val="fr-CA" w:eastAsia="fr-FR"/>
              </w:rPr>
              <w:t>Réclamations des PAP relatives au niveau de vie (suivi à faire une fois par an)</w:t>
            </w:r>
          </w:p>
          <w:p w14:paraId="150C5B01" w14:textId="77777777" w:rsidR="00EA5062" w:rsidRPr="0084235E" w:rsidRDefault="00EA5062" w:rsidP="00A43200">
            <w:pPr>
              <w:spacing w:before="0" w:after="0"/>
              <w:ind w:left="15" w:right="21"/>
              <w:rPr>
                <w:rFonts w:ascii="Arial Narrow" w:hAnsi="Arial Narrow"/>
                <w:sz w:val="18"/>
                <w:szCs w:val="18"/>
                <w:lang w:val="fr-CA" w:eastAsia="fr-FR"/>
              </w:rPr>
            </w:pPr>
            <w:r w:rsidRPr="0084235E">
              <w:rPr>
                <w:rFonts w:ascii="Arial Narrow" w:hAnsi="Arial Narrow"/>
                <w:sz w:val="18"/>
                <w:szCs w:val="18"/>
                <w:lang w:val="fr-CA" w:eastAsia="fr-FR"/>
              </w:rPr>
              <w:t>Problèmes vécus par les personnes vulnérables / séances de consultation (chaque année) sur le site d’accueil</w:t>
            </w:r>
          </w:p>
        </w:tc>
        <w:tc>
          <w:tcPr>
            <w:tcW w:w="3160" w:type="dxa"/>
          </w:tcPr>
          <w:p w14:paraId="160C005F" w14:textId="77777777" w:rsidR="00EA5062" w:rsidRPr="0084235E" w:rsidRDefault="00EA5062" w:rsidP="00A43200">
            <w:pPr>
              <w:spacing w:before="0" w:after="0"/>
              <w:ind w:left="15" w:right="21"/>
              <w:rPr>
                <w:rFonts w:ascii="Arial Narrow" w:hAnsi="Arial Narrow"/>
                <w:sz w:val="18"/>
                <w:szCs w:val="18"/>
                <w:lang w:val="fr-CA" w:eastAsia="fr-FR"/>
              </w:rPr>
            </w:pPr>
            <w:r w:rsidRPr="0084235E">
              <w:rPr>
                <w:rFonts w:ascii="Arial Narrow" w:hAnsi="Arial Narrow"/>
                <w:sz w:val="18"/>
                <w:szCs w:val="18"/>
                <w:lang w:val="fr-CA" w:eastAsia="fr-FR"/>
              </w:rPr>
              <w:t>Aucune plainte relative à la qualité ou au niveau de vie des personnes vulnérables pour leurs parcelles affectées non résolue</w:t>
            </w:r>
          </w:p>
          <w:p w14:paraId="6576E92B" w14:textId="77777777" w:rsidR="00EA5062" w:rsidRPr="0084235E" w:rsidRDefault="00EA5062" w:rsidP="00A43200">
            <w:pPr>
              <w:spacing w:before="0" w:after="0"/>
              <w:ind w:left="15" w:right="21"/>
              <w:rPr>
                <w:rFonts w:ascii="Arial Narrow" w:hAnsi="Arial Narrow"/>
                <w:sz w:val="18"/>
                <w:szCs w:val="18"/>
                <w:lang w:val="fr-CA" w:eastAsia="fr-FR"/>
              </w:rPr>
            </w:pPr>
            <w:r w:rsidRPr="0084235E">
              <w:rPr>
                <w:rFonts w:ascii="Arial Narrow" w:hAnsi="Arial Narrow"/>
                <w:sz w:val="18"/>
                <w:szCs w:val="18"/>
                <w:lang w:val="fr-CA" w:eastAsia="fr-FR"/>
              </w:rPr>
              <w:t xml:space="preserve">Aucun problème majeur vécu par les PAP </w:t>
            </w:r>
          </w:p>
          <w:p w14:paraId="1DDBFA5A" w14:textId="77777777" w:rsidR="00EA5062" w:rsidRPr="0084235E" w:rsidRDefault="00EA5062" w:rsidP="00A43200">
            <w:pPr>
              <w:spacing w:before="0" w:after="0"/>
              <w:ind w:left="15" w:right="21"/>
              <w:rPr>
                <w:rFonts w:ascii="Arial Narrow" w:hAnsi="Arial Narrow"/>
                <w:sz w:val="18"/>
                <w:szCs w:val="18"/>
                <w:lang w:val="fr-CA" w:eastAsia="fr-FR"/>
              </w:rPr>
            </w:pPr>
            <w:r w:rsidRPr="0084235E">
              <w:rPr>
                <w:rFonts w:ascii="Arial Narrow" w:hAnsi="Arial Narrow"/>
                <w:sz w:val="18"/>
                <w:szCs w:val="18"/>
                <w:lang w:val="fr-CA" w:eastAsia="fr-FR"/>
              </w:rPr>
              <w:t>Satisfaction des PAP à l’égard des mesures de soutien et des compensations</w:t>
            </w:r>
          </w:p>
        </w:tc>
      </w:tr>
    </w:tbl>
    <w:p w14:paraId="3A641117" w14:textId="77777777" w:rsidR="00EA5062" w:rsidRDefault="00EA5062" w:rsidP="00EA5062">
      <w:pPr>
        <w:spacing w:after="0" w:line="276" w:lineRule="auto"/>
        <w:ind w:right="96"/>
        <w:jc w:val="both"/>
        <w:rPr>
          <w:rFonts w:ascii="Arial Narrow" w:eastAsia="Arial" w:hAnsi="Arial Narrow" w:cs="Arimo"/>
          <w:color w:val="FF0000"/>
          <w:spacing w:val="2"/>
          <w:sz w:val="22"/>
        </w:rPr>
      </w:pPr>
    </w:p>
    <w:p w14:paraId="2BF078AC" w14:textId="4379B063" w:rsidR="00EA5062" w:rsidRDefault="00006F6A" w:rsidP="00354AE0">
      <w:pPr>
        <w:pStyle w:val="Titre3"/>
      </w:pPr>
      <w:bookmarkStart w:id="748" w:name="_Toc93476582"/>
      <w:bookmarkStart w:id="749" w:name="_Toc93477143"/>
      <w:bookmarkStart w:id="750" w:name="_Toc88734677"/>
      <w:r>
        <w:t>12.2.3-</w:t>
      </w:r>
      <w:r w:rsidR="00EA5062">
        <w:t>Supervision</w:t>
      </w:r>
      <w:bookmarkEnd w:id="748"/>
      <w:bookmarkEnd w:id="749"/>
      <w:r w:rsidR="00EA5062">
        <w:t xml:space="preserve"> </w:t>
      </w:r>
      <w:bookmarkEnd w:id="750"/>
    </w:p>
    <w:p w14:paraId="435225BE" w14:textId="723C4998" w:rsidR="00EA5062" w:rsidRPr="00634F81" w:rsidRDefault="00EA5062" w:rsidP="00EA5062">
      <w:pPr>
        <w:pStyle w:val="Corpsdetexte"/>
        <w:spacing w:before="0"/>
        <w:rPr>
          <w:rFonts w:ascii="Arial Narrow" w:hAnsi="Arial Narrow"/>
          <w:sz w:val="22"/>
        </w:rPr>
      </w:pPr>
      <w:r w:rsidRPr="00634F81">
        <w:rPr>
          <w:rFonts w:ascii="Arial Narrow" w:hAnsi="Arial Narrow"/>
          <w:sz w:val="22"/>
        </w:rPr>
        <w:t xml:space="preserve">Elle sera faite </w:t>
      </w:r>
      <w:r w:rsidR="00FB42FB" w:rsidRPr="00634F81">
        <w:rPr>
          <w:rFonts w:ascii="Arial Narrow" w:hAnsi="Arial Narrow"/>
          <w:sz w:val="22"/>
        </w:rPr>
        <w:t>par des</w:t>
      </w:r>
      <w:r w:rsidRPr="00634F81">
        <w:rPr>
          <w:rFonts w:ascii="Arial Narrow" w:hAnsi="Arial Narrow"/>
          <w:sz w:val="22"/>
        </w:rPr>
        <w:t xml:space="preserve"> </w:t>
      </w:r>
      <w:r>
        <w:rPr>
          <w:rFonts w:ascii="Arial Narrow" w:hAnsi="Arial Narrow"/>
          <w:sz w:val="22"/>
        </w:rPr>
        <w:t>ONG</w:t>
      </w:r>
      <w:r w:rsidRPr="00634F81">
        <w:rPr>
          <w:rFonts w:ascii="Arial Narrow" w:hAnsi="Arial Narrow"/>
          <w:sz w:val="22"/>
        </w:rPr>
        <w:t xml:space="preserve">s locales </w:t>
      </w:r>
    </w:p>
    <w:p w14:paraId="417EB9E6" w14:textId="77777777" w:rsidR="00EA5062" w:rsidRPr="00634F81" w:rsidRDefault="00EA5062" w:rsidP="00EA5062">
      <w:pPr>
        <w:pStyle w:val="Corpsdetexte"/>
        <w:spacing w:before="0"/>
        <w:rPr>
          <w:rFonts w:ascii="Arial Narrow" w:hAnsi="Arial Narrow"/>
          <w:sz w:val="22"/>
        </w:rPr>
      </w:pPr>
      <w:r w:rsidRPr="00634F81">
        <w:rPr>
          <w:rFonts w:ascii="Arial Narrow" w:hAnsi="Arial Narrow"/>
          <w:sz w:val="22"/>
        </w:rPr>
        <w:t>Les objectifs généraux de la surveillance externe sont de :</w:t>
      </w:r>
    </w:p>
    <w:p w14:paraId="35AE7829" w14:textId="77777777" w:rsidR="00EA5062" w:rsidRPr="00634F81" w:rsidRDefault="00EA5062" w:rsidP="00EA5062">
      <w:pPr>
        <w:pStyle w:val="Listepuces"/>
        <w:numPr>
          <w:ilvl w:val="0"/>
          <w:numId w:val="135"/>
        </w:numPr>
        <w:spacing w:before="0"/>
        <w:rPr>
          <w:rFonts w:ascii="Arial Narrow" w:hAnsi="Arial Narrow"/>
          <w:sz w:val="22"/>
          <w:szCs w:val="22"/>
        </w:rPr>
      </w:pPr>
      <w:r w:rsidRPr="00634F81">
        <w:rPr>
          <w:rFonts w:ascii="Arial Narrow" w:hAnsi="Arial Narrow"/>
          <w:sz w:val="22"/>
          <w:szCs w:val="22"/>
        </w:rPr>
        <w:t>fournir une source indépendante d’évaluation durant le processus de réinstallation et d’indemnisation;</w:t>
      </w:r>
    </w:p>
    <w:p w14:paraId="01447AF0" w14:textId="77777777" w:rsidR="00EA5062" w:rsidRPr="00634F81" w:rsidRDefault="00EA5062" w:rsidP="00EA5062">
      <w:pPr>
        <w:pStyle w:val="Listepuces"/>
        <w:numPr>
          <w:ilvl w:val="0"/>
          <w:numId w:val="135"/>
        </w:numPr>
        <w:spacing w:before="0"/>
        <w:rPr>
          <w:rFonts w:ascii="Arial Narrow" w:hAnsi="Arial Narrow"/>
          <w:sz w:val="22"/>
          <w:szCs w:val="22"/>
        </w:rPr>
      </w:pPr>
      <w:r w:rsidRPr="00634F81">
        <w:rPr>
          <w:rFonts w:ascii="Arial Narrow" w:hAnsi="Arial Narrow"/>
          <w:sz w:val="22"/>
          <w:szCs w:val="22"/>
        </w:rPr>
        <w:t>offrir des conseils pour résoudre les problèmes qui peuvent survenir lors de</w:t>
      </w:r>
      <w:r>
        <w:rPr>
          <w:rFonts w:ascii="Arial Narrow" w:hAnsi="Arial Narrow"/>
          <w:sz w:val="22"/>
          <w:szCs w:val="22"/>
        </w:rPr>
        <w:t xml:space="preserve"> </w:t>
      </w:r>
      <w:r w:rsidRPr="00634F81">
        <w:rPr>
          <w:rFonts w:ascii="Arial Narrow" w:hAnsi="Arial Narrow"/>
          <w:sz w:val="22"/>
          <w:szCs w:val="22"/>
        </w:rPr>
        <w:t>la mise en œuvre du PAR;</w:t>
      </w:r>
    </w:p>
    <w:p w14:paraId="3B2D0BF3" w14:textId="77777777" w:rsidR="00EA5062" w:rsidRPr="00634F81" w:rsidRDefault="00EA5062" w:rsidP="00EA5062">
      <w:pPr>
        <w:pStyle w:val="Listepuces"/>
        <w:numPr>
          <w:ilvl w:val="0"/>
          <w:numId w:val="135"/>
        </w:numPr>
        <w:spacing w:before="0"/>
        <w:rPr>
          <w:rFonts w:ascii="Arial Narrow" w:hAnsi="Arial Narrow"/>
          <w:sz w:val="22"/>
          <w:szCs w:val="22"/>
        </w:rPr>
      </w:pPr>
      <w:r w:rsidRPr="00634F81">
        <w:rPr>
          <w:rFonts w:ascii="Arial Narrow" w:hAnsi="Arial Narrow"/>
          <w:sz w:val="22"/>
          <w:szCs w:val="22"/>
        </w:rPr>
        <w:t>fournir une évaluation globale des programmes du PAR dans une perspective socio-économique plus large à long terme.</w:t>
      </w:r>
    </w:p>
    <w:p w14:paraId="4A303D0C" w14:textId="77777777" w:rsidR="00EA5062" w:rsidRPr="00634F81" w:rsidRDefault="00EA5062" w:rsidP="00EA5062">
      <w:pPr>
        <w:pStyle w:val="Corpsdetexte"/>
        <w:numPr>
          <w:ilvl w:val="0"/>
          <w:numId w:val="135"/>
        </w:numPr>
        <w:spacing w:before="0"/>
        <w:jc w:val="both"/>
        <w:rPr>
          <w:rFonts w:ascii="Arial Narrow" w:hAnsi="Arial Narrow"/>
          <w:sz w:val="22"/>
        </w:rPr>
      </w:pPr>
      <w:r w:rsidRPr="00634F81">
        <w:rPr>
          <w:rFonts w:ascii="Arial Narrow" w:hAnsi="Arial Narrow"/>
          <w:sz w:val="22"/>
        </w:rPr>
        <w:t>Les paramètres suivants seront suivis et évalués à travers les rapports et par des visites de sites :</w:t>
      </w:r>
    </w:p>
    <w:p w14:paraId="37A2DD83" w14:textId="77777777" w:rsidR="00EA5062" w:rsidRPr="00634F81" w:rsidRDefault="00EA5062" w:rsidP="00EA5062">
      <w:pPr>
        <w:pStyle w:val="Listepuces"/>
        <w:numPr>
          <w:ilvl w:val="0"/>
          <w:numId w:val="135"/>
        </w:numPr>
        <w:spacing w:before="0"/>
        <w:rPr>
          <w:rFonts w:ascii="Arial Narrow" w:hAnsi="Arial Narrow"/>
          <w:sz w:val="22"/>
          <w:szCs w:val="22"/>
        </w:rPr>
      </w:pPr>
      <w:r w:rsidRPr="00634F81">
        <w:rPr>
          <w:rFonts w:ascii="Arial Narrow" w:hAnsi="Arial Narrow"/>
          <w:sz w:val="22"/>
          <w:szCs w:val="22"/>
        </w:rPr>
        <w:t>les efforts de consultation publique et de sensibilisation aux modalités de compensation et de soutien des PAP;</w:t>
      </w:r>
    </w:p>
    <w:p w14:paraId="7E18B07F" w14:textId="77777777" w:rsidR="00EA5062" w:rsidRPr="00634F81" w:rsidRDefault="00EA5062" w:rsidP="00EA5062">
      <w:pPr>
        <w:pStyle w:val="Listepuces"/>
        <w:numPr>
          <w:ilvl w:val="0"/>
          <w:numId w:val="135"/>
        </w:numPr>
        <w:spacing w:before="0"/>
        <w:rPr>
          <w:rFonts w:ascii="Arial Narrow" w:hAnsi="Arial Narrow"/>
          <w:sz w:val="22"/>
          <w:szCs w:val="22"/>
        </w:rPr>
      </w:pPr>
      <w:r w:rsidRPr="00634F81">
        <w:rPr>
          <w:rFonts w:ascii="Arial Narrow" w:hAnsi="Arial Narrow"/>
          <w:sz w:val="22"/>
          <w:szCs w:val="22"/>
        </w:rPr>
        <w:t>la connaissance des PAP des activités et règles de compensation et de mesure de  restauration des moyens de subsistance;</w:t>
      </w:r>
    </w:p>
    <w:p w14:paraId="1437E409" w14:textId="77777777" w:rsidR="00EA5062" w:rsidRPr="00634F81" w:rsidRDefault="00EA5062" w:rsidP="00EA5062">
      <w:pPr>
        <w:pStyle w:val="Listepuces"/>
        <w:numPr>
          <w:ilvl w:val="0"/>
          <w:numId w:val="135"/>
        </w:numPr>
        <w:spacing w:before="0"/>
        <w:rPr>
          <w:rFonts w:ascii="Arial Narrow" w:hAnsi="Arial Narrow"/>
          <w:sz w:val="22"/>
          <w:szCs w:val="22"/>
        </w:rPr>
      </w:pPr>
      <w:r w:rsidRPr="00634F81">
        <w:rPr>
          <w:rFonts w:ascii="Arial Narrow" w:hAnsi="Arial Narrow"/>
          <w:sz w:val="22"/>
          <w:szCs w:val="22"/>
        </w:rPr>
        <w:t>au moins une fois par mois, le représentant d’une ONG témoin doit assister à une réunion publique pour surveiller les procédures de consultation, les problèmes et les questions soulevées pendant les réunions et les solutions proposées;</w:t>
      </w:r>
    </w:p>
    <w:p w14:paraId="3F33F653" w14:textId="77777777" w:rsidR="00EA5062" w:rsidRPr="00634F81" w:rsidRDefault="00EA5062" w:rsidP="00EA5062">
      <w:pPr>
        <w:pStyle w:val="Listepuces"/>
        <w:numPr>
          <w:ilvl w:val="0"/>
          <w:numId w:val="135"/>
        </w:numPr>
        <w:spacing w:before="0"/>
        <w:rPr>
          <w:rFonts w:ascii="Arial Narrow" w:hAnsi="Arial Narrow"/>
          <w:sz w:val="22"/>
          <w:szCs w:val="22"/>
        </w:rPr>
      </w:pPr>
      <w:r w:rsidRPr="00634F81">
        <w:rPr>
          <w:rFonts w:ascii="Arial Narrow" w:hAnsi="Arial Narrow"/>
          <w:sz w:val="22"/>
          <w:szCs w:val="22"/>
        </w:rPr>
        <w:t>les niveaux de satisfaction PAP avec divers aspects de t l’indemnisation seront surveillés et enregistrés; et (b) le fonctionnement du mécanisme de règlement des griefs, ses résultats et l’efficacité de la résolution des griefs seront également surveillés;</w:t>
      </w:r>
    </w:p>
    <w:p w14:paraId="477DABD0" w14:textId="77777777" w:rsidR="00EA5062" w:rsidRPr="00634F81" w:rsidRDefault="00EA5062" w:rsidP="00EA5062">
      <w:pPr>
        <w:pStyle w:val="Listepuces"/>
        <w:numPr>
          <w:ilvl w:val="0"/>
          <w:numId w:val="135"/>
        </w:numPr>
        <w:spacing w:before="0"/>
        <w:rPr>
          <w:rFonts w:ascii="Arial Narrow" w:hAnsi="Arial Narrow"/>
          <w:sz w:val="22"/>
          <w:szCs w:val="22"/>
        </w:rPr>
      </w:pPr>
      <w:r w:rsidRPr="00634F81">
        <w:rPr>
          <w:rFonts w:ascii="Arial Narrow" w:hAnsi="Arial Narrow"/>
          <w:sz w:val="22"/>
          <w:szCs w:val="22"/>
        </w:rPr>
        <w:t>tout au long de la mise en œuvre du PAR le niveau de vie des PAP sera observé et ceux-ci interrogés, et les problèmes potentiels dans la restauration des moyens de subsistance seront enregistrés et rapportés.</w:t>
      </w:r>
    </w:p>
    <w:p w14:paraId="3B35265A" w14:textId="77777777" w:rsidR="00EA5062" w:rsidRPr="00634F81" w:rsidRDefault="00EA5062" w:rsidP="00EA5062">
      <w:pPr>
        <w:pStyle w:val="Corpsdetexte"/>
        <w:spacing w:before="0"/>
        <w:rPr>
          <w:rFonts w:ascii="Arial Narrow" w:hAnsi="Arial Narrow"/>
          <w:sz w:val="22"/>
        </w:rPr>
      </w:pPr>
      <w:r w:rsidRPr="00634F81">
        <w:rPr>
          <w:rFonts w:ascii="Arial Narrow" w:hAnsi="Arial Narrow"/>
          <w:sz w:val="22"/>
        </w:rPr>
        <w:t>Les ONG devront disposer de personnel qualifié et expérimenté.</w:t>
      </w:r>
    </w:p>
    <w:p w14:paraId="010D11BB" w14:textId="77777777" w:rsidR="00EA5062" w:rsidRPr="00634F81" w:rsidRDefault="00EA5062" w:rsidP="00EA5062">
      <w:pPr>
        <w:pStyle w:val="Corpsdetexte"/>
        <w:spacing w:before="0"/>
        <w:rPr>
          <w:rFonts w:ascii="Arial Narrow" w:hAnsi="Arial Narrow"/>
          <w:sz w:val="22"/>
        </w:rPr>
      </w:pPr>
      <w:r w:rsidRPr="00634F81">
        <w:rPr>
          <w:rFonts w:ascii="Arial Narrow" w:hAnsi="Arial Narrow"/>
          <w:sz w:val="22"/>
        </w:rPr>
        <w:t>En plus de vérifier les renseignements fournis dans les rapports internes, les ONG doivent visiter un échantillon de 10 % des PAP dans chaque commune concernée, 2 fois par année, pour vérifier les éléments suivants de la mise en œuvre du PAR :</w:t>
      </w:r>
    </w:p>
    <w:p w14:paraId="6D6DEDE6" w14:textId="77777777" w:rsidR="00EA5062" w:rsidRPr="00634F81" w:rsidRDefault="00EA5062" w:rsidP="00EA5062">
      <w:pPr>
        <w:pStyle w:val="Listepuces"/>
        <w:numPr>
          <w:ilvl w:val="0"/>
          <w:numId w:val="134"/>
        </w:numPr>
        <w:spacing w:before="0"/>
        <w:rPr>
          <w:rFonts w:ascii="Arial Narrow" w:hAnsi="Arial Narrow"/>
          <w:sz w:val="22"/>
          <w:szCs w:val="22"/>
        </w:rPr>
      </w:pPr>
      <w:r w:rsidRPr="00634F81">
        <w:rPr>
          <w:rFonts w:ascii="Arial Narrow" w:hAnsi="Arial Narrow"/>
          <w:sz w:val="22"/>
          <w:szCs w:val="22"/>
        </w:rPr>
        <w:t>déterminer si les procédures de participation et la livraison des indemnités au PAP ont été effectuées en conformité avec le PAR;</w:t>
      </w:r>
    </w:p>
    <w:p w14:paraId="2D4C8EE3" w14:textId="77777777" w:rsidR="00EA5062" w:rsidRPr="00634F81" w:rsidRDefault="00EA5062" w:rsidP="00EA5062">
      <w:pPr>
        <w:pStyle w:val="Listepuces"/>
        <w:numPr>
          <w:ilvl w:val="0"/>
          <w:numId w:val="134"/>
        </w:numPr>
        <w:spacing w:before="0"/>
        <w:rPr>
          <w:rFonts w:ascii="Arial Narrow" w:hAnsi="Arial Narrow"/>
          <w:sz w:val="22"/>
          <w:szCs w:val="22"/>
        </w:rPr>
      </w:pPr>
      <w:r w:rsidRPr="00634F81">
        <w:rPr>
          <w:rFonts w:ascii="Arial Narrow" w:hAnsi="Arial Narrow"/>
          <w:sz w:val="22"/>
          <w:szCs w:val="22"/>
        </w:rPr>
        <w:t>évaluer si l’objectif socio-économique du PAR soit l’amélioration ou au moins la restauration des moyens de subsistance  a été respecté;</w:t>
      </w:r>
    </w:p>
    <w:p w14:paraId="6D1262EB" w14:textId="77777777" w:rsidR="00EA5062" w:rsidRPr="00634F81" w:rsidRDefault="00EA5062" w:rsidP="00EA5062">
      <w:pPr>
        <w:pStyle w:val="Listepuces"/>
        <w:numPr>
          <w:ilvl w:val="0"/>
          <w:numId w:val="134"/>
        </w:numPr>
        <w:spacing w:before="0"/>
        <w:rPr>
          <w:rFonts w:ascii="Arial Narrow" w:hAnsi="Arial Narrow"/>
          <w:sz w:val="22"/>
          <w:szCs w:val="22"/>
        </w:rPr>
      </w:pPr>
      <w:r w:rsidRPr="00634F81">
        <w:rPr>
          <w:rFonts w:ascii="Arial Narrow" w:hAnsi="Arial Narrow"/>
          <w:sz w:val="22"/>
          <w:szCs w:val="22"/>
        </w:rPr>
        <w:t>recueillir des indications qualitatives de l’impact social et économique de la mise en œuvre du projet sur les PAP;</w:t>
      </w:r>
    </w:p>
    <w:p w14:paraId="7569C402" w14:textId="77777777" w:rsidR="00EA5062" w:rsidRPr="00634F81" w:rsidRDefault="00EA5062" w:rsidP="00EA5062">
      <w:pPr>
        <w:pStyle w:val="Listepuces"/>
        <w:numPr>
          <w:ilvl w:val="0"/>
          <w:numId w:val="134"/>
        </w:numPr>
        <w:spacing w:before="0"/>
        <w:rPr>
          <w:rFonts w:ascii="Arial Narrow" w:hAnsi="Arial Narrow"/>
          <w:sz w:val="22"/>
          <w:szCs w:val="22"/>
        </w:rPr>
      </w:pPr>
      <w:r w:rsidRPr="00634F81">
        <w:rPr>
          <w:rFonts w:ascii="Arial Narrow" w:hAnsi="Arial Narrow"/>
          <w:sz w:val="22"/>
          <w:szCs w:val="22"/>
        </w:rPr>
        <w:t>proposer une modification dans les procédures de mise en œuvre du PAR, le cas échéant, pour atteindre les principes et les objectifs.</w:t>
      </w:r>
    </w:p>
    <w:p w14:paraId="75917DA1" w14:textId="77777777" w:rsidR="00EA5062" w:rsidRPr="00634F81" w:rsidRDefault="00EA5062" w:rsidP="00EA5062">
      <w:pPr>
        <w:pStyle w:val="Corpsdetexte"/>
        <w:spacing w:before="0"/>
        <w:rPr>
          <w:rFonts w:ascii="Arial Narrow" w:hAnsi="Arial Narrow"/>
          <w:sz w:val="22"/>
        </w:rPr>
      </w:pPr>
      <w:r w:rsidRPr="00634F81">
        <w:rPr>
          <w:rFonts w:ascii="Arial Narrow" w:hAnsi="Arial Narrow"/>
          <w:sz w:val="22"/>
        </w:rPr>
        <w:t>La rédaction des termes du contrat et la sélection des ONG seront effectuées par l’AT2ER en collaboration avec la SFI au début de la phase d’exécution du projet.</w:t>
      </w:r>
    </w:p>
    <w:p w14:paraId="698D81E5" w14:textId="77777777" w:rsidR="00EA5062" w:rsidRPr="00634F81" w:rsidRDefault="00EA5062" w:rsidP="00EA5062">
      <w:pPr>
        <w:pStyle w:val="Corpsdetexte"/>
        <w:spacing w:before="0"/>
        <w:rPr>
          <w:rFonts w:ascii="Arial Narrow" w:hAnsi="Arial Narrow"/>
          <w:sz w:val="22"/>
        </w:rPr>
      </w:pPr>
      <w:r w:rsidRPr="00634F81">
        <w:rPr>
          <w:rFonts w:ascii="Arial Narrow" w:hAnsi="Arial Narrow"/>
          <w:sz w:val="22"/>
        </w:rPr>
        <w:t>Le suivi, interne et externe, sera terminé avec l’audit final du PAR.</w:t>
      </w:r>
    </w:p>
    <w:p w14:paraId="74BD2A7F" w14:textId="77777777" w:rsidR="00EA5062" w:rsidRDefault="00EA5062" w:rsidP="00EA5062">
      <w:pPr>
        <w:rPr>
          <w:rFonts w:eastAsia="Arial"/>
          <w:lang w:val="fr-BE" w:eastAsia="fr-FR" w:bidi="ar-SA"/>
        </w:rPr>
      </w:pPr>
    </w:p>
    <w:p w14:paraId="18143117" w14:textId="2BD08E39" w:rsidR="00EA5062" w:rsidRDefault="00006F6A" w:rsidP="00354AE0">
      <w:pPr>
        <w:pStyle w:val="Titre3"/>
      </w:pPr>
      <w:bookmarkStart w:id="751" w:name="_Toc88734678"/>
      <w:bookmarkStart w:id="752" w:name="_Toc93476583"/>
      <w:bookmarkStart w:id="753" w:name="_Toc93477144"/>
      <w:r>
        <w:t>12.2.4-</w:t>
      </w:r>
      <w:r w:rsidR="00EA5062">
        <w:t>Audit final du PAR</w:t>
      </w:r>
      <w:bookmarkEnd w:id="751"/>
      <w:bookmarkEnd w:id="752"/>
      <w:bookmarkEnd w:id="753"/>
      <w:r w:rsidR="00EA5062">
        <w:t xml:space="preserve"> </w:t>
      </w:r>
    </w:p>
    <w:p w14:paraId="59AC0902" w14:textId="77777777" w:rsidR="00EA5062" w:rsidRPr="00852C72" w:rsidRDefault="00EA5062" w:rsidP="00EA5062">
      <w:pPr>
        <w:pStyle w:val="Corpsdetexte"/>
        <w:spacing w:after="0"/>
        <w:jc w:val="both"/>
        <w:rPr>
          <w:rFonts w:ascii="Arial Narrow" w:hAnsi="Arial Narrow" w:cs="Arial"/>
          <w:sz w:val="22"/>
        </w:rPr>
      </w:pPr>
      <w:r w:rsidRPr="00852C72">
        <w:rPr>
          <w:rFonts w:ascii="Arial Narrow" w:hAnsi="Arial Narrow" w:cs="Arial"/>
          <w:sz w:val="22"/>
        </w:rPr>
        <w:t>Deux audits devront être effectués dans le cadre de la mise en œuvre du PAR</w:t>
      </w:r>
      <w:r>
        <w:rPr>
          <w:rFonts w:ascii="Arial Narrow" w:hAnsi="Arial Narrow" w:cs="Arial"/>
          <w:sz w:val="22"/>
        </w:rPr>
        <w:t xml:space="preserve"> par un consultant commis recruté par l’ AT2ER</w:t>
      </w:r>
      <w:r w:rsidRPr="00852C72">
        <w:rPr>
          <w:rFonts w:ascii="Arial Narrow" w:hAnsi="Arial Narrow" w:cs="Arial"/>
          <w:sz w:val="22"/>
        </w:rPr>
        <w:t>.</w:t>
      </w:r>
    </w:p>
    <w:p w14:paraId="37E280C5" w14:textId="374B5FF5" w:rsidR="00EA5062" w:rsidRPr="00852C72" w:rsidRDefault="00EA5062" w:rsidP="00EA5062">
      <w:pPr>
        <w:pStyle w:val="Corpsdetexte"/>
        <w:spacing w:after="0"/>
        <w:jc w:val="both"/>
        <w:rPr>
          <w:rFonts w:ascii="Arial Narrow" w:hAnsi="Arial Narrow"/>
          <w:sz w:val="22"/>
        </w:rPr>
      </w:pPr>
      <w:r w:rsidRPr="00852C72">
        <w:rPr>
          <w:rFonts w:ascii="Arial Narrow" w:hAnsi="Arial Narrow"/>
          <w:sz w:val="22"/>
        </w:rPr>
        <w:t xml:space="preserve">L’audit des compensations sera effectué lorsque toutes les personnes affectées seront compensées, </w:t>
      </w:r>
      <w:r w:rsidR="00FB42FB" w:rsidRPr="00852C72">
        <w:rPr>
          <w:rFonts w:ascii="Arial Narrow" w:hAnsi="Arial Narrow"/>
          <w:sz w:val="22"/>
        </w:rPr>
        <w:t>indemnisées</w:t>
      </w:r>
      <w:r w:rsidRPr="00852C72">
        <w:rPr>
          <w:rFonts w:ascii="Arial Narrow" w:hAnsi="Arial Narrow"/>
          <w:sz w:val="22"/>
        </w:rPr>
        <w:t xml:space="preserve"> et accompagnées et avant le début de la construction afin de s’assurer que les PAP ont bien été compensées et qu’aucune autre intervention à cet égard n’est nécessaire.</w:t>
      </w:r>
    </w:p>
    <w:p w14:paraId="0772E6C1" w14:textId="479FD9FC" w:rsidR="00EA5062" w:rsidRPr="00852C72" w:rsidRDefault="00EA5062" w:rsidP="00EA5062">
      <w:pPr>
        <w:pStyle w:val="Corpsdetexte"/>
        <w:spacing w:after="0"/>
        <w:jc w:val="both"/>
        <w:rPr>
          <w:rFonts w:ascii="Arial Narrow" w:hAnsi="Arial Narrow"/>
          <w:sz w:val="22"/>
        </w:rPr>
      </w:pPr>
      <w:r w:rsidRPr="00852C72">
        <w:rPr>
          <w:rFonts w:ascii="Arial Narrow" w:hAnsi="Arial Narrow"/>
          <w:sz w:val="22"/>
        </w:rPr>
        <w:t xml:space="preserve">Cette première vérification mesure l'achèvement des mesures de compensation, </w:t>
      </w:r>
      <w:r w:rsidR="00FB42FB" w:rsidRPr="00852C72">
        <w:rPr>
          <w:rFonts w:ascii="Arial Narrow" w:hAnsi="Arial Narrow"/>
          <w:sz w:val="22"/>
        </w:rPr>
        <w:t>d’indemnisation</w:t>
      </w:r>
      <w:r w:rsidRPr="00852C72">
        <w:rPr>
          <w:rFonts w:ascii="Arial Narrow" w:hAnsi="Arial Narrow"/>
          <w:sz w:val="22"/>
        </w:rPr>
        <w:t xml:space="preserve"> et de soutien, et le niveau de protection juridique du propriétaire des parcelles affectées. </w:t>
      </w:r>
    </w:p>
    <w:p w14:paraId="5E0B1DC7" w14:textId="77777777" w:rsidR="00EA5062" w:rsidRPr="00852C72" w:rsidRDefault="00EA5062" w:rsidP="00EA5062">
      <w:pPr>
        <w:pStyle w:val="Corpsdetexte"/>
        <w:spacing w:after="0"/>
        <w:jc w:val="both"/>
        <w:rPr>
          <w:rFonts w:ascii="Arial Narrow" w:hAnsi="Arial Narrow" w:cs="Arial"/>
          <w:sz w:val="22"/>
        </w:rPr>
      </w:pPr>
      <w:r w:rsidRPr="00852C72">
        <w:rPr>
          <w:rFonts w:ascii="Arial Narrow" w:hAnsi="Arial Narrow" w:cs="Arial"/>
          <w:sz w:val="22"/>
        </w:rPr>
        <w:t>De plus, un audit final du PAR sera entrepris lorsque le suivi aura indiqué qu’il n’y a plus de questions sans solutions quant aux mesures et que les PAP ont repris leurs activités et retrouvé minimalement le niveau de vie précédant les déplacements.</w:t>
      </w:r>
      <w:r w:rsidRPr="00852C72">
        <w:rPr>
          <w:rFonts w:ascii="Arial Narrow" w:hAnsi="Arial Narrow"/>
          <w:sz w:val="22"/>
        </w:rPr>
        <w:t xml:space="preserve"> </w:t>
      </w:r>
    </w:p>
    <w:p w14:paraId="6B8246D0" w14:textId="16CAE7ED" w:rsidR="00EA5062" w:rsidRPr="00852C72" w:rsidRDefault="00EA5062" w:rsidP="00EA5062">
      <w:pPr>
        <w:pStyle w:val="Corpsdetexte"/>
        <w:spacing w:after="0"/>
        <w:jc w:val="both"/>
        <w:rPr>
          <w:rFonts w:ascii="Arial Narrow" w:hAnsi="Arial Narrow"/>
          <w:sz w:val="22"/>
        </w:rPr>
      </w:pPr>
      <w:r w:rsidRPr="00852C72">
        <w:rPr>
          <w:rFonts w:ascii="Arial Narrow" w:hAnsi="Arial Narrow"/>
          <w:sz w:val="22"/>
        </w:rPr>
        <w:t>Cette vérification finale sera effectuée</w:t>
      </w:r>
      <w:r>
        <w:rPr>
          <w:rFonts w:ascii="Arial Narrow" w:hAnsi="Arial Narrow"/>
          <w:sz w:val="22"/>
        </w:rPr>
        <w:t xml:space="preserve"> </w:t>
      </w:r>
      <w:r w:rsidRPr="00852C72">
        <w:rPr>
          <w:rFonts w:ascii="Arial Narrow" w:hAnsi="Arial Narrow"/>
          <w:sz w:val="22"/>
        </w:rPr>
        <w:t xml:space="preserve">au plus tard trois ans après le début de la mise en œuvre du PAR. L’audit d’achèvement du PAR sera effectué par un </w:t>
      </w:r>
      <w:r w:rsidR="00FB42FB">
        <w:rPr>
          <w:rFonts w:ascii="Arial Narrow" w:hAnsi="Arial Narrow"/>
          <w:sz w:val="22"/>
        </w:rPr>
        <w:t xml:space="preserve">consultant </w:t>
      </w:r>
      <w:r w:rsidR="00FB42FB" w:rsidRPr="00852C72">
        <w:rPr>
          <w:rFonts w:ascii="Arial Narrow" w:hAnsi="Arial Narrow"/>
          <w:sz w:val="22"/>
        </w:rPr>
        <w:t>avec</w:t>
      </w:r>
      <w:r w:rsidRPr="00852C72">
        <w:rPr>
          <w:rFonts w:ascii="Arial Narrow" w:hAnsi="Arial Narrow"/>
          <w:sz w:val="22"/>
        </w:rPr>
        <w:t xml:space="preserve"> le soutien de l’AT2ER, tel que requis.</w:t>
      </w:r>
    </w:p>
    <w:p w14:paraId="7FE38C80" w14:textId="77777777" w:rsidR="00EA5062" w:rsidRPr="00634F81" w:rsidRDefault="00EA5062" w:rsidP="00EA5062">
      <w:pPr>
        <w:jc w:val="both"/>
        <w:rPr>
          <w:rFonts w:eastAsia="Arial"/>
          <w:lang w:val="fr-BE" w:eastAsia="fr-FR" w:bidi="ar-SA"/>
        </w:rPr>
      </w:pPr>
      <w:r w:rsidRPr="00852C72">
        <w:rPr>
          <w:rFonts w:ascii="Arial Narrow" w:hAnsi="Arial Narrow"/>
          <w:sz w:val="22"/>
        </w:rPr>
        <w:t>La vérification de l’achèvement du PAR fournira l’indication finale sur la restauration des moyens de subsistance, qu’ils sont durables et qu’aucune autre intervention n’est nécessaire. Le rapport d’évaluation sera rendu public.</w:t>
      </w:r>
    </w:p>
    <w:p w14:paraId="298ED31F" w14:textId="67461371" w:rsidR="00383BA0" w:rsidRDefault="00383BA0" w:rsidP="00FB42FB">
      <w:pPr>
        <w:rPr>
          <w:rFonts w:ascii="Arimo" w:hAnsi="Arimo" w:cs="Arimo"/>
          <w:color w:val="FF0000"/>
        </w:rPr>
      </w:pPr>
    </w:p>
    <w:p w14:paraId="7FCFAD33" w14:textId="01303409" w:rsidR="00383BA0" w:rsidRPr="00B523D6" w:rsidRDefault="005C1745" w:rsidP="00FB42FB">
      <w:pPr>
        <w:spacing w:before="0" w:after="160" w:line="259" w:lineRule="auto"/>
        <w:rPr>
          <w:rFonts w:ascii="Arimo" w:hAnsi="Arimo" w:cs="Arimo"/>
          <w:color w:val="FF0000"/>
        </w:rPr>
      </w:pPr>
      <w:r>
        <w:rPr>
          <w:rFonts w:ascii="Arimo" w:hAnsi="Arimo" w:cs="Arimo"/>
          <w:color w:val="FF0000"/>
        </w:rPr>
        <w:br w:type="page"/>
      </w:r>
    </w:p>
    <w:p w14:paraId="4E4A15A8" w14:textId="77777777" w:rsidR="00615816" w:rsidRPr="00B523D6" w:rsidRDefault="00F47DA7" w:rsidP="001A62DA">
      <w:pPr>
        <w:pStyle w:val="Titre1"/>
      </w:pPr>
      <w:bookmarkStart w:id="754" w:name="_Toc7034383"/>
      <w:bookmarkStart w:id="755" w:name="_Toc93476584"/>
      <w:bookmarkStart w:id="756" w:name="_Toc93477145"/>
      <w:r w:rsidRPr="00B523D6">
        <w:t>RESPONSABILITÉS INSTITUTIONNELLES ET ORGANISATION DE LA MISE EN ŒUVRE</w:t>
      </w:r>
      <w:bookmarkEnd w:id="754"/>
      <w:bookmarkEnd w:id="755"/>
      <w:bookmarkEnd w:id="756"/>
    </w:p>
    <w:p w14:paraId="7020D81B" w14:textId="05266CBF" w:rsidR="00615816" w:rsidRPr="00B523D6" w:rsidRDefault="00006F6A" w:rsidP="00D8562C">
      <w:pPr>
        <w:pStyle w:val="Titre2"/>
        <w:rPr>
          <w:rFonts w:eastAsia="Calibri"/>
        </w:rPr>
      </w:pPr>
      <w:bookmarkStart w:id="757" w:name="_Toc7034384"/>
      <w:bookmarkStart w:id="758" w:name="_Toc93476585"/>
      <w:bookmarkStart w:id="759" w:name="_Toc93477146"/>
      <w:r>
        <w:rPr>
          <w:rFonts w:eastAsia="Calibri"/>
        </w:rPr>
        <w:t>13.1-</w:t>
      </w:r>
      <w:r w:rsidR="00615816" w:rsidRPr="00B523D6">
        <w:rPr>
          <w:rFonts w:eastAsia="Calibri"/>
        </w:rPr>
        <w:t>Cadre institutionnel de mise en œuvre du PAR</w:t>
      </w:r>
      <w:bookmarkEnd w:id="757"/>
      <w:bookmarkEnd w:id="758"/>
      <w:bookmarkEnd w:id="759"/>
    </w:p>
    <w:p w14:paraId="6728F15A" w14:textId="77777777" w:rsidR="00615816" w:rsidRPr="005F333A" w:rsidRDefault="00615816" w:rsidP="00615816">
      <w:pPr>
        <w:spacing w:before="10" w:after="0" w:line="276" w:lineRule="auto"/>
        <w:jc w:val="both"/>
        <w:rPr>
          <w:rFonts w:ascii="Arial Narrow" w:eastAsia="Arial" w:hAnsi="Arial Narrow" w:cs="Arimo"/>
          <w:sz w:val="22"/>
          <w:szCs w:val="24"/>
        </w:rPr>
      </w:pPr>
      <w:r w:rsidRPr="005F333A">
        <w:rPr>
          <w:rFonts w:ascii="Arial Narrow" w:eastAsia="Arial" w:hAnsi="Arial Narrow" w:cs="Arimo"/>
          <w:sz w:val="22"/>
          <w:szCs w:val="24"/>
        </w:rPr>
        <w:t>La constitution d’une structure organisationnelle efficace et efficiente et dotée de cadres compétents pour assurer la coordination et la cohérence de l’ensemble, centraliser les flux d’information et réaliser le suivi et évaluation revêt toute l’importance requise pour réussir la mise en œuvre de l’opération de réinstallation. Ceci se traduira par la nécessité de se doter :</w:t>
      </w:r>
    </w:p>
    <w:p w14:paraId="28BFFCA3" w14:textId="77777777" w:rsidR="00615816" w:rsidRPr="005F333A" w:rsidRDefault="00615816" w:rsidP="00B724A4">
      <w:pPr>
        <w:pStyle w:val="Paragraphedeliste"/>
        <w:numPr>
          <w:ilvl w:val="0"/>
          <w:numId w:val="70"/>
        </w:numPr>
        <w:spacing w:before="10" w:after="0" w:line="276" w:lineRule="auto"/>
        <w:jc w:val="both"/>
        <w:rPr>
          <w:rFonts w:ascii="Arial Narrow" w:eastAsia="Arial" w:hAnsi="Arial Narrow" w:cs="Arimo"/>
          <w:sz w:val="22"/>
          <w:szCs w:val="24"/>
        </w:rPr>
      </w:pPr>
      <w:r w:rsidRPr="005F333A">
        <w:rPr>
          <w:rFonts w:ascii="Arial Narrow" w:eastAsia="Arial" w:hAnsi="Arial Narrow" w:cs="Arimo"/>
          <w:sz w:val="22"/>
          <w:szCs w:val="24"/>
        </w:rPr>
        <w:t xml:space="preserve">d’institutions efficaces et </w:t>
      </w:r>
      <w:r w:rsidR="006077CC" w:rsidRPr="005F333A">
        <w:rPr>
          <w:rFonts w:ascii="Arial Narrow" w:eastAsia="Arial" w:hAnsi="Arial Narrow" w:cs="Arimo"/>
          <w:sz w:val="22"/>
          <w:szCs w:val="24"/>
        </w:rPr>
        <w:t>renforcées ;</w:t>
      </w:r>
    </w:p>
    <w:p w14:paraId="684BC51D" w14:textId="77777777" w:rsidR="00615816" w:rsidRPr="005F333A" w:rsidRDefault="00615816" w:rsidP="00B724A4">
      <w:pPr>
        <w:pStyle w:val="Paragraphedeliste"/>
        <w:numPr>
          <w:ilvl w:val="0"/>
          <w:numId w:val="70"/>
        </w:numPr>
        <w:spacing w:before="10" w:after="0" w:line="276" w:lineRule="auto"/>
        <w:jc w:val="both"/>
        <w:rPr>
          <w:rFonts w:ascii="Arial Narrow" w:eastAsia="Arial" w:hAnsi="Arial Narrow" w:cs="Arimo"/>
          <w:sz w:val="22"/>
          <w:szCs w:val="24"/>
        </w:rPr>
      </w:pPr>
      <w:r w:rsidRPr="005F333A">
        <w:rPr>
          <w:rFonts w:ascii="Arial Narrow" w:eastAsia="Arial" w:hAnsi="Arial Narrow" w:cs="Arimo"/>
          <w:sz w:val="22"/>
          <w:szCs w:val="24"/>
        </w:rPr>
        <w:t>de cadres de partenariat entre les différents intervenants (Administration, opérateurs privés, associations et groupements et populations cibles) stipulant des rapports faciles et clairs et une aptitude de souplesse requise dans le cadre de l’approche participative.</w:t>
      </w:r>
    </w:p>
    <w:p w14:paraId="3DD5E9D0" w14:textId="77777777" w:rsidR="00615816" w:rsidRPr="005F333A" w:rsidRDefault="00615816" w:rsidP="00615816">
      <w:pPr>
        <w:spacing w:before="10" w:after="0" w:line="276" w:lineRule="auto"/>
        <w:jc w:val="both"/>
        <w:rPr>
          <w:rFonts w:ascii="Arial Narrow" w:hAnsi="Arial Narrow" w:cs="Arimo"/>
          <w:sz w:val="22"/>
          <w:szCs w:val="24"/>
        </w:rPr>
      </w:pPr>
    </w:p>
    <w:p w14:paraId="5277A934" w14:textId="77777777" w:rsidR="00615816" w:rsidRPr="00B523D6" w:rsidRDefault="00615816" w:rsidP="00615816">
      <w:pPr>
        <w:spacing w:before="10" w:after="0" w:line="276" w:lineRule="auto"/>
        <w:jc w:val="both"/>
        <w:rPr>
          <w:rFonts w:ascii="Arimo" w:hAnsi="Arimo" w:cs="Arimo"/>
          <w:sz w:val="20"/>
        </w:rPr>
      </w:pPr>
      <w:r w:rsidRPr="005F333A">
        <w:rPr>
          <w:rFonts w:ascii="Arial Narrow" w:hAnsi="Arial Narrow" w:cs="Arimo"/>
          <w:sz w:val="22"/>
          <w:szCs w:val="24"/>
        </w:rPr>
        <w:t>Les responsabilités institutionnelles et l’organisation pour la mise œuvre du présent PAR sont présentées dans le tableau</w:t>
      </w:r>
      <w:r w:rsidRPr="005F333A">
        <w:rPr>
          <w:rFonts w:ascii="Arimo" w:hAnsi="Arimo" w:cs="Arimo"/>
          <w:sz w:val="22"/>
          <w:szCs w:val="24"/>
        </w:rPr>
        <w:t xml:space="preserve"> </w:t>
      </w:r>
      <w:r w:rsidRPr="005C1745">
        <w:rPr>
          <w:rFonts w:ascii="Arial Narrow" w:hAnsi="Arial Narrow" w:cs="Arimo"/>
          <w:sz w:val="22"/>
          <w:szCs w:val="24"/>
        </w:rPr>
        <w:t>ci-dessous.</w:t>
      </w:r>
    </w:p>
    <w:p w14:paraId="53A30528" w14:textId="77777777" w:rsidR="00615816" w:rsidRPr="00B523D6" w:rsidRDefault="00615816" w:rsidP="00615816">
      <w:pPr>
        <w:spacing w:before="10" w:after="0" w:line="276" w:lineRule="auto"/>
        <w:jc w:val="both"/>
        <w:rPr>
          <w:rFonts w:ascii="Arimo" w:hAnsi="Arimo" w:cs="Arimo"/>
          <w:sz w:val="20"/>
        </w:rPr>
      </w:pPr>
    </w:p>
    <w:p w14:paraId="3009C47F" w14:textId="7E3448E7" w:rsidR="00615816" w:rsidRPr="00B523D6" w:rsidRDefault="00615816" w:rsidP="00985276">
      <w:pPr>
        <w:pStyle w:val="Lgende"/>
        <w:jc w:val="center"/>
        <w:rPr>
          <w:rFonts w:ascii="Arimo" w:hAnsi="Arimo" w:cs="Arimo"/>
          <w:color w:val="auto"/>
          <w:sz w:val="20"/>
        </w:rPr>
      </w:pPr>
      <w:bookmarkStart w:id="760" w:name="_Toc93477207"/>
      <w:r w:rsidRPr="00B523D6">
        <w:t xml:space="preserve">Tableau </w:t>
      </w:r>
      <w:r w:rsidR="007F3E5B">
        <w:rPr>
          <w:noProof/>
        </w:rPr>
        <w:fldChar w:fldCharType="begin"/>
      </w:r>
      <w:r w:rsidR="007F3E5B">
        <w:rPr>
          <w:noProof/>
        </w:rPr>
        <w:instrText xml:space="preserve"> SEQ Tableau \* ARABIC </w:instrText>
      </w:r>
      <w:r w:rsidR="007F3E5B">
        <w:rPr>
          <w:noProof/>
        </w:rPr>
        <w:fldChar w:fldCharType="separate"/>
      </w:r>
      <w:r w:rsidR="00250BFF">
        <w:rPr>
          <w:noProof/>
        </w:rPr>
        <w:t>31</w:t>
      </w:r>
      <w:r w:rsidR="007F3E5B">
        <w:rPr>
          <w:noProof/>
        </w:rPr>
        <w:fldChar w:fldCharType="end"/>
      </w:r>
      <w:r w:rsidRPr="00B523D6">
        <w:t>: Responsabilités et organisation pour la mise en œuvre du PAR</w:t>
      </w:r>
      <w:bookmarkEnd w:id="760"/>
    </w:p>
    <w:tbl>
      <w:tblPr>
        <w:tblStyle w:val="Grilledutableau"/>
        <w:tblW w:w="0" w:type="auto"/>
        <w:tblLook w:val="04A0" w:firstRow="1" w:lastRow="0" w:firstColumn="1" w:lastColumn="0" w:noHBand="0" w:noVBand="1"/>
      </w:tblPr>
      <w:tblGrid>
        <w:gridCol w:w="1980"/>
        <w:gridCol w:w="3969"/>
        <w:gridCol w:w="3679"/>
      </w:tblGrid>
      <w:tr w:rsidR="001417CB" w:rsidRPr="00D64F9B" w14:paraId="59854241" w14:textId="77777777" w:rsidTr="001417CB">
        <w:tc>
          <w:tcPr>
            <w:tcW w:w="1980" w:type="dxa"/>
          </w:tcPr>
          <w:p w14:paraId="2809C51A" w14:textId="77777777" w:rsidR="001417CB" w:rsidRPr="00D64F9B" w:rsidRDefault="001417CB" w:rsidP="00BF3156">
            <w:pPr>
              <w:spacing w:line="276" w:lineRule="auto"/>
              <w:jc w:val="center"/>
              <w:rPr>
                <w:rFonts w:ascii="Arial Narrow" w:hAnsi="Arial Narrow" w:cs="Arimo"/>
                <w:b/>
                <w:bCs/>
                <w:sz w:val="18"/>
                <w:szCs w:val="18"/>
              </w:rPr>
            </w:pPr>
            <w:r w:rsidRPr="00D64F9B">
              <w:rPr>
                <w:rFonts w:ascii="Arial Narrow" w:hAnsi="Arial Narrow" w:cs="Arimo"/>
                <w:b/>
                <w:bCs/>
                <w:sz w:val="18"/>
                <w:szCs w:val="18"/>
              </w:rPr>
              <w:t>Acteurs</w:t>
            </w:r>
          </w:p>
        </w:tc>
        <w:tc>
          <w:tcPr>
            <w:tcW w:w="3969" w:type="dxa"/>
          </w:tcPr>
          <w:p w14:paraId="19DB36E3" w14:textId="77777777" w:rsidR="001417CB" w:rsidRPr="00D64F9B" w:rsidRDefault="001417CB" w:rsidP="00BF3156">
            <w:pPr>
              <w:spacing w:line="276" w:lineRule="auto"/>
              <w:jc w:val="center"/>
              <w:rPr>
                <w:rFonts w:ascii="Arial Narrow" w:hAnsi="Arial Narrow" w:cs="Arimo"/>
                <w:b/>
                <w:bCs/>
                <w:sz w:val="18"/>
                <w:szCs w:val="18"/>
              </w:rPr>
            </w:pPr>
            <w:r w:rsidRPr="00D64F9B">
              <w:rPr>
                <w:rFonts w:ascii="Arial Narrow" w:hAnsi="Arial Narrow" w:cs="Arimo"/>
                <w:b/>
                <w:bCs/>
                <w:sz w:val="18"/>
                <w:szCs w:val="18"/>
              </w:rPr>
              <w:t>Membres</w:t>
            </w:r>
          </w:p>
        </w:tc>
        <w:tc>
          <w:tcPr>
            <w:tcW w:w="3679" w:type="dxa"/>
          </w:tcPr>
          <w:p w14:paraId="09D55E09" w14:textId="77777777" w:rsidR="001417CB" w:rsidRPr="00D64F9B" w:rsidRDefault="001417CB" w:rsidP="00BF3156">
            <w:pPr>
              <w:spacing w:line="276" w:lineRule="auto"/>
              <w:jc w:val="center"/>
              <w:rPr>
                <w:rFonts w:ascii="Arial Narrow" w:hAnsi="Arial Narrow" w:cs="Arimo"/>
                <w:b/>
                <w:bCs/>
                <w:sz w:val="18"/>
                <w:szCs w:val="18"/>
              </w:rPr>
            </w:pPr>
            <w:r w:rsidRPr="00D64F9B">
              <w:rPr>
                <w:rFonts w:ascii="Arial Narrow" w:hAnsi="Arial Narrow" w:cs="Arimo"/>
                <w:b/>
                <w:bCs/>
                <w:sz w:val="18"/>
                <w:szCs w:val="18"/>
              </w:rPr>
              <w:t>Responsabilité</w:t>
            </w:r>
          </w:p>
        </w:tc>
      </w:tr>
      <w:tr w:rsidR="001417CB" w:rsidRPr="00394D22" w14:paraId="17995454" w14:textId="77777777" w:rsidTr="001417CB">
        <w:trPr>
          <w:trHeight w:val="1084"/>
        </w:trPr>
        <w:tc>
          <w:tcPr>
            <w:tcW w:w="1980" w:type="dxa"/>
          </w:tcPr>
          <w:p w14:paraId="684BA049" w14:textId="77777777" w:rsidR="001417CB" w:rsidRPr="00394D22" w:rsidRDefault="001417CB" w:rsidP="00BF3156">
            <w:pPr>
              <w:spacing w:line="276" w:lineRule="auto"/>
              <w:rPr>
                <w:rFonts w:ascii="Arial Narrow" w:hAnsi="Arial Narrow" w:cs="Arimo"/>
                <w:sz w:val="18"/>
                <w:szCs w:val="18"/>
              </w:rPr>
            </w:pPr>
            <w:r w:rsidRPr="00394D22">
              <w:rPr>
                <w:rFonts w:ascii="Arial Narrow" w:hAnsi="Arial Narrow" w:cs="Arimo"/>
                <w:sz w:val="18"/>
                <w:szCs w:val="18"/>
              </w:rPr>
              <w:t>Comex</w:t>
            </w:r>
          </w:p>
        </w:tc>
        <w:tc>
          <w:tcPr>
            <w:tcW w:w="3969" w:type="dxa"/>
          </w:tcPr>
          <w:p w14:paraId="38510735" w14:textId="77777777" w:rsidR="001417CB" w:rsidRPr="002E6CCA" w:rsidRDefault="001417CB" w:rsidP="00BF3156">
            <w:pPr>
              <w:pStyle w:val="Paragraphedeliste"/>
              <w:numPr>
                <w:ilvl w:val="0"/>
                <w:numId w:val="91"/>
              </w:numPr>
              <w:spacing w:before="0" w:after="0" w:line="276" w:lineRule="auto"/>
              <w:ind w:left="148" w:hanging="142"/>
              <w:jc w:val="both"/>
              <w:rPr>
                <w:rFonts w:ascii="Arial Narrow" w:hAnsi="Arial Narrow" w:cs="Arimo"/>
                <w:sz w:val="18"/>
                <w:szCs w:val="18"/>
              </w:rPr>
            </w:pPr>
            <w:r w:rsidRPr="002E6CCA">
              <w:rPr>
                <w:rFonts w:ascii="Arial Narrow" w:hAnsi="Arial Narrow"/>
                <w:sz w:val="18"/>
                <w:szCs w:val="18"/>
              </w:rPr>
              <w:t>Trois (3) représentants du ministère chargé des Finances dont un représentant du comité de coordination et de contrôle des investissements</w:t>
            </w:r>
          </w:p>
          <w:p w14:paraId="178E4B4E" w14:textId="77777777" w:rsidR="001417CB" w:rsidRPr="002E6CCA" w:rsidRDefault="001417CB" w:rsidP="00BF3156">
            <w:pPr>
              <w:pStyle w:val="Paragraphedeliste"/>
              <w:numPr>
                <w:ilvl w:val="0"/>
                <w:numId w:val="91"/>
              </w:numPr>
              <w:spacing w:before="0" w:after="0" w:line="276" w:lineRule="auto"/>
              <w:ind w:left="148" w:hanging="142"/>
              <w:jc w:val="both"/>
              <w:rPr>
                <w:rFonts w:ascii="Arial Narrow" w:hAnsi="Arial Narrow" w:cs="Arimo"/>
                <w:sz w:val="18"/>
                <w:szCs w:val="18"/>
              </w:rPr>
            </w:pPr>
            <w:r w:rsidRPr="002E6CCA">
              <w:rPr>
                <w:rFonts w:ascii="Arial Narrow" w:hAnsi="Arial Narrow"/>
                <w:sz w:val="18"/>
                <w:szCs w:val="18"/>
              </w:rPr>
              <w:t xml:space="preserve">Un (1) représentant du ministère chargé de la Planification </w:t>
            </w:r>
          </w:p>
          <w:p w14:paraId="48EBBB03" w14:textId="77777777" w:rsidR="001417CB" w:rsidRPr="002E6CCA" w:rsidRDefault="001417CB" w:rsidP="00BF3156">
            <w:pPr>
              <w:pStyle w:val="Paragraphedeliste"/>
              <w:numPr>
                <w:ilvl w:val="0"/>
                <w:numId w:val="91"/>
              </w:numPr>
              <w:spacing w:before="0" w:after="0" w:line="276" w:lineRule="auto"/>
              <w:ind w:left="148" w:hanging="142"/>
              <w:jc w:val="both"/>
              <w:rPr>
                <w:rFonts w:ascii="Arial Narrow" w:hAnsi="Arial Narrow" w:cs="Arimo"/>
                <w:sz w:val="18"/>
                <w:szCs w:val="18"/>
              </w:rPr>
            </w:pPr>
            <w:r w:rsidRPr="002E6CCA">
              <w:rPr>
                <w:rFonts w:ascii="Arial Narrow" w:hAnsi="Arial Narrow"/>
                <w:sz w:val="18"/>
                <w:szCs w:val="18"/>
              </w:rPr>
              <w:t xml:space="preserve">Un (1) représentant du ministère chargé de la Justice </w:t>
            </w:r>
          </w:p>
          <w:p w14:paraId="16724D77" w14:textId="77777777" w:rsidR="001417CB" w:rsidRDefault="001417CB" w:rsidP="00BF3156">
            <w:pPr>
              <w:pStyle w:val="Paragraphedeliste"/>
              <w:numPr>
                <w:ilvl w:val="0"/>
                <w:numId w:val="91"/>
              </w:numPr>
              <w:spacing w:before="0" w:after="0" w:line="276" w:lineRule="auto"/>
              <w:ind w:left="148" w:hanging="142"/>
              <w:jc w:val="both"/>
              <w:rPr>
                <w:rFonts w:ascii="Arial Narrow" w:hAnsi="Arial Narrow"/>
                <w:sz w:val="18"/>
                <w:szCs w:val="18"/>
              </w:rPr>
            </w:pPr>
            <w:r w:rsidRPr="002E6CCA">
              <w:rPr>
                <w:rFonts w:ascii="Arial Narrow" w:hAnsi="Arial Narrow"/>
                <w:sz w:val="18"/>
                <w:szCs w:val="18"/>
              </w:rPr>
              <w:t>Un (1) représentant ministère chargé des Travaux public</w:t>
            </w:r>
            <w:r>
              <w:rPr>
                <w:rFonts w:ascii="Arial Narrow" w:hAnsi="Arial Narrow"/>
                <w:sz w:val="18"/>
                <w:szCs w:val="18"/>
              </w:rPr>
              <w:t>s</w:t>
            </w:r>
          </w:p>
          <w:p w14:paraId="3A128CDF" w14:textId="77777777" w:rsidR="001417CB" w:rsidRPr="002E6CCA" w:rsidRDefault="001417CB"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 xml:space="preserve">Un (1) représentant du ministère chargé de l’Environnement </w:t>
            </w:r>
          </w:p>
          <w:p w14:paraId="74B31B27" w14:textId="77777777" w:rsidR="001417CB" w:rsidRPr="002E6CCA" w:rsidRDefault="001417CB"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 xml:space="preserve">Un (1) représentant du ministère chargé de l’Administration territoriale </w:t>
            </w:r>
          </w:p>
          <w:p w14:paraId="1625A6B3" w14:textId="77777777" w:rsidR="001417CB" w:rsidRPr="002E6CCA" w:rsidRDefault="001417CB"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Un (1) représentant du ministère chargé de l’Urbanisme</w:t>
            </w:r>
          </w:p>
          <w:p w14:paraId="3D78DA7F" w14:textId="77777777" w:rsidR="001417CB" w:rsidRPr="002E6CCA" w:rsidRDefault="001417CB"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 xml:space="preserve">Un (1) représentant du ministère chargé des Affaires sociales </w:t>
            </w:r>
          </w:p>
          <w:p w14:paraId="60632030" w14:textId="77777777" w:rsidR="001417CB" w:rsidRPr="002E6CCA" w:rsidRDefault="001417CB"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 xml:space="preserve">Un (1) représentant du service des domaines </w:t>
            </w:r>
          </w:p>
          <w:p w14:paraId="55D6BA69" w14:textId="77777777" w:rsidR="001417CB" w:rsidRPr="002E6CCA" w:rsidRDefault="001417CB" w:rsidP="00BF3156">
            <w:pPr>
              <w:pStyle w:val="Paragraphedeliste"/>
              <w:numPr>
                <w:ilvl w:val="0"/>
                <w:numId w:val="91"/>
              </w:numPr>
              <w:spacing w:before="0" w:after="0" w:line="276" w:lineRule="auto"/>
              <w:ind w:left="148" w:hanging="142"/>
              <w:jc w:val="both"/>
              <w:rPr>
                <w:rFonts w:ascii="Arial Narrow" w:hAnsi="Arial Narrow"/>
                <w:sz w:val="12"/>
                <w:szCs w:val="12"/>
              </w:rPr>
            </w:pPr>
            <w:r w:rsidRPr="002E6CCA">
              <w:rPr>
                <w:rFonts w:ascii="Arial Narrow" w:hAnsi="Arial Narrow"/>
                <w:sz w:val="18"/>
                <w:szCs w:val="20"/>
              </w:rPr>
              <w:t>Un (1) représentant du service du cadastre</w:t>
            </w:r>
          </w:p>
          <w:p w14:paraId="29BA3A58" w14:textId="77777777" w:rsidR="001417CB" w:rsidRPr="00394D22" w:rsidRDefault="001417CB" w:rsidP="00BF3156">
            <w:pPr>
              <w:pStyle w:val="Paragraphedeliste"/>
              <w:numPr>
                <w:ilvl w:val="0"/>
                <w:numId w:val="17"/>
              </w:numPr>
              <w:spacing w:line="360" w:lineRule="auto"/>
              <w:ind w:left="316"/>
              <w:rPr>
                <w:rFonts w:ascii="Arial Narrow" w:hAnsi="Arial Narrow" w:cs="Arimo"/>
                <w:sz w:val="18"/>
                <w:szCs w:val="18"/>
              </w:rPr>
            </w:pPr>
          </w:p>
        </w:tc>
        <w:tc>
          <w:tcPr>
            <w:tcW w:w="3679" w:type="dxa"/>
          </w:tcPr>
          <w:p w14:paraId="685D0088" w14:textId="77777777" w:rsidR="001417CB" w:rsidRDefault="001417CB" w:rsidP="00BF3156">
            <w:pPr>
              <w:pStyle w:val="Paragraphedeliste"/>
              <w:spacing w:after="0" w:line="276" w:lineRule="auto"/>
              <w:ind w:left="319"/>
              <w:jc w:val="both"/>
              <w:rPr>
                <w:rFonts w:ascii="Arial Narrow" w:hAnsi="Arial Narrow"/>
                <w:sz w:val="18"/>
                <w:szCs w:val="20"/>
              </w:rPr>
            </w:pPr>
            <w:r>
              <w:rPr>
                <w:rFonts w:ascii="Arial Narrow" w:hAnsi="Arial Narrow"/>
                <w:sz w:val="18"/>
                <w:szCs w:val="20"/>
              </w:rPr>
              <w:t xml:space="preserve"> </w:t>
            </w:r>
          </w:p>
          <w:p w14:paraId="52EA54F2" w14:textId="77777777" w:rsidR="001417CB" w:rsidRPr="002E6CCA" w:rsidRDefault="001417CB" w:rsidP="00BF3156">
            <w:pPr>
              <w:pStyle w:val="Paragraphedeliste"/>
              <w:numPr>
                <w:ilvl w:val="0"/>
                <w:numId w:val="90"/>
              </w:numPr>
              <w:tabs>
                <w:tab w:val="left" w:pos="1262"/>
              </w:tabs>
              <w:spacing w:after="0" w:line="276" w:lineRule="auto"/>
              <w:ind w:left="225" w:hanging="142"/>
              <w:jc w:val="both"/>
              <w:rPr>
                <w:rFonts w:ascii="Arial Narrow" w:hAnsi="Arial Narrow" w:cs="Arimo"/>
                <w:sz w:val="18"/>
                <w:szCs w:val="18"/>
              </w:rPr>
            </w:pPr>
            <w:r w:rsidRPr="002E6CCA">
              <w:rPr>
                <w:rFonts w:ascii="Arial Narrow" w:hAnsi="Arial Narrow"/>
                <w:sz w:val="18"/>
                <w:szCs w:val="18"/>
              </w:rPr>
              <w:t xml:space="preserve">Négocier avec les personnes affectées par les projets </w:t>
            </w:r>
          </w:p>
          <w:p w14:paraId="02C9A534" w14:textId="77777777" w:rsidR="001417CB" w:rsidRPr="002E6CCA" w:rsidRDefault="001417CB"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S’assurer du respect de la procédure d’expropriation ; </w:t>
            </w:r>
          </w:p>
          <w:p w14:paraId="0CD374D7" w14:textId="77777777" w:rsidR="001417CB" w:rsidRPr="002E6CCA" w:rsidRDefault="001417CB"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Analyser et mettre en œuvre les plans d’actions de réinstallation </w:t>
            </w:r>
          </w:p>
          <w:p w14:paraId="27361162" w14:textId="77777777" w:rsidR="001417CB" w:rsidRDefault="001417CB"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Vérifier sur le terrain les données des études Faire une</w:t>
            </w:r>
            <w:r w:rsidRPr="00B40577">
              <w:t xml:space="preserve"> </w:t>
            </w:r>
            <w:r w:rsidRPr="002E6CCA">
              <w:rPr>
                <w:rFonts w:ascii="Arial Narrow" w:hAnsi="Arial Narrow"/>
                <w:sz w:val="18"/>
                <w:szCs w:val="20"/>
              </w:rPr>
              <w:t>contre-expertise et élaborer un rapport de vérification</w:t>
            </w:r>
          </w:p>
          <w:p w14:paraId="6045ACB0" w14:textId="77777777" w:rsidR="001417CB" w:rsidRPr="002E6CCA" w:rsidRDefault="001417CB" w:rsidP="00BF3156">
            <w:pPr>
              <w:pStyle w:val="Paragraphedeliste"/>
              <w:numPr>
                <w:ilvl w:val="0"/>
                <w:numId w:val="90"/>
              </w:numPr>
              <w:spacing w:after="0" w:line="276" w:lineRule="auto"/>
              <w:ind w:left="240" w:hanging="142"/>
              <w:jc w:val="both"/>
              <w:rPr>
                <w:rFonts w:ascii="Arial Narrow" w:hAnsi="Arial Narrow"/>
                <w:sz w:val="12"/>
                <w:szCs w:val="14"/>
              </w:rPr>
            </w:pPr>
            <w:r w:rsidRPr="002E6CCA">
              <w:rPr>
                <w:rFonts w:ascii="Arial Narrow" w:hAnsi="Arial Narrow"/>
                <w:sz w:val="18"/>
                <w:szCs w:val="20"/>
              </w:rPr>
              <w:t>Envoyer les estimations au directeur général du budget et des finances ainsi qu’au directeur général du trésor et de la comptabilité publique</w:t>
            </w:r>
          </w:p>
          <w:p w14:paraId="6BFED38F" w14:textId="77777777" w:rsidR="001417CB" w:rsidRPr="002E6CCA" w:rsidRDefault="001417CB"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Organiser les séances d’information et de sensibilisation à l’attention des populations affectées par l’exécution des projets</w:t>
            </w:r>
          </w:p>
          <w:p w14:paraId="2A070199" w14:textId="77777777" w:rsidR="001417CB" w:rsidRPr="002E6CCA" w:rsidRDefault="001417CB"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Organiser le processus de négociation </w:t>
            </w:r>
          </w:p>
          <w:p w14:paraId="69D50CBE" w14:textId="77777777" w:rsidR="001417CB" w:rsidRPr="002E6CCA" w:rsidRDefault="001417CB"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Valider le modèle type de procès-verbal de négociation ou de protocole d’accord de cession amiable  </w:t>
            </w:r>
          </w:p>
          <w:p w14:paraId="2D56BDC6" w14:textId="77777777" w:rsidR="001417CB" w:rsidRPr="002E6CCA" w:rsidRDefault="001417CB"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Signer les procès-verbaux de négociation ou les protocoles d’accord de cession amiable autoriser le paiement des indemnisations </w:t>
            </w:r>
          </w:p>
          <w:p w14:paraId="73BB2C38" w14:textId="77777777" w:rsidR="001417CB" w:rsidRPr="002E6CCA" w:rsidRDefault="001417CB"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 xml:space="preserve">Faire le suivi et l’évaluation des processus d’indemnisation en amont et en aval  </w:t>
            </w:r>
          </w:p>
          <w:p w14:paraId="6E9C51A2" w14:textId="77777777" w:rsidR="001417CB" w:rsidRPr="002E6CCA" w:rsidRDefault="001417CB" w:rsidP="00BF3156">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Valider les rapports d’indemnisation</w:t>
            </w:r>
          </w:p>
          <w:p w14:paraId="3DBD05EE" w14:textId="3FA5372D" w:rsidR="001417CB" w:rsidRPr="005C1745" w:rsidRDefault="001417CB" w:rsidP="005C1745">
            <w:pPr>
              <w:pStyle w:val="Paragraphedeliste"/>
              <w:numPr>
                <w:ilvl w:val="0"/>
                <w:numId w:val="90"/>
              </w:numPr>
              <w:spacing w:after="0" w:line="276" w:lineRule="auto"/>
              <w:ind w:left="240" w:hanging="142"/>
              <w:jc w:val="both"/>
              <w:rPr>
                <w:rFonts w:ascii="Arial Narrow" w:hAnsi="Arial Narrow"/>
                <w:sz w:val="18"/>
                <w:szCs w:val="20"/>
              </w:rPr>
            </w:pPr>
            <w:r w:rsidRPr="002E6CCA">
              <w:rPr>
                <w:rFonts w:ascii="Arial Narrow" w:hAnsi="Arial Narrow"/>
                <w:sz w:val="18"/>
                <w:szCs w:val="20"/>
              </w:rPr>
              <w:t>Suivre la libération des emprises des projets</w:t>
            </w:r>
          </w:p>
        </w:tc>
      </w:tr>
      <w:tr w:rsidR="001417CB" w:rsidRPr="00394D22" w14:paraId="358B30F7" w14:textId="77777777" w:rsidTr="001417CB">
        <w:trPr>
          <w:trHeight w:val="573"/>
        </w:trPr>
        <w:tc>
          <w:tcPr>
            <w:tcW w:w="1980" w:type="dxa"/>
          </w:tcPr>
          <w:p w14:paraId="7044DE53" w14:textId="77777777" w:rsidR="001417CB" w:rsidRPr="00394D22" w:rsidRDefault="001417CB" w:rsidP="00BF3156">
            <w:pPr>
              <w:spacing w:line="276" w:lineRule="auto"/>
              <w:jc w:val="both"/>
              <w:rPr>
                <w:rFonts w:ascii="Arial Narrow" w:hAnsi="Arial Narrow" w:cs="Arimo"/>
                <w:sz w:val="18"/>
                <w:szCs w:val="18"/>
              </w:rPr>
            </w:pPr>
            <w:r w:rsidRPr="00394D22">
              <w:rPr>
                <w:rFonts w:ascii="Arial Narrow" w:hAnsi="Arial Narrow" w:cs="Arimo"/>
                <w:sz w:val="18"/>
                <w:szCs w:val="18"/>
              </w:rPr>
              <w:t xml:space="preserve">Comité </w:t>
            </w:r>
            <w:r>
              <w:rPr>
                <w:rFonts w:ascii="Arial Narrow" w:hAnsi="Arial Narrow" w:cs="Arimo"/>
                <w:sz w:val="18"/>
                <w:szCs w:val="18"/>
              </w:rPr>
              <w:t xml:space="preserve">d’assistance dans la </w:t>
            </w:r>
            <w:r w:rsidRPr="00394D22">
              <w:rPr>
                <w:rFonts w:ascii="Arial Narrow" w:hAnsi="Arial Narrow" w:cs="Arimo"/>
                <w:sz w:val="18"/>
                <w:szCs w:val="18"/>
              </w:rPr>
              <w:t xml:space="preserve">mise en œuvre et </w:t>
            </w:r>
            <w:r>
              <w:rPr>
                <w:rFonts w:ascii="Arial Narrow" w:hAnsi="Arial Narrow" w:cs="Arimo"/>
                <w:sz w:val="18"/>
                <w:szCs w:val="18"/>
              </w:rPr>
              <w:t xml:space="preserve">le </w:t>
            </w:r>
            <w:r w:rsidRPr="00394D22">
              <w:rPr>
                <w:rFonts w:ascii="Arial Narrow" w:hAnsi="Arial Narrow" w:cs="Arimo"/>
                <w:sz w:val="18"/>
                <w:szCs w:val="18"/>
              </w:rPr>
              <w:t>suivi du PAR</w:t>
            </w:r>
          </w:p>
        </w:tc>
        <w:tc>
          <w:tcPr>
            <w:tcW w:w="3969" w:type="dxa"/>
          </w:tcPr>
          <w:p w14:paraId="1D11FEC1" w14:textId="77777777" w:rsidR="001417CB" w:rsidRDefault="001417CB" w:rsidP="00BF3156">
            <w:pPr>
              <w:pStyle w:val="Paragraphedeliste"/>
              <w:numPr>
                <w:ilvl w:val="0"/>
                <w:numId w:val="15"/>
              </w:numPr>
              <w:spacing w:after="0" w:line="276" w:lineRule="auto"/>
              <w:ind w:left="316"/>
              <w:jc w:val="both"/>
              <w:rPr>
                <w:rFonts w:ascii="Arial Narrow" w:hAnsi="Arial Narrow" w:cs="Arimo"/>
                <w:sz w:val="18"/>
                <w:szCs w:val="18"/>
              </w:rPr>
            </w:pPr>
            <w:r w:rsidRPr="001214A5">
              <w:rPr>
                <w:rFonts w:ascii="Arial Narrow" w:hAnsi="Arial Narrow" w:cs="Arimo"/>
                <w:sz w:val="18"/>
                <w:szCs w:val="18"/>
              </w:rPr>
              <w:t xml:space="preserve">Ministère chargé de l’énergie </w:t>
            </w:r>
            <w:r>
              <w:rPr>
                <w:rFonts w:ascii="Arial Narrow" w:hAnsi="Arial Narrow" w:cs="Arimo"/>
                <w:sz w:val="18"/>
                <w:szCs w:val="18"/>
              </w:rPr>
              <w:t>AT2R</w:t>
            </w:r>
          </w:p>
          <w:p w14:paraId="5666FB78" w14:textId="77777777" w:rsidR="001417CB" w:rsidRDefault="001417CB" w:rsidP="00BF3156">
            <w:pPr>
              <w:pStyle w:val="Paragraphedeliste"/>
              <w:numPr>
                <w:ilvl w:val="0"/>
                <w:numId w:val="15"/>
              </w:numPr>
              <w:spacing w:after="0" w:line="276" w:lineRule="auto"/>
              <w:ind w:left="316"/>
              <w:jc w:val="both"/>
              <w:rPr>
                <w:rFonts w:ascii="Arial Narrow" w:hAnsi="Arial Narrow" w:cs="Arimo"/>
                <w:sz w:val="18"/>
                <w:szCs w:val="18"/>
              </w:rPr>
            </w:pPr>
          </w:p>
          <w:p w14:paraId="47C9FDC4" w14:textId="77777777" w:rsidR="001417CB" w:rsidRDefault="001417CB" w:rsidP="00BF3156">
            <w:pPr>
              <w:pStyle w:val="Paragraphedeliste"/>
              <w:numPr>
                <w:ilvl w:val="0"/>
                <w:numId w:val="15"/>
              </w:numPr>
              <w:spacing w:after="0" w:line="276" w:lineRule="auto"/>
              <w:ind w:left="316"/>
              <w:jc w:val="both"/>
              <w:rPr>
                <w:rFonts w:ascii="Arial Narrow" w:hAnsi="Arial Narrow" w:cs="Arimo"/>
                <w:sz w:val="18"/>
                <w:szCs w:val="18"/>
              </w:rPr>
            </w:pPr>
            <w:r>
              <w:rPr>
                <w:rFonts w:ascii="Arial Narrow" w:hAnsi="Arial Narrow" w:cs="Arimo"/>
                <w:sz w:val="18"/>
                <w:szCs w:val="18"/>
              </w:rPr>
              <w:t>Communes</w:t>
            </w:r>
          </w:p>
          <w:p w14:paraId="2B191382" w14:textId="77777777" w:rsidR="001417CB" w:rsidRPr="001214A5" w:rsidRDefault="001417CB" w:rsidP="00BF3156">
            <w:pPr>
              <w:pStyle w:val="Paragraphedeliste"/>
              <w:spacing w:after="0" w:line="276" w:lineRule="auto"/>
              <w:ind w:left="316"/>
              <w:jc w:val="both"/>
              <w:rPr>
                <w:rFonts w:ascii="Arial Narrow" w:hAnsi="Arial Narrow" w:cs="Arimo"/>
                <w:sz w:val="18"/>
                <w:szCs w:val="18"/>
              </w:rPr>
            </w:pPr>
          </w:p>
          <w:p w14:paraId="7C0E2AC1" w14:textId="77777777" w:rsidR="001417CB" w:rsidRPr="00662DB6" w:rsidRDefault="001417CB" w:rsidP="00BF3156">
            <w:pPr>
              <w:pStyle w:val="Paragraphedeliste"/>
              <w:numPr>
                <w:ilvl w:val="0"/>
                <w:numId w:val="15"/>
              </w:numPr>
              <w:spacing w:after="0" w:line="276" w:lineRule="auto"/>
              <w:ind w:left="316"/>
              <w:jc w:val="both"/>
              <w:rPr>
                <w:rFonts w:ascii="Arial Narrow" w:hAnsi="Arial Narrow" w:cs="Arimo"/>
                <w:sz w:val="18"/>
                <w:szCs w:val="18"/>
              </w:rPr>
            </w:pPr>
          </w:p>
        </w:tc>
        <w:tc>
          <w:tcPr>
            <w:tcW w:w="3679" w:type="dxa"/>
          </w:tcPr>
          <w:p w14:paraId="468B27B9" w14:textId="77777777" w:rsidR="001417CB" w:rsidRDefault="001417CB" w:rsidP="00BF3156">
            <w:pPr>
              <w:numPr>
                <w:ilvl w:val="0"/>
                <w:numId w:val="15"/>
              </w:numPr>
              <w:ind w:left="319"/>
              <w:rPr>
                <w:rFonts w:ascii="Arial Narrow" w:hAnsi="Arial Narrow" w:cs="Arimo"/>
                <w:sz w:val="18"/>
                <w:szCs w:val="18"/>
              </w:rPr>
            </w:pPr>
            <w:r>
              <w:rPr>
                <w:rFonts w:ascii="Arial Narrow" w:hAnsi="Arial Narrow" w:cs="Arimo"/>
                <w:sz w:val="18"/>
                <w:szCs w:val="18"/>
              </w:rPr>
              <w:t>Servir de personnes ressources à la procédure</w:t>
            </w:r>
          </w:p>
          <w:p w14:paraId="637FB68D" w14:textId="77777777" w:rsidR="001417CB" w:rsidRPr="00394D22" w:rsidRDefault="001417CB" w:rsidP="00BF3156">
            <w:pPr>
              <w:pStyle w:val="Paragraphedeliste"/>
              <w:numPr>
                <w:ilvl w:val="0"/>
                <w:numId w:val="15"/>
              </w:numPr>
              <w:spacing w:after="0" w:line="276" w:lineRule="auto"/>
              <w:ind w:left="319"/>
              <w:jc w:val="both"/>
              <w:rPr>
                <w:rFonts w:ascii="Arial Narrow" w:hAnsi="Arial Narrow" w:cs="Arimo"/>
                <w:sz w:val="18"/>
                <w:szCs w:val="18"/>
              </w:rPr>
            </w:pPr>
          </w:p>
        </w:tc>
      </w:tr>
      <w:tr w:rsidR="001417CB" w:rsidRPr="00394D22" w14:paraId="2E286F43" w14:textId="77777777" w:rsidTr="001417CB">
        <w:tc>
          <w:tcPr>
            <w:tcW w:w="1980" w:type="dxa"/>
          </w:tcPr>
          <w:p w14:paraId="37E2433B" w14:textId="77777777" w:rsidR="001417CB" w:rsidRPr="00394D22" w:rsidRDefault="001417CB" w:rsidP="00BF3156">
            <w:pPr>
              <w:spacing w:line="276" w:lineRule="auto"/>
              <w:jc w:val="both"/>
              <w:rPr>
                <w:rFonts w:ascii="Arial Narrow" w:hAnsi="Arial Narrow" w:cs="Arimo"/>
                <w:sz w:val="18"/>
                <w:szCs w:val="18"/>
              </w:rPr>
            </w:pPr>
            <w:r w:rsidRPr="00394D22">
              <w:rPr>
                <w:rFonts w:ascii="Arial Narrow" w:hAnsi="Arial Narrow" w:cs="Arimo"/>
                <w:sz w:val="18"/>
                <w:szCs w:val="18"/>
              </w:rPr>
              <w:t>Comité local</w:t>
            </w:r>
            <w:r>
              <w:rPr>
                <w:rFonts w:ascii="Arial Narrow" w:hAnsi="Arial Narrow" w:cs="Arimo"/>
                <w:sz w:val="18"/>
                <w:szCs w:val="18"/>
              </w:rPr>
              <w:t xml:space="preserve"> de suivi </w:t>
            </w:r>
          </w:p>
        </w:tc>
        <w:tc>
          <w:tcPr>
            <w:tcW w:w="3969" w:type="dxa"/>
          </w:tcPr>
          <w:p w14:paraId="7E39FD8E" w14:textId="77777777" w:rsidR="001417CB" w:rsidRDefault="001417CB" w:rsidP="00BF3156">
            <w:pPr>
              <w:pStyle w:val="Paragraphedeliste"/>
              <w:numPr>
                <w:ilvl w:val="0"/>
                <w:numId w:val="16"/>
              </w:numPr>
              <w:spacing w:after="0" w:line="276" w:lineRule="auto"/>
              <w:jc w:val="both"/>
              <w:rPr>
                <w:rFonts w:ascii="Arial Narrow" w:hAnsi="Arial Narrow" w:cs="Arimo"/>
                <w:sz w:val="18"/>
                <w:szCs w:val="18"/>
              </w:rPr>
            </w:pPr>
            <w:r>
              <w:rPr>
                <w:rFonts w:ascii="Arial Narrow" w:hAnsi="Arial Narrow" w:cs="Arimo"/>
                <w:sz w:val="18"/>
                <w:szCs w:val="18"/>
              </w:rPr>
              <w:t xml:space="preserve">Chef cantons </w:t>
            </w:r>
          </w:p>
          <w:p w14:paraId="11C12999" w14:textId="77777777" w:rsidR="001417CB" w:rsidRDefault="001417CB" w:rsidP="00BF3156">
            <w:pPr>
              <w:pStyle w:val="Paragraphedeliste"/>
              <w:numPr>
                <w:ilvl w:val="0"/>
                <w:numId w:val="16"/>
              </w:numPr>
              <w:spacing w:after="0" w:line="276" w:lineRule="auto"/>
              <w:jc w:val="both"/>
              <w:rPr>
                <w:rFonts w:ascii="Arial Narrow" w:hAnsi="Arial Narrow" w:cs="Arimo"/>
                <w:sz w:val="18"/>
                <w:szCs w:val="18"/>
              </w:rPr>
            </w:pPr>
            <w:r w:rsidRPr="00394D22">
              <w:rPr>
                <w:rFonts w:ascii="Arial Narrow" w:hAnsi="Arial Narrow" w:cs="Arimo"/>
                <w:sz w:val="18"/>
                <w:szCs w:val="18"/>
              </w:rPr>
              <w:t>ONG chargée de l’accompagnement social</w:t>
            </w:r>
          </w:p>
          <w:p w14:paraId="3A65938C" w14:textId="77777777" w:rsidR="001417CB" w:rsidRPr="00394D22" w:rsidRDefault="001417CB" w:rsidP="00BF3156">
            <w:pPr>
              <w:pStyle w:val="Paragraphedeliste"/>
              <w:numPr>
                <w:ilvl w:val="0"/>
                <w:numId w:val="16"/>
              </w:numPr>
              <w:spacing w:after="0" w:line="276" w:lineRule="auto"/>
              <w:jc w:val="both"/>
              <w:rPr>
                <w:rFonts w:ascii="Arial Narrow" w:hAnsi="Arial Narrow" w:cs="Arimo"/>
                <w:sz w:val="18"/>
                <w:szCs w:val="18"/>
              </w:rPr>
            </w:pPr>
          </w:p>
        </w:tc>
        <w:tc>
          <w:tcPr>
            <w:tcW w:w="3679" w:type="dxa"/>
          </w:tcPr>
          <w:p w14:paraId="65DA27D7" w14:textId="77777777" w:rsidR="001417CB" w:rsidRPr="00394D22" w:rsidRDefault="001417CB" w:rsidP="00BF3156">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Représenter les populations affectées dans le comité de mise en œuvre et suivi du PAR</w:t>
            </w:r>
          </w:p>
          <w:p w14:paraId="7D3755F8" w14:textId="77777777" w:rsidR="001417CB" w:rsidRPr="00394D22" w:rsidRDefault="001417CB" w:rsidP="00BF3156">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 xml:space="preserve">Diffuser les informations aux </w:t>
            </w:r>
            <w:r>
              <w:rPr>
                <w:rFonts w:ascii="Arial Narrow" w:hAnsi="Arial Narrow" w:cs="Arimo"/>
                <w:sz w:val="18"/>
                <w:szCs w:val="18"/>
              </w:rPr>
              <w:t>PAP</w:t>
            </w:r>
          </w:p>
          <w:p w14:paraId="4EE9F664" w14:textId="77777777" w:rsidR="001417CB" w:rsidRDefault="001417CB" w:rsidP="00BF3156">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 xml:space="preserve">Recueillir les plaintes et faire remonter les informations </w:t>
            </w:r>
            <w:r>
              <w:rPr>
                <w:rFonts w:ascii="Arial Narrow" w:hAnsi="Arial Narrow" w:cs="Arimo"/>
                <w:sz w:val="18"/>
                <w:szCs w:val="18"/>
              </w:rPr>
              <w:t xml:space="preserve"> à la COMEX </w:t>
            </w:r>
          </w:p>
          <w:p w14:paraId="009E385E" w14:textId="77777777" w:rsidR="001417CB" w:rsidRDefault="001417CB" w:rsidP="00BF3156">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cs="Arimo"/>
                <w:sz w:val="18"/>
                <w:szCs w:val="18"/>
              </w:rPr>
              <w:t>Organiser l’information et la sensibilisation</w:t>
            </w:r>
          </w:p>
          <w:p w14:paraId="50E5200D" w14:textId="77777777" w:rsidR="001417CB" w:rsidRPr="00394D22" w:rsidRDefault="001417CB" w:rsidP="00BF3156">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cs="Arimo"/>
                <w:sz w:val="18"/>
                <w:szCs w:val="18"/>
              </w:rPr>
              <w:t>Surveiller la réinstallation</w:t>
            </w:r>
          </w:p>
          <w:p w14:paraId="010B6B85" w14:textId="77777777" w:rsidR="001417CB" w:rsidRPr="00394D22" w:rsidRDefault="001417CB" w:rsidP="00BF3156">
            <w:pPr>
              <w:pStyle w:val="Paragraphedeliste"/>
              <w:numPr>
                <w:ilvl w:val="0"/>
                <w:numId w:val="16"/>
              </w:numPr>
              <w:spacing w:after="0" w:line="276" w:lineRule="auto"/>
              <w:ind w:left="319"/>
              <w:jc w:val="both"/>
              <w:rPr>
                <w:rFonts w:ascii="Arial Narrow" w:hAnsi="Arial Narrow" w:cs="Arimo"/>
                <w:sz w:val="18"/>
                <w:szCs w:val="18"/>
              </w:rPr>
            </w:pPr>
            <w:r w:rsidRPr="00394D22">
              <w:rPr>
                <w:rFonts w:ascii="Arial Narrow" w:hAnsi="Arial Narrow" w:cs="Arimo"/>
                <w:sz w:val="18"/>
                <w:szCs w:val="18"/>
              </w:rPr>
              <w:t xml:space="preserve">Assister les </w:t>
            </w:r>
            <w:r>
              <w:rPr>
                <w:rFonts w:ascii="Arial Narrow" w:hAnsi="Arial Narrow" w:cs="Arimo"/>
                <w:sz w:val="18"/>
                <w:szCs w:val="18"/>
              </w:rPr>
              <w:t>PAP</w:t>
            </w:r>
            <w:r w:rsidRPr="00394D22">
              <w:rPr>
                <w:rFonts w:ascii="Arial Narrow" w:hAnsi="Arial Narrow" w:cs="Arimo"/>
                <w:sz w:val="18"/>
                <w:szCs w:val="18"/>
              </w:rPr>
              <w:t xml:space="preserve"> au cours de la mise en œuvre du PAR</w:t>
            </w:r>
          </w:p>
        </w:tc>
      </w:tr>
      <w:tr w:rsidR="00EA5062" w:rsidRPr="00394D22" w14:paraId="6FDD97F7" w14:textId="77777777" w:rsidTr="001417CB">
        <w:tc>
          <w:tcPr>
            <w:tcW w:w="1980" w:type="dxa"/>
          </w:tcPr>
          <w:p w14:paraId="7F0FB775" w14:textId="00D4979D" w:rsidR="00EA5062" w:rsidRPr="00394D22" w:rsidRDefault="00EA5062" w:rsidP="00EA5062">
            <w:pPr>
              <w:spacing w:line="276" w:lineRule="auto"/>
              <w:jc w:val="both"/>
              <w:rPr>
                <w:rFonts w:ascii="Arial Narrow" w:hAnsi="Arial Narrow" w:cs="Arimo"/>
                <w:sz w:val="18"/>
                <w:szCs w:val="18"/>
              </w:rPr>
            </w:pPr>
            <w:r>
              <w:rPr>
                <w:rFonts w:ascii="Arial Narrow" w:hAnsi="Arial Narrow" w:cs="Arimo"/>
                <w:sz w:val="18"/>
                <w:szCs w:val="18"/>
              </w:rPr>
              <w:t>Consultant</w:t>
            </w:r>
          </w:p>
        </w:tc>
        <w:tc>
          <w:tcPr>
            <w:tcW w:w="3969" w:type="dxa"/>
          </w:tcPr>
          <w:p w14:paraId="18FE122C" w14:textId="77777777" w:rsidR="00EA5062" w:rsidRDefault="00EA5062" w:rsidP="00EA5062">
            <w:pPr>
              <w:pStyle w:val="Paragraphedeliste"/>
              <w:numPr>
                <w:ilvl w:val="0"/>
                <w:numId w:val="16"/>
              </w:numPr>
              <w:spacing w:after="0" w:line="276" w:lineRule="auto"/>
              <w:jc w:val="both"/>
              <w:rPr>
                <w:rFonts w:ascii="Arial Narrow" w:hAnsi="Arial Narrow" w:cs="Arimo"/>
                <w:sz w:val="18"/>
                <w:szCs w:val="18"/>
              </w:rPr>
            </w:pPr>
          </w:p>
        </w:tc>
        <w:tc>
          <w:tcPr>
            <w:tcW w:w="3679" w:type="dxa"/>
          </w:tcPr>
          <w:p w14:paraId="660BDB01" w14:textId="76C90CE4" w:rsidR="00EA5062" w:rsidRPr="00394D22" w:rsidRDefault="00EA5062" w:rsidP="00EA5062">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cs="Arimo"/>
                <w:sz w:val="18"/>
                <w:szCs w:val="18"/>
              </w:rPr>
              <w:t>Suivi de la mise en œuvre du PAR</w:t>
            </w:r>
          </w:p>
        </w:tc>
      </w:tr>
      <w:tr w:rsidR="00EA5062" w:rsidRPr="00394D22" w14:paraId="5186DC0A" w14:textId="77777777" w:rsidTr="001417CB">
        <w:tc>
          <w:tcPr>
            <w:tcW w:w="1980" w:type="dxa"/>
          </w:tcPr>
          <w:p w14:paraId="4838A8CB" w14:textId="1A008323" w:rsidR="00EA5062" w:rsidRPr="00394D22" w:rsidRDefault="00EA5062" w:rsidP="00EA5062">
            <w:pPr>
              <w:spacing w:line="276" w:lineRule="auto"/>
              <w:jc w:val="both"/>
              <w:rPr>
                <w:rFonts w:ascii="Arial Narrow" w:hAnsi="Arial Narrow" w:cs="Arimo"/>
                <w:sz w:val="18"/>
                <w:szCs w:val="18"/>
              </w:rPr>
            </w:pPr>
            <w:r>
              <w:rPr>
                <w:rFonts w:ascii="Arial Narrow" w:hAnsi="Arial Narrow" w:cs="Arimo"/>
                <w:sz w:val="18"/>
                <w:szCs w:val="18"/>
              </w:rPr>
              <w:t>AT2ER</w:t>
            </w:r>
          </w:p>
        </w:tc>
        <w:tc>
          <w:tcPr>
            <w:tcW w:w="3969" w:type="dxa"/>
          </w:tcPr>
          <w:p w14:paraId="40B0500F" w14:textId="77777777" w:rsidR="00EA5062" w:rsidRDefault="00EA5062" w:rsidP="00EA5062">
            <w:pPr>
              <w:pStyle w:val="Paragraphedeliste"/>
              <w:numPr>
                <w:ilvl w:val="0"/>
                <w:numId w:val="16"/>
              </w:numPr>
              <w:spacing w:after="0" w:line="276" w:lineRule="auto"/>
              <w:jc w:val="both"/>
              <w:rPr>
                <w:rFonts w:ascii="Arial Narrow" w:hAnsi="Arial Narrow" w:cs="Arimo"/>
                <w:sz w:val="18"/>
                <w:szCs w:val="18"/>
              </w:rPr>
            </w:pPr>
          </w:p>
        </w:tc>
        <w:tc>
          <w:tcPr>
            <w:tcW w:w="3679" w:type="dxa"/>
          </w:tcPr>
          <w:p w14:paraId="20B3A1EB" w14:textId="77777777" w:rsidR="00EA5062" w:rsidRPr="009A070A" w:rsidRDefault="00EA5062" w:rsidP="00EA5062">
            <w:pPr>
              <w:pStyle w:val="Paragraphedeliste"/>
              <w:numPr>
                <w:ilvl w:val="0"/>
                <w:numId w:val="15"/>
              </w:numPr>
              <w:spacing w:before="0" w:after="0"/>
              <w:ind w:left="319"/>
              <w:jc w:val="both"/>
              <w:rPr>
                <w:rFonts w:ascii="Arial Narrow" w:hAnsi="Arial Narrow" w:cs="Arimo"/>
                <w:sz w:val="18"/>
                <w:szCs w:val="18"/>
              </w:rPr>
            </w:pPr>
            <w:r w:rsidRPr="007F538F">
              <w:rPr>
                <w:rFonts w:ascii="Arial Narrow" w:hAnsi="Arial Narrow"/>
                <w:sz w:val="18"/>
                <w:szCs w:val="20"/>
              </w:rPr>
              <w:t>Conception et de la mise en œuvre des mesures de soutien des personnes vulnérables</w:t>
            </w:r>
          </w:p>
          <w:p w14:paraId="46FC20E5" w14:textId="265783CC" w:rsidR="00EA5062" w:rsidRPr="00394D22" w:rsidRDefault="00EA5062" w:rsidP="00EA5062">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sz w:val="18"/>
                <w:szCs w:val="20"/>
              </w:rPr>
              <w:t>Gestion continue des griefs</w:t>
            </w:r>
          </w:p>
        </w:tc>
      </w:tr>
      <w:tr w:rsidR="00EA5062" w:rsidRPr="00394D22" w14:paraId="0170A111" w14:textId="77777777" w:rsidTr="001417CB">
        <w:tc>
          <w:tcPr>
            <w:tcW w:w="1980" w:type="dxa"/>
          </w:tcPr>
          <w:p w14:paraId="678AB860" w14:textId="0667F145" w:rsidR="00EA5062" w:rsidRPr="00394D22" w:rsidRDefault="00EA5062" w:rsidP="00EA5062">
            <w:pPr>
              <w:spacing w:line="276" w:lineRule="auto"/>
              <w:jc w:val="both"/>
              <w:rPr>
                <w:rFonts w:ascii="Arial Narrow" w:hAnsi="Arial Narrow" w:cs="Arimo"/>
                <w:sz w:val="18"/>
                <w:szCs w:val="18"/>
              </w:rPr>
            </w:pPr>
            <w:r>
              <w:rPr>
                <w:rFonts w:ascii="Arial Narrow" w:hAnsi="Arial Narrow" w:cs="Arimo"/>
                <w:sz w:val="18"/>
                <w:szCs w:val="18"/>
              </w:rPr>
              <w:t>SFI</w:t>
            </w:r>
          </w:p>
        </w:tc>
        <w:tc>
          <w:tcPr>
            <w:tcW w:w="3969" w:type="dxa"/>
          </w:tcPr>
          <w:p w14:paraId="4FD01BE8" w14:textId="77777777" w:rsidR="00EA5062" w:rsidRDefault="00EA5062" w:rsidP="00EA5062">
            <w:pPr>
              <w:pStyle w:val="Paragraphedeliste"/>
              <w:numPr>
                <w:ilvl w:val="0"/>
                <w:numId w:val="16"/>
              </w:numPr>
              <w:spacing w:after="0" w:line="276" w:lineRule="auto"/>
              <w:jc w:val="both"/>
              <w:rPr>
                <w:rFonts w:ascii="Arial Narrow" w:hAnsi="Arial Narrow" w:cs="Arimo"/>
                <w:sz w:val="18"/>
                <w:szCs w:val="18"/>
              </w:rPr>
            </w:pPr>
          </w:p>
        </w:tc>
        <w:tc>
          <w:tcPr>
            <w:tcW w:w="3679" w:type="dxa"/>
          </w:tcPr>
          <w:p w14:paraId="7DCB75BC" w14:textId="5C9F9478" w:rsidR="00EA5062" w:rsidRPr="00394D22" w:rsidRDefault="00EA5062" w:rsidP="00EA5062">
            <w:pPr>
              <w:pStyle w:val="Paragraphedeliste"/>
              <w:numPr>
                <w:ilvl w:val="0"/>
                <w:numId w:val="16"/>
              </w:numPr>
              <w:spacing w:after="0" w:line="276" w:lineRule="auto"/>
              <w:ind w:left="319"/>
              <w:jc w:val="both"/>
              <w:rPr>
                <w:rFonts w:ascii="Arial Narrow" w:hAnsi="Arial Narrow" w:cs="Arimo"/>
                <w:sz w:val="18"/>
                <w:szCs w:val="18"/>
              </w:rPr>
            </w:pPr>
            <w:r>
              <w:rPr>
                <w:rFonts w:ascii="Arial Narrow" w:hAnsi="Arial Narrow" w:cs="Arimo"/>
                <w:sz w:val="18"/>
                <w:szCs w:val="18"/>
              </w:rPr>
              <w:t>Suivi du processus</w:t>
            </w:r>
          </w:p>
        </w:tc>
      </w:tr>
    </w:tbl>
    <w:p w14:paraId="089243FB" w14:textId="77777777" w:rsidR="00615816" w:rsidRPr="00B523D6" w:rsidRDefault="00615816" w:rsidP="00615816">
      <w:pPr>
        <w:spacing w:line="276" w:lineRule="auto"/>
        <w:jc w:val="both"/>
        <w:rPr>
          <w:rFonts w:ascii="Arimo" w:eastAsia="Arial" w:hAnsi="Arimo" w:cs="Arimo"/>
          <w:color w:val="FF0000"/>
        </w:rPr>
      </w:pPr>
    </w:p>
    <w:p w14:paraId="6E46BC43" w14:textId="61C4296A" w:rsidR="00615816" w:rsidRPr="00B523D6" w:rsidRDefault="00006F6A" w:rsidP="00D8562C">
      <w:pPr>
        <w:pStyle w:val="Titre2"/>
        <w:rPr>
          <w:rFonts w:eastAsia="Calibri"/>
        </w:rPr>
      </w:pPr>
      <w:bookmarkStart w:id="761" w:name="_Toc7034385"/>
      <w:bookmarkStart w:id="762" w:name="_Toc93476586"/>
      <w:bookmarkStart w:id="763" w:name="_Toc93477147"/>
      <w:r>
        <w:rPr>
          <w:rFonts w:eastAsia="Calibri"/>
        </w:rPr>
        <w:t>13.2-</w:t>
      </w:r>
      <w:r w:rsidR="00615816" w:rsidRPr="00B523D6">
        <w:rPr>
          <w:rFonts w:eastAsia="Calibri"/>
        </w:rPr>
        <w:t>Ressources, soutien technique et renforcement de capacités</w:t>
      </w:r>
      <w:bookmarkEnd w:id="761"/>
      <w:bookmarkEnd w:id="762"/>
      <w:bookmarkEnd w:id="763"/>
    </w:p>
    <w:p w14:paraId="2AB14C81" w14:textId="7764CC16" w:rsidR="00615816" w:rsidRPr="0048620E" w:rsidRDefault="00615816" w:rsidP="00615816">
      <w:pPr>
        <w:spacing w:after="0" w:line="276" w:lineRule="auto"/>
        <w:ind w:left="156" w:right="97"/>
        <w:jc w:val="both"/>
        <w:rPr>
          <w:rFonts w:ascii="Arial Narrow" w:eastAsia="Arial" w:hAnsi="Arial Narrow" w:cs="Arimo"/>
          <w:spacing w:val="1"/>
          <w:sz w:val="22"/>
        </w:rPr>
      </w:pPr>
      <w:r w:rsidRPr="0048620E">
        <w:rPr>
          <w:rFonts w:ascii="Arial Narrow" w:eastAsia="Arial" w:hAnsi="Arial Narrow" w:cs="Arimo"/>
          <w:spacing w:val="1"/>
          <w:sz w:val="22"/>
        </w:rPr>
        <w:t>Afin d’amener t</w:t>
      </w:r>
      <w:r w:rsidRPr="0048620E">
        <w:rPr>
          <w:rFonts w:ascii="Arial Narrow" w:eastAsia="Arial" w:hAnsi="Arial Narrow" w:cs="Arimo"/>
          <w:sz w:val="22"/>
        </w:rPr>
        <w:t>o</w:t>
      </w:r>
      <w:r w:rsidRPr="0048620E">
        <w:rPr>
          <w:rFonts w:ascii="Arial Narrow" w:eastAsia="Arial" w:hAnsi="Arial Narrow" w:cs="Arimo"/>
          <w:spacing w:val="-3"/>
          <w:sz w:val="22"/>
        </w:rPr>
        <w:t>u</w:t>
      </w:r>
      <w:r w:rsidRPr="0048620E">
        <w:rPr>
          <w:rFonts w:ascii="Arial Narrow" w:eastAsia="Arial" w:hAnsi="Arial Narrow" w:cs="Arimo"/>
          <w:sz w:val="22"/>
        </w:rPr>
        <w:t>s</w:t>
      </w:r>
      <w:r w:rsidRPr="0048620E">
        <w:rPr>
          <w:rFonts w:ascii="Arial Narrow" w:eastAsia="Arial" w:hAnsi="Arial Narrow" w:cs="Arimo"/>
          <w:spacing w:val="3"/>
          <w:sz w:val="22"/>
        </w:rPr>
        <w:t xml:space="preserve"> </w:t>
      </w:r>
      <w:r w:rsidRPr="0048620E">
        <w:rPr>
          <w:rFonts w:ascii="Arial Narrow" w:eastAsia="Arial" w:hAnsi="Arial Narrow" w:cs="Arimo"/>
          <w:spacing w:val="-1"/>
          <w:sz w:val="22"/>
        </w:rPr>
        <w:t>l</w:t>
      </w:r>
      <w:r w:rsidRPr="0048620E">
        <w:rPr>
          <w:rFonts w:ascii="Arial Narrow" w:eastAsia="Arial" w:hAnsi="Arial Narrow" w:cs="Arimo"/>
          <w:sz w:val="22"/>
        </w:rPr>
        <w:t>es</w:t>
      </w:r>
      <w:r w:rsidRPr="0048620E">
        <w:rPr>
          <w:rFonts w:ascii="Arial Narrow" w:eastAsia="Arial" w:hAnsi="Arial Narrow" w:cs="Arimo"/>
          <w:spacing w:val="2"/>
          <w:sz w:val="22"/>
        </w:rPr>
        <w:t xml:space="preserve"> </w:t>
      </w:r>
      <w:r w:rsidRPr="0048620E">
        <w:rPr>
          <w:rFonts w:ascii="Arial Narrow" w:eastAsia="Arial" w:hAnsi="Arial Narrow" w:cs="Arimo"/>
          <w:sz w:val="22"/>
        </w:rPr>
        <w:t>acte</w:t>
      </w:r>
      <w:r w:rsidRPr="0048620E">
        <w:rPr>
          <w:rFonts w:ascii="Arial Narrow" w:eastAsia="Arial" w:hAnsi="Arial Narrow" w:cs="Arimo"/>
          <w:spacing w:val="-2"/>
          <w:sz w:val="22"/>
        </w:rPr>
        <w:t>u</w:t>
      </w:r>
      <w:r w:rsidRPr="0048620E">
        <w:rPr>
          <w:rFonts w:ascii="Arial Narrow" w:eastAsia="Arial" w:hAnsi="Arial Narrow" w:cs="Arimo"/>
          <w:spacing w:val="1"/>
          <w:sz w:val="22"/>
        </w:rPr>
        <w:t>r</w:t>
      </w:r>
      <w:r w:rsidRPr="0048620E">
        <w:rPr>
          <w:rFonts w:ascii="Arial Narrow" w:eastAsia="Arial" w:hAnsi="Arial Narrow" w:cs="Arimo"/>
          <w:sz w:val="22"/>
        </w:rPr>
        <w:t>s</w:t>
      </w:r>
      <w:r w:rsidRPr="0048620E">
        <w:rPr>
          <w:rFonts w:ascii="Arial Narrow" w:eastAsia="Arial" w:hAnsi="Arial Narrow" w:cs="Arimo"/>
          <w:spacing w:val="3"/>
          <w:sz w:val="22"/>
        </w:rPr>
        <w:t xml:space="preserve"> </w:t>
      </w:r>
      <w:r w:rsidRPr="0048620E">
        <w:rPr>
          <w:rFonts w:ascii="Arial Narrow" w:eastAsia="Arial" w:hAnsi="Arial Narrow" w:cs="Arimo"/>
          <w:spacing w:val="-1"/>
          <w:sz w:val="22"/>
        </w:rPr>
        <w:t>i</w:t>
      </w:r>
      <w:r w:rsidRPr="0048620E">
        <w:rPr>
          <w:rFonts w:ascii="Arial Narrow" w:eastAsia="Arial" w:hAnsi="Arial Narrow" w:cs="Arimo"/>
          <w:sz w:val="22"/>
        </w:rPr>
        <w:t>nstit</w:t>
      </w:r>
      <w:r w:rsidRPr="0048620E">
        <w:rPr>
          <w:rFonts w:ascii="Arial Narrow" w:eastAsia="Arial" w:hAnsi="Arial Narrow" w:cs="Arimo"/>
          <w:spacing w:val="-2"/>
          <w:sz w:val="22"/>
        </w:rPr>
        <w:t>u</w:t>
      </w:r>
      <w:r w:rsidRPr="0048620E">
        <w:rPr>
          <w:rFonts w:ascii="Arial Narrow" w:eastAsia="Arial" w:hAnsi="Arial Narrow" w:cs="Arimo"/>
          <w:spacing w:val="1"/>
          <w:sz w:val="22"/>
        </w:rPr>
        <w:t>t</w:t>
      </w:r>
      <w:r w:rsidRPr="0048620E">
        <w:rPr>
          <w:rFonts w:ascii="Arial Narrow" w:eastAsia="Arial" w:hAnsi="Arial Narrow" w:cs="Arimo"/>
          <w:spacing w:val="-1"/>
          <w:sz w:val="22"/>
        </w:rPr>
        <w:t>i</w:t>
      </w:r>
      <w:r w:rsidRPr="0048620E">
        <w:rPr>
          <w:rFonts w:ascii="Arial Narrow" w:eastAsia="Arial" w:hAnsi="Arial Narrow" w:cs="Arimo"/>
          <w:sz w:val="22"/>
        </w:rPr>
        <w:t>o</w:t>
      </w:r>
      <w:r w:rsidRPr="0048620E">
        <w:rPr>
          <w:rFonts w:ascii="Arial Narrow" w:eastAsia="Arial" w:hAnsi="Arial Narrow" w:cs="Arimo"/>
          <w:spacing w:val="-1"/>
          <w:sz w:val="22"/>
        </w:rPr>
        <w:t>n</w:t>
      </w:r>
      <w:r w:rsidRPr="0048620E">
        <w:rPr>
          <w:rFonts w:ascii="Arial Narrow" w:eastAsia="Arial" w:hAnsi="Arial Narrow" w:cs="Arimo"/>
          <w:spacing w:val="-3"/>
          <w:sz w:val="22"/>
        </w:rPr>
        <w:t>n</w:t>
      </w:r>
      <w:r w:rsidRPr="0048620E">
        <w:rPr>
          <w:rFonts w:ascii="Arial Narrow" w:eastAsia="Arial" w:hAnsi="Arial Narrow" w:cs="Arimo"/>
          <w:sz w:val="22"/>
        </w:rPr>
        <w:t>e</w:t>
      </w:r>
      <w:r w:rsidRPr="0048620E">
        <w:rPr>
          <w:rFonts w:ascii="Arial Narrow" w:eastAsia="Arial" w:hAnsi="Arial Narrow" w:cs="Arimo"/>
          <w:spacing w:val="-1"/>
          <w:sz w:val="22"/>
        </w:rPr>
        <w:t>l</w:t>
      </w:r>
      <w:r w:rsidRPr="0048620E">
        <w:rPr>
          <w:rFonts w:ascii="Arial Narrow" w:eastAsia="Arial" w:hAnsi="Arial Narrow" w:cs="Arimo"/>
          <w:sz w:val="22"/>
        </w:rPr>
        <w:t>s</w:t>
      </w:r>
      <w:r w:rsidRPr="0048620E">
        <w:rPr>
          <w:rFonts w:ascii="Arial Narrow" w:eastAsia="Arial" w:hAnsi="Arial Narrow" w:cs="Arimo"/>
          <w:spacing w:val="3"/>
          <w:sz w:val="22"/>
        </w:rPr>
        <w:t xml:space="preserve"> à être impliqués </w:t>
      </w:r>
      <w:r w:rsidRPr="0048620E">
        <w:rPr>
          <w:rFonts w:ascii="Arial Narrow" w:eastAsia="Arial" w:hAnsi="Arial Narrow" w:cs="Arimo"/>
          <w:sz w:val="22"/>
        </w:rPr>
        <w:t>d</w:t>
      </w:r>
      <w:r w:rsidRPr="0048620E">
        <w:rPr>
          <w:rFonts w:ascii="Arial Narrow" w:eastAsia="Arial" w:hAnsi="Arial Narrow" w:cs="Arimo"/>
          <w:spacing w:val="-1"/>
          <w:sz w:val="22"/>
        </w:rPr>
        <w:t>a</w:t>
      </w:r>
      <w:r w:rsidRPr="0048620E">
        <w:rPr>
          <w:rFonts w:ascii="Arial Narrow" w:eastAsia="Arial" w:hAnsi="Arial Narrow" w:cs="Arimo"/>
          <w:sz w:val="22"/>
        </w:rPr>
        <w:t>ns</w:t>
      </w:r>
      <w:r w:rsidRPr="0048620E">
        <w:rPr>
          <w:rFonts w:ascii="Arial Narrow" w:eastAsia="Arial" w:hAnsi="Arial Narrow" w:cs="Arimo"/>
          <w:spacing w:val="2"/>
          <w:sz w:val="22"/>
        </w:rPr>
        <w:t xml:space="preserve"> </w:t>
      </w:r>
      <w:r w:rsidRPr="0048620E">
        <w:rPr>
          <w:rFonts w:ascii="Arial Narrow" w:eastAsia="Arial" w:hAnsi="Arial Narrow" w:cs="Arimo"/>
          <w:spacing w:val="-1"/>
          <w:sz w:val="22"/>
        </w:rPr>
        <w:t>l</w:t>
      </w:r>
      <w:r w:rsidRPr="0048620E">
        <w:rPr>
          <w:rFonts w:ascii="Arial Narrow" w:eastAsia="Arial" w:hAnsi="Arial Narrow" w:cs="Arimo"/>
          <w:sz w:val="22"/>
        </w:rPr>
        <w:t>a</w:t>
      </w:r>
      <w:r w:rsidRPr="0048620E">
        <w:rPr>
          <w:rFonts w:ascii="Arial Narrow" w:eastAsia="Arial" w:hAnsi="Arial Narrow" w:cs="Arimo"/>
          <w:spacing w:val="2"/>
          <w:sz w:val="22"/>
        </w:rPr>
        <w:t xml:space="preserve"> </w:t>
      </w:r>
      <w:r w:rsidRPr="0048620E">
        <w:rPr>
          <w:rFonts w:ascii="Arial Narrow" w:eastAsia="Arial" w:hAnsi="Arial Narrow" w:cs="Arimo"/>
          <w:spacing w:val="1"/>
          <w:sz w:val="22"/>
        </w:rPr>
        <w:t>m</w:t>
      </w:r>
      <w:r w:rsidRPr="0048620E">
        <w:rPr>
          <w:rFonts w:ascii="Arial Narrow" w:eastAsia="Arial" w:hAnsi="Arial Narrow" w:cs="Arimo"/>
          <w:spacing w:val="-3"/>
          <w:sz w:val="22"/>
        </w:rPr>
        <w:t>i</w:t>
      </w:r>
      <w:r w:rsidRPr="0048620E">
        <w:rPr>
          <w:rFonts w:ascii="Arial Narrow" w:eastAsia="Arial" w:hAnsi="Arial Narrow" w:cs="Arimo"/>
          <w:sz w:val="22"/>
        </w:rPr>
        <w:t>se</w:t>
      </w:r>
      <w:r w:rsidRPr="0048620E">
        <w:rPr>
          <w:rFonts w:ascii="Arial Narrow" w:eastAsia="Arial" w:hAnsi="Arial Narrow" w:cs="Arimo"/>
          <w:spacing w:val="2"/>
          <w:sz w:val="22"/>
        </w:rPr>
        <w:t xml:space="preserve"> </w:t>
      </w:r>
      <w:r w:rsidRPr="0048620E">
        <w:rPr>
          <w:rFonts w:ascii="Arial Narrow" w:eastAsia="Arial" w:hAnsi="Arial Narrow" w:cs="Arimo"/>
          <w:sz w:val="22"/>
        </w:rPr>
        <w:t>en</w:t>
      </w:r>
      <w:r w:rsidRPr="0048620E">
        <w:rPr>
          <w:rFonts w:ascii="Arial Narrow" w:eastAsia="Arial" w:hAnsi="Arial Narrow" w:cs="Arimo"/>
          <w:spacing w:val="2"/>
          <w:sz w:val="22"/>
        </w:rPr>
        <w:t xml:space="preserve"> </w:t>
      </w:r>
      <w:r w:rsidRPr="0048620E">
        <w:rPr>
          <w:rFonts w:ascii="Arial Narrow" w:eastAsia="Arial" w:hAnsi="Arial Narrow" w:cs="Arimo"/>
          <w:sz w:val="22"/>
        </w:rPr>
        <w:t>œu</w:t>
      </w:r>
      <w:r w:rsidRPr="0048620E">
        <w:rPr>
          <w:rFonts w:ascii="Arial Narrow" w:eastAsia="Arial" w:hAnsi="Arial Narrow" w:cs="Arimo"/>
          <w:spacing w:val="-2"/>
          <w:sz w:val="22"/>
        </w:rPr>
        <w:t>v</w:t>
      </w:r>
      <w:r w:rsidRPr="0048620E">
        <w:rPr>
          <w:rFonts w:ascii="Arial Narrow" w:eastAsia="Arial" w:hAnsi="Arial Narrow" w:cs="Arimo"/>
          <w:spacing w:val="1"/>
          <w:sz w:val="22"/>
        </w:rPr>
        <w:t>r</w:t>
      </w:r>
      <w:r w:rsidRPr="0048620E">
        <w:rPr>
          <w:rFonts w:ascii="Arial Narrow" w:eastAsia="Arial" w:hAnsi="Arial Narrow" w:cs="Arimo"/>
          <w:sz w:val="22"/>
        </w:rPr>
        <w:t>e</w:t>
      </w:r>
      <w:r w:rsidRPr="0048620E">
        <w:rPr>
          <w:rFonts w:ascii="Arial Narrow" w:eastAsia="Arial" w:hAnsi="Arial Narrow" w:cs="Arimo"/>
          <w:spacing w:val="2"/>
          <w:sz w:val="22"/>
        </w:rPr>
        <w:t xml:space="preserve"> </w:t>
      </w:r>
      <w:r w:rsidRPr="0048620E">
        <w:rPr>
          <w:rFonts w:ascii="Arial Narrow" w:eastAsia="Arial" w:hAnsi="Arial Narrow" w:cs="Arimo"/>
          <w:sz w:val="22"/>
        </w:rPr>
        <w:t>de</w:t>
      </w:r>
      <w:r w:rsidRPr="0048620E">
        <w:rPr>
          <w:rFonts w:ascii="Arial Narrow" w:eastAsia="Arial" w:hAnsi="Arial Narrow" w:cs="Arimo"/>
          <w:spacing w:val="2"/>
          <w:sz w:val="22"/>
        </w:rPr>
        <w:t xml:space="preserve"> </w:t>
      </w:r>
      <w:r w:rsidRPr="0048620E">
        <w:rPr>
          <w:rFonts w:ascii="Arial Narrow" w:eastAsia="Arial" w:hAnsi="Arial Narrow" w:cs="Arimo"/>
          <w:spacing w:val="-1"/>
          <w:sz w:val="22"/>
        </w:rPr>
        <w:t>l</w:t>
      </w:r>
      <w:r w:rsidRPr="0048620E">
        <w:rPr>
          <w:rFonts w:ascii="Arial Narrow" w:eastAsia="Arial" w:hAnsi="Arial Narrow" w:cs="Arimo"/>
          <w:sz w:val="22"/>
        </w:rPr>
        <w:t xml:space="preserve">a </w:t>
      </w:r>
      <w:r w:rsidRPr="0048620E">
        <w:rPr>
          <w:rFonts w:ascii="Arial Narrow" w:eastAsia="Arial" w:hAnsi="Arial Narrow" w:cs="Arimo"/>
          <w:spacing w:val="1"/>
          <w:sz w:val="22"/>
        </w:rPr>
        <w:t>r</w:t>
      </w:r>
      <w:r w:rsidRPr="0048620E">
        <w:rPr>
          <w:rFonts w:ascii="Arial Narrow" w:eastAsia="Arial" w:hAnsi="Arial Narrow" w:cs="Arimo"/>
          <w:sz w:val="22"/>
        </w:rPr>
        <w:t>é</w:t>
      </w:r>
      <w:r w:rsidRPr="0048620E">
        <w:rPr>
          <w:rFonts w:ascii="Arial Narrow" w:eastAsia="Arial" w:hAnsi="Arial Narrow" w:cs="Arimo"/>
          <w:spacing w:val="-1"/>
          <w:sz w:val="22"/>
        </w:rPr>
        <w:t>i</w:t>
      </w:r>
      <w:r w:rsidRPr="0048620E">
        <w:rPr>
          <w:rFonts w:ascii="Arial Narrow" w:eastAsia="Arial" w:hAnsi="Arial Narrow" w:cs="Arimo"/>
          <w:sz w:val="22"/>
        </w:rPr>
        <w:t>nsta</w:t>
      </w:r>
      <w:r w:rsidRPr="0048620E">
        <w:rPr>
          <w:rFonts w:ascii="Arial Narrow" w:eastAsia="Arial" w:hAnsi="Arial Narrow" w:cs="Arimo"/>
          <w:spacing w:val="-1"/>
          <w:sz w:val="22"/>
        </w:rPr>
        <w:t>ll</w:t>
      </w:r>
      <w:r w:rsidRPr="0048620E">
        <w:rPr>
          <w:rFonts w:ascii="Arial Narrow" w:eastAsia="Arial" w:hAnsi="Arial Narrow" w:cs="Arimo"/>
          <w:sz w:val="22"/>
        </w:rPr>
        <w:t>ati</w:t>
      </w:r>
      <w:r w:rsidRPr="0048620E">
        <w:rPr>
          <w:rFonts w:ascii="Arial Narrow" w:eastAsia="Arial" w:hAnsi="Arial Narrow" w:cs="Arimo"/>
          <w:spacing w:val="-1"/>
          <w:sz w:val="22"/>
        </w:rPr>
        <w:t>o</w:t>
      </w:r>
      <w:r w:rsidRPr="0048620E">
        <w:rPr>
          <w:rFonts w:ascii="Arial Narrow" w:eastAsia="Arial" w:hAnsi="Arial Narrow" w:cs="Arimo"/>
          <w:sz w:val="22"/>
        </w:rPr>
        <w:t>n, leurs capacités</w:t>
      </w:r>
      <w:r w:rsidRPr="0048620E">
        <w:rPr>
          <w:rFonts w:ascii="Arial Narrow" w:eastAsia="Arial" w:hAnsi="Arial Narrow" w:cs="Arimo"/>
          <w:spacing w:val="-6"/>
          <w:sz w:val="22"/>
        </w:rPr>
        <w:t xml:space="preserve"> </w:t>
      </w:r>
      <w:r w:rsidRPr="0048620E">
        <w:rPr>
          <w:rFonts w:ascii="Arial Narrow" w:eastAsia="Arial" w:hAnsi="Arial Narrow" w:cs="Arimo"/>
          <w:sz w:val="22"/>
        </w:rPr>
        <w:t>seront</w:t>
      </w:r>
      <w:r w:rsidRPr="0048620E">
        <w:rPr>
          <w:rFonts w:ascii="Arial Narrow" w:eastAsia="Arial" w:hAnsi="Arial Narrow" w:cs="Arimo"/>
          <w:spacing w:val="-10"/>
          <w:sz w:val="22"/>
        </w:rPr>
        <w:t xml:space="preserve"> </w:t>
      </w:r>
      <w:r w:rsidRPr="0048620E">
        <w:rPr>
          <w:rFonts w:ascii="Arial Narrow" w:eastAsia="Arial" w:hAnsi="Arial Narrow" w:cs="Arimo"/>
          <w:spacing w:val="1"/>
          <w:sz w:val="22"/>
        </w:rPr>
        <w:t>r</w:t>
      </w:r>
      <w:r w:rsidRPr="0048620E">
        <w:rPr>
          <w:rFonts w:ascii="Arial Narrow" w:eastAsia="Arial" w:hAnsi="Arial Narrow" w:cs="Arimo"/>
          <w:sz w:val="22"/>
        </w:rPr>
        <w:t>e</w:t>
      </w:r>
      <w:r w:rsidRPr="0048620E">
        <w:rPr>
          <w:rFonts w:ascii="Arial Narrow" w:eastAsia="Arial" w:hAnsi="Arial Narrow" w:cs="Arimo"/>
          <w:spacing w:val="-3"/>
          <w:sz w:val="22"/>
        </w:rPr>
        <w:t>n</w:t>
      </w:r>
      <w:r w:rsidRPr="0048620E">
        <w:rPr>
          <w:rFonts w:ascii="Arial Narrow" w:eastAsia="Arial" w:hAnsi="Arial Narrow" w:cs="Arimo"/>
          <w:spacing w:val="3"/>
          <w:sz w:val="22"/>
        </w:rPr>
        <w:t>f</w:t>
      </w:r>
      <w:r w:rsidRPr="0048620E">
        <w:rPr>
          <w:rFonts w:ascii="Arial Narrow" w:eastAsia="Arial" w:hAnsi="Arial Narrow" w:cs="Arimo"/>
          <w:spacing w:val="-3"/>
          <w:sz w:val="22"/>
        </w:rPr>
        <w:t>o</w:t>
      </w:r>
      <w:r w:rsidRPr="0048620E">
        <w:rPr>
          <w:rFonts w:ascii="Arial Narrow" w:eastAsia="Arial" w:hAnsi="Arial Narrow" w:cs="Arimo"/>
          <w:spacing w:val="1"/>
          <w:sz w:val="22"/>
        </w:rPr>
        <w:t>r</w:t>
      </w:r>
      <w:r w:rsidRPr="0048620E">
        <w:rPr>
          <w:rFonts w:ascii="Arial Narrow" w:eastAsia="Arial" w:hAnsi="Arial Narrow" w:cs="Arimo"/>
          <w:sz w:val="22"/>
        </w:rPr>
        <w:t>cées</w:t>
      </w:r>
      <w:r w:rsidRPr="0048620E">
        <w:rPr>
          <w:rFonts w:ascii="Arial Narrow" w:eastAsia="Arial" w:hAnsi="Arial Narrow" w:cs="Arimo"/>
          <w:spacing w:val="-9"/>
          <w:sz w:val="22"/>
        </w:rPr>
        <w:t xml:space="preserve"> </w:t>
      </w:r>
      <w:r w:rsidRPr="0048620E">
        <w:rPr>
          <w:rFonts w:ascii="Arial Narrow" w:eastAsia="Arial" w:hAnsi="Arial Narrow" w:cs="Arimo"/>
          <w:sz w:val="22"/>
        </w:rPr>
        <w:t>à</w:t>
      </w:r>
      <w:r w:rsidRPr="0048620E">
        <w:rPr>
          <w:rFonts w:ascii="Arial Narrow" w:eastAsia="Arial" w:hAnsi="Arial Narrow" w:cs="Arimo"/>
          <w:spacing w:val="-9"/>
          <w:sz w:val="22"/>
        </w:rPr>
        <w:t xml:space="preserve"> </w:t>
      </w:r>
      <w:r w:rsidRPr="0048620E">
        <w:rPr>
          <w:rFonts w:ascii="Arial Narrow" w:eastAsia="Arial" w:hAnsi="Arial Narrow" w:cs="Arimo"/>
          <w:spacing w:val="1"/>
          <w:sz w:val="22"/>
        </w:rPr>
        <w:t>tr</w:t>
      </w:r>
      <w:r w:rsidRPr="0048620E">
        <w:rPr>
          <w:rFonts w:ascii="Arial Narrow" w:eastAsia="Arial" w:hAnsi="Arial Narrow" w:cs="Arimo"/>
          <w:sz w:val="22"/>
        </w:rPr>
        <w:t>a</w:t>
      </w:r>
      <w:r w:rsidRPr="0048620E">
        <w:rPr>
          <w:rFonts w:ascii="Arial Narrow" w:eastAsia="Arial" w:hAnsi="Arial Narrow" w:cs="Arimo"/>
          <w:spacing w:val="-3"/>
          <w:sz w:val="22"/>
        </w:rPr>
        <w:t>ve</w:t>
      </w:r>
      <w:r w:rsidRPr="0048620E">
        <w:rPr>
          <w:rFonts w:ascii="Arial Narrow" w:eastAsia="Arial" w:hAnsi="Arial Narrow" w:cs="Arimo"/>
          <w:spacing w:val="1"/>
          <w:sz w:val="22"/>
        </w:rPr>
        <w:t>r</w:t>
      </w:r>
      <w:r w:rsidRPr="0048620E">
        <w:rPr>
          <w:rFonts w:ascii="Arial Narrow" w:eastAsia="Arial" w:hAnsi="Arial Narrow" w:cs="Arimo"/>
          <w:sz w:val="22"/>
        </w:rPr>
        <w:t>s</w:t>
      </w:r>
      <w:r w:rsidRPr="0048620E">
        <w:rPr>
          <w:rFonts w:ascii="Arial Narrow" w:eastAsia="Arial" w:hAnsi="Arial Narrow" w:cs="Arimo"/>
          <w:spacing w:val="-6"/>
          <w:sz w:val="22"/>
        </w:rPr>
        <w:t xml:space="preserve"> </w:t>
      </w:r>
      <w:r w:rsidRPr="0048620E">
        <w:rPr>
          <w:rFonts w:ascii="Arial Narrow" w:eastAsia="Arial" w:hAnsi="Arial Narrow" w:cs="Arimo"/>
          <w:sz w:val="22"/>
        </w:rPr>
        <w:t>d</w:t>
      </w:r>
      <w:r w:rsidRPr="0048620E">
        <w:rPr>
          <w:rFonts w:ascii="Arial Narrow" w:eastAsia="Arial" w:hAnsi="Arial Narrow" w:cs="Arimo"/>
          <w:spacing w:val="-3"/>
          <w:sz w:val="22"/>
        </w:rPr>
        <w:t>e</w:t>
      </w:r>
      <w:r w:rsidRPr="0048620E">
        <w:rPr>
          <w:rFonts w:ascii="Arial Narrow" w:eastAsia="Arial" w:hAnsi="Arial Narrow" w:cs="Arimo"/>
          <w:sz w:val="22"/>
        </w:rPr>
        <w:t>s</w:t>
      </w:r>
      <w:r w:rsidRPr="0048620E">
        <w:rPr>
          <w:rFonts w:ascii="Arial Narrow" w:eastAsia="Arial" w:hAnsi="Arial Narrow" w:cs="Arimo"/>
          <w:spacing w:val="-6"/>
          <w:sz w:val="22"/>
        </w:rPr>
        <w:t xml:space="preserve"> </w:t>
      </w:r>
      <w:r w:rsidRPr="0048620E">
        <w:rPr>
          <w:rFonts w:ascii="Arial Narrow" w:eastAsia="Arial" w:hAnsi="Arial Narrow" w:cs="Arimo"/>
          <w:sz w:val="22"/>
        </w:rPr>
        <w:t>s</w:t>
      </w:r>
      <w:r w:rsidRPr="0048620E">
        <w:rPr>
          <w:rFonts w:ascii="Arial Narrow" w:eastAsia="Arial" w:hAnsi="Arial Narrow" w:cs="Arimo"/>
          <w:spacing w:val="-3"/>
          <w:sz w:val="22"/>
        </w:rPr>
        <w:t>e</w:t>
      </w:r>
      <w:r w:rsidRPr="0048620E">
        <w:rPr>
          <w:rFonts w:ascii="Arial Narrow" w:eastAsia="Arial" w:hAnsi="Arial Narrow" w:cs="Arimo"/>
          <w:sz w:val="22"/>
        </w:rPr>
        <w:t>ss</w:t>
      </w:r>
      <w:r w:rsidRPr="0048620E">
        <w:rPr>
          <w:rFonts w:ascii="Arial Narrow" w:eastAsia="Arial" w:hAnsi="Arial Narrow" w:cs="Arimo"/>
          <w:spacing w:val="-1"/>
          <w:sz w:val="22"/>
        </w:rPr>
        <w:t>i</w:t>
      </w:r>
      <w:r w:rsidRPr="0048620E">
        <w:rPr>
          <w:rFonts w:ascii="Arial Narrow" w:eastAsia="Arial" w:hAnsi="Arial Narrow" w:cs="Arimo"/>
          <w:sz w:val="22"/>
        </w:rPr>
        <w:t>o</w:t>
      </w:r>
      <w:r w:rsidRPr="0048620E">
        <w:rPr>
          <w:rFonts w:ascii="Arial Narrow" w:eastAsia="Arial" w:hAnsi="Arial Narrow" w:cs="Arimo"/>
          <w:spacing w:val="-1"/>
          <w:sz w:val="22"/>
        </w:rPr>
        <w:t>n</w:t>
      </w:r>
      <w:r w:rsidRPr="0048620E">
        <w:rPr>
          <w:rFonts w:ascii="Arial Narrow" w:eastAsia="Arial" w:hAnsi="Arial Narrow" w:cs="Arimo"/>
          <w:sz w:val="22"/>
        </w:rPr>
        <w:t>s</w:t>
      </w:r>
      <w:r w:rsidRPr="0048620E">
        <w:rPr>
          <w:rFonts w:ascii="Arial Narrow" w:eastAsia="Arial" w:hAnsi="Arial Narrow" w:cs="Arimo"/>
          <w:spacing w:val="-6"/>
          <w:sz w:val="22"/>
        </w:rPr>
        <w:t xml:space="preserve"> </w:t>
      </w:r>
      <w:r w:rsidRPr="0048620E">
        <w:rPr>
          <w:rFonts w:ascii="Arial Narrow" w:eastAsia="Arial" w:hAnsi="Arial Narrow" w:cs="Arimo"/>
          <w:sz w:val="22"/>
        </w:rPr>
        <w:t>de</w:t>
      </w:r>
      <w:r w:rsidRPr="0048620E">
        <w:rPr>
          <w:rFonts w:ascii="Arial Narrow" w:eastAsia="Arial" w:hAnsi="Arial Narrow" w:cs="Arimo"/>
          <w:spacing w:val="-11"/>
          <w:sz w:val="22"/>
        </w:rPr>
        <w:t xml:space="preserve"> </w:t>
      </w:r>
      <w:r w:rsidRPr="0048620E">
        <w:rPr>
          <w:rFonts w:ascii="Arial Narrow" w:eastAsia="Arial" w:hAnsi="Arial Narrow" w:cs="Arimo"/>
          <w:spacing w:val="1"/>
          <w:sz w:val="22"/>
        </w:rPr>
        <w:t>f</w:t>
      </w:r>
      <w:r w:rsidRPr="0048620E">
        <w:rPr>
          <w:rFonts w:ascii="Arial Narrow" w:eastAsia="Arial" w:hAnsi="Arial Narrow" w:cs="Arimo"/>
          <w:sz w:val="22"/>
        </w:rPr>
        <w:t>o</w:t>
      </w:r>
      <w:r w:rsidRPr="0048620E">
        <w:rPr>
          <w:rFonts w:ascii="Arial Narrow" w:eastAsia="Arial" w:hAnsi="Arial Narrow" w:cs="Arimo"/>
          <w:spacing w:val="-2"/>
          <w:sz w:val="22"/>
        </w:rPr>
        <w:t>r</w:t>
      </w:r>
      <w:r w:rsidRPr="0048620E">
        <w:rPr>
          <w:rFonts w:ascii="Arial Narrow" w:eastAsia="Arial" w:hAnsi="Arial Narrow" w:cs="Arimo"/>
          <w:spacing w:val="1"/>
          <w:sz w:val="22"/>
        </w:rPr>
        <w:t>m</w:t>
      </w:r>
      <w:r w:rsidRPr="0048620E">
        <w:rPr>
          <w:rFonts w:ascii="Arial Narrow" w:eastAsia="Arial" w:hAnsi="Arial Narrow" w:cs="Arimo"/>
          <w:spacing w:val="-3"/>
          <w:sz w:val="22"/>
        </w:rPr>
        <w:t>a</w:t>
      </w:r>
      <w:r w:rsidRPr="0048620E">
        <w:rPr>
          <w:rFonts w:ascii="Arial Narrow" w:eastAsia="Arial" w:hAnsi="Arial Narrow" w:cs="Arimo"/>
          <w:spacing w:val="1"/>
          <w:sz w:val="22"/>
        </w:rPr>
        <w:t>t</w:t>
      </w:r>
      <w:r w:rsidRPr="0048620E">
        <w:rPr>
          <w:rFonts w:ascii="Arial Narrow" w:eastAsia="Arial" w:hAnsi="Arial Narrow" w:cs="Arimo"/>
          <w:spacing w:val="-1"/>
          <w:sz w:val="22"/>
        </w:rPr>
        <w:t>i</w:t>
      </w:r>
      <w:r w:rsidRPr="0048620E">
        <w:rPr>
          <w:rFonts w:ascii="Arial Narrow" w:eastAsia="Arial" w:hAnsi="Arial Narrow" w:cs="Arimo"/>
          <w:sz w:val="22"/>
        </w:rPr>
        <w:t>on</w:t>
      </w:r>
      <w:r w:rsidRPr="0048620E">
        <w:rPr>
          <w:rFonts w:ascii="Arial Narrow" w:eastAsia="Arial" w:hAnsi="Arial Narrow" w:cs="Arimo"/>
          <w:spacing w:val="-7"/>
          <w:sz w:val="22"/>
        </w:rPr>
        <w:t xml:space="preserve"> </w:t>
      </w:r>
      <w:r w:rsidRPr="0048620E">
        <w:rPr>
          <w:rFonts w:ascii="Arial Narrow" w:eastAsia="Arial" w:hAnsi="Arial Narrow" w:cs="Arimo"/>
          <w:sz w:val="22"/>
        </w:rPr>
        <w:t>s</w:t>
      </w:r>
      <w:r w:rsidRPr="0048620E">
        <w:rPr>
          <w:rFonts w:ascii="Arial Narrow" w:eastAsia="Arial" w:hAnsi="Arial Narrow" w:cs="Arimo"/>
          <w:spacing w:val="-3"/>
          <w:sz w:val="22"/>
        </w:rPr>
        <w:t>u</w:t>
      </w:r>
      <w:r w:rsidRPr="0048620E">
        <w:rPr>
          <w:rFonts w:ascii="Arial Narrow" w:eastAsia="Arial" w:hAnsi="Arial Narrow" w:cs="Arimo"/>
          <w:sz w:val="22"/>
        </w:rPr>
        <w:t>r</w:t>
      </w:r>
      <w:r w:rsidRPr="0048620E">
        <w:rPr>
          <w:rFonts w:ascii="Arial Narrow" w:eastAsia="Arial" w:hAnsi="Arial Narrow" w:cs="Arimo"/>
          <w:spacing w:val="-5"/>
          <w:sz w:val="22"/>
        </w:rPr>
        <w:t xml:space="preserve"> </w:t>
      </w:r>
      <w:r w:rsidRPr="0048620E">
        <w:rPr>
          <w:rFonts w:ascii="Arial Narrow" w:eastAsia="Arial" w:hAnsi="Arial Narrow" w:cs="Arimo"/>
          <w:spacing w:val="4"/>
          <w:sz w:val="22"/>
        </w:rPr>
        <w:t xml:space="preserve">les </w:t>
      </w:r>
      <w:bookmarkStart w:id="764" w:name="_Toc220727766"/>
      <w:bookmarkStart w:id="765" w:name="_Toc220728670"/>
      <w:bookmarkStart w:id="766" w:name="_Toc261283078"/>
      <w:bookmarkStart w:id="767" w:name="_Toc261849639"/>
      <w:bookmarkStart w:id="768" w:name="_Toc263001418"/>
      <w:bookmarkStart w:id="769" w:name="_Toc263330418"/>
      <w:bookmarkStart w:id="770" w:name="_Toc263332164"/>
      <w:bookmarkStart w:id="771" w:name="_Toc263334347"/>
      <w:bookmarkStart w:id="772" w:name="_Toc263337615"/>
      <w:bookmarkStart w:id="773" w:name="_Toc263345324"/>
      <w:bookmarkStart w:id="774" w:name="_Toc263361898"/>
      <w:bookmarkStart w:id="775" w:name="_Toc469958242"/>
      <w:bookmarkStart w:id="776" w:name="_Toc534846652"/>
      <w:bookmarkStart w:id="777" w:name="_Toc320618160"/>
      <w:bookmarkStart w:id="778" w:name="_Toc323687188"/>
      <w:bookmarkStart w:id="779" w:name="_Toc323704715"/>
      <w:bookmarkStart w:id="780" w:name="_Toc324664519"/>
      <w:bookmarkStart w:id="781" w:name="_Toc172176661"/>
      <w:bookmarkEnd w:id="443"/>
      <w:bookmarkEnd w:id="444"/>
      <w:bookmarkEnd w:id="445"/>
      <w:bookmarkEnd w:id="446"/>
      <w:bookmarkEnd w:id="447"/>
      <w:bookmarkEnd w:id="448"/>
      <w:bookmarkEnd w:id="449"/>
      <w:bookmarkEnd w:id="450"/>
      <w:r w:rsidR="00E62453">
        <w:rPr>
          <w:rFonts w:ascii="Arial Narrow" w:eastAsia="Arial" w:hAnsi="Arial Narrow" w:cs="Arimo"/>
          <w:spacing w:val="4"/>
          <w:sz w:val="22"/>
        </w:rPr>
        <w:t>normes de performance de la SFI</w:t>
      </w:r>
    </w:p>
    <w:p w14:paraId="6ED0B592" w14:textId="36DDC8BE" w:rsidR="00615816" w:rsidRPr="0048620E" w:rsidRDefault="00615816" w:rsidP="00615816">
      <w:pPr>
        <w:spacing w:after="0" w:line="276" w:lineRule="auto"/>
        <w:ind w:left="156" w:right="97"/>
        <w:jc w:val="both"/>
        <w:rPr>
          <w:rFonts w:ascii="Arial Narrow" w:eastAsia="Arial" w:hAnsi="Arial Narrow" w:cs="Arimo"/>
          <w:spacing w:val="1"/>
          <w:sz w:val="22"/>
        </w:rPr>
      </w:pPr>
      <w:r w:rsidRPr="0048620E">
        <w:rPr>
          <w:rFonts w:ascii="Arial Narrow" w:hAnsi="Arial Narrow" w:cs="Arimo"/>
          <w:sz w:val="22"/>
        </w:rPr>
        <w:t xml:space="preserve">Un appui extérieur sera apporté par un avocat ou un huissier de justice pour les questions juridiques et le constat des lieux après la libération des </w:t>
      </w:r>
      <w:r w:rsidR="00D72B8A">
        <w:rPr>
          <w:rFonts w:ascii="Arial Narrow" w:hAnsi="Arial Narrow" w:cs="Arimo"/>
          <w:sz w:val="22"/>
        </w:rPr>
        <w:t xml:space="preserve">emprises </w:t>
      </w:r>
      <w:r w:rsidRPr="0048620E">
        <w:rPr>
          <w:rFonts w:ascii="Arial Narrow" w:hAnsi="Arial Narrow" w:cs="Arimo"/>
          <w:sz w:val="22"/>
        </w:rPr>
        <w:t>du projet.</w:t>
      </w:r>
    </w:p>
    <w:p w14:paraId="57D29188" w14:textId="77777777" w:rsidR="00615816" w:rsidRPr="00B523D6" w:rsidRDefault="00615816" w:rsidP="00615816">
      <w:pPr>
        <w:rPr>
          <w:rFonts w:ascii="Arimo" w:eastAsia="Arial" w:hAnsi="Arimo" w:cs="Arimo"/>
        </w:rPr>
      </w:pPr>
      <w:r w:rsidRPr="00B523D6">
        <w:rPr>
          <w:rFonts w:ascii="Arimo" w:eastAsia="Arial" w:hAnsi="Arimo" w:cs="Arimo"/>
        </w:rPr>
        <w:br w:type="page"/>
      </w:r>
    </w:p>
    <w:p w14:paraId="4425F309" w14:textId="77777777" w:rsidR="00615816" w:rsidRPr="00B523D6" w:rsidRDefault="00615816" w:rsidP="001A62DA">
      <w:pPr>
        <w:pStyle w:val="Titre1"/>
      </w:pPr>
      <w:bookmarkStart w:id="782" w:name="_Toc7034386"/>
      <w:bookmarkStart w:id="783" w:name="_Toc93476587"/>
      <w:bookmarkStart w:id="784" w:name="_Toc93477148"/>
      <w:r w:rsidRPr="00B523D6">
        <w:t>CALENDRIER, BUDGET ET MÉCANISMES DE FINANCEMENT</w:t>
      </w:r>
      <w:bookmarkEnd w:id="782"/>
      <w:bookmarkEnd w:id="783"/>
      <w:bookmarkEnd w:id="784"/>
    </w:p>
    <w:p w14:paraId="7EE977EF" w14:textId="77777777" w:rsidR="00615816" w:rsidRPr="00B523D6" w:rsidRDefault="00615816" w:rsidP="00615816">
      <w:pPr>
        <w:pStyle w:val="Paragraphedeliste"/>
        <w:spacing w:before="0" w:after="0" w:line="276" w:lineRule="auto"/>
        <w:ind w:left="360"/>
        <w:jc w:val="both"/>
        <w:rPr>
          <w:rFonts w:ascii="Arimo" w:hAnsi="Arimo" w:cs="Arimo"/>
          <w:b/>
          <w:color w:val="FF0000"/>
        </w:rPr>
      </w:pPr>
    </w:p>
    <w:p w14:paraId="5DAAF998" w14:textId="428D0945" w:rsidR="00615816" w:rsidRPr="00B523D6" w:rsidRDefault="00006F6A" w:rsidP="00D8562C">
      <w:pPr>
        <w:pStyle w:val="Titre2"/>
        <w:rPr>
          <w:rFonts w:eastAsia="Calibri"/>
        </w:rPr>
      </w:pPr>
      <w:bookmarkStart w:id="785" w:name="_Toc7034387"/>
      <w:bookmarkStart w:id="786" w:name="_Toc93476588"/>
      <w:bookmarkStart w:id="787" w:name="_Toc93477149"/>
      <w:r>
        <w:rPr>
          <w:rFonts w:eastAsia="Calibri"/>
        </w:rPr>
        <w:t>14.1-</w:t>
      </w:r>
      <w:r w:rsidR="00615816" w:rsidRPr="00B523D6">
        <w:rPr>
          <w:rFonts w:eastAsia="Calibri"/>
        </w:rPr>
        <w:t>Calendrier de mise en œuvre du PAR</w:t>
      </w:r>
      <w:bookmarkEnd w:id="785"/>
      <w:bookmarkEnd w:id="786"/>
      <w:bookmarkEnd w:id="787"/>
    </w:p>
    <w:p w14:paraId="514542E6" w14:textId="044D8518" w:rsidR="00F0368C" w:rsidRPr="00F0368C" w:rsidRDefault="00F0368C" w:rsidP="00F0368C">
      <w:pPr>
        <w:pStyle w:val="Corpsdetexte2"/>
        <w:spacing w:line="240" w:lineRule="auto"/>
        <w:rPr>
          <w:rFonts w:ascii="Arial Narrow" w:eastAsia="Arial" w:hAnsi="Arial Narrow"/>
          <w:sz w:val="22"/>
        </w:rPr>
      </w:pPr>
      <w:bookmarkStart w:id="788" w:name="_Toc7034432"/>
      <w:r w:rsidRPr="00F0368C">
        <w:rPr>
          <w:rFonts w:ascii="Arial Narrow" w:eastAsia="Arial" w:hAnsi="Arial Narrow"/>
          <w:sz w:val="22"/>
        </w:rPr>
        <w:t xml:space="preserve">La proposition de calendrier </w:t>
      </w:r>
      <w:r w:rsidR="004C31C4" w:rsidRPr="00F0368C">
        <w:rPr>
          <w:rFonts w:ascii="Arial Narrow" w:eastAsia="Arial" w:hAnsi="Arial Narrow"/>
          <w:sz w:val="22"/>
        </w:rPr>
        <w:t>d’exécution</w:t>
      </w:r>
      <w:r w:rsidRPr="00F0368C">
        <w:rPr>
          <w:rFonts w:ascii="Arial Narrow" w:eastAsia="Arial" w:hAnsi="Arial Narrow"/>
          <w:sz w:val="22"/>
        </w:rPr>
        <w:t xml:space="preserve"> du PAR est proposé sur la base du calendrier de mise en œuvre du projet et est susceptible de modification.</w:t>
      </w:r>
    </w:p>
    <w:p w14:paraId="03361A1C" w14:textId="756B008E" w:rsidR="00615816" w:rsidRPr="00B523D6" w:rsidRDefault="00615816" w:rsidP="00985276">
      <w:pPr>
        <w:pStyle w:val="Lgende"/>
        <w:jc w:val="center"/>
        <w:rPr>
          <w:rFonts w:eastAsia="Arial"/>
        </w:rPr>
      </w:pPr>
      <w:bookmarkStart w:id="789" w:name="_Toc93477208"/>
      <w:r w:rsidRPr="00B523D6">
        <w:rPr>
          <w:rFonts w:eastAsia="Arial"/>
        </w:rPr>
        <w:t xml:space="preserve">Tableau </w:t>
      </w:r>
      <w:r w:rsidRPr="00B523D6">
        <w:rPr>
          <w:rFonts w:eastAsia="Arial"/>
        </w:rPr>
        <w:fldChar w:fldCharType="begin"/>
      </w:r>
      <w:r w:rsidRPr="00B523D6">
        <w:rPr>
          <w:rFonts w:eastAsia="Arial"/>
        </w:rPr>
        <w:instrText xml:space="preserve"> SEQ Tableau \* ARABIC </w:instrText>
      </w:r>
      <w:r w:rsidRPr="00B523D6">
        <w:rPr>
          <w:rFonts w:eastAsia="Arial"/>
        </w:rPr>
        <w:fldChar w:fldCharType="separate"/>
      </w:r>
      <w:r w:rsidR="00250BFF">
        <w:rPr>
          <w:rFonts w:eastAsia="Arial"/>
          <w:noProof/>
        </w:rPr>
        <w:t>32</w:t>
      </w:r>
      <w:r w:rsidRPr="00B523D6">
        <w:rPr>
          <w:rFonts w:eastAsia="Arial"/>
        </w:rPr>
        <w:fldChar w:fldCharType="end"/>
      </w:r>
      <w:r w:rsidRPr="00B523D6">
        <w:rPr>
          <w:rFonts w:eastAsia="Arial"/>
        </w:rPr>
        <w:t xml:space="preserve"> : </w:t>
      </w:r>
      <w:r w:rsidR="00FA6C98">
        <w:rPr>
          <w:rFonts w:eastAsia="Arial"/>
        </w:rPr>
        <w:t>C</w:t>
      </w:r>
      <w:r w:rsidRPr="00B523D6">
        <w:rPr>
          <w:rFonts w:eastAsia="Arial"/>
        </w:rPr>
        <w:t>alendrier d'exécution du PAR</w:t>
      </w:r>
      <w:bookmarkEnd w:id="788"/>
      <w:bookmarkEnd w:id="789"/>
    </w:p>
    <w:tbl>
      <w:tblPr>
        <w:tblStyle w:val="Grilledutableau"/>
        <w:tblW w:w="9714" w:type="dxa"/>
        <w:tblLayout w:type="fixed"/>
        <w:tblLook w:val="04A0" w:firstRow="1" w:lastRow="0" w:firstColumn="1" w:lastColumn="0" w:noHBand="0" w:noVBand="1"/>
      </w:tblPr>
      <w:tblGrid>
        <w:gridCol w:w="1384"/>
        <w:gridCol w:w="3598"/>
        <w:gridCol w:w="3377"/>
        <w:gridCol w:w="1355"/>
      </w:tblGrid>
      <w:tr w:rsidR="00615816" w:rsidRPr="00C15588" w14:paraId="5FD67E45" w14:textId="77777777" w:rsidTr="00C15588">
        <w:trPr>
          <w:trHeight w:val="20"/>
        </w:trPr>
        <w:tc>
          <w:tcPr>
            <w:tcW w:w="1384" w:type="dxa"/>
          </w:tcPr>
          <w:p w14:paraId="4D944823" w14:textId="77777777" w:rsidR="00615816" w:rsidRPr="00C15588" w:rsidRDefault="00615816" w:rsidP="005F333A">
            <w:pPr>
              <w:spacing w:before="0" w:after="0"/>
              <w:jc w:val="center"/>
              <w:rPr>
                <w:rFonts w:ascii="Arial Narrow" w:hAnsi="Arial Narrow" w:cs="Arimo"/>
                <w:b/>
                <w:sz w:val="18"/>
                <w:szCs w:val="18"/>
                <w:lang w:eastAsia="fr-FR"/>
              </w:rPr>
            </w:pPr>
            <w:r w:rsidRPr="00C15588">
              <w:rPr>
                <w:rFonts w:ascii="Arial Narrow" w:hAnsi="Arial Narrow" w:cs="Arimo"/>
                <w:b/>
                <w:sz w:val="18"/>
                <w:szCs w:val="18"/>
                <w:lang w:eastAsia="fr-FR"/>
              </w:rPr>
              <w:t>N° D'ORDRE</w:t>
            </w:r>
          </w:p>
        </w:tc>
        <w:tc>
          <w:tcPr>
            <w:tcW w:w="3598" w:type="dxa"/>
          </w:tcPr>
          <w:p w14:paraId="4CA047C0" w14:textId="77777777" w:rsidR="00615816" w:rsidRPr="00C15588" w:rsidRDefault="00615816" w:rsidP="005F333A">
            <w:pPr>
              <w:spacing w:before="0" w:after="0"/>
              <w:jc w:val="center"/>
              <w:rPr>
                <w:rFonts w:ascii="Arial Narrow" w:hAnsi="Arial Narrow" w:cs="Arimo"/>
                <w:b/>
                <w:sz w:val="18"/>
                <w:szCs w:val="18"/>
                <w:lang w:eastAsia="fr-FR"/>
              </w:rPr>
            </w:pPr>
            <w:r w:rsidRPr="00C15588">
              <w:rPr>
                <w:rFonts w:ascii="Arial Narrow" w:hAnsi="Arial Narrow" w:cs="Arimo"/>
                <w:b/>
                <w:sz w:val="18"/>
                <w:szCs w:val="18"/>
                <w:lang w:eastAsia="fr-FR"/>
              </w:rPr>
              <w:t>ACTIVITÉS</w:t>
            </w:r>
          </w:p>
        </w:tc>
        <w:tc>
          <w:tcPr>
            <w:tcW w:w="3377" w:type="dxa"/>
          </w:tcPr>
          <w:p w14:paraId="3BED63D9" w14:textId="77777777" w:rsidR="00615816" w:rsidRPr="00C15588" w:rsidRDefault="00615816" w:rsidP="005F333A">
            <w:pPr>
              <w:spacing w:before="0" w:after="0"/>
              <w:jc w:val="center"/>
              <w:rPr>
                <w:rFonts w:ascii="Arial Narrow" w:hAnsi="Arial Narrow" w:cs="Arimo"/>
                <w:b/>
                <w:sz w:val="18"/>
                <w:szCs w:val="18"/>
                <w:lang w:eastAsia="fr-FR"/>
              </w:rPr>
            </w:pPr>
            <w:r w:rsidRPr="00C15588">
              <w:rPr>
                <w:rFonts w:ascii="Arial Narrow" w:hAnsi="Arial Narrow" w:cs="Arimo"/>
                <w:b/>
                <w:sz w:val="18"/>
                <w:szCs w:val="18"/>
                <w:lang w:eastAsia="fr-FR"/>
              </w:rPr>
              <w:t>RESPONSABILITÉ</w:t>
            </w:r>
          </w:p>
        </w:tc>
        <w:tc>
          <w:tcPr>
            <w:tcW w:w="1355" w:type="dxa"/>
          </w:tcPr>
          <w:p w14:paraId="1D1C402B" w14:textId="77777777" w:rsidR="00615816" w:rsidRPr="00C15588" w:rsidRDefault="00615816" w:rsidP="005F333A">
            <w:pPr>
              <w:spacing w:before="0" w:after="0"/>
              <w:jc w:val="center"/>
              <w:rPr>
                <w:rFonts w:ascii="Arial Narrow" w:hAnsi="Arial Narrow" w:cs="Arimo"/>
                <w:b/>
                <w:sz w:val="18"/>
                <w:szCs w:val="18"/>
                <w:lang w:eastAsia="fr-FR"/>
              </w:rPr>
            </w:pPr>
            <w:r w:rsidRPr="00C15588">
              <w:rPr>
                <w:rFonts w:ascii="Arial Narrow" w:hAnsi="Arial Narrow" w:cs="Arimo"/>
                <w:b/>
                <w:sz w:val="18"/>
                <w:szCs w:val="18"/>
                <w:lang w:eastAsia="fr-FR"/>
              </w:rPr>
              <w:t>DÉLAI D'EXÉCUTION</w:t>
            </w:r>
          </w:p>
        </w:tc>
      </w:tr>
      <w:tr w:rsidR="00615816" w:rsidRPr="00C15588" w14:paraId="04DF5DC5" w14:textId="77777777" w:rsidTr="00C15588">
        <w:trPr>
          <w:trHeight w:val="20"/>
        </w:trPr>
        <w:tc>
          <w:tcPr>
            <w:tcW w:w="9714" w:type="dxa"/>
            <w:gridSpan w:val="4"/>
          </w:tcPr>
          <w:p w14:paraId="42B7164D" w14:textId="3D11B3B8" w:rsidR="00615816" w:rsidRPr="00C15588" w:rsidRDefault="00615816" w:rsidP="005F333A">
            <w:pPr>
              <w:spacing w:before="0" w:after="0"/>
              <w:jc w:val="center"/>
              <w:rPr>
                <w:rFonts w:ascii="Arial Narrow" w:hAnsi="Arial Narrow" w:cs="Arimo"/>
                <w:b/>
                <w:sz w:val="18"/>
                <w:szCs w:val="18"/>
                <w:lang w:eastAsia="fr-FR"/>
              </w:rPr>
            </w:pPr>
            <w:r w:rsidRPr="00C15588">
              <w:rPr>
                <w:rFonts w:ascii="Arial Narrow" w:hAnsi="Arial Narrow" w:cs="Arimo"/>
                <w:b/>
                <w:sz w:val="18"/>
                <w:szCs w:val="18"/>
                <w:lang w:eastAsia="fr-FR"/>
              </w:rPr>
              <w:t xml:space="preserve">1. Recensement des </w:t>
            </w:r>
            <w:r w:rsidR="009B7E79">
              <w:rPr>
                <w:rFonts w:ascii="Arial Narrow" w:hAnsi="Arial Narrow" w:cs="Arimo"/>
                <w:b/>
                <w:sz w:val="18"/>
                <w:szCs w:val="18"/>
                <w:lang w:eastAsia="fr-FR"/>
              </w:rPr>
              <w:t>PAP</w:t>
            </w:r>
          </w:p>
        </w:tc>
      </w:tr>
      <w:tr w:rsidR="00615816" w:rsidRPr="00C15588" w14:paraId="71CC259E" w14:textId="77777777" w:rsidTr="00C15588">
        <w:trPr>
          <w:trHeight w:val="20"/>
        </w:trPr>
        <w:tc>
          <w:tcPr>
            <w:tcW w:w="1384" w:type="dxa"/>
          </w:tcPr>
          <w:p w14:paraId="081D0139"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1.1</w:t>
            </w:r>
          </w:p>
        </w:tc>
        <w:tc>
          <w:tcPr>
            <w:tcW w:w="3598" w:type="dxa"/>
          </w:tcPr>
          <w:p w14:paraId="5BC49317" w14:textId="77777777"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Identification des personnes et des biens</w:t>
            </w:r>
          </w:p>
        </w:tc>
        <w:tc>
          <w:tcPr>
            <w:tcW w:w="3377" w:type="dxa"/>
          </w:tcPr>
          <w:p w14:paraId="1F4BB9B7" w14:textId="77777777"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Consultant</w:t>
            </w:r>
          </w:p>
        </w:tc>
        <w:tc>
          <w:tcPr>
            <w:tcW w:w="1355" w:type="dxa"/>
          </w:tcPr>
          <w:p w14:paraId="37206B96" w14:textId="77777777"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Déjà réalisée</w:t>
            </w:r>
          </w:p>
        </w:tc>
      </w:tr>
      <w:tr w:rsidR="00615816" w:rsidRPr="00C15588" w14:paraId="68126305" w14:textId="77777777" w:rsidTr="00C15588">
        <w:trPr>
          <w:trHeight w:val="20"/>
        </w:trPr>
        <w:tc>
          <w:tcPr>
            <w:tcW w:w="1384" w:type="dxa"/>
          </w:tcPr>
          <w:p w14:paraId="3FCC0D38"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1.2</w:t>
            </w:r>
          </w:p>
        </w:tc>
        <w:tc>
          <w:tcPr>
            <w:tcW w:w="3598" w:type="dxa"/>
          </w:tcPr>
          <w:p w14:paraId="1223E9B3" w14:textId="77777777"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Estimation des compensations</w:t>
            </w:r>
          </w:p>
        </w:tc>
        <w:tc>
          <w:tcPr>
            <w:tcW w:w="3377" w:type="dxa"/>
          </w:tcPr>
          <w:p w14:paraId="06C92F07" w14:textId="77777777"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Consultant</w:t>
            </w:r>
          </w:p>
        </w:tc>
        <w:tc>
          <w:tcPr>
            <w:tcW w:w="1355" w:type="dxa"/>
          </w:tcPr>
          <w:p w14:paraId="6F1DDF74" w14:textId="77777777"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 xml:space="preserve">Déjà réalisée </w:t>
            </w:r>
          </w:p>
        </w:tc>
      </w:tr>
      <w:tr w:rsidR="00615816" w:rsidRPr="00C15588" w14:paraId="1B39445C" w14:textId="77777777" w:rsidTr="00C15588">
        <w:trPr>
          <w:trHeight w:val="20"/>
        </w:trPr>
        <w:tc>
          <w:tcPr>
            <w:tcW w:w="9714" w:type="dxa"/>
            <w:gridSpan w:val="4"/>
          </w:tcPr>
          <w:p w14:paraId="246D96A7" w14:textId="77777777" w:rsidR="00615816" w:rsidRPr="00C15588" w:rsidRDefault="00615816" w:rsidP="005F333A">
            <w:pPr>
              <w:spacing w:before="0" w:after="0"/>
              <w:jc w:val="center"/>
              <w:rPr>
                <w:rFonts w:ascii="Arial Narrow" w:hAnsi="Arial Narrow" w:cs="Arimo"/>
                <w:b/>
                <w:sz w:val="18"/>
                <w:szCs w:val="18"/>
                <w:lang w:eastAsia="fr-FR"/>
              </w:rPr>
            </w:pPr>
            <w:r w:rsidRPr="00C15588">
              <w:rPr>
                <w:rFonts w:ascii="Arial Narrow" w:hAnsi="Arial Narrow" w:cs="Arimo"/>
                <w:b/>
                <w:sz w:val="18"/>
                <w:szCs w:val="18"/>
                <w:lang w:eastAsia="fr-FR"/>
              </w:rPr>
              <w:t>2. Campagne d'information</w:t>
            </w:r>
          </w:p>
        </w:tc>
      </w:tr>
      <w:tr w:rsidR="00615816" w:rsidRPr="00C15588" w14:paraId="3DD2B502" w14:textId="77777777" w:rsidTr="00C15588">
        <w:trPr>
          <w:trHeight w:val="20"/>
        </w:trPr>
        <w:tc>
          <w:tcPr>
            <w:tcW w:w="1384" w:type="dxa"/>
          </w:tcPr>
          <w:p w14:paraId="7F004008"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2.1</w:t>
            </w:r>
          </w:p>
        </w:tc>
        <w:tc>
          <w:tcPr>
            <w:tcW w:w="3598" w:type="dxa"/>
          </w:tcPr>
          <w:p w14:paraId="47A55F1A" w14:textId="0B38433F"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 xml:space="preserve">Consultation des </w:t>
            </w:r>
            <w:r w:rsidR="009B7E79">
              <w:rPr>
                <w:rFonts w:ascii="Arial Narrow" w:hAnsi="Arial Narrow" w:cs="Arimo"/>
                <w:sz w:val="18"/>
                <w:szCs w:val="18"/>
                <w:lang w:eastAsia="fr-FR"/>
              </w:rPr>
              <w:t>PAP</w:t>
            </w:r>
            <w:r w:rsidRPr="00C15588">
              <w:rPr>
                <w:rFonts w:ascii="Arial Narrow" w:hAnsi="Arial Narrow" w:cs="Arimo"/>
                <w:sz w:val="18"/>
                <w:szCs w:val="18"/>
                <w:lang w:eastAsia="fr-FR"/>
              </w:rPr>
              <w:t xml:space="preserve"> sur les procédures d'indemnisation et de compensation</w:t>
            </w:r>
          </w:p>
        </w:tc>
        <w:tc>
          <w:tcPr>
            <w:tcW w:w="3377" w:type="dxa"/>
          </w:tcPr>
          <w:p w14:paraId="2E3E4D60" w14:textId="3595A21E" w:rsidR="00615816" w:rsidRPr="00C15588" w:rsidRDefault="00F0368C" w:rsidP="005F333A">
            <w:pPr>
              <w:spacing w:before="0" w:after="0"/>
              <w:jc w:val="both"/>
              <w:rPr>
                <w:rFonts w:ascii="Arial Narrow" w:hAnsi="Arial Narrow" w:cs="Arimo"/>
                <w:sz w:val="18"/>
                <w:szCs w:val="18"/>
                <w:lang w:eastAsia="fr-FR"/>
              </w:rPr>
            </w:pPr>
            <w:r>
              <w:rPr>
                <w:rFonts w:ascii="Arial Narrow" w:hAnsi="Arial Narrow" w:cs="Arimo"/>
                <w:sz w:val="18"/>
                <w:szCs w:val="18"/>
                <w:lang w:eastAsia="fr-FR"/>
              </w:rPr>
              <w:t>Comex/</w:t>
            </w:r>
          </w:p>
        </w:tc>
        <w:tc>
          <w:tcPr>
            <w:tcW w:w="1355" w:type="dxa"/>
          </w:tcPr>
          <w:p w14:paraId="272B290E" w14:textId="3AD31D3C" w:rsidR="00615816" w:rsidRPr="00C15588" w:rsidRDefault="00006F6A" w:rsidP="005F333A">
            <w:pPr>
              <w:spacing w:before="0" w:after="0"/>
              <w:jc w:val="center"/>
              <w:rPr>
                <w:rFonts w:ascii="Arial Narrow" w:hAnsi="Arial Narrow" w:cs="Arimo"/>
                <w:sz w:val="18"/>
                <w:szCs w:val="18"/>
                <w:lang w:eastAsia="fr-FR"/>
              </w:rPr>
            </w:pPr>
            <w:r>
              <w:rPr>
                <w:rFonts w:ascii="Arial Narrow" w:hAnsi="Arial Narrow" w:cs="Arimo"/>
                <w:sz w:val="18"/>
                <w:szCs w:val="18"/>
                <w:lang w:eastAsia="fr-FR"/>
              </w:rPr>
              <w:t>Mars  2022</w:t>
            </w:r>
          </w:p>
        </w:tc>
      </w:tr>
      <w:tr w:rsidR="00615816" w:rsidRPr="00C15588" w14:paraId="16101D04" w14:textId="77777777" w:rsidTr="00C15588">
        <w:trPr>
          <w:trHeight w:val="20"/>
        </w:trPr>
        <w:tc>
          <w:tcPr>
            <w:tcW w:w="1384" w:type="dxa"/>
          </w:tcPr>
          <w:p w14:paraId="5776ED09"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2.2</w:t>
            </w:r>
          </w:p>
        </w:tc>
        <w:tc>
          <w:tcPr>
            <w:tcW w:w="3598" w:type="dxa"/>
          </w:tcPr>
          <w:p w14:paraId="08704DE9" w14:textId="587E437C"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Enquête de commodo et incommodo</w:t>
            </w:r>
            <w:r w:rsidR="00F0368C">
              <w:rPr>
                <w:rFonts w:ascii="Arial Narrow" w:hAnsi="Arial Narrow" w:cs="Arimo"/>
                <w:sz w:val="18"/>
                <w:szCs w:val="18"/>
                <w:lang w:eastAsia="fr-FR"/>
              </w:rPr>
              <w:t>, DUP</w:t>
            </w:r>
          </w:p>
        </w:tc>
        <w:tc>
          <w:tcPr>
            <w:tcW w:w="3377" w:type="dxa"/>
          </w:tcPr>
          <w:p w14:paraId="57699CBD" w14:textId="5DC6FE88" w:rsidR="00615816" w:rsidRPr="00C15588" w:rsidRDefault="006F39D0" w:rsidP="005F333A">
            <w:pPr>
              <w:spacing w:before="0" w:after="0"/>
              <w:jc w:val="both"/>
              <w:rPr>
                <w:rFonts w:ascii="Arial Narrow" w:hAnsi="Arial Narrow" w:cs="Arimo"/>
                <w:sz w:val="18"/>
                <w:szCs w:val="18"/>
                <w:lang w:eastAsia="fr-FR"/>
              </w:rPr>
            </w:pPr>
            <w:r>
              <w:rPr>
                <w:rFonts w:ascii="Arial Narrow" w:hAnsi="Arial Narrow" w:cs="Arimo"/>
                <w:sz w:val="18"/>
                <w:szCs w:val="18"/>
                <w:lang w:eastAsia="fr-FR"/>
              </w:rPr>
              <w:t>Ministère de l’ Urbanisme</w:t>
            </w:r>
          </w:p>
        </w:tc>
        <w:tc>
          <w:tcPr>
            <w:tcW w:w="1355" w:type="dxa"/>
          </w:tcPr>
          <w:p w14:paraId="09AEE83D" w14:textId="5E06CBF2" w:rsidR="00615816" w:rsidRPr="00C15588" w:rsidRDefault="00006F6A" w:rsidP="005F333A">
            <w:pPr>
              <w:spacing w:before="0" w:after="0"/>
              <w:jc w:val="center"/>
              <w:rPr>
                <w:rFonts w:ascii="Arial Narrow" w:hAnsi="Arial Narrow" w:cs="Arimo"/>
                <w:sz w:val="18"/>
                <w:szCs w:val="18"/>
                <w:lang w:eastAsia="fr-FR"/>
              </w:rPr>
            </w:pPr>
            <w:r>
              <w:rPr>
                <w:rFonts w:ascii="Arial Narrow" w:hAnsi="Arial Narrow" w:cs="Arimo"/>
                <w:sz w:val="18"/>
                <w:szCs w:val="18"/>
                <w:lang w:eastAsia="fr-FR"/>
              </w:rPr>
              <w:t>Mars  2022</w:t>
            </w:r>
          </w:p>
        </w:tc>
      </w:tr>
      <w:tr w:rsidR="00615816" w:rsidRPr="00C15588" w14:paraId="45D540AE" w14:textId="77777777" w:rsidTr="00C15588">
        <w:trPr>
          <w:trHeight w:val="20"/>
        </w:trPr>
        <w:tc>
          <w:tcPr>
            <w:tcW w:w="9714" w:type="dxa"/>
            <w:gridSpan w:val="4"/>
          </w:tcPr>
          <w:p w14:paraId="0335E66B" w14:textId="77777777" w:rsidR="00615816" w:rsidRPr="00C15588" w:rsidRDefault="00615816" w:rsidP="005F333A">
            <w:pPr>
              <w:spacing w:before="0" w:after="0"/>
              <w:jc w:val="center"/>
              <w:rPr>
                <w:rFonts w:ascii="Arial Narrow" w:hAnsi="Arial Narrow" w:cs="Arimo"/>
                <w:b/>
                <w:sz w:val="18"/>
                <w:szCs w:val="18"/>
                <w:lang w:eastAsia="fr-FR"/>
              </w:rPr>
            </w:pPr>
            <w:r w:rsidRPr="00C15588">
              <w:rPr>
                <w:rFonts w:ascii="Arial Narrow" w:hAnsi="Arial Narrow" w:cs="Arimo"/>
                <w:b/>
                <w:sz w:val="18"/>
                <w:szCs w:val="18"/>
                <w:lang w:eastAsia="fr-FR"/>
              </w:rPr>
              <w:t>3. Mise en place des dispositifs de mise en œuvre du PAR</w:t>
            </w:r>
          </w:p>
        </w:tc>
      </w:tr>
      <w:tr w:rsidR="00615816" w:rsidRPr="00C15588" w14:paraId="43BA0D4B" w14:textId="77777777" w:rsidTr="00C15588">
        <w:trPr>
          <w:trHeight w:val="590"/>
        </w:trPr>
        <w:tc>
          <w:tcPr>
            <w:tcW w:w="1384" w:type="dxa"/>
          </w:tcPr>
          <w:p w14:paraId="211F3AB1"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3.1</w:t>
            </w:r>
          </w:p>
        </w:tc>
        <w:tc>
          <w:tcPr>
            <w:tcW w:w="3598" w:type="dxa"/>
          </w:tcPr>
          <w:p w14:paraId="461B5CDC" w14:textId="77777777"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Mise en place du mécanisme de financement du PAR</w:t>
            </w:r>
          </w:p>
        </w:tc>
        <w:tc>
          <w:tcPr>
            <w:tcW w:w="3377" w:type="dxa"/>
          </w:tcPr>
          <w:p w14:paraId="368AD218" w14:textId="0E732EE7" w:rsidR="005F333A" w:rsidRPr="00C15588" w:rsidRDefault="005F333A"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 xml:space="preserve"> Comex </w:t>
            </w:r>
            <w:r w:rsidR="001417CB">
              <w:rPr>
                <w:rFonts w:ascii="Arial Narrow" w:hAnsi="Arial Narrow" w:cs="Arimo"/>
                <w:sz w:val="18"/>
                <w:szCs w:val="18"/>
                <w:lang w:eastAsia="fr-FR"/>
              </w:rPr>
              <w:t>assistée de AT2ER</w:t>
            </w:r>
          </w:p>
          <w:p w14:paraId="2B644631" w14:textId="201FF7E2" w:rsidR="00615816" w:rsidRPr="00C15588" w:rsidRDefault="00615816" w:rsidP="005F333A">
            <w:pPr>
              <w:spacing w:before="0" w:after="0"/>
              <w:jc w:val="both"/>
              <w:rPr>
                <w:rFonts w:ascii="Arial Narrow" w:hAnsi="Arial Narrow" w:cs="Arimo"/>
                <w:sz w:val="18"/>
                <w:szCs w:val="18"/>
                <w:lang w:eastAsia="fr-FR"/>
              </w:rPr>
            </w:pPr>
          </w:p>
        </w:tc>
        <w:tc>
          <w:tcPr>
            <w:tcW w:w="1355" w:type="dxa"/>
          </w:tcPr>
          <w:p w14:paraId="40E59CB8" w14:textId="1754D24F" w:rsidR="00615816" w:rsidRPr="00C15588" w:rsidRDefault="00006F6A" w:rsidP="005F333A">
            <w:pPr>
              <w:spacing w:before="0" w:after="0"/>
              <w:jc w:val="center"/>
              <w:rPr>
                <w:rFonts w:ascii="Arial Narrow" w:hAnsi="Arial Narrow" w:cs="Arimo"/>
                <w:sz w:val="18"/>
                <w:szCs w:val="18"/>
                <w:lang w:eastAsia="fr-FR"/>
              </w:rPr>
            </w:pPr>
            <w:r>
              <w:rPr>
                <w:rFonts w:ascii="Arial Narrow" w:hAnsi="Arial Narrow" w:cs="Arimo"/>
                <w:sz w:val="18"/>
                <w:szCs w:val="18"/>
                <w:lang w:eastAsia="fr-FR"/>
              </w:rPr>
              <w:t>Avril 2022</w:t>
            </w:r>
          </w:p>
        </w:tc>
      </w:tr>
      <w:tr w:rsidR="00615816" w:rsidRPr="00C15588" w14:paraId="73FF993C" w14:textId="77777777" w:rsidTr="00C15588">
        <w:trPr>
          <w:trHeight w:val="20"/>
        </w:trPr>
        <w:tc>
          <w:tcPr>
            <w:tcW w:w="1384" w:type="dxa"/>
          </w:tcPr>
          <w:p w14:paraId="539CD6E7"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3.2</w:t>
            </w:r>
          </w:p>
        </w:tc>
        <w:tc>
          <w:tcPr>
            <w:tcW w:w="3598" w:type="dxa"/>
          </w:tcPr>
          <w:p w14:paraId="42ED41E5" w14:textId="77777777"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Mise en place du cadre institutionnel du PAR</w:t>
            </w:r>
          </w:p>
        </w:tc>
        <w:tc>
          <w:tcPr>
            <w:tcW w:w="3377" w:type="dxa"/>
          </w:tcPr>
          <w:p w14:paraId="2305D033" w14:textId="011B8F07" w:rsidR="00615816" w:rsidRPr="00C15588" w:rsidRDefault="001C48AF" w:rsidP="005F333A">
            <w:pPr>
              <w:spacing w:before="0" w:after="0"/>
              <w:jc w:val="both"/>
              <w:rPr>
                <w:rFonts w:ascii="Arial Narrow" w:hAnsi="Arial Narrow" w:cs="Arimo"/>
                <w:sz w:val="18"/>
                <w:szCs w:val="18"/>
                <w:lang w:eastAsia="fr-FR"/>
              </w:rPr>
            </w:pPr>
            <w:r>
              <w:rPr>
                <w:rFonts w:ascii="Arial Narrow" w:hAnsi="Arial Narrow" w:cs="Arimo"/>
                <w:sz w:val="18"/>
                <w:szCs w:val="18"/>
                <w:lang w:eastAsia="fr-FR"/>
              </w:rPr>
              <w:t>Comex</w:t>
            </w:r>
          </w:p>
        </w:tc>
        <w:tc>
          <w:tcPr>
            <w:tcW w:w="1355" w:type="dxa"/>
          </w:tcPr>
          <w:p w14:paraId="3110FE7C" w14:textId="358FBA5C" w:rsidR="00615816" w:rsidRPr="00C15588" w:rsidRDefault="00006F6A" w:rsidP="005F333A">
            <w:pPr>
              <w:spacing w:before="0" w:after="0"/>
              <w:jc w:val="center"/>
              <w:rPr>
                <w:rFonts w:ascii="Arial Narrow" w:hAnsi="Arial Narrow" w:cs="Arimo"/>
                <w:sz w:val="18"/>
                <w:szCs w:val="18"/>
                <w:lang w:eastAsia="fr-FR"/>
              </w:rPr>
            </w:pPr>
            <w:r>
              <w:rPr>
                <w:rFonts w:ascii="Arial Narrow" w:hAnsi="Arial Narrow" w:cs="Arimo"/>
                <w:sz w:val="18"/>
                <w:szCs w:val="18"/>
                <w:lang w:eastAsia="fr-FR"/>
              </w:rPr>
              <w:t>Avril 2022</w:t>
            </w:r>
          </w:p>
        </w:tc>
      </w:tr>
      <w:tr w:rsidR="00615816" w:rsidRPr="00C15588" w14:paraId="23038887" w14:textId="77777777" w:rsidTr="00C15588">
        <w:trPr>
          <w:trHeight w:val="20"/>
        </w:trPr>
        <w:tc>
          <w:tcPr>
            <w:tcW w:w="9714" w:type="dxa"/>
            <w:gridSpan w:val="4"/>
          </w:tcPr>
          <w:p w14:paraId="2FA689DC" w14:textId="142F4D49" w:rsidR="00615816" w:rsidRPr="00C15588" w:rsidRDefault="00615816" w:rsidP="005F333A">
            <w:pPr>
              <w:spacing w:before="0" w:after="0"/>
              <w:jc w:val="center"/>
              <w:rPr>
                <w:rFonts w:ascii="Arial Narrow" w:hAnsi="Arial Narrow" w:cs="Arimo"/>
                <w:b/>
                <w:sz w:val="18"/>
                <w:szCs w:val="18"/>
                <w:lang w:eastAsia="fr-FR"/>
              </w:rPr>
            </w:pPr>
            <w:r w:rsidRPr="00C15588">
              <w:rPr>
                <w:rFonts w:ascii="Arial Narrow" w:hAnsi="Arial Narrow" w:cs="Arimo"/>
                <w:b/>
                <w:sz w:val="18"/>
                <w:szCs w:val="18"/>
                <w:lang w:eastAsia="fr-FR"/>
              </w:rPr>
              <w:t xml:space="preserve">4. Processus d'indemnisation des </w:t>
            </w:r>
            <w:r w:rsidR="009B7E79">
              <w:rPr>
                <w:rFonts w:ascii="Arial Narrow" w:hAnsi="Arial Narrow" w:cs="Arimo"/>
                <w:b/>
                <w:sz w:val="18"/>
                <w:szCs w:val="18"/>
                <w:lang w:eastAsia="fr-FR"/>
              </w:rPr>
              <w:t>PAP</w:t>
            </w:r>
          </w:p>
        </w:tc>
      </w:tr>
      <w:tr w:rsidR="00615816" w:rsidRPr="00C15588" w14:paraId="2A0FD30D" w14:textId="77777777" w:rsidTr="00C15588">
        <w:trPr>
          <w:trHeight w:val="20"/>
        </w:trPr>
        <w:tc>
          <w:tcPr>
            <w:tcW w:w="1384" w:type="dxa"/>
          </w:tcPr>
          <w:p w14:paraId="59996115"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4.1</w:t>
            </w:r>
          </w:p>
        </w:tc>
        <w:tc>
          <w:tcPr>
            <w:tcW w:w="3598" w:type="dxa"/>
          </w:tcPr>
          <w:p w14:paraId="6C2E4BC0" w14:textId="5FE56DF5"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 xml:space="preserve">Rappel des Négociations et signature des </w:t>
            </w:r>
            <w:r w:rsidR="00192ADD">
              <w:rPr>
                <w:rFonts w:ascii="Arial Narrow" w:hAnsi="Arial Narrow" w:cs="Arimo"/>
                <w:sz w:val="18"/>
                <w:szCs w:val="18"/>
                <w:lang w:eastAsia="fr-FR"/>
              </w:rPr>
              <w:t>protocoles d’ accords</w:t>
            </w:r>
          </w:p>
        </w:tc>
        <w:tc>
          <w:tcPr>
            <w:tcW w:w="3377" w:type="dxa"/>
          </w:tcPr>
          <w:p w14:paraId="471CFEE2" w14:textId="098A4B95" w:rsidR="00615816" w:rsidRPr="00C15588" w:rsidRDefault="005F333A"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Comex</w:t>
            </w:r>
          </w:p>
        </w:tc>
        <w:tc>
          <w:tcPr>
            <w:tcW w:w="1355" w:type="dxa"/>
          </w:tcPr>
          <w:p w14:paraId="3E6B00F0" w14:textId="53D42E8B" w:rsidR="00615816" w:rsidRPr="00C15588" w:rsidRDefault="00006F6A" w:rsidP="005F333A">
            <w:pPr>
              <w:spacing w:before="0" w:after="0"/>
              <w:jc w:val="center"/>
              <w:rPr>
                <w:rFonts w:ascii="Arial Narrow" w:hAnsi="Arial Narrow" w:cs="Arimo"/>
                <w:sz w:val="18"/>
                <w:szCs w:val="18"/>
                <w:lang w:eastAsia="fr-FR"/>
              </w:rPr>
            </w:pPr>
            <w:r>
              <w:rPr>
                <w:rFonts w:ascii="Arial Narrow" w:hAnsi="Arial Narrow" w:cs="Arimo"/>
                <w:sz w:val="18"/>
                <w:szCs w:val="18"/>
                <w:lang w:eastAsia="fr-FR"/>
              </w:rPr>
              <w:t>Avril 2022</w:t>
            </w:r>
          </w:p>
        </w:tc>
      </w:tr>
      <w:tr w:rsidR="00615816" w:rsidRPr="00C15588" w14:paraId="680CAB1B" w14:textId="77777777" w:rsidTr="00C15588">
        <w:trPr>
          <w:trHeight w:val="20"/>
        </w:trPr>
        <w:tc>
          <w:tcPr>
            <w:tcW w:w="1384" w:type="dxa"/>
          </w:tcPr>
          <w:p w14:paraId="3C2067B9"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4.2</w:t>
            </w:r>
          </w:p>
        </w:tc>
        <w:tc>
          <w:tcPr>
            <w:tcW w:w="3598" w:type="dxa"/>
          </w:tcPr>
          <w:p w14:paraId="4238016B" w14:textId="77777777"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Réception et traitement des plaintes</w:t>
            </w:r>
          </w:p>
        </w:tc>
        <w:tc>
          <w:tcPr>
            <w:tcW w:w="3377" w:type="dxa"/>
          </w:tcPr>
          <w:p w14:paraId="799B3E35" w14:textId="57DADD39" w:rsidR="00615816" w:rsidRPr="00C15588" w:rsidRDefault="001C48AF" w:rsidP="005F333A">
            <w:pPr>
              <w:spacing w:before="0" w:after="0"/>
              <w:jc w:val="both"/>
              <w:rPr>
                <w:rFonts w:ascii="Arial Narrow" w:hAnsi="Arial Narrow" w:cs="Arimo"/>
                <w:sz w:val="18"/>
                <w:szCs w:val="18"/>
                <w:lang w:eastAsia="fr-FR"/>
              </w:rPr>
            </w:pPr>
            <w:r>
              <w:rPr>
                <w:rFonts w:ascii="Arial Narrow" w:hAnsi="Arial Narrow" w:cs="Arimo"/>
                <w:sz w:val="18"/>
                <w:szCs w:val="18"/>
                <w:lang w:eastAsia="fr-FR"/>
              </w:rPr>
              <w:t>Comex</w:t>
            </w:r>
          </w:p>
        </w:tc>
        <w:tc>
          <w:tcPr>
            <w:tcW w:w="1355" w:type="dxa"/>
          </w:tcPr>
          <w:p w14:paraId="53AE7D60" w14:textId="4078A040" w:rsidR="00615816" w:rsidRPr="00C15588" w:rsidRDefault="00006F6A" w:rsidP="005F333A">
            <w:pPr>
              <w:spacing w:before="0" w:after="0"/>
              <w:jc w:val="center"/>
              <w:rPr>
                <w:rFonts w:ascii="Arial Narrow" w:hAnsi="Arial Narrow" w:cs="Arimo"/>
                <w:sz w:val="18"/>
                <w:szCs w:val="18"/>
                <w:lang w:eastAsia="fr-FR"/>
              </w:rPr>
            </w:pPr>
            <w:r>
              <w:rPr>
                <w:rFonts w:ascii="Arial Narrow" w:hAnsi="Arial Narrow" w:cs="Arimo"/>
                <w:sz w:val="18"/>
                <w:szCs w:val="18"/>
                <w:lang w:eastAsia="fr-FR"/>
              </w:rPr>
              <w:t>Mai 2022</w:t>
            </w:r>
            <w:r w:rsidR="00F0368C">
              <w:rPr>
                <w:rFonts w:ascii="Arial Narrow" w:hAnsi="Arial Narrow" w:cs="Arimo"/>
                <w:sz w:val="18"/>
                <w:szCs w:val="18"/>
                <w:lang w:eastAsia="fr-FR"/>
              </w:rPr>
              <w:t>1</w:t>
            </w:r>
          </w:p>
        </w:tc>
      </w:tr>
      <w:tr w:rsidR="00615816" w:rsidRPr="00C15588" w14:paraId="259CF23D" w14:textId="77777777" w:rsidTr="00C15588">
        <w:trPr>
          <w:trHeight w:val="20"/>
        </w:trPr>
        <w:tc>
          <w:tcPr>
            <w:tcW w:w="1384" w:type="dxa"/>
          </w:tcPr>
          <w:p w14:paraId="490D25D7"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4.3</w:t>
            </w:r>
          </w:p>
        </w:tc>
        <w:tc>
          <w:tcPr>
            <w:tcW w:w="3598" w:type="dxa"/>
          </w:tcPr>
          <w:p w14:paraId="18718CB0" w14:textId="2BA48392"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 xml:space="preserve">Mobilisation des fonds pour l'indemnisation des </w:t>
            </w:r>
            <w:r w:rsidR="009B7E79">
              <w:rPr>
                <w:rFonts w:ascii="Arial Narrow" w:hAnsi="Arial Narrow" w:cs="Arimo"/>
                <w:sz w:val="18"/>
                <w:szCs w:val="18"/>
                <w:lang w:eastAsia="fr-FR"/>
              </w:rPr>
              <w:t>PAP</w:t>
            </w:r>
          </w:p>
        </w:tc>
        <w:tc>
          <w:tcPr>
            <w:tcW w:w="3377" w:type="dxa"/>
          </w:tcPr>
          <w:p w14:paraId="5BD1D0FF" w14:textId="0391B594" w:rsidR="005F333A" w:rsidRPr="00C15588" w:rsidRDefault="005F333A"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Comex</w:t>
            </w:r>
          </w:p>
          <w:p w14:paraId="40F0CCAB" w14:textId="10DF87D1" w:rsidR="00615816" w:rsidRPr="00C15588" w:rsidRDefault="00615816" w:rsidP="005F333A">
            <w:pPr>
              <w:spacing w:before="0" w:after="0"/>
              <w:jc w:val="both"/>
              <w:rPr>
                <w:rFonts w:ascii="Arial Narrow" w:hAnsi="Arial Narrow" w:cs="Arimo"/>
                <w:sz w:val="18"/>
                <w:szCs w:val="18"/>
                <w:lang w:eastAsia="fr-FR"/>
              </w:rPr>
            </w:pPr>
          </w:p>
        </w:tc>
        <w:tc>
          <w:tcPr>
            <w:tcW w:w="1355" w:type="dxa"/>
          </w:tcPr>
          <w:p w14:paraId="70E894AF" w14:textId="529F5EDD" w:rsidR="00615816" w:rsidRPr="00C15588" w:rsidRDefault="00006F6A" w:rsidP="005F333A">
            <w:pPr>
              <w:spacing w:before="0" w:after="0"/>
              <w:jc w:val="center"/>
              <w:rPr>
                <w:rFonts w:ascii="Arial Narrow" w:hAnsi="Arial Narrow" w:cs="Arimo"/>
                <w:sz w:val="18"/>
                <w:szCs w:val="18"/>
                <w:lang w:eastAsia="fr-FR"/>
              </w:rPr>
            </w:pPr>
            <w:r>
              <w:rPr>
                <w:rFonts w:ascii="Arial Narrow" w:hAnsi="Arial Narrow" w:cs="Arimo"/>
                <w:sz w:val="18"/>
                <w:szCs w:val="18"/>
                <w:lang w:eastAsia="fr-FR"/>
              </w:rPr>
              <w:t>Mai 20221</w:t>
            </w:r>
          </w:p>
        </w:tc>
      </w:tr>
      <w:tr w:rsidR="00615816" w:rsidRPr="00C15588" w14:paraId="776FA202" w14:textId="77777777" w:rsidTr="00C15588">
        <w:trPr>
          <w:trHeight w:val="20"/>
        </w:trPr>
        <w:tc>
          <w:tcPr>
            <w:tcW w:w="1384" w:type="dxa"/>
          </w:tcPr>
          <w:p w14:paraId="1105E0F6"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4.4</w:t>
            </w:r>
          </w:p>
        </w:tc>
        <w:tc>
          <w:tcPr>
            <w:tcW w:w="3598" w:type="dxa"/>
          </w:tcPr>
          <w:p w14:paraId="2993E5D5" w14:textId="125B8CA8"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 xml:space="preserve">Paiement des indemnisations aux </w:t>
            </w:r>
            <w:r w:rsidR="009B7E79">
              <w:rPr>
                <w:rFonts w:ascii="Arial Narrow" w:hAnsi="Arial Narrow" w:cs="Arimo"/>
                <w:sz w:val="18"/>
                <w:szCs w:val="18"/>
                <w:lang w:eastAsia="fr-FR"/>
              </w:rPr>
              <w:t>PAP</w:t>
            </w:r>
          </w:p>
        </w:tc>
        <w:tc>
          <w:tcPr>
            <w:tcW w:w="3377" w:type="dxa"/>
          </w:tcPr>
          <w:p w14:paraId="35AAB454" w14:textId="77777777" w:rsidR="005F333A" w:rsidRPr="00C15588" w:rsidRDefault="005F333A"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Comex</w:t>
            </w:r>
          </w:p>
          <w:p w14:paraId="29E4D327" w14:textId="02013139" w:rsidR="00615816" w:rsidRPr="00C15588" w:rsidRDefault="00615816" w:rsidP="005F333A">
            <w:pPr>
              <w:spacing w:before="0" w:after="0"/>
              <w:jc w:val="both"/>
              <w:rPr>
                <w:rFonts w:ascii="Arial Narrow" w:hAnsi="Arial Narrow" w:cs="Arimo"/>
                <w:sz w:val="18"/>
                <w:szCs w:val="18"/>
                <w:lang w:eastAsia="fr-FR"/>
              </w:rPr>
            </w:pPr>
          </w:p>
        </w:tc>
        <w:tc>
          <w:tcPr>
            <w:tcW w:w="1355" w:type="dxa"/>
          </w:tcPr>
          <w:p w14:paraId="4A85508A" w14:textId="79E46339" w:rsidR="00615816" w:rsidRPr="00C15588" w:rsidRDefault="00006F6A" w:rsidP="005F333A">
            <w:pPr>
              <w:spacing w:before="0" w:after="0"/>
              <w:jc w:val="center"/>
              <w:rPr>
                <w:rFonts w:ascii="Arial Narrow" w:hAnsi="Arial Narrow" w:cs="Arimo"/>
                <w:sz w:val="18"/>
                <w:szCs w:val="18"/>
                <w:lang w:eastAsia="fr-FR"/>
              </w:rPr>
            </w:pPr>
            <w:r>
              <w:rPr>
                <w:rFonts w:ascii="Arial Narrow" w:hAnsi="Arial Narrow" w:cs="Arimo"/>
                <w:sz w:val="18"/>
                <w:szCs w:val="18"/>
                <w:lang w:eastAsia="fr-FR"/>
              </w:rPr>
              <w:t>Juin 2022</w:t>
            </w:r>
          </w:p>
        </w:tc>
      </w:tr>
      <w:tr w:rsidR="00615816" w:rsidRPr="00C15588" w14:paraId="784821B9" w14:textId="77777777" w:rsidTr="00C15588">
        <w:trPr>
          <w:trHeight w:val="20"/>
        </w:trPr>
        <w:tc>
          <w:tcPr>
            <w:tcW w:w="9714" w:type="dxa"/>
            <w:gridSpan w:val="4"/>
          </w:tcPr>
          <w:p w14:paraId="10A72BCD" w14:textId="49BF68E2" w:rsidR="00615816" w:rsidRPr="00C15588" w:rsidRDefault="00615816" w:rsidP="005F333A">
            <w:pPr>
              <w:spacing w:before="0" w:after="0"/>
              <w:jc w:val="center"/>
              <w:rPr>
                <w:rFonts w:ascii="Arial Narrow" w:hAnsi="Arial Narrow" w:cs="Arimo"/>
                <w:b/>
                <w:sz w:val="18"/>
                <w:szCs w:val="18"/>
                <w:lang w:eastAsia="fr-FR"/>
              </w:rPr>
            </w:pPr>
            <w:r w:rsidRPr="00C15588">
              <w:rPr>
                <w:rFonts w:ascii="Arial Narrow" w:hAnsi="Arial Narrow" w:cs="Arimo"/>
                <w:b/>
                <w:sz w:val="18"/>
                <w:szCs w:val="18"/>
                <w:lang w:eastAsia="fr-FR"/>
              </w:rPr>
              <w:t xml:space="preserve">5. Libération des </w:t>
            </w:r>
            <w:r w:rsidR="00D72B8A">
              <w:rPr>
                <w:rFonts w:ascii="Arial Narrow" w:hAnsi="Arial Narrow" w:cs="Arimo"/>
                <w:b/>
                <w:sz w:val="18"/>
                <w:szCs w:val="18"/>
                <w:lang w:eastAsia="fr-FR"/>
              </w:rPr>
              <w:t xml:space="preserve">emprises </w:t>
            </w:r>
            <w:r w:rsidR="00D72B8A" w:rsidRPr="00C15588">
              <w:rPr>
                <w:rFonts w:ascii="Arial Narrow" w:hAnsi="Arial Narrow" w:cs="Arimo"/>
                <w:b/>
                <w:sz w:val="18"/>
                <w:szCs w:val="18"/>
                <w:lang w:eastAsia="fr-FR"/>
              </w:rPr>
              <w:t xml:space="preserve"> </w:t>
            </w:r>
            <w:r w:rsidRPr="00C15588">
              <w:rPr>
                <w:rFonts w:ascii="Arial Narrow" w:hAnsi="Arial Narrow" w:cs="Arimo"/>
                <w:b/>
                <w:sz w:val="18"/>
                <w:szCs w:val="18"/>
                <w:lang w:eastAsia="fr-FR"/>
              </w:rPr>
              <w:t>du projet</w:t>
            </w:r>
          </w:p>
        </w:tc>
      </w:tr>
      <w:tr w:rsidR="00615816" w:rsidRPr="00C15588" w14:paraId="47BD183B" w14:textId="77777777" w:rsidTr="00C15588">
        <w:trPr>
          <w:trHeight w:val="20"/>
        </w:trPr>
        <w:tc>
          <w:tcPr>
            <w:tcW w:w="1384" w:type="dxa"/>
          </w:tcPr>
          <w:p w14:paraId="0242B6A3"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5.1</w:t>
            </w:r>
          </w:p>
        </w:tc>
        <w:tc>
          <w:tcPr>
            <w:tcW w:w="3598" w:type="dxa"/>
          </w:tcPr>
          <w:p w14:paraId="54654B94" w14:textId="0E0BBA1F"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 xml:space="preserve">Suivi des opérations de libération des emprises, assistance aux </w:t>
            </w:r>
            <w:r w:rsidR="009B7E79">
              <w:rPr>
                <w:rFonts w:ascii="Arial Narrow" w:hAnsi="Arial Narrow" w:cs="Arimo"/>
                <w:sz w:val="18"/>
                <w:szCs w:val="18"/>
                <w:lang w:eastAsia="fr-FR"/>
              </w:rPr>
              <w:t>PAP</w:t>
            </w:r>
          </w:p>
        </w:tc>
        <w:tc>
          <w:tcPr>
            <w:tcW w:w="3377" w:type="dxa"/>
          </w:tcPr>
          <w:p w14:paraId="4D1147BB" w14:textId="0F44636C" w:rsidR="00615816" w:rsidRPr="00C15588" w:rsidRDefault="001C48AF" w:rsidP="005F333A">
            <w:pPr>
              <w:spacing w:before="0" w:after="0"/>
              <w:jc w:val="both"/>
              <w:rPr>
                <w:rFonts w:ascii="Arial Narrow" w:hAnsi="Arial Narrow" w:cs="Arimo"/>
                <w:sz w:val="18"/>
                <w:szCs w:val="18"/>
                <w:lang w:eastAsia="fr-FR"/>
              </w:rPr>
            </w:pPr>
            <w:r>
              <w:rPr>
                <w:rFonts w:ascii="Arial Narrow" w:hAnsi="Arial Narrow" w:cs="Arimo"/>
                <w:sz w:val="18"/>
                <w:szCs w:val="18"/>
                <w:lang w:eastAsia="fr-FR"/>
              </w:rPr>
              <w:t xml:space="preserve">Comex assistée des </w:t>
            </w:r>
            <w:r w:rsidR="006F39D0">
              <w:rPr>
                <w:rFonts w:ascii="Arial Narrow" w:hAnsi="Arial Narrow" w:cs="Arimo"/>
                <w:sz w:val="18"/>
                <w:szCs w:val="18"/>
                <w:lang w:eastAsia="fr-FR"/>
              </w:rPr>
              <w:t xml:space="preserve"> Communes</w:t>
            </w:r>
          </w:p>
        </w:tc>
        <w:tc>
          <w:tcPr>
            <w:tcW w:w="1355" w:type="dxa"/>
          </w:tcPr>
          <w:p w14:paraId="2AF9AF0C" w14:textId="3A164A35" w:rsidR="00615816" w:rsidRPr="00C15588" w:rsidRDefault="00006F6A" w:rsidP="005F333A">
            <w:pPr>
              <w:spacing w:before="0" w:after="0"/>
              <w:jc w:val="center"/>
              <w:rPr>
                <w:rFonts w:ascii="Arial Narrow" w:hAnsi="Arial Narrow" w:cs="Arimo"/>
                <w:sz w:val="18"/>
                <w:szCs w:val="18"/>
                <w:lang w:eastAsia="fr-FR"/>
              </w:rPr>
            </w:pPr>
            <w:r>
              <w:rPr>
                <w:rFonts w:ascii="Arial Narrow" w:hAnsi="Arial Narrow" w:cs="Arimo"/>
                <w:sz w:val="18"/>
                <w:szCs w:val="18"/>
                <w:lang w:eastAsia="fr-FR"/>
              </w:rPr>
              <w:t>Juin 2022</w:t>
            </w:r>
          </w:p>
        </w:tc>
      </w:tr>
      <w:tr w:rsidR="00615816" w:rsidRPr="00C15588" w14:paraId="21725E76" w14:textId="77777777" w:rsidTr="00C15588">
        <w:trPr>
          <w:trHeight w:val="20"/>
        </w:trPr>
        <w:tc>
          <w:tcPr>
            <w:tcW w:w="1384" w:type="dxa"/>
          </w:tcPr>
          <w:p w14:paraId="3C57641A"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5.2</w:t>
            </w:r>
          </w:p>
        </w:tc>
        <w:tc>
          <w:tcPr>
            <w:tcW w:w="3598" w:type="dxa"/>
          </w:tcPr>
          <w:p w14:paraId="7FA81D05" w14:textId="77777777"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Libération des emprises du projet</w:t>
            </w:r>
          </w:p>
        </w:tc>
        <w:tc>
          <w:tcPr>
            <w:tcW w:w="3377" w:type="dxa"/>
          </w:tcPr>
          <w:p w14:paraId="6F6E5860" w14:textId="137C9DFE" w:rsidR="00615816" w:rsidRPr="00C15588" w:rsidRDefault="005F333A"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P, Communes, AT2R</w:t>
            </w:r>
          </w:p>
        </w:tc>
        <w:tc>
          <w:tcPr>
            <w:tcW w:w="1355" w:type="dxa"/>
          </w:tcPr>
          <w:p w14:paraId="77415BF9" w14:textId="4A056FE1" w:rsidR="00615816" w:rsidRPr="00C15588" w:rsidRDefault="00006F6A" w:rsidP="005F333A">
            <w:pPr>
              <w:spacing w:before="0" w:after="0"/>
              <w:jc w:val="center"/>
              <w:rPr>
                <w:rFonts w:ascii="Arial Narrow" w:hAnsi="Arial Narrow" w:cs="Arimo"/>
                <w:sz w:val="18"/>
                <w:szCs w:val="18"/>
                <w:lang w:eastAsia="fr-FR"/>
              </w:rPr>
            </w:pPr>
            <w:r>
              <w:rPr>
                <w:rFonts w:ascii="Arial Narrow" w:hAnsi="Arial Narrow" w:cs="Arimo"/>
                <w:sz w:val="18"/>
                <w:szCs w:val="18"/>
                <w:lang w:eastAsia="fr-FR"/>
              </w:rPr>
              <w:t>Juin 2022</w:t>
            </w:r>
          </w:p>
        </w:tc>
      </w:tr>
      <w:tr w:rsidR="00615816" w:rsidRPr="00C15588" w14:paraId="40994954" w14:textId="77777777" w:rsidTr="00971CDA">
        <w:trPr>
          <w:trHeight w:val="359"/>
        </w:trPr>
        <w:tc>
          <w:tcPr>
            <w:tcW w:w="1384" w:type="dxa"/>
          </w:tcPr>
          <w:p w14:paraId="3B9EAA36"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5.3</w:t>
            </w:r>
          </w:p>
        </w:tc>
        <w:tc>
          <w:tcPr>
            <w:tcW w:w="3598" w:type="dxa"/>
          </w:tcPr>
          <w:p w14:paraId="50F4AF2F" w14:textId="4DA1E254"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État des lieux des</w:t>
            </w:r>
            <w:r w:rsidR="00D72B8A">
              <w:rPr>
                <w:rFonts w:ascii="Arial Narrow" w:hAnsi="Arial Narrow" w:cs="Arimo"/>
                <w:sz w:val="18"/>
                <w:szCs w:val="18"/>
                <w:lang w:eastAsia="fr-FR"/>
              </w:rPr>
              <w:t xml:space="preserve"> emprises </w:t>
            </w:r>
            <w:r w:rsidRPr="00C15588">
              <w:rPr>
                <w:rFonts w:ascii="Arial Narrow" w:hAnsi="Arial Narrow" w:cs="Arimo"/>
                <w:sz w:val="18"/>
                <w:szCs w:val="18"/>
                <w:lang w:eastAsia="fr-FR"/>
              </w:rPr>
              <w:t>libérés</w:t>
            </w:r>
          </w:p>
        </w:tc>
        <w:tc>
          <w:tcPr>
            <w:tcW w:w="3377" w:type="dxa"/>
          </w:tcPr>
          <w:p w14:paraId="55F1888C" w14:textId="76E2012F" w:rsidR="00615816" w:rsidRPr="00C15588" w:rsidRDefault="001C48AF" w:rsidP="005F333A">
            <w:pPr>
              <w:spacing w:before="0" w:after="0"/>
              <w:jc w:val="both"/>
              <w:rPr>
                <w:rFonts w:ascii="Arial Narrow" w:hAnsi="Arial Narrow" w:cs="Arimo"/>
                <w:sz w:val="18"/>
                <w:szCs w:val="18"/>
                <w:lang w:eastAsia="fr-FR"/>
              </w:rPr>
            </w:pPr>
            <w:r>
              <w:rPr>
                <w:rFonts w:ascii="Arial Narrow" w:hAnsi="Arial Narrow" w:cs="Arimo"/>
                <w:sz w:val="18"/>
                <w:szCs w:val="18"/>
                <w:lang w:eastAsia="fr-FR"/>
              </w:rPr>
              <w:t>Comex assistée des  Communes</w:t>
            </w:r>
          </w:p>
        </w:tc>
        <w:tc>
          <w:tcPr>
            <w:tcW w:w="1355" w:type="dxa"/>
          </w:tcPr>
          <w:p w14:paraId="2E1040F9" w14:textId="67E92775" w:rsidR="00615816" w:rsidRPr="00C15588" w:rsidRDefault="001C48AF" w:rsidP="005F333A">
            <w:pPr>
              <w:spacing w:before="0" w:after="0"/>
              <w:jc w:val="center"/>
              <w:rPr>
                <w:rFonts w:ascii="Arial Narrow" w:hAnsi="Arial Narrow" w:cs="Arimo"/>
                <w:sz w:val="18"/>
                <w:szCs w:val="18"/>
                <w:lang w:eastAsia="fr-FR"/>
              </w:rPr>
            </w:pPr>
            <w:r>
              <w:rPr>
                <w:rFonts w:ascii="Arial Narrow" w:hAnsi="Arial Narrow" w:cs="Arimo"/>
                <w:sz w:val="18"/>
                <w:szCs w:val="18"/>
                <w:lang w:eastAsia="fr-FR"/>
              </w:rPr>
              <w:t xml:space="preserve">Aout </w:t>
            </w:r>
            <w:r w:rsidR="00F0368C">
              <w:rPr>
                <w:rFonts w:ascii="Arial Narrow" w:hAnsi="Arial Narrow" w:cs="Arimo"/>
                <w:sz w:val="18"/>
                <w:szCs w:val="18"/>
                <w:lang w:eastAsia="fr-FR"/>
              </w:rPr>
              <w:t>2021</w:t>
            </w:r>
            <w:r w:rsidR="00006F6A">
              <w:rPr>
                <w:rFonts w:ascii="Arial Narrow" w:hAnsi="Arial Narrow" w:cs="Arimo"/>
                <w:sz w:val="18"/>
                <w:szCs w:val="18"/>
                <w:lang w:eastAsia="fr-FR"/>
              </w:rPr>
              <w:t>Juin 2022</w:t>
            </w:r>
          </w:p>
        </w:tc>
      </w:tr>
      <w:tr w:rsidR="00615816" w:rsidRPr="00C15588" w14:paraId="71582E9A" w14:textId="77777777" w:rsidTr="00C15588">
        <w:trPr>
          <w:trHeight w:val="20"/>
        </w:trPr>
        <w:tc>
          <w:tcPr>
            <w:tcW w:w="1384" w:type="dxa"/>
          </w:tcPr>
          <w:p w14:paraId="539EF02F" w14:textId="77777777" w:rsidR="00615816" w:rsidRPr="00C15588" w:rsidRDefault="00615816" w:rsidP="005F333A">
            <w:pPr>
              <w:spacing w:before="0" w:after="0"/>
              <w:jc w:val="center"/>
              <w:rPr>
                <w:rFonts w:ascii="Arial Narrow" w:hAnsi="Arial Narrow" w:cs="Arimo"/>
                <w:sz w:val="18"/>
                <w:szCs w:val="18"/>
                <w:lang w:eastAsia="fr-FR"/>
              </w:rPr>
            </w:pPr>
            <w:r w:rsidRPr="00C15588">
              <w:rPr>
                <w:rFonts w:ascii="Arial Narrow" w:hAnsi="Arial Narrow" w:cs="Arimo"/>
                <w:sz w:val="18"/>
                <w:szCs w:val="18"/>
                <w:lang w:eastAsia="fr-FR"/>
              </w:rPr>
              <w:t>5.4</w:t>
            </w:r>
          </w:p>
        </w:tc>
        <w:tc>
          <w:tcPr>
            <w:tcW w:w="3598" w:type="dxa"/>
          </w:tcPr>
          <w:p w14:paraId="13711EA8" w14:textId="77777777" w:rsidR="00615816" w:rsidRPr="00C15588" w:rsidRDefault="00615816" w:rsidP="005F333A">
            <w:pPr>
              <w:spacing w:before="0" w:after="0"/>
              <w:jc w:val="both"/>
              <w:rPr>
                <w:rFonts w:ascii="Arial Narrow" w:hAnsi="Arial Narrow" w:cs="Arimo"/>
                <w:sz w:val="18"/>
                <w:szCs w:val="18"/>
                <w:lang w:eastAsia="fr-FR"/>
              </w:rPr>
            </w:pPr>
            <w:r w:rsidRPr="00C15588">
              <w:rPr>
                <w:rFonts w:ascii="Arial Narrow" w:hAnsi="Arial Narrow" w:cs="Arimo"/>
                <w:sz w:val="18"/>
                <w:szCs w:val="18"/>
                <w:lang w:eastAsia="fr-FR"/>
              </w:rPr>
              <w:t>Rédaction du rapport de mise en œuvre du PAR</w:t>
            </w:r>
          </w:p>
        </w:tc>
        <w:tc>
          <w:tcPr>
            <w:tcW w:w="3377" w:type="dxa"/>
          </w:tcPr>
          <w:p w14:paraId="75B1D5DD" w14:textId="03CE1639" w:rsidR="00615816" w:rsidRPr="00C15588" w:rsidRDefault="001C48AF" w:rsidP="005F333A">
            <w:pPr>
              <w:spacing w:before="0" w:after="0"/>
              <w:jc w:val="both"/>
              <w:rPr>
                <w:rFonts w:ascii="Arial Narrow" w:hAnsi="Arial Narrow" w:cs="Arimo"/>
                <w:sz w:val="18"/>
                <w:szCs w:val="18"/>
                <w:lang w:eastAsia="fr-FR"/>
              </w:rPr>
            </w:pPr>
            <w:r>
              <w:rPr>
                <w:rFonts w:ascii="Arial Narrow" w:hAnsi="Arial Narrow" w:cs="Arimo"/>
                <w:sz w:val="18"/>
                <w:szCs w:val="18"/>
                <w:lang w:eastAsia="fr-FR"/>
              </w:rPr>
              <w:t>Comex</w:t>
            </w:r>
          </w:p>
        </w:tc>
        <w:tc>
          <w:tcPr>
            <w:tcW w:w="1355" w:type="dxa"/>
          </w:tcPr>
          <w:p w14:paraId="42668063" w14:textId="47F4EC68" w:rsidR="00615816" w:rsidRPr="00F0368C" w:rsidRDefault="00006F6A" w:rsidP="00F0368C">
            <w:pPr>
              <w:spacing w:before="0" w:after="0"/>
              <w:jc w:val="center"/>
              <w:rPr>
                <w:rFonts w:ascii="Arial Narrow" w:hAnsi="Arial Narrow" w:cs="Arimo"/>
                <w:sz w:val="18"/>
                <w:szCs w:val="18"/>
                <w:lang w:eastAsia="fr-FR"/>
              </w:rPr>
            </w:pPr>
            <w:r>
              <w:rPr>
                <w:rFonts w:ascii="Arial Narrow" w:hAnsi="Arial Narrow" w:cs="Arimo"/>
                <w:sz w:val="18"/>
                <w:szCs w:val="18"/>
                <w:lang w:eastAsia="fr-FR"/>
              </w:rPr>
              <w:t>Aout 2022</w:t>
            </w:r>
          </w:p>
        </w:tc>
      </w:tr>
    </w:tbl>
    <w:p w14:paraId="5F00C593" w14:textId="6DA16C66" w:rsidR="00EA5062" w:rsidRDefault="00EA5062" w:rsidP="00615816">
      <w:pPr>
        <w:spacing w:line="276" w:lineRule="auto"/>
        <w:ind w:right="3821"/>
        <w:jc w:val="both"/>
        <w:rPr>
          <w:rFonts w:ascii="Arimo" w:eastAsia="Arial" w:hAnsi="Arimo" w:cs="Arimo"/>
          <w:i/>
          <w:color w:val="FF0000"/>
        </w:rPr>
      </w:pPr>
    </w:p>
    <w:p w14:paraId="64C8699B" w14:textId="77777777" w:rsidR="00EA5062" w:rsidRDefault="00EA5062">
      <w:pPr>
        <w:spacing w:before="0" w:after="160" w:line="259" w:lineRule="auto"/>
        <w:rPr>
          <w:rFonts w:ascii="Arimo" w:eastAsia="Arial" w:hAnsi="Arimo" w:cs="Arimo"/>
          <w:i/>
          <w:color w:val="FF0000"/>
        </w:rPr>
      </w:pPr>
      <w:r>
        <w:rPr>
          <w:rFonts w:ascii="Arimo" w:eastAsia="Arial" w:hAnsi="Arimo" w:cs="Arimo"/>
          <w:i/>
          <w:color w:val="FF0000"/>
        </w:rPr>
        <w:br w:type="page"/>
      </w:r>
    </w:p>
    <w:p w14:paraId="06FEEC2D" w14:textId="1AB64061" w:rsidR="00EA5062" w:rsidRPr="00B523D6" w:rsidRDefault="00006F6A" w:rsidP="00D8562C">
      <w:pPr>
        <w:pStyle w:val="Titre2"/>
      </w:pPr>
      <w:bookmarkStart w:id="790" w:name="_Toc88734684"/>
      <w:bookmarkStart w:id="791" w:name="_Toc93476589"/>
      <w:bookmarkStart w:id="792" w:name="_Toc93477150"/>
      <w:r>
        <w:t>14.2-</w:t>
      </w:r>
      <w:r w:rsidR="00EA5062" w:rsidRPr="00B523D6">
        <w:t>Budget de fonctionnement et de son suivi-évaluation du PAR</w:t>
      </w:r>
      <w:bookmarkEnd w:id="790"/>
      <w:bookmarkEnd w:id="791"/>
      <w:bookmarkEnd w:id="792"/>
    </w:p>
    <w:p w14:paraId="7CB722BB" w14:textId="77777777" w:rsidR="00EA5062" w:rsidRDefault="00EA5062" w:rsidP="00EA5062">
      <w:pPr>
        <w:jc w:val="both"/>
        <w:rPr>
          <w:rFonts w:ascii="Arial Narrow" w:hAnsi="Arial Narrow"/>
          <w:sz w:val="22"/>
          <w:szCs w:val="20"/>
        </w:rPr>
      </w:pPr>
      <w:r w:rsidRPr="00396071">
        <w:rPr>
          <w:rFonts w:ascii="Arial Narrow" w:hAnsi="Arial Narrow"/>
          <w:sz w:val="22"/>
          <w:szCs w:val="20"/>
        </w:rPr>
        <w:t>La mise en œuvre du PAR et le suivi-évaluation nécessitent l’intervention des services techniques de l’ AT2</w:t>
      </w:r>
      <w:r>
        <w:rPr>
          <w:rFonts w:ascii="Arial Narrow" w:hAnsi="Arial Narrow"/>
          <w:sz w:val="22"/>
          <w:szCs w:val="20"/>
        </w:rPr>
        <w:t>E</w:t>
      </w:r>
      <w:r w:rsidRPr="00396071">
        <w:rPr>
          <w:rFonts w:ascii="Arial Narrow" w:hAnsi="Arial Narrow"/>
          <w:sz w:val="22"/>
          <w:szCs w:val="20"/>
        </w:rPr>
        <w:t>R , les indemnités du comité de mise en œuvre du PAR, l’ assistance du consultant en PAR et l’ assistance du consultant externe en suivi-évaluation.  Des forfaits sont proposés pour la prise en charge des dépenses liées à la mise en œuvre du PAR</w:t>
      </w:r>
    </w:p>
    <w:p w14:paraId="18BC5C78" w14:textId="77777777" w:rsidR="00EA5062" w:rsidRDefault="00EA5062" w:rsidP="00EA5062">
      <w:pPr>
        <w:pStyle w:val="Lgende"/>
      </w:pPr>
    </w:p>
    <w:p w14:paraId="0D3416E0" w14:textId="457172A6" w:rsidR="00EA5062" w:rsidRPr="00B523D6" w:rsidRDefault="00006F6A" w:rsidP="00D8562C">
      <w:pPr>
        <w:pStyle w:val="Titre2"/>
      </w:pPr>
      <w:bookmarkStart w:id="793" w:name="_Toc88734685"/>
      <w:bookmarkStart w:id="794" w:name="_Toc93476590"/>
      <w:bookmarkStart w:id="795" w:name="_Toc93477151"/>
      <w:r>
        <w:t>14.3-</w:t>
      </w:r>
      <w:r w:rsidR="00EA5062" w:rsidRPr="00B523D6">
        <w:t>Budget global du PAR</w:t>
      </w:r>
      <w:bookmarkEnd w:id="793"/>
      <w:bookmarkEnd w:id="794"/>
      <w:bookmarkEnd w:id="795"/>
    </w:p>
    <w:p w14:paraId="225E5A75" w14:textId="77777777" w:rsidR="00EA5062" w:rsidRPr="00C939D7" w:rsidRDefault="00EA5062" w:rsidP="00EA5062">
      <w:pPr>
        <w:spacing w:line="276" w:lineRule="auto"/>
        <w:jc w:val="both"/>
        <w:rPr>
          <w:rFonts w:ascii="Arimo" w:hAnsi="Arimo" w:cs="Arimo"/>
          <w:sz w:val="20"/>
          <w:szCs w:val="18"/>
        </w:rPr>
      </w:pPr>
    </w:p>
    <w:p w14:paraId="18C0EE22" w14:textId="77777777" w:rsidR="00EA5062" w:rsidRDefault="00EA5062" w:rsidP="00EA5062">
      <w:pPr>
        <w:spacing w:line="276" w:lineRule="auto"/>
        <w:jc w:val="both"/>
        <w:rPr>
          <w:rFonts w:ascii="Arial Narrow" w:hAnsi="Arial Narrow" w:cs="Arimo"/>
          <w:sz w:val="22"/>
          <w:szCs w:val="20"/>
          <w:lang w:eastAsia="fr-FR"/>
        </w:rPr>
      </w:pPr>
      <w:r w:rsidRPr="004F2847">
        <w:rPr>
          <w:rFonts w:ascii="Arial Narrow" w:hAnsi="Arial Narrow" w:cs="Arimo"/>
          <w:sz w:val="22"/>
          <w:szCs w:val="20"/>
          <w:lang w:eastAsia="fr-FR"/>
        </w:rPr>
        <w:t>Le budget du PAR est constitué par l’ensemble des dépenses qui est résumé dans le tableau ci-après</w:t>
      </w:r>
      <w:r>
        <w:rPr>
          <w:rFonts w:ascii="Arial Narrow" w:hAnsi="Arial Narrow" w:cs="Arimo"/>
          <w:sz w:val="22"/>
          <w:szCs w:val="20"/>
          <w:lang w:eastAsia="fr-FR"/>
        </w:rPr>
        <w:t> :</w:t>
      </w:r>
    </w:p>
    <w:p w14:paraId="1A82A11E" w14:textId="3148F4F1" w:rsidR="00EA5062" w:rsidRPr="00EA5062" w:rsidRDefault="00EA5062" w:rsidP="00FB42FB">
      <w:pPr>
        <w:pStyle w:val="Lgende"/>
      </w:pPr>
      <w:bookmarkStart w:id="796" w:name="_Toc88734542"/>
      <w:bookmarkStart w:id="797" w:name="_Toc93477209"/>
      <w:r>
        <w:t xml:space="preserve">Tableau </w:t>
      </w:r>
      <w:fldSimple w:instr=" SEQ Tableau \* ARABIC ">
        <w:r>
          <w:rPr>
            <w:noProof/>
          </w:rPr>
          <w:t>41</w:t>
        </w:r>
      </w:fldSimple>
      <w:r>
        <w:t>: Budget du PAR</w:t>
      </w:r>
      <w:bookmarkEnd w:id="796"/>
      <w:bookmarkEnd w:id="797"/>
    </w:p>
    <w:tbl>
      <w:tblPr>
        <w:tblStyle w:val="Grilledutableau"/>
        <w:tblW w:w="5000" w:type="pct"/>
        <w:tblLook w:val="04A0" w:firstRow="1" w:lastRow="0" w:firstColumn="1" w:lastColumn="0" w:noHBand="0" w:noVBand="1"/>
      </w:tblPr>
      <w:tblGrid>
        <w:gridCol w:w="842"/>
        <w:gridCol w:w="6984"/>
        <w:gridCol w:w="1802"/>
      </w:tblGrid>
      <w:tr w:rsidR="00EA5062" w:rsidRPr="00CB312A" w14:paraId="382E0461" w14:textId="77777777" w:rsidTr="00A43200">
        <w:trPr>
          <w:trHeight w:val="20"/>
        </w:trPr>
        <w:tc>
          <w:tcPr>
            <w:tcW w:w="437" w:type="pct"/>
            <w:hideMark/>
          </w:tcPr>
          <w:p w14:paraId="4D7C9CEE" w14:textId="77777777" w:rsidR="00EA5062" w:rsidRPr="00CB312A" w:rsidRDefault="00EA5062" w:rsidP="00A43200">
            <w:pPr>
              <w:spacing w:before="0" w:after="0" w:line="276" w:lineRule="auto"/>
              <w:jc w:val="center"/>
              <w:rPr>
                <w:rFonts w:ascii="Arial Narrow" w:hAnsi="Arial Narrow" w:cs="Arimo"/>
                <w:b/>
                <w:bCs/>
                <w:sz w:val="20"/>
                <w:szCs w:val="20"/>
              </w:rPr>
            </w:pPr>
            <w:r w:rsidRPr="00CB312A">
              <w:rPr>
                <w:rFonts w:ascii="Arial Narrow" w:hAnsi="Arial Narrow" w:cs="Arimo"/>
                <w:b/>
                <w:bCs/>
                <w:sz w:val="20"/>
                <w:szCs w:val="20"/>
              </w:rPr>
              <w:t>N°</w:t>
            </w:r>
          </w:p>
        </w:tc>
        <w:tc>
          <w:tcPr>
            <w:tcW w:w="3627" w:type="pct"/>
            <w:hideMark/>
          </w:tcPr>
          <w:p w14:paraId="409D2D87" w14:textId="77777777" w:rsidR="00EA5062" w:rsidRPr="00CB312A" w:rsidRDefault="00EA5062" w:rsidP="00A43200">
            <w:pPr>
              <w:spacing w:before="0" w:after="0" w:line="276" w:lineRule="auto"/>
              <w:jc w:val="center"/>
              <w:rPr>
                <w:rFonts w:ascii="Arial Narrow" w:hAnsi="Arial Narrow" w:cs="Arimo"/>
                <w:b/>
                <w:bCs/>
                <w:sz w:val="20"/>
                <w:szCs w:val="20"/>
              </w:rPr>
            </w:pPr>
            <w:r w:rsidRPr="00CB312A">
              <w:rPr>
                <w:rFonts w:ascii="Arial Narrow" w:hAnsi="Arial Narrow" w:cs="Arimo"/>
                <w:b/>
                <w:bCs/>
                <w:sz w:val="20"/>
                <w:szCs w:val="20"/>
              </w:rPr>
              <w:t>Désignations</w:t>
            </w:r>
          </w:p>
        </w:tc>
        <w:tc>
          <w:tcPr>
            <w:tcW w:w="936" w:type="pct"/>
            <w:hideMark/>
          </w:tcPr>
          <w:p w14:paraId="68E8706D" w14:textId="77777777" w:rsidR="00EA5062" w:rsidRPr="00CB312A" w:rsidRDefault="00EA5062" w:rsidP="00A43200">
            <w:pPr>
              <w:spacing w:before="0" w:after="0" w:line="276" w:lineRule="auto"/>
              <w:jc w:val="center"/>
              <w:rPr>
                <w:rFonts w:ascii="Arial Narrow" w:hAnsi="Arial Narrow" w:cs="Arimo"/>
                <w:b/>
                <w:bCs/>
                <w:sz w:val="20"/>
                <w:szCs w:val="20"/>
              </w:rPr>
            </w:pPr>
            <w:r w:rsidRPr="00CB312A">
              <w:rPr>
                <w:rFonts w:ascii="Arial Narrow" w:hAnsi="Arial Narrow" w:cs="Arimo"/>
                <w:b/>
                <w:bCs/>
                <w:sz w:val="20"/>
                <w:szCs w:val="20"/>
              </w:rPr>
              <w:t>Coût (F CFA)</w:t>
            </w:r>
          </w:p>
        </w:tc>
      </w:tr>
      <w:tr w:rsidR="00EA5062" w:rsidRPr="00CB312A" w14:paraId="5C6C8A0C" w14:textId="77777777" w:rsidTr="00A43200">
        <w:trPr>
          <w:trHeight w:val="20"/>
        </w:trPr>
        <w:tc>
          <w:tcPr>
            <w:tcW w:w="437" w:type="pct"/>
            <w:hideMark/>
          </w:tcPr>
          <w:p w14:paraId="586ABD9A" w14:textId="77777777" w:rsidR="00EA5062" w:rsidRPr="00CB312A" w:rsidRDefault="00EA5062" w:rsidP="00A43200">
            <w:pPr>
              <w:spacing w:before="0" w:after="0" w:line="276" w:lineRule="auto"/>
              <w:jc w:val="center"/>
              <w:rPr>
                <w:rFonts w:ascii="Arial Narrow" w:hAnsi="Arial Narrow" w:cs="Arimo"/>
                <w:sz w:val="20"/>
                <w:szCs w:val="20"/>
              </w:rPr>
            </w:pPr>
            <w:r w:rsidRPr="00CB312A">
              <w:rPr>
                <w:rFonts w:ascii="Arial Narrow" w:hAnsi="Arial Narrow" w:cs="Arimo"/>
                <w:sz w:val="20"/>
                <w:szCs w:val="20"/>
              </w:rPr>
              <w:t>1</w:t>
            </w:r>
          </w:p>
        </w:tc>
        <w:tc>
          <w:tcPr>
            <w:tcW w:w="3627" w:type="pct"/>
          </w:tcPr>
          <w:p w14:paraId="11F897E9" w14:textId="77777777" w:rsidR="00EA5062" w:rsidRPr="00CB312A" w:rsidRDefault="00EA5062" w:rsidP="00A43200">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Indemnisations/Compensations des PAP pour perte des terres</w:t>
            </w:r>
          </w:p>
        </w:tc>
        <w:tc>
          <w:tcPr>
            <w:tcW w:w="936" w:type="pct"/>
          </w:tcPr>
          <w:p w14:paraId="08E88CC1" w14:textId="77777777" w:rsidR="00EA5062" w:rsidRPr="00CB312A" w:rsidRDefault="00EA5062" w:rsidP="00A43200">
            <w:pPr>
              <w:spacing w:before="0" w:after="0" w:line="276" w:lineRule="auto"/>
              <w:rPr>
                <w:rFonts w:ascii="Arial Narrow" w:hAnsi="Arial Narrow" w:cs="Arimo"/>
                <w:sz w:val="20"/>
                <w:szCs w:val="20"/>
              </w:rPr>
            </w:pPr>
            <w:r w:rsidRPr="00CB312A">
              <w:rPr>
                <w:rFonts w:ascii="Arial Narrow" w:hAnsi="Arial Narrow" w:cs="Calibri"/>
                <w:color w:val="000000"/>
                <w:sz w:val="18"/>
                <w:szCs w:val="18"/>
              </w:rPr>
              <w:t>316 501 250</w:t>
            </w:r>
          </w:p>
        </w:tc>
      </w:tr>
      <w:tr w:rsidR="00EA5062" w:rsidRPr="00CB312A" w14:paraId="20415432" w14:textId="77777777" w:rsidTr="00A43200">
        <w:trPr>
          <w:trHeight w:val="20"/>
        </w:trPr>
        <w:tc>
          <w:tcPr>
            <w:tcW w:w="437" w:type="pct"/>
          </w:tcPr>
          <w:p w14:paraId="4AF8E891" w14:textId="77777777" w:rsidR="00EA5062" w:rsidRPr="00CB312A" w:rsidRDefault="00EA5062" w:rsidP="00A43200">
            <w:pPr>
              <w:spacing w:before="0" w:after="0" w:line="276" w:lineRule="auto"/>
              <w:jc w:val="center"/>
              <w:rPr>
                <w:rFonts w:ascii="Arial Narrow" w:hAnsi="Arial Narrow" w:cs="Arimo"/>
                <w:sz w:val="20"/>
                <w:szCs w:val="20"/>
              </w:rPr>
            </w:pPr>
            <w:r w:rsidRPr="00CB312A">
              <w:rPr>
                <w:rFonts w:ascii="Arial Narrow" w:hAnsi="Arial Narrow" w:cs="Arimo"/>
                <w:sz w:val="20"/>
                <w:szCs w:val="20"/>
              </w:rPr>
              <w:t>2</w:t>
            </w:r>
          </w:p>
        </w:tc>
        <w:tc>
          <w:tcPr>
            <w:tcW w:w="3627" w:type="pct"/>
          </w:tcPr>
          <w:p w14:paraId="49FEE655" w14:textId="77777777" w:rsidR="00EA5062" w:rsidRPr="00CB312A" w:rsidRDefault="00EA5062" w:rsidP="00A43200">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Indemnisations/Compensations des PAP pour perte de cultures vivrières</w:t>
            </w:r>
          </w:p>
        </w:tc>
        <w:tc>
          <w:tcPr>
            <w:tcW w:w="936" w:type="pct"/>
          </w:tcPr>
          <w:p w14:paraId="52D714AF" w14:textId="77777777" w:rsidR="00EA5062" w:rsidRPr="00CB312A" w:rsidRDefault="00EA5062" w:rsidP="00A43200">
            <w:pPr>
              <w:spacing w:before="0" w:after="0" w:line="276" w:lineRule="auto"/>
              <w:rPr>
                <w:rFonts w:ascii="Arial Narrow" w:hAnsi="Arial Narrow" w:cs="Arimo"/>
                <w:sz w:val="20"/>
                <w:szCs w:val="20"/>
              </w:rPr>
            </w:pPr>
            <w:r w:rsidRPr="00CB312A">
              <w:rPr>
                <w:rFonts w:ascii="Arial Narrow" w:hAnsi="Arial Narrow" w:cs="Calibri"/>
                <w:color w:val="000000"/>
                <w:sz w:val="18"/>
                <w:szCs w:val="18"/>
              </w:rPr>
              <w:t xml:space="preserve">    6 344 598</w:t>
            </w:r>
          </w:p>
        </w:tc>
      </w:tr>
      <w:tr w:rsidR="00EA5062" w:rsidRPr="00CB312A" w14:paraId="3514255F" w14:textId="77777777" w:rsidTr="00A43200">
        <w:trPr>
          <w:trHeight w:val="20"/>
        </w:trPr>
        <w:tc>
          <w:tcPr>
            <w:tcW w:w="437" w:type="pct"/>
          </w:tcPr>
          <w:p w14:paraId="0547B4BF" w14:textId="77777777" w:rsidR="00EA5062" w:rsidRPr="00CB312A" w:rsidRDefault="00EA5062" w:rsidP="00A43200">
            <w:pPr>
              <w:spacing w:before="0" w:after="0" w:line="276" w:lineRule="auto"/>
              <w:jc w:val="center"/>
              <w:rPr>
                <w:rFonts w:ascii="Arial Narrow" w:hAnsi="Arial Narrow" w:cs="Arimo"/>
                <w:sz w:val="20"/>
                <w:szCs w:val="20"/>
              </w:rPr>
            </w:pPr>
            <w:r w:rsidRPr="00CB312A">
              <w:rPr>
                <w:rFonts w:ascii="Arial Narrow" w:hAnsi="Arial Narrow" w:cs="Arimo"/>
                <w:sz w:val="20"/>
                <w:szCs w:val="20"/>
              </w:rPr>
              <w:t>3</w:t>
            </w:r>
          </w:p>
        </w:tc>
        <w:tc>
          <w:tcPr>
            <w:tcW w:w="3627" w:type="pct"/>
          </w:tcPr>
          <w:p w14:paraId="2AEDA7CE" w14:textId="77777777" w:rsidR="00EA5062" w:rsidRPr="00CB312A" w:rsidRDefault="00EA5062" w:rsidP="00A43200">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Indemnisations/Compensations des PAP pour perte de plantations</w:t>
            </w:r>
          </w:p>
        </w:tc>
        <w:tc>
          <w:tcPr>
            <w:tcW w:w="936" w:type="pct"/>
          </w:tcPr>
          <w:p w14:paraId="7A4B47F3" w14:textId="77777777" w:rsidR="00EA5062" w:rsidRPr="00CB312A" w:rsidRDefault="00EA5062" w:rsidP="00A43200">
            <w:pPr>
              <w:spacing w:before="0" w:after="0" w:line="276" w:lineRule="auto"/>
              <w:rPr>
                <w:rFonts w:ascii="Arial Narrow" w:hAnsi="Arial Narrow" w:cs="Arimo"/>
                <w:sz w:val="20"/>
                <w:szCs w:val="20"/>
              </w:rPr>
            </w:pPr>
            <w:r w:rsidRPr="00CB312A">
              <w:rPr>
                <w:rFonts w:ascii="Arial Narrow" w:hAnsi="Arial Narrow" w:cs="Calibri"/>
                <w:color w:val="000000"/>
                <w:sz w:val="18"/>
                <w:szCs w:val="18"/>
              </w:rPr>
              <w:t xml:space="preserve">   20 660 000</w:t>
            </w:r>
          </w:p>
        </w:tc>
      </w:tr>
      <w:tr w:rsidR="00EA5062" w:rsidRPr="00CB312A" w14:paraId="7B2394C7" w14:textId="77777777" w:rsidTr="00A43200">
        <w:trPr>
          <w:trHeight w:val="20"/>
        </w:trPr>
        <w:tc>
          <w:tcPr>
            <w:tcW w:w="437" w:type="pct"/>
          </w:tcPr>
          <w:p w14:paraId="60EA7D29" w14:textId="77777777" w:rsidR="00EA5062" w:rsidRPr="00CB312A" w:rsidRDefault="00EA5062" w:rsidP="00A43200">
            <w:pPr>
              <w:spacing w:before="0" w:after="0" w:line="276" w:lineRule="auto"/>
              <w:jc w:val="center"/>
              <w:rPr>
                <w:rFonts w:ascii="Arial Narrow" w:hAnsi="Arial Narrow" w:cs="Arimo"/>
                <w:sz w:val="20"/>
                <w:szCs w:val="20"/>
              </w:rPr>
            </w:pPr>
            <w:r w:rsidRPr="00CB312A">
              <w:rPr>
                <w:rFonts w:ascii="Arial Narrow" w:hAnsi="Arial Narrow" w:cs="Arimo"/>
                <w:sz w:val="20"/>
                <w:szCs w:val="20"/>
              </w:rPr>
              <w:t>4</w:t>
            </w:r>
          </w:p>
        </w:tc>
        <w:tc>
          <w:tcPr>
            <w:tcW w:w="3627" w:type="pct"/>
          </w:tcPr>
          <w:p w14:paraId="1ED06AF5" w14:textId="77777777" w:rsidR="00EA5062" w:rsidRPr="00CB312A" w:rsidRDefault="00EA5062" w:rsidP="00A43200">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Indemnisations/Compensations des PAP pour perte d’arbres économiques</w:t>
            </w:r>
          </w:p>
        </w:tc>
        <w:tc>
          <w:tcPr>
            <w:tcW w:w="936" w:type="pct"/>
          </w:tcPr>
          <w:p w14:paraId="3CA40369" w14:textId="77777777" w:rsidR="00EA5062" w:rsidRPr="004E3271" w:rsidRDefault="00EA5062" w:rsidP="00A43200">
            <w:pPr>
              <w:spacing w:before="0" w:after="0" w:line="276" w:lineRule="auto"/>
              <w:rPr>
                <w:rFonts w:ascii="Arial Narrow" w:hAnsi="Arial Narrow" w:cs="Calibri"/>
                <w:color w:val="000000"/>
                <w:sz w:val="18"/>
                <w:szCs w:val="18"/>
              </w:rPr>
            </w:pPr>
            <w:r w:rsidRPr="00CB312A">
              <w:rPr>
                <w:rFonts w:ascii="Arial Narrow" w:hAnsi="Arial Narrow" w:cs="Calibri"/>
                <w:color w:val="000000"/>
                <w:sz w:val="18"/>
                <w:szCs w:val="18"/>
              </w:rPr>
              <w:t xml:space="preserve">      5 848</w:t>
            </w:r>
            <w:r>
              <w:rPr>
                <w:rFonts w:ascii="Arial Narrow" w:hAnsi="Arial Narrow" w:cs="Calibri"/>
                <w:color w:val="000000"/>
                <w:sz w:val="18"/>
                <w:szCs w:val="18"/>
              </w:rPr>
              <w:t> </w:t>
            </w:r>
            <w:r w:rsidRPr="00CB312A">
              <w:rPr>
                <w:rFonts w:ascii="Arial Narrow" w:hAnsi="Arial Narrow" w:cs="Calibri"/>
                <w:color w:val="000000"/>
                <w:sz w:val="18"/>
                <w:szCs w:val="18"/>
              </w:rPr>
              <w:t>00</w:t>
            </w:r>
            <w:r>
              <w:rPr>
                <w:rFonts w:ascii="Arial Narrow" w:hAnsi="Arial Narrow" w:cs="Calibri"/>
                <w:color w:val="000000"/>
                <w:sz w:val="18"/>
                <w:szCs w:val="18"/>
              </w:rPr>
              <w:t>0</w:t>
            </w:r>
          </w:p>
        </w:tc>
      </w:tr>
      <w:tr w:rsidR="00EA5062" w:rsidRPr="00CB312A" w14:paraId="51E49A23" w14:textId="77777777" w:rsidTr="00A43200">
        <w:trPr>
          <w:trHeight w:val="20"/>
        </w:trPr>
        <w:tc>
          <w:tcPr>
            <w:tcW w:w="437" w:type="pct"/>
          </w:tcPr>
          <w:p w14:paraId="1F0F9AFE" w14:textId="77777777" w:rsidR="00EA5062" w:rsidRPr="00CB312A" w:rsidRDefault="00EA5062" w:rsidP="00A43200">
            <w:pPr>
              <w:spacing w:before="0" w:after="0" w:line="276" w:lineRule="auto"/>
              <w:jc w:val="center"/>
              <w:rPr>
                <w:rFonts w:ascii="Arial Narrow" w:hAnsi="Arial Narrow" w:cs="Arimo"/>
                <w:sz w:val="20"/>
                <w:szCs w:val="20"/>
              </w:rPr>
            </w:pPr>
            <w:r w:rsidRPr="00CB312A">
              <w:rPr>
                <w:rFonts w:ascii="Arial Narrow" w:hAnsi="Arial Narrow" w:cs="Arimo"/>
                <w:sz w:val="20"/>
                <w:szCs w:val="20"/>
              </w:rPr>
              <w:t>5</w:t>
            </w:r>
          </w:p>
        </w:tc>
        <w:tc>
          <w:tcPr>
            <w:tcW w:w="3627" w:type="pct"/>
          </w:tcPr>
          <w:p w14:paraId="34B9D020" w14:textId="77777777" w:rsidR="00EA5062" w:rsidRPr="00CB312A" w:rsidRDefault="00EA5062" w:rsidP="00A43200">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Indemnités de transition des exploitants agricoles pour perte de revenu agricole</w:t>
            </w:r>
          </w:p>
        </w:tc>
        <w:tc>
          <w:tcPr>
            <w:tcW w:w="936" w:type="pct"/>
          </w:tcPr>
          <w:p w14:paraId="57722AE6" w14:textId="77777777" w:rsidR="00EA5062" w:rsidRPr="00CB312A" w:rsidRDefault="00EA5062" w:rsidP="00A43200">
            <w:pPr>
              <w:spacing w:before="0" w:after="0" w:line="276" w:lineRule="auto"/>
              <w:rPr>
                <w:rFonts w:ascii="Arial Narrow" w:hAnsi="Arial Narrow" w:cs="Arimo"/>
                <w:color w:val="FF0000"/>
                <w:sz w:val="20"/>
                <w:szCs w:val="20"/>
              </w:rPr>
            </w:pPr>
            <w:r w:rsidRPr="00CB312A">
              <w:rPr>
                <w:rFonts w:ascii="Arial Narrow" w:hAnsi="Arial Narrow" w:cs="Calibri"/>
                <w:color w:val="000000"/>
                <w:sz w:val="18"/>
                <w:szCs w:val="18"/>
              </w:rPr>
              <w:t xml:space="preserve">      4 416 000</w:t>
            </w:r>
          </w:p>
        </w:tc>
      </w:tr>
      <w:tr w:rsidR="00EA5062" w:rsidRPr="00CB312A" w14:paraId="5EE9FE5D" w14:textId="77777777" w:rsidTr="00A43200">
        <w:trPr>
          <w:trHeight w:val="20"/>
        </w:trPr>
        <w:tc>
          <w:tcPr>
            <w:tcW w:w="437" w:type="pct"/>
          </w:tcPr>
          <w:p w14:paraId="49FA0FB9" w14:textId="77777777" w:rsidR="00EA5062" w:rsidRPr="00CB312A" w:rsidRDefault="00EA5062" w:rsidP="00A43200">
            <w:pPr>
              <w:spacing w:before="0" w:after="0" w:line="276" w:lineRule="auto"/>
              <w:jc w:val="center"/>
              <w:rPr>
                <w:rFonts w:ascii="Arial Narrow" w:hAnsi="Arial Narrow" w:cs="Arimo"/>
                <w:sz w:val="20"/>
                <w:szCs w:val="20"/>
              </w:rPr>
            </w:pPr>
            <w:r w:rsidRPr="00CB312A">
              <w:rPr>
                <w:rFonts w:ascii="Arial Narrow" w:hAnsi="Arial Narrow" w:cs="Arimo"/>
                <w:sz w:val="20"/>
                <w:szCs w:val="20"/>
              </w:rPr>
              <w:t>6</w:t>
            </w:r>
          </w:p>
        </w:tc>
        <w:tc>
          <w:tcPr>
            <w:tcW w:w="3627" w:type="pct"/>
          </w:tcPr>
          <w:p w14:paraId="193A1256" w14:textId="77777777" w:rsidR="00EA5062" w:rsidRPr="00CB312A" w:rsidRDefault="00EA5062" w:rsidP="00A43200">
            <w:pPr>
              <w:spacing w:before="0" w:after="0" w:line="276" w:lineRule="auto"/>
              <w:jc w:val="both"/>
              <w:rPr>
                <w:rFonts w:ascii="Arial Narrow" w:hAnsi="Arial Narrow" w:cs="Arimo"/>
                <w:sz w:val="20"/>
                <w:szCs w:val="20"/>
              </w:rPr>
            </w:pPr>
            <w:r w:rsidRPr="00CB312A">
              <w:rPr>
                <w:rFonts w:ascii="Arial Narrow" w:hAnsi="Arial Narrow" w:cs="Arimo"/>
                <w:sz w:val="20"/>
                <w:szCs w:val="20"/>
              </w:rPr>
              <w:t>Indemnités de transition des ouvriers agricoles</w:t>
            </w:r>
          </w:p>
        </w:tc>
        <w:tc>
          <w:tcPr>
            <w:tcW w:w="936" w:type="pct"/>
            <w:shd w:val="clear" w:color="auto" w:fill="FFFFFF" w:themeFill="background1"/>
            <w:vAlign w:val="bottom"/>
          </w:tcPr>
          <w:p w14:paraId="63DE36D2" w14:textId="77777777" w:rsidR="00EA5062" w:rsidRPr="00CB312A" w:rsidRDefault="00EA5062" w:rsidP="00A43200">
            <w:pPr>
              <w:spacing w:before="0" w:after="0" w:line="276" w:lineRule="auto"/>
              <w:rPr>
                <w:rFonts w:ascii="Arial Narrow" w:hAnsi="Arial Narrow" w:cs="Arimo"/>
                <w:color w:val="FF0000"/>
                <w:sz w:val="20"/>
                <w:szCs w:val="20"/>
              </w:rPr>
            </w:pPr>
            <w:r w:rsidRPr="00CB312A">
              <w:rPr>
                <w:rFonts w:ascii="Arial Narrow" w:hAnsi="Arial Narrow" w:cs="Calibri"/>
                <w:color w:val="000000"/>
                <w:sz w:val="20"/>
                <w:szCs w:val="20"/>
                <w:lang w:eastAsia="fr-FR" w:bidi="ar-SA"/>
              </w:rPr>
              <w:t xml:space="preserve">       </w:t>
            </w:r>
            <w:r>
              <w:rPr>
                <w:rFonts w:ascii="Arial Narrow" w:hAnsi="Arial Narrow" w:cs="Calibri"/>
                <w:color w:val="000000"/>
                <w:sz w:val="20"/>
                <w:szCs w:val="20"/>
                <w:lang w:eastAsia="fr-FR" w:bidi="ar-SA"/>
              </w:rPr>
              <w:t xml:space="preserve"> </w:t>
            </w:r>
            <w:r w:rsidRPr="00CB312A">
              <w:rPr>
                <w:rFonts w:ascii="Arial Narrow" w:hAnsi="Arial Narrow" w:cs="Calibri"/>
                <w:color w:val="000000"/>
                <w:sz w:val="20"/>
                <w:szCs w:val="20"/>
                <w:lang w:eastAsia="fr-FR" w:bidi="ar-SA"/>
              </w:rPr>
              <w:t xml:space="preserve"> </w:t>
            </w:r>
            <w:r w:rsidRPr="004E3271">
              <w:rPr>
                <w:rFonts w:ascii="Arial Narrow" w:hAnsi="Arial Narrow" w:cs="Calibri"/>
                <w:color w:val="000000"/>
                <w:sz w:val="18"/>
                <w:szCs w:val="18"/>
                <w:lang w:eastAsia="fr-FR" w:bidi="ar-SA"/>
              </w:rPr>
              <w:t>450 000</w:t>
            </w:r>
          </w:p>
        </w:tc>
      </w:tr>
      <w:tr w:rsidR="00EA5062" w:rsidRPr="00CB312A" w14:paraId="54EE78BF" w14:textId="77777777" w:rsidTr="00A43200">
        <w:trPr>
          <w:trHeight w:val="20"/>
        </w:trPr>
        <w:tc>
          <w:tcPr>
            <w:tcW w:w="437" w:type="pct"/>
          </w:tcPr>
          <w:p w14:paraId="51D01B16" w14:textId="77777777" w:rsidR="00EA5062" w:rsidRPr="00CB312A" w:rsidRDefault="00EA5062" w:rsidP="00A43200">
            <w:pPr>
              <w:spacing w:before="0" w:after="0" w:line="276" w:lineRule="auto"/>
              <w:jc w:val="center"/>
              <w:rPr>
                <w:rFonts w:ascii="Arial Narrow" w:hAnsi="Arial Narrow" w:cs="Arimo"/>
                <w:sz w:val="20"/>
                <w:szCs w:val="20"/>
              </w:rPr>
            </w:pPr>
            <w:r w:rsidRPr="00CB312A">
              <w:rPr>
                <w:rFonts w:ascii="Arial Narrow" w:hAnsi="Arial Narrow" w:cs="Arimo"/>
                <w:sz w:val="20"/>
                <w:szCs w:val="20"/>
              </w:rPr>
              <w:t>7</w:t>
            </w:r>
          </w:p>
        </w:tc>
        <w:tc>
          <w:tcPr>
            <w:tcW w:w="3627" w:type="pct"/>
          </w:tcPr>
          <w:p w14:paraId="37AC0B03" w14:textId="77777777" w:rsidR="00EA5062" w:rsidRPr="00CB312A" w:rsidRDefault="00EA5062" w:rsidP="00A43200">
            <w:pPr>
              <w:spacing w:before="0" w:after="0" w:line="276" w:lineRule="auto"/>
              <w:jc w:val="both"/>
              <w:rPr>
                <w:rFonts w:ascii="Arial Narrow" w:hAnsi="Arial Narrow" w:cs="Arimo"/>
                <w:sz w:val="20"/>
                <w:szCs w:val="20"/>
              </w:rPr>
            </w:pPr>
            <w:r w:rsidRPr="00CB312A">
              <w:rPr>
                <w:rFonts w:ascii="Arial Narrow" w:hAnsi="Arial Narrow" w:cs="Arimo"/>
                <w:sz w:val="20"/>
                <w:szCs w:val="20"/>
              </w:rPr>
              <w:t>Aide à la réinstallation des occupants agricoles</w:t>
            </w:r>
          </w:p>
        </w:tc>
        <w:tc>
          <w:tcPr>
            <w:tcW w:w="936" w:type="pct"/>
          </w:tcPr>
          <w:p w14:paraId="5E2F3AC5" w14:textId="77777777" w:rsidR="00EA5062" w:rsidRPr="00CB312A" w:rsidRDefault="00EA5062" w:rsidP="00A43200">
            <w:pPr>
              <w:spacing w:before="0" w:after="0" w:line="276" w:lineRule="auto"/>
              <w:rPr>
                <w:rFonts w:ascii="Arial Narrow" w:hAnsi="Arial Narrow" w:cs="Arimo"/>
                <w:color w:val="FF0000"/>
                <w:sz w:val="20"/>
                <w:szCs w:val="20"/>
              </w:rPr>
            </w:pPr>
            <w:r w:rsidRPr="00CB312A">
              <w:rPr>
                <w:rFonts w:ascii="Arial Narrow" w:hAnsi="Arial Narrow" w:cs="Calibri"/>
                <w:color w:val="000000"/>
                <w:sz w:val="18"/>
                <w:szCs w:val="18"/>
              </w:rPr>
              <w:t xml:space="preserve">       2 700 000</w:t>
            </w:r>
          </w:p>
        </w:tc>
      </w:tr>
      <w:tr w:rsidR="00EA5062" w:rsidRPr="00CB312A" w14:paraId="11322EC5" w14:textId="77777777" w:rsidTr="00A43200">
        <w:trPr>
          <w:trHeight w:val="20"/>
        </w:trPr>
        <w:tc>
          <w:tcPr>
            <w:tcW w:w="437" w:type="pct"/>
          </w:tcPr>
          <w:p w14:paraId="5B9B27C7" w14:textId="77777777" w:rsidR="00EA5062" w:rsidRPr="00CB312A" w:rsidRDefault="00EA5062" w:rsidP="00A43200">
            <w:pPr>
              <w:spacing w:before="0" w:after="0" w:line="276" w:lineRule="auto"/>
              <w:jc w:val="center"/>
              <w:rPr>
                <w:rFonts w:ascii="Arial Narrow" w:hAnsi="Arial Narrow" w:cs="Arimo"/>
                <w:sz w:val="20"/>
                <w:szCs w:val="20"/>
              </w:rPr>
            </w:pPr>
            <w:r w:rsidRPr="00CB312A">
              <w:rPr>
                <w:rFonts w:ascii="Arial Narrow" w:hAnsi="Arial Narrow" w:cs="Arimo"/>
                <w:sz w:val="20"/>
                <w:szCs w:val="20"/>
              </w:rPr>
              <w:t>8</w:t>
            </w:r>
          </w:p>
        </w:tc>
        <w:tc>
          <w:tcPr>
            <w:tcW w:w="3627" w:type="pct"/>
          </w:tcPr>
          <w:p w14:paraId="6A51E8D0" w14:textId="77777777" w:rsidR="00EA5062" w:rsidRPr="00CB312A" w:rsidRDefault="00EA5062" w:rsidP="00A43200">
            <w:pPr>
              <w:spacing w:before="0" w:after="0" w:line="276" w:lineRule="auto"/>
              <w:jc w:val="both"/>
              <w:rPr>
                <w:rFonts w:ascii="Arial Narrow" w:hAnsi="Arial Narrow" w:cs="Arimo"/>
                <w:sz w:val="20"/>
                <w:szCs w:val="20"/>
              </w:rPr>
            </w:pPr>
            <w:r w:rsidRPr="00CB312A">
              <w:rPr>
                <w:rFonts w:ascii="Arial Narrow" w:hAnsi="Arial Narrow" w:cs="Arimo"/>
                <w:sz w:val="20"/>
                <w:szCs w:val="20"/>
              </w:rPr>
              <w:t>Déplacement des fétiches</w:t>
            </w:r>
          </w:p>
        </w:tc>
        <w:tc>
          <w:tcPr>
            <w:tcW w:w="936" w:type="pct"/>
          </w:tcPr>
          <w:p w14:paraId="635D6680" w14:textId="77777777" w:rsidR="00EA5062" w:rsidRPr="004E3271" w:rsidRDefault="00EA5062" w:rsidP="00A43200">
            <w:pPr>
              <w:spacing w:before="0" w:after="0" w:line="276" w:lineRule="auto"/>
              <w:rPr>
                <w:rFonts w:ascii="Arial Narrow" w:hAnsi="Arial Narrow" w:cs="Calibri"/>
                <w:color w:val="000000"/>
                <w:sz w:val="18"/>
                <w:szCs w:val="18"/>
                <w:lang w:eastAsia="fr-FR" w:bidi="ar-SA"/>
              </w:rPr>
            </w:pPr>
            <w:r w:rsidRPr="004E3271">
              <w:rPr>
                <w:rFonts w:ascii="Arial Narrow" w:hAnsi="Arial Narrow" w:cs="Calibri"/>
                <w:color w:val="000000"/>
                <w:sz w:val="18"/>
                <w:szCs w:val="18"/>
                <w:lang w:eastAsia="fr-FR" w:bidi="ar-SA"/>
              </w:rPr>
              <w:t xml:space="preserve">      </w:t>
            </w:r>
            <w:r>
              <w:rPr>
                <w:rFonts w:ascii="Arial Narrow" w:hAnsi="Arial Narrow" w:cs="Calibri"/>
                <w:color w:val="000000"/>
                <w:sz w:val="18"/>
                <w:szCs w:val="18"/>
                <w:lang w:eastAsia="fr-FR" w:bidi="ar-SA"/>
              </w:rPr>
              <w:t xml:space="preserve"> </w:t>
            </w:r>
            <w:r w:rsidRPr="004E3271">
              <w:rPr>
                <w:rFonts w:ascii="Arial Narrow" w:hAnsi="Arial Narrow" w:cs="Calibri"/>
                <w:color w:val="000000"/>
                <w:sz w:val="18"/>
                <w:szCs w:val="18"/>
                <w:lang w:eastAsia="fr-FR" w:bidi="ar-SA"/>
              </w:rPr>
              <w:t>2 000 000</w:t>
            </w:r>
          </w:p>
        </w:tc>
      </w:tr>
      <w:tr w:rsidR="00EA5062" w:rsidRPr="00CB312A" w14:paraId="6067CF04" w14:textId="77777777" w:rsidTr="00A43200">
        <w:trPr>
          <w:trHeight w:val="20"/>
        </w:trPr>
        <w:tc>
          <w:tcPr>
            <w:tcW w:w="437" w:type="pct"/>
          </w:tcPr>
          <w:p w14:paraId="4D38EF1E" w14:textId="77777777" w:rsidR="00EA5062" w:rsidRPr="00CB312A" w:rsidRDefault="00EA5062" w:rsidP="00A43200">
            <w:pPr>
              <w:spacing w:before="0" w:after="0" w:line="276" w:lineRule="auto"/>
              <w:jc w:val="center"/>
              <w:rPr>
                <w:rFonts w:ascii="Arial Narrow" w:hAnsi="Arial Narrow" w:cs="Arimo"/>
                <w:sz w:val="20"/>
                <w:szCs w:val="20"/>
              </w:rPr>
            </w:pPr>
            <w:r w:rsidRPr="00CB312A">
              <w:rPr>
                <w:rFonts w:ascii="Arial Narrow" w:hAnsi="Arial Narrow" w:cs="Arimo"/>
                <w:sz w:val="20"/>
                <w:szCs w:val="20"/>
              </w:rPr>
              <w:t>9</w:t>
            </w:r>
          </w:p>
        </w:tc>
        <w:tc>
          <w:tcPr>
            <w:tcW w:w="3627" w:type="pct"/>
          </w:tcPr>
          <w:p w14:paraId="1C3A2A8B" w14:textId="77777777" w:rsidR="00EA5062" w:rsidRPr="00CB312A" w:rsidRDefault="00EA5062" w:rsidP="00A43200">
            <w:pPr>
              <w:spacing w:before="0" w:after="0" w:line="276" w:lineRule="auto"/>
              <w:jc w:val="both"/>
              <w:rPr>
                <w:rFonts w:ascii="Arial Narrow" w:hAnsi="Arial Narrow" w:cs="Arimo"/>
                <w:sz w:val="20"/>
                <w:szCs w:val="20"/>
              </w:rPr>
            </w:pPr>
            <w:r w:rsidRPr="00CB312A">
              <w:rPr>
                <w:rFonts w:ascii="Arial Narrow" w:hAnsi="Arial Narrow" w:cs="Arimo"/>
                <w:sz w:val="20"/>
                <w:szCs w:val="20"/>
              </w:rPr>
              <w:t>Compensation du puit et de la case en banco</w:t>
            </w:r>
          </w:p>
        </w:tc>
        <w:tc>
          <w:tcPr>
            <w:tcW w:w="936" w:type="pct"/>
          </w:tcPr>
          <w:p w14:paraId="7E7EC566" w14:textId="77777777" w:rsidR="00EA5062" w:rsidRPr="004E3271" w:rsidRDefault="00EA5062" w:rsidP="00A43200">
            <w:pPr>
              <w:spacing w:before="0" w:after="0" w:line="276" w:lineRule="auto"/>
              <w:rPr>
                <w:rFonts w:ascii="Arial Narrow" w:hAnsi="Arial Narrow" w:cs="Calibri"/>
                <w:color w:val="000000"/>
                <w:sz w:val="18"/>
                <w:szCs w:val="18"/>
                <w:lang w:eastAsia="fr-FR" w:bidi="ar-SA"/>
              </w:rPr>
            </w:pPr>
            <w:r w:rsidRPr="004E3271">
              <w:rPr>
                <w:rFonts w:ascii="Arial Narrow" w:hAnsi="Arial Narrow" w:cs="Calibri"/>
                <w:color w:val="000000"/>
                <w:sz w:val="18"/>
                <w:szCs w:val="18"/>
                <w:lang w:eastAsia="fr-FR" w:bidi="ar-SA"/>
              </w:rPr>
              <w:t xml:space="preserve">          200 000</w:t>
            </w:r>
          </w:p>
        </w:tc>
      </w:tr>
      <w:tr w:rsidR="00EA5062" w:rsidRPr="00CB312A" w14:paraId="583C2B6F" w14:textId="77777777" w:rsidTr="00A43200">
        <w:trPr>
          <w:trHeight w:val="20"/>
        </w:trPr>
        <w:tc>
          <w:tcPr>
            <w:tcW w:w="437" w:type="pct"/>
          </w:tcPr>
          <w:p w14:paraId="097DBB20" w14:textId="77777777" w:rsidR="00EA5062" w:rsidRPr="00CB312A" w:rsidRDefault="00EA5062" w:rsidP="00A43200">
            <w:pPr>
              <w:spacing w:before="0" w:after="0" w:line="276" w:lineRule="auto"/>
              <w:jc w:val="center"/>
              <w:rPr>
                <w:rFonts w:ascii="Arial Narrow" w:hAnsi="Arial Narrow" w:cs="Arimo"/>
                <w:sz w:val="20"/>
                <w:szCs w:val="20"/>
              </w:rPr>
            </w:pPr>
            <w:r w:rsidRPr="00CB312A">
              <w:rPr>
                <w:rFonts w:ascii="Arial Narrow" w:hAnsi="Arial Narrow" w:cs="Arimo"/>
                <w:sz w:val="20"/>
                <w:szCs w:val="20"/>
              </w:rPr>
              <w:t>10</w:t>
            </w:r>
          </w:p>
        </w:tc>
        <w:tc>
          <w:tcPr>
            <w:tcW w:w="3627" w:type="pct"/>
          </w:tcPr>
          <w:p w14:paraId="378078F7" w14:textId="77777777" w:rsidR="00EA5062" w:rsidRPr="00CB312A" w:rsidRDefault="00EA5062" w:rsidP="00A43200">
            <w:pPr>
              <w:spacing w:before="0" w:after="0" w:line="276" w:lineRule="auto"/>
              <w:jc w:val="both"/>
              <w:rPr>
                <w:rFonts w:ascii="Arial Narrow" w:hAnsi="Arial Narrow" w:cs="Arimo"/>
                <w:sz w:val="20"/>
                <w:szCs w:val="20"/>
              </w:rPr>
            </w:pPr>
            <w:r w:rsidRPr="00CB312A">
              <w:rPr>
                <w:rFonts w:ascii="Arial Narrow" w:hAnsi="Arial Narrow" w:cs="Arimo"/>
                <w:sz w:val="20"/>
                <w:szCs w:val="20"/>
              </w:rPr>
              <w:t>Fonctionnement de la mise en œuvre du PAR</w:t>
            </w:r>
          </w:p>
        </w:tc>
        <w:tc>
          <w:tcPr>
            <w:tcW w:w="936" w:type="pct"/>
          </w:tcPr>
          <w:p w14:paraId="56AD7A5D" w14:textId="77777777" w:rsidR="00EA5062" w:rsidRPr="00CB312A" w:rsidRDefault="00EA5062" w:rsidP="00A43200">
            <w:pPr>
              <w:spacing w:before="0" w:after="0" w:line="276" w:lineRule="auto"/>
              <w:rPr>
                <w:rFonts w:ascii="Arial Narrow" w:hAnsi="Arial Narrow" w:cs="Arimo"/>
                <w:sz w:val="20"/>
                <w:szCs w:val="20"/>
              </w:rPr>
            </w:pPr>
            <w:r w:rsidRPr="00CB312A">
              <w:rPr>
                <w:rFonts w:ascii="Arial Narrow" w:hAnsi="Arial Narrow" w:cs="Arimo"/>
                <w:sz w:val="20"/>
                <w:szCs w:val="20"/>
              </w:rPr>
              <w:t xml:space="preserve">       </w:t>
            </w:r>
            <w:r w:rsidRPr="004E3271">
              <w:rPr>
                <w:rFonts w:ascii="Arial Narrow" w:hAnsi="Arial Narrow" w:cs="Arimo"/>
                <w:sz w:val="18"/>
                <w:szCs w:val="18"/>
              </w:rPr>
              <w:t>6 500 000</w:t>
            </w:r>
          </w:p>
        </w:tc>
      </w:tr>
      <w:tr w:rsidR="00EA5062" w:rsidRPr="00CB312A" w14:paraId="01B4E083" w14:textId="77777777" w:rsidTr="00A43200">
        <w:trPr>
          <w:trHeight w:val="20"/>
        </w:trPr>
        <w:tc>
          <w:tcPr>
            <w:tcW w:w="4064" w:type="pct"/>
            <w:gridSpan w:val="2"/>
          </w:tcPr>
          <w:p w14:paraId="175B1F83" w14:textId="77777777" w:rsidR="00EA5062" w:rsidRPr="00CB312A" w:rsidRDefault="00EA5062" w:rsidP="00A43200">
            <w:pPr>
              <w:spacing w:before="0" w:after="0" w:line="276" w:lineRule="auto"/>
              <w:jc w:val="center"/>
              <w:rPr>
                <w:rFonts w:ascii="Arial Narrow" w:hAnsi="Arial Narrow" w:cs="Arimo"/>
                <w:sz w:val="20"/>
                <w:szCs w:val="20"/>
              </w:rPr>
            </w:pPr>
            <w:r w:rsidRPr="00CB312A">
              <w:rPr>
                <w:rFonts w:ascii="Arial Narrow" w:hAnsi="Arial Narrow" w:cs="Arimo"/>
                <w:sz w:val="20"/>
                <w:szCs w:val="20"/>
              </w:rPr>
              <w:t>Sous-total</w:t>
            </w:r>
          </w:p>
        </w:tc>
        <w:tc>
          <w:tcPr>
            <w:tcW w:w="936" w:type="pct"/>
            <w:shd w:val="clear" w:color="auto" w:fill="FFFFFF" w:themeFill="background1"/>
          </w:tcPr>
          <w:p w14:paraId="1DD4A46E" w14:textId="77777777" w:rsidR="00EA5062" w:rsidRPr="00CB312A" w:rsidRDefault="00EA5062" w:rsidP="00A43200">
            <w:pPr>
              <w:spacing w:before="0" w:after="0" w:line="276" w:lineRule="auto"/>
              <w:rPr>
                <w:rFonts w:ascii="Arial Narrow" w:hAnsi="Arial Narrow" w:cs="Arimo"/>
                <w:b/>
                <w:bCs/>
                <w:sz w:val="20"/>
                <w:szCs w:val="20"/>
              </w:rPr>
            </w:pPr>
            <w:r w:rsidRPr="00837CC4">
              <w:rPr>
                <w:rFonts w:ascii="Arial Narrow" w:hAnsi="Arial Narrow" w:cs="Arimo"/>
                <w:b/>
                <w:bCs/>
                <w:sz w:val="18"/>
                <w:szCs w:val="18"/>
              </w:rPr>
              <w:t xml:space="preserve">  365 419 848</w:t>
            </w:r>
          </w:p>
        </w:tc>
      </w:tr>
      <w:tr w:rsidR="00EA5062" w:rsidRPr="00CB312A" w14:paraId="74C2D09A" w14:textId="77777777" w:rsidTr="00A43200">
        <w:trPr>
          <w:trHeight w:val="20"/>
        </w:trPr>
        <w:tc>
          <w:tcPr>
            <w:tcW w:w="437" w:type="pct"/>
            <w:hideMark/>
          </w:tcPr>
          <w:p w14:paraId="1315BF2F" w14:textId="77777777" w:rsidR="00EA5062" w:rsidRPr="00CB312A" w:rsidRDefault="00EA5062" w:rsidP="00A43200">
            <w:pPr>
              <w:spacing w:before="0" w:after="0" w:line="276" w:lineRule="auto"/>
              <w:rPr>
                <w:rFonts w:ascii="Arial Narrow" w:hAnsi="Arial Narrow" w:cs="Arimo"/>
                <w:sz w:val="20"/>
                <w:szCs w:val="20"/>
              </w:rPr>
            </w:pPr>
            <w:r w:rsidRPr="00CB312A">
              <w:rPr>
                <w:rFonts w:ascii="Arial Narrow" w:hAnsi="Arial Narrow" w:cs="Arimo"/>
                <w:sz w:val="20"/>
                <w:szCs w:val="20"/>
              </w:rPr>
              <w:t>10</w:t>
            </w:r>
          </w:p>
        </w:tc>
        <w:tc>
          <w:tcPr>
            <w:tcW w:w="3627" w:type="pct"/>
            <w:hideMark/>
          </w:tcPr>
          <w:p w14:paraId="44542D64" w14:textId="77777777" w:rsidR="00EA5062" w:rsidRPr="00CB312A" w:rsidRDefault="00EA5062" w:rsidP="00A43200">
            <w:pPr>
              <w:spacing w:before="0" w:after="0" w:line="276" w:lineRule="auto"/>
              <w:jc w:val="both"/>
              <w:rPr>
                <w:rFonts w:ascii="Arial Narrow" w:hAnsi="Arial Narrow" w:cs="Arimo"/>
                <w:sz w:val="20"/>
                <w:szCs w:val="20"/>
              </w:rPr>
            </w:pPr>
            <w:r w:rsidRPr="00CB312A">
              <w:rPr>
                <w:rFonts w:ascii="Arial Narrow" w:hAnsi="Arial Narrow" w:cs="Arimo"/>
                <w:sz w:val="20"/>
                <w:szCs w:val="20"/>
              </w:rPr>
              <w:t>Imprévus ( 1%)</w:t>
            </w:r>
          </w:p>
        </w:tc>
        <w:tc>
          <w:tcPr>
            <w:tcW w:w="936" w:type="pct"/>
            <w:shd w:val="clear" w:color="auto" w:fill="FFFFFF" w:themeFill="background1"/>
          </w:tcPr>
          <w:p w14:paraId="6C5E3276" w14:textId="77777777" w:rsidR="00EA5062" w:rsidRPr="00CB312A" w:rsidRDefault="00EA5062" w:rsidP="00A43200">
            <w:pPr>
              <w:spacing w:before="0" w:after="0" w:line="276" w:lineRule="auto"/>
              <w:rPr>
                <w:rFonts w:ascii="Arial Narrow" w:hAnsi="Arial Narrow" w:cs="Arimo"/>
                <w:sz w:val="20"/>
                <w:szCs w:val="20"/>
              </w:rPr>
            </w:pPr>
            <w:r w:rsidRPr="00CB312A">
              <w:rPr>
                <w:rFonts w:ascii="Arial Narrow" w:hAnsi="Arial Narrow" w:cs="Arimo"/>
                <w:sz w:val="20"/>
                <w:szCs w:val="20"/>
              </w:rPr>
              <w:t xml:space="preserve">      </w:t>
            </w:r>
            <w:r>
              <w:rPr>
                <w:rFonts w:ascii="Arial Narrow" w:hAnsi="Arial Narrow" w:cs="Arimo"/>
                <w:sz w:val="20"/>
                <w:szCs w:val="20"/>
              </w:rPr>
              <w:t xml:space="preserve"> </w:t>
            </w:r>
            <w:r w:rsidRPr="00837CC4">
              <w:rPr>
                <w:rFonts w:ascii="Arial Narrow" w:hAnsi="Arial Narrow" w:cs="Arimo"/>
                <w:sz w:val="18"/>
                <w:szCs w:val="18"/>
              </w:rPr>
              <w:t>3 654 200</w:t>
            </w:r>
          </w:p>
        </w:tc>
      </w:tr>
      <w:tr w:rsidR="00EA5062" w:rsidRPr="0024189E" w14:paraId="0147D5C5" w14:textId="77777777" w:rsidTr="00A43200">
        <w:trPr>
          <w:trHeight w:val="20"/>
        </w:trPr>
        <w:tc>
          <w:tcPr>
            <w:tcW w:w="4064" w:type="pct"/>
            <w:gridSpan w:val="2"/>
            <w:hideMark/>
          </w:tcPr>
          <w:p w14:paraId="70C987F9" w14:textId="77777777" w:rsidR="00EA5062" w:rsidRPr="00CB312A" w:rsidRDefault="00EA5062" w:rsidP="00A43200">
            <w:pPr>
              <w:spacing w:before="0" w:after="0" w:line="276" w:lineRule="auto"/>
              <w:rPr>
                <w:rFonts w:ascii="Arial Narrow" w:hAnsi="Arial Narrow" w:cs="Arimo"/>
                <w:b/>
                <w:bCs/>
                <w:sz w:val="20"/>
                <w:szCs w:val="20"/>
              </w:rPr>
            </w:pPr>
            <w:r w:rsidRPr="00CB312A">
              <w:rPr>
                <w:rFonts w:ascii="Arial Narrow" w:hAnsi="Arial Narrow" w:cs="Arimo"/>
                <w:b/>
                <w:bCs/>
                <w:sz w:val="20"/>
                <w:szCs w:val="20"/>
              </w:rPr>
              <w:t>Total</w:t>
            </w:r>
          </w:p>
        </w:tc>
        <w:tc>
          <w:tcPr>
            <w:tcW w:w="936" w:type="pct"/>
          </w:tcPr>
          <w:p w14:paraId="7E72482D" w14:textId="77777777" w:rsidR="00EA5062" w:rsidRPr="0024189E" w:rsidRDefault="00EA5062" w:rsidP="00A43200">
            <w:pPr>
              <w:spacing w:before="0" w:after="0" w:line="276" w:lineRule="auto"/>
              <w:rPr>
                <w:rFonts w:ascii="Arial Narrow" w:hAnsi="Arial Narrow" w:cs="Arimo"/>
                <w:b/>
                <w:bCs/>
                <w:sz w:val="20"/>
                <w:szCs w:val="20"/>
              </w:rPr>
            </w:pPr>
            <w:r w:rsidRPr="00CB312A">
              <w:rPr>
                <w:rFonts w:ascii="Arial Narrow" w:hAnsi="Arial Narrow" w:cs="Arimo"/>
                <w:b/>
                <w:bCs/>
                <w:sz w:val="20"/>
                <w:szCs w:val="20"/>
              </w:rPr>
              <w:t xml:space="preserve">  </w:t>
            </w:r>
            <w:r w:rsidRPr="00837CC4">
              <w:rPr>
                <w:rFonts w:ascii="Arial Narrow" w:hAnsi="Arial Narrow" w:cs="Arimo"/>
                <w:b/>
                <w:bCs/>
                <w:sz w:val="18"/>
                <w:szCs w:val="18"/>
              </w:rPr>
              <w:t>369 074 048</w:t>
            </w:r>
          </w:p>
        </w:tc>
      </w:tr>
    </w:tbl>
    <w:p w14:paraId="7EB29587" w14:textId="77777777" w:rsidR="00EA5062" w:rsidRDefault="00EA5062" w:rsidP="00EA5062"/>
    <w:p w14:paraId="241F5521" w14:textId="77777777" w:rsidR="00EA5062" w:rsidRPr="006D6E53" w:rsidRDefault="00EA5062" w:rsidP="00EA5062">
      <w:pPr>
        <w:rPr>
          <w:rFonts w:ascii="Arial Narrow" w:hAnsi="Arial Narrow"/>
          <w:sz w:val="22"/>
          <w:szCs w:val="20"/>
        </w:rPr>
      </w:pPr>
      <w:r w:rsidRPr="006D6E53">
        <w:rPr>
          <w:rFonts w:ascii="Arial Narrow" w:hAnsi="Arial Narrow"/>
          <w:sz w:val="22"/>
          <w:szCs w:val="20"/>
        </w:rPr>
        <w:t xml:space="preserve">Un budget est prévu pour prendre en charge </w:t>
      </w:r>
      <w:r w:rsidRPr="00980FAF">
        <w:rPr>
          <w:rFonts w:ascii="Arial Narrow" w:hAnsi="Arial Narrow"/>
          <w:sz w:val="22"/>
          <w:szCs w:val="20"/>
        </w:rPr>
        <w:t>l’assistance</w:t>
      </w:r>
      <w:r w:rsidRPr="006D6E53">
        <w:rPr>
          <w:rFonts w:ascii="Arial Narrow" w:hAnsi="Arial Narrow"/>
          <w:sz w:val="22"/>
          <w:szCs w:val="20"/>
        </w:rPr>
        <w:t xml:space="preserve"> des ONGs aux processus  de même que pour soutenir la gestion du projet par l’ AT2ER</w:t>
      </w:r>
    </w:p>
    <w:p w14:paraId="61119AD8" w14:textId="77777777" w:rsidR="00EA5062" w:rsidRDefault="00EA5062" w:rsidP="00EA5062">
      <w:pPr>
        <w:pStyle w:val="Listepuces"/>
        <w:numPr>
          <w:ilvl w:val="0"/>
          <w:numId w:val="0"/>
        </w:numPr>
        <w:tabs>
          <w:tab w:val="clear" w:pos="360"/>
          <w:tab w:val="left" w:pos="142"/>
        </w:tabs>
        <w:spacing w:before="80" w:after="80"/>
        <w:rPr>
          <w:rFonts w:ascii="Arial Narrow" w:hAnsi="Arial Narrow"/>
          <w:sz w:val="22"/>
          <w:szCs w:val="22"/>
        </w:rPr>
      </w:pPr>
      <w:r w:rsidRPr="00346F5D">
        <w:rPr>
          <w:rFonts w:ascii="Arial Narrow" w:hAnsi="Arial Narrow"/>
          <w:sz w:val="22"/>
          <w:szCs w:val="22"/>
        </w:rPr>
        <w:t xml:space="preserve">A cette étape du processus, il est encore tôt de déterminer </w:t>
      </w:r>
      <w:r>
        <w:rPr>
          <w:rFonts w:ascii="Arial Narrow" w:hAnsi="Arial Narrow"/>
          <w:sz w:val="22"/>
          <w:szCs w:val="22"/>
        </w:rPr>
        <w:t xml:space="preserve">le coût de la restauration des moyens de subsistance. Le coût et la responsabilité de la restauration des moyens de subsistance seront assurés par l’ AT2ER </w:t>
      </w:r>
    </w:p>
    <w:p w14:paraId="7B6E31B9" w14:textId="77777777" w:rsidR="00EA5062" w:rsidRPr="00291612" w:rsidRDefault="00EA5062" w:rsidP="00EA5062">
      <w:pPr>
        <w:pStyle w:val="Listepuces"/>
        <w:numPr>
          <w:ilvl w:val="0"/>
          <w:numId w:val="0"/>
        </w:numPr>
        <w:tabs>
          <w:tab w:val="clear" w:pos="360"/>
          <w:tab w:val="left" w:pos="142"/>
        </w:tabs>
        <w:spacing w:before="80" w:after="80"/>
        <w:rPr>
          <w:rFonts w:ascii="Arial Narrow" w:hAnsi="Arial Narrow"/>
          <w:sz w:val="22"/>
          <w:szCs w:val="24"/>
        </w:rPr>
      </w:pPr>
      <w:r w:rsidRPr="00291612">
        <w:rPr>
          <w:rFonts w:ascii="Arial Narrow" w:hAnsi="Arial Narrow"/>
          <w:sz w:val="22"/>
          <w:szCs w:val="24"/>
        </w:rPr>
        <w:t>Les coûts de la restauration des moyens de subsistance seront calculés lors de l’élaboration détaillée du PRMS après le paiement des compensation. Ces coûts prendront compte les rubriques suivants :</w:t>
      </w:r>
    </w:p>
    <w:p w14:paraId="4D767D91" w14:textId="77777777" w:rsidR="00EA5062" w:rsidRPr="00346F5D" w:rsidRDefault="00EA5062" w:rsidP="00EA5062">
      <w:pPr>
        <w:pStyle w:val="Corpsdetexte"/>
        <w:numPr>
          <w:ilvl w:val="0"/>
          <w:numId w:val="140"/>
        </w:numPr>
        <w:spacing w:before="0" w:after="0"/>
        <w:jc w:val="both"/>
        <w:rPr>
          <w:rFonts w:ascii="Arial Narrow" w:hAnsi="Arial Narrow"/>
          <w:sz w:val="22"/>
        </w:rPr>
      </w:pPr>
      <w:r>
        <w:rPr>
          <w:rFonts w:ascii="Arial Narrow" w:hAnsi="Arial Narrow"/>
          <w:sz w:val="22"/>
          <w:lang w:eastAsia="fr-CA"/>
        </w:rPr>
        <w:t>Une</w:t>
      </w:r>
      <w:r w:rsidRPr="00346F5D">
        <w:rPr>
          <w:rFonts w:ascii="Arial Narrow" w:hAnsi="Arial Narrow"/>
          <w:sz w:val="22"/>
          <w:lang w:eastAsia="fr-CA"/>
        </w:rPr>
        <w:t xml:space="preserve"> assistance technique d’au moins deux (2) ans </w:t>
      </w:r>
      <w:r>
        <w:rPr>
          <w:rFonts w:ascii="Arial Narrow" w:hAnsi="Arial Narrow"/>
          <w:sz w:val="22"/>
          <w:lang w:eastAsia="fr-CA"/>
        </w:rPr>
        <w:t xml:space="preserve">par </w:t>
      </w:r>
      <w:r w:rsidRPr="00346F5D">
        <w:rPr>
          <w:rFonts w:ascii="Arial Narrow" w:hAnsi="Arial Narrow" w:cs="Arial"/>
          <w:sz w:val="22"/>
          <w:lang w:eastAsia="fr-CA"/>
        </w:rPr>
        <w:t>un agronome expérimenté</w:t>
      </w:r>
      <w:r>
        <w:rPr>
          <w:rFonts w:ascii="Arial Narrow" w:hAnsi="Arial Narrow" w:cs="Arial"/>
          <w:sz w:val="22"/>
          <w:lang w:eastAsia="fr-CA"/>
        </w:rPr>
        <w:t> ;</w:t>
      </w:r>
      <w:r w:rsidRPr="00346F5D">
        <w:rPr>
          <w:rFonts w:ascii="Arial Narrow" w:hAnsi="Arial Narrow" w:cs="Arial"/>
          <w:sz w:val="22"/>
          <w:lang w:eastAsia="fr-CA"/>
        </w:rPr>
        <w:t xml:space="preserve"> </w:t>
      </w:r>
    </w:p>
    <w:p w14:paraId="55BC0B27" w14:textId="77777777" w:rsidR="00EA5062" w:rsidRPr="00346F5D" w:rsidRDefault="00EA5062" w:rsidP="00EA5062">
      <w:pPr>
        <w:pStyle w:val="Corpsdetexte"/>
        <w:numPr>
          <w:ilvl w:val="0"/>
          <w:numId w:val="140"/>
        </w:numPr>
        <w:spacing w:before="0" w:after="0"/>
        <w:jc w:val="both"/>
        <w:rPr>
          <w:rFonts w:ascii="Arial Narrow" w:hAnsi="Arial Narrow"/>
          <w:sz w:val="22"/>
        </w:rPr>
      </w:pPr>
      <w:r>
        <w:rPr>
          <w:rFonts w:ascii="Arial Narrow" w:hAnsi="Arial Narrow"/>
          <w:sz w:val="22"/>
        </w:rPr>
        <w:t>Des s</w:t>
      </w:r>
      <w:r w:rsidRPr="00346F5D">
        <w:rPr>
          <w:rFonts w:ascii="Arial Narrow" w:hAnsi="Arial Narrow"/>
          <w:sz w:val="22"/>
        </w:rPr>
        <w:t>essions de formation</w:t>
      </w:r>
      <w:r>
        <w:rPr>
          <w:rFonts w:ascii="Arial Narrow" w:hAnsi="Arial Narrow"/>
          <w:sz w:val="22"/>
        </w:rPr>
        <w:t>s</w:t>
      </w:r>
      <w:r w:rsidRPr="00346F5D">
        <w:rPr>
          <w:rFonts w:ascii="Arial Narrow" w:hAnsi="Arial Narrow"/>
          <w:sz w:val="22"/>
        </w:rPr>
        <w:t xml:space="preserve"> pratique</w:t>
      </w:r>
      <w:r>
        <w:rPr>
          <w:rFonts w:ascii="Arial Narrow" w:hAnsi="Arial Narrow"/>
          <w:sz w:val="22"/>
        </w:rPr>
        <w:t>s</w:t>
      </w:r>
      <w:r w:rsidRPr="00346F5D">
        <w:rPr>
          <w:rFonts w:ascii="Arial Narrow" w:hAnsi="Arial Narrow"/>
          <w:sz w:val="22"/>
        </w:rPr>
        <w:t xml:space="preserve"> par l’ICAT</w:t>
      </w:r>
      <w:r>
        <w:rPr>
          <w:rFonts w:ascii="Arial Narrow" w:hAnsi="Arial Narrow"/>
          <w:sz w:val="22"/>
        </w:rPr>
        <w:t xml:space="preserve"> </w:t>
      </w:r>
      <w:r w:rsidRPr="00346F5D">
        <w:rPr>
          <w:rFonts w:ascii="Arial Narrow" w:hAnsi="Arial Narrow"/>
          <w:sz w:val="22"/>
        </w:rPr>
        <w:t xml:space="preserve">sur les techniques agricoles améliorées </w:t>
      </w:r>
    </w:p>
    <w:p w14:paraId="2A04AB17" w14:textId="77777777" w:rsidR="00EA5062" w:rsidRPr="00346F5D" w:rsidRDefault="00EA5062" w:rsidP="00EA5062">
      <w:pPr>
        <w:pStyle w:val="Corpsdetexte"/>
        <w:numPr>
          <w:ilvl w:val="0"/>
          <w:numId w:val="140"/>
        </w:numPr>
        <w:spacing w:before="0" w:after="0"/>
        <w:jc w:val="both"/>
        <w:rPr>
          <w:rStyle w:val="hps"/>
          <w:rFonts w:ascii="Arial Narrow" w:eastAsiaTheme="minorHAnsi" w:hAnsi="Arial Narrow" w:cstheme="minorBidi"/>
          <w:sz w:val="22"/>
          <w:szCs w:val="18"/>
          <w:lang w:val="fr-CA" w:eastAsia="fr-CA" w:bidi="ar-SA"/>
        </w:rPr>
      </w:pPr>
      <w:r>
        <w:rPr>
          <w:rStyle w:val="hps"/>
          <w:rFonts w:ascii="Arial Narrow" w:hAnsi="Arial Narrow"/>
          <w:sz w:val="22"/>
        </w:rPr>
        <w:t>Des é</w:t>
      </w:r>
      <w:r w:rsidRPr="00346F5D">
        <w:rPr>
          <w:rStyle w:val="hps"/>
          <w:rFonts w:ascii="Arial Narrow" w:hAnsi="Arial Narrow"/>
          <w:sz w:val="22"/>
        </w:rPr>
        <w:t>quipements</w:t>
      </w:r>
      <w:r>
        <w:rPr>
          <w:rStyle w:val="hps"/>
          <w:rFonts w:ascii="Arial Narrow" w:hAnsi="Arial Narrow"/>
          <w:sz w:val="22"/>
        </w:rPr>
        <w:t xml:space="preserve"> d’irrigation par de</w:t>
      </w:r>
      <w:r w:rsidRPr="00346F5D">
        <w:rPr>
          <w:rStyle w:val="hps"/>
          <w:rFonts w:ascii="Arial Narrow" w:hAnsi="Arial Narrow"/>
          <w:sz w:val="22"/>
        </w:rPr>
        <w:t xml:space="preserve"> pompes solaires</w:t>
      </w:r>
      <w:r>
        <w:rPr>
          <w:rStyle w:val="hps"/>
          <w:rFonts w:ascii="Arial Narrow" w:hAnsi="Arial Narrow"/>
          <w:sz w:val="22"/>
        </w:rPr>
        <w:t> ;</w:t>
      </w:r>
    </w:p>
    <w:p w14:paraId="1024559E" w14:textId="77777777" w:rsidR="00EA5062" w:rsidRPr="00346F5D" w:rsidRDefault="00EA5062" w:rsidP="00EA5062">
      <w:pPr>
        <w:pStyle w:val="Corpsdetexte"/>
        <w:numPr>
          <w:ilvl w:val="0"/>
          <w:numId w:val="140"/>
        </w:numPr>
        <w:spacing w:before="0" w:after="0"/>
        <w:jc w:val="both"/>
        <w:rPr>
          <w:rFonts w:ascii="Arial Narrow" w:hAnsi="Arial Narrow"/>
          <w:sz w:val="22"/>
        </w:rPr>
      </w:pPr>
      <w:r>
        <w:rPr>
          <w:rFonts w:ascii="Arial Narrow" w:hAnsi="Arial Narrow"/>
          <w:sz w:val="22"/>
          <w:lang w:val="fr-CA"/>
        </w:rPr>
        <w:t xml:space="preserve">Un </w:t>
      </w:r>
      <w:r>
        <w:rPr>
          <w:rFonts w:ascii="Arial Narrow" w:hAnsi="Arial Narrow"/>
          <w:sz w:val="22"/>
        </w:rPr>
        <w:t>p</w:t>
      </w:r>
      <w:r w:rsidRPr="00346F5D">
        <w:rPr>
          <w:rFonts w:ascii="Arial Narrow" w:hAnsi="Arial Narrow"/>
          <w:sz w:val="22"/>
        </w:rPr>
        <w:t>rogramme de renforcement de capacité</w:t>
      </w:r>
      <w:r>
        <w:rPr>
          <w:rFonts w:ascii="Arial Narrow" w:hAnsi="Arial Narrow"/>
          <w:sz w:val="22"/>
        </w:rPr>
        <w:t xml:space="preserve"> des artisans </w:t>
      </w:r>
      <w:r w:rsidRPr="00346F5D">
        <w:rPr>
          <w:rFonts w:ascii="Arial Narrow" w:hAnsi="Arial Narrow"/>
          <w:sz w:val="22"/>
        </w:rPr>
        <w:t>avec l’assistance des centre</w:t>
      </w:r>
      <w:r>
        <w:rPr>
          <w:rFonts w:ascii="Arial Narrow" w:hAnsi="Arial Narrow"/>
          <w:sz w:val="22"/>
        </w:rPr>
        <w:t>s</w:t>
      </w:r>
      <w:r w:rsidRPr="00346F5D">
        <w:rPr>
          <w:rFonts w:ascii="Arial Narrow" w:hAnsi="Arial Narrow"/>
          <w:sz w:val="22"/>
        </w:rPr>
        <w:t xml:space="preserve"> locaux de formation et de perfectionnement professionnel</w:t>
      </w:r>
      <w:r>
        <w:rPr>
          <w:rFonts w:ascii="Arial Narrow" w:hAnsi="Arial Narrow"/>
          <w:sz w:val="22"/>
        </w:rPr>
        <w:t> ;</w:t>
      </w:r>
    </w:p>
    <w:p w14:paraId="5CF55415" w14:textId="77777777" w:rsidR="00EA5062" w:rsidRPr="00346F5D" w:rsidRDefault="00EA5062" w:rsidP="00EA5062">
      <w:pPr>
        <w:pStyle w:val="Corpsdetexte"/>
        <w:numPr>
          <w:ilvl w:val="0"/>
          <w:numId w:val="140"/>
        </w:numPr>
        <w:spacing w:before="0" w:after="0"/>
        <w:jc w:val="both"/>
        <w:rPr>
          <w:rFonts w:ascii="Arial Narrow" w:hAnsi="Arial Narrow"/>
          <w:sz w:val="22"/>
        </w:rPr>
      </w:pPr>
      <w:r>
        <w:rPr>
          <w:rFonts w:ascii="Arial Narrow" w:hAnsi="Arial Narrow"/>
          <w:sz w:val="22"/>
        </w:rPr>
        <w:t xml:space="preserve">Une fourniture </w:t>
      </w:r>
      <w:r w:rsidRPr="00346F5D">
        <w:rPr>
          <w:rFonts w:ascii="Arial Narrow" w:hAnsi="Arial Narrow"/>
          <w:sz w:val="22"/>
        </w:rPr>
        <w:t>des pépinières pour le reboisement des arbres naturels et fruitiers qui constituent des moyens de subsistance supplémentaire.</w:t>
      </w:r>
    </w:p>
    <w:p w14:paraId="4AA7809F" w14:textId="77777777" w:rsidR="00EA5062" w:rsidRDefault="00EA5062" w:rsidP="00EA5062"/>
    <w:p w14:paraId="16FE292F" w14:textId="2F8545D7" w:rsidR="00EA5062" w:rsidRPr="0001443C" w:rsidRDefault="00006F6A" w:rsidP="00D8562C">
      <w:pPr>
        <w:pStyle w:val="Titre2"/>
        <w:rPr>
          <w:rFonts w:eastAsia="Calibri"/>
        </w:rPr>
      </w:pPr>
      <w:bookmarkStart w:id="798" w:name="_Toc88734686"/>
      <w:bookmarkStart w:id="799" w:name="_Toc93476591"/>
      <w:bookmarkStart w:id="800" w:name="_Toc93477152"/>
      <w:r>
        <w:rPr>
          <w:rFonts w:eastAsia="Calibri"/>
        </w:rPr>
        <w:t>14.4-</w:t>
      </w:r>
      <w:r w:rsidR="00EA5062" w:rsidRPr="00B523D6">
        <w:rPr>
          <w:rFonts w:eastAsia="Calibri"/>
        </w:rPr>
        <w:t>Mesures de paiement des indemnités</w:t>
      </w:r>
      <w:bookmarkEnd w:id="798"/>
      <w:bookmarkEnd w:id="799"/>
      <w:bookmarkEnd w:id="800"/>
    </w:p>
    <w:p w14:paraId="2F7EA640" w14:textId="77777777" w:rsidR="00EA5062" w:rsidRPr="00BE10F3" w:rsidRDefault="00EA5062" w:rsidP="00EA5062">
      <w:pPr>
        <w:spacing w:before="0" w:after="0" w:line="276" w:lineRule="auto"/>
        <w:ind w:left="156" w:right="97"/>
        <w:jc w:val="both"/>
        <w:rPr>
          <w:rFonts w:ascii="Arial Narrow" w:eastAsia="Arial" w:hAnsi="Arial Narrow" w:cs="Arimo"/>
          <w:sz w:val="22"/>
        </w:rPr>
      </w:pPr>
      <w:r w:rsidRPr="00BE10F3">
        <w:rPr>
          <w:rFonts w:ascii="Arial Narrow" w:eastAsia="Arial" w:hAnsi="Arial Narrow" w:cs="Arimo"/>
          <w:sz w:val="22"/>
        </w:rPr>
        <w:t>La Comex</w:t>
      </w:r>
      <w:r w:rsidRPr="00BE10F3">
        <w:rPr>
          <w:rFonts w:ascii="Arial Narrow" w:eastAsia="Arial" w:hAnsi="Arial Narrow" w:cs="Arimo"/>
          <w:spacing w:val="-4"/>
          <w:sz w:val="22"/>
        </w:rPr>
        <w:t xml:space="preserve"> </w:t>
      </w:r>
      <w:r w:rsidRPr="00BE10F3">
        <w:rPr>
          <w:rFonts w:ascii="Arial Narrow" w:eastAsia="Arial" w:hAnsi="Arial Narrow" w:cs="Arimo"/>
          <w:sz w:val="22"/>
        </w:rPr>
        <w:t>ass</w:t>
      </w:r>
      <w:r w:rsidRPr="00BE10F3">
        <w:rPr>
          <w:rFonts w:ascii="Arial Narrow" w:eastAsia="Arial" w:hAnsi="Arial Narrow" w:cs="Arimo"/>
          <w:spacing w:val="-3"/>
          <w:sz w:val="22"/>
        </w:rPr>
        <w:t>u</w:t>
      </w:r>
      <w:r w:rsidRPr="00BE10F3">
        <w:rPr>
          <w:rFonts w:ascii="Arial Narrow" w:eastAsia="Arial" w:hAnsi="Arial Narrow" w:cs="Arimo"/>
          <w:spacing w:val="1"/>
          <w:sz w:val="22"/>
        </w:rPr>
        <w:t>m</w:t>
      </w:r>
      <w:r w:rsidRPr="00BE10F3">
        <w:rPr>
          <w:rFonts w:ascii="Arial Narrow" w:eastAsia="Arial" w:hAnsi="Arial Narrow" w:cs="Arimo"/>
          <w:sz w:val="22"/>
        </w:rPr>
        <w:t>e</w:t>
      </w:r>
      <w:r w:rsidRPr="00BE10F3">
        <w:rPr>
          <w:rFonts w:ascii="Arial Narrow" w:eastAsia="Arial" w:hAnsi="Arial Narrow" w:cs="Arimo"/>
          <w:spacing w:val="3"/>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a</w:t>
      </w:r>
      <w:r w:rsidRPr="00BE10F3">
        <w:rPr>
          <w:rFonts w:ascii="Arial Narrow" w:eastAsia="Arial" w:hAnsi="Arial Narrow" w:cs="Arimo"/>
          <w:spacing w:val="3"/>
          <w:sz w:val="22"/>
        </w:rPr>
        <w:t xml:space="preserve"> </w:t>
      </w:r>
      <w:r w:rsidRPr="00BE10F3">
        <w:rPr>
          <w:rFonts w:ascii="Arial Narrow" w:eastAsia="Arial" w:hAnsi="Arial Narrow" w:cs="Arimo"/>
          <w:spacing w:val="1"/>
          <w:sz w:val="22"/>
        </w:rPr>
        <w:t>r</w:t>
      </w:r>
      <w:r w:rsidRPr="00BE10F3">
        <w:rPr>
          <w:rFonts w:ascii="Arial Narrow" w:eastAsia="Arial" w:hAnsi="Arial Narrow" w:cs="Arimo"/>
          <w:sz w:val="22"/>
        </w:rPr>
        <w:t>es</w:t>
      </w:r>
      <w:r w:rsidRPr="00BE10F3">
        <w:rPr>
          <w:rFonts w:ascii="Arial Narrow" w:eastAsia="Arial" w:hAnsi="Arial Narrow" w:cs="Arimo"/>
          <w:spacing w:val="-1"/>
          <w:sz w:val="22"/>
        </w:rPr>
        <w:t>p</w:t>
      </w:r>
      <w:r w:rsidRPr="00BE10F3">
        <w:rPr>
          <w:rFonts w:ascii="Arial Narrow" w:eastAsia="Arial" w:hAnsi="Arial Narrow" w:cs="Arimo"/>
          <w:sz w:val="22"/>
        </w:rPr>
        <w:t>o</w:t>
      </w:r>
      <w:r w:rsidRPr="00BE10F3">
        <w:rPr>
          <w:rFonts w:ascii="Arial Narrow" w:eastAsia="Arial" w:hAnsi="Arial Narrow" w:cs="Arimo"/>
          <w:spacing w:val="-1"/>
          <w:sz w:val="22"/>
        </w:rPr>
        <w:t>n</w:t>
      </w:r>
      <w:r w:rsidRPr="00BE10F3">
        <w:rPr>
          <w:rFonts w:ascii="Arial Narrow" w:eastAsia="Arial" w:hAnsi="Arial Narrow" w:cs="Arimo"/>
          <w:sz w:val="22"/>
        </w:rPr>
        <w:t>sa</w:t>
      </w:r>
      <w:r w:rsidRPr="00BE10F3">
        <w:rPr>
          <w:rFonts w:ascii="Arial Narrow" w:eastAsia="Arial" w:hAnsi="Arial Narrow" w:cs="Arimo"/>
          <w:spacing w:val="-1"/>
          <w:sz w:val="22"/>
        </w:rPr>
        <w:t>bili</w:t>
      </w:r>
      <w:r w:rsidRPr="00BE10F3">
        <w:rPr>
          <w:rFonts w:ascii="Arial Narrow" w:eastAsia="Arial" w:hAnsi="Arial Narrow" w:cs="Arimo"/>
          <w:spacing w:val="1"/>
          <w:sz w:val="22"/>
        </w:rPr>
        <w:t>t</w:t>
      </w:r>
      <w:r w:rsidRPr="00BE10F3">
        <w:rPr>
          <w:rFonts w:ascii="Arial Narrow" w:eastAsia="Arial" w:hAnsi="Arial Narrow" w:cs="Arimo"/>
          <w:sz w:val="22"/>
        </w:rPr>
        <w:t>é</w:t>
      </w:r>
      <w:r w:rsidRPr="00BE10F3">
        <w:rPr>
          <w:rFonts w:ascii="Arial Narrow" w:eastAsia="Arial" w:hAnsi="Arial Narrow" w:cs="Arimo"/>
          <w:spacing w:val="5"/>
          <w:sz w:val="22"/>
        </w:rPr>
        <w:t xml:space="preserve"> </w:t>
      </w:r>
      <w:r w:rsidRPr="00BE10F3">
        <w:rPr>
          <w:rFonts w:ascii="Arial Narrow" w:eastAsia="Arial" w:hAnsi="Arial Narrow" w:cs="Arimo"/>
          <w:sz w:val="22"/>
        </w:rPr>
        <w:t xml:space="preserve">de </w:t>
      </w:r>
      <w:r w:rsidRPr="00BE10F3">
        <w:rPr>
          <w:rFonts w:ascii="Arial Narrow" w:eastAsia="Arial" w:hAnsi="Arial Narrow" w:cs="Arimo"/>
          <w:spacing w:val="1"/>
          <w:sz w:val="22"/>
        </w:rPr>
        <w:t>r</w:t>
      </w:r>
      <w:r w:rsidRPr="00BE10F3">
        <w:rPr>
          <w:rFonts w:ascii="Arial Narrow" w:eastAsia="Arial" w:hAnsi="Arial Narrow" w:cs="Arimo"/>
          <w:spacing w:val="-3"/>
          <w:sz w:val="22"/>
        </w:rPr>
        <w:t>e</w:t>
      </w:r>
      <w:r w:rsidRPr="00BE10F3">
        <w:rPr>
          <w:rFonts w:ascii="Arial Narrow" w:eastAsia="Arial" w:hAnsi="Arial Narrow" w:cs="Arimo"/>
          <w:spacing w:val="1"/>
          <w:sz w:val="22"/>
        </w:rPr>
        <w:t>m</w:t>
      </w:r>
      <w:r w:rsidRPr="00BE10F3">
        <w:rPr>
          <w:rFonts w:ascii="Arial Narrow" w:eastAsia="Arial" w:hAnsi="Arial Narrow" w:cs="Arimo"/>
          <w:sz w:val="22"/>
        </w:rPr>
        <w:t>p</w:t>
      </w:r>
      <w:r w:rsidRPr="00BE10F3">
        <w:rPr>
          <w:rFonts w:ascii="Arial Narrow" w:eastAsia="Arial" w:hAnsi="Arial Narrow" w:cs="Arimo"/>
          <w:spacing w:val="-1"/>
          <w:sz w:val="22"/>
        </w:rPr>
        <w:t>li</w:t>
      </w:r>
      <w:r w:rsidRPr="00BE10F3">
        <w:rPr>
          <w:rFonts w:ascii="Arial Narrow" w:eastAsia="Arial" w:hAnsi="Arial Narrow" w:cs="Arimo"/>
          <w:sz w:val="22"/>
        </w:rPr>
        <w:t>r</w:t>
      </w:r>
      <w:r w:rsidRPr="00BE10F3">
        <w:rPr>
          <w:rFonts w:ascii="Arial Narrow" w:eastAsia="Arial" w:hAnsi="Arial Narrow" w:cs="Arimo"/>
          <w:spacing w:val="6"/>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es</w:t>
      </w:r>
      <w:r w:rsidRPr="00BE10F3">
        <w:rPr>
          <w:rFonts w:ascii="Arial Narrow" w:eastAsia="Arial" w:hAnsi="Arial Narrow" w:cs="Arimo"/>
          <w:spacing w:val="3"/>
          <w:sz w:val="22"/>
        </w:rPr>
        <w:t xml:space="preserve"> </w:t>
      </w:r>
      <w:r w:rsidRPr="00BE10F3">
        <w:rPr>
          <w:rFonts w:ascii="Arial Narrow" w:eastAsia="Arial" w:hAnsi="Arial Narrow" w:cs="Arimo"/>
          <w:sz w:val="22"/>
        </w:rPr>
        <w:t>co</w:t>
      </w:r>
      <w:r w:rsidRPr="00BE10F3">
        <w:rPr>
          <w:rFonts w:ascii="Arial Narrow" w:eastAsia="Arial" w:hAnsi="Arial Narrow" w:cs="Arimo"/>
          <w:spacing w:val="-1"/>
          <w:sz w:val="22"/>
        </w:rPr>
        <w:t>n</w:t>
      </w:r>
      <w:r w:rsidRPr="00BE10F3">
        <w:rPr>
          <w:rFonts w:ascii="Arial Narrow" w:eastAsia="Arial" w:hAnsi="Arial Narrow" w:cs="Arimo"/>
          <w:sz w:val="22"/>
        </w:rPr>
        <w:t>d</w:t>
      </w:r>
      <w:r w:rsidRPr="00BE10F3">
        <w:rPr>
          <w:rFonts w:ascii="Arial Narrow" w:eastAsia="Arial" w:hAnsi="Arial Narrow" w:cs="Arimo"/>
          <w:spacing w:val="-1"/>
          <w:sz w:val="22"/>
        </w:rPr>
        <w:t>i</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w:t>
      </w:r>
      <w:r w:rsidRPr="00BE10F3">
        <w:rPr>
          <w:rFonts w:ascii="Arial Narrow" w:eastAsia="Arial" w:hAnsi="Arial Narrow" w:cs="Arimo"/>
          <w:spacing w:val="-1"/>
          <w:sz w:val="22"/>
        </w:rPr>
        <w:t>n</w:t>
      </w:r>
      <w:r w:rsidRPr="00BE10F3">
        <w:rPr>
          <w:rFonts w:ascii="Arial Narrow" w:eastAsia="Arial" w:hAnsi="Arial Narrow" w:cs="Arimo"/>
          <w:sz w:val="22"/>
        </w:rPr>
        <w:t>s co</w:t>
      </w:r>
      <w:r w:rsidRPr="00BE10F3">
        <w:rPr>
          <w:rFonts w:ascii="Arial Narrow" w:eastAsia="Arial" w:hAnsi="Arial Narrow" w:cs="Arimo"/>
          <w:spacing w:val="-1"/>
          <w:sz w:val="22"/>
        </w:rPr>
        <w:t>n</w:t>
      </w:r>
      <w:r w:rsidRPr="00BE10F3">
        <w:rPr>
          <w:rFonts w:ascii="Arial Narrow" w:eastAsia="Arial" w:hAnsi="Arial Narrow" w:cs="Arimo"/>
          <w:spacing w:val="1"/>
          <w:sz w:val="22"/>
        </w:rPr>
        <w:t>t</w:t>
      </w:r>
      <w:r w:rsidRPr="00BE10F3">
        <w:rPr>
          <w:rFonts w:ascii="Arial Narrow" w:eastAsia="Arial" w:hAnsi="Arial Narrow" w:cs="Arimo"/>
          <w:sz w:val="22"/>
        </w:rPr>
        <w:t>e</w:t>
      </w:r>
      <w:r w:rsidRPr="00BE10F3">
        <w:rPr>
          <w:rFonts w:ascii="Arial Narrow" w:eastAsia="Arial" w:hAnsi="Arial Narrow" w:cs="Arimo"/>
          <w:spacing w:val="-1"/>
          <w:sz w:val="22"/>
        </w:rPr>
        <w:t>n</w:t>
      </w:r>
      <w:r w:rsidRPr="00BE10F3">
        <w:rPr>
          <w:rFonts w:ascii="Arial Narrow" w:eastAsia="Arial" w:hAnsi="Arial Narrow" w:cs="Arimo"/>
          <w:sz w:val="22"/>
        </w:rPr>
        <w:t>u</w:t>
      </w:r>
      <w:r w:rsidRPr="00BE10F3">
        <w:rPr>
          <w:rFonts w:ascii="Arial Narrow" w:eastAsia="Arial" w:hAnsi="Arial Narrow" w:cs="Arimo"/>
          <w:spacing w:val="-1"/>
          <w:sz w:val="22"/>
        </w:rPr>
        <w:t>e</w:t>
      </w:r>
      <w:r w:rsidRPr="00BE10F3">
        <w:rPr>
          <w:rFonts w:ascii="Arial Narrow" w:eastAsia="Arial" w:hAnsi="Arial Narrow" w:cs="Arimo"/>
          <w:sz w:val="22"/>
        </w:rPr>
        <w:t>s</w:t>
      </w:r>
      <w:r w:rsidRPr="00BE10F3">
        <w:rPr>
          <w:rFonts w:ascii="Arial Narrow" w:eastAsia="Arial" w:hAnsi="Arial Narrow" w:cs="Arimo"/>
          <w:spacing w:val="-4"/>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a</w:t>
      </w:r>
      <w:r w:rsidRPr="00BE10F3">
        <w:rPr>
          <w:rFonts w:ascii="Arial Narrow" w:eastAsia="Arial" w:hAnsi="Arial Narrow" w:cs="Arimo"/>
          <w:sz w:val="22"/>
        </w:rPr>
        <w:t>ns</w:t>
      </w:r>
      <w:r w:rsidRPr="00BE10F3">
        <w:rPr>
          <w:rFonts w:ascii="Arial Narrow" w:eastAsia="Arial" w:hAnsi="Arial Narrow" w:cs="Arimo"/>
          <w:spacing w:val="-4"/>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e</w:t>
      </w:r>
      <w:r w:rsidRPr="00BE10F3">
        <w:rPr>
          <w:rFonts w:ascii="Arial Narrow" w:eastAsia="Arial" w:hAnsi="Arial Narrow" w:cs="Arimo"/>
          <w:spacing w:val="-2"/>
          <w:sz w:val="22"/>
        </w:rPr>
        <w:t xml:space="preserve"> </w:t>
      </w:r>
      <w:r w:rsidRPr="00BE10F3">
        <w:rPr>
          <w:rFonts w:ascii="Arial Narrow" w:eastAsia="Arial" w:hAnsi="Arial Narrow" w:cs="Arimo"/>
          <w:spacing w:val="-3"/>
          <w:sz w:val="22"/>
        </w:rPr>
        <w:t>p</w:t>
      </w:r>
      <w:r w:rsidRPr="00BE10F3">
        <w:rPr>
          <w:rFonts w:ascii="Arial Narrow" w:eastAsia="Arial" w:hAnsi="Arial Narrow" w:cs="Arimo"/>
          <w:spacing w:val="1"/>
          <w:sz w:val="22"/>
        </w:rPr>
        <w:t>r</w:t>
      </w:r>
      <w:r w:rsidRPr="00BE10F3">
        <w:rPr>
          <w:rFonts w:ascii="Arial Narrow" w:eastAsia="Arial" w:hAnsi="Arial Narrow" w:cs="Arimo"/>
          <w:sz w:val="22"/>
        </w:rPr>
        <w:t>és</w:t>
      </w:r>
      <w:r w:rsidRPr="00BE10F3">
        <w:rPr>
          <w:rFonts w:ascii="Arial Narrow" w:eastAsia="Arial" w:hAnsi="Arial Narrow" w:cs="Arimo"/>
          <w:spacing w:val="-3"/>
          <w:sz w:val="22"/>
        </w:rPr>
        <w:t>e</w:t>
      </w:r>
      <w:r w:rsidRPr="00BE10F3">
        <w:rPr>
          <w:rFonts w:ascii="Arial Narrow" w:eastAsia="Arial" w:hAnsi="Arial Narrow" w:cs="Arimo"/>
          <w:sz w:val="22"/>
        </w:rPr>
        <w:t xml:space="preserve">nt </w:t>
      </w:r>
      <w:r w:rsidRPr="00BE10F3">
        <w:rPr>
          <w:rFonts w:ascii="Arial Narrow" w:eastAsia="Arial" w:hAnsi="Arial Narrow" w:cs="Arimo"/>
          <w:spacing w:val="-1"/>
          <w:sz w:val="22"/>
        </w:rPr>
        <w:t>PAR</w:t>
      </w:r>
      <w:r w:rsidRPr="00BE10F3">
        <w:rPr>
          <w:rFonts w:ascii="Arial Narrow" w:eastAsia="Arial" w:hAnsi="Arial Narrow" w:cs="Arimo"/>
          <w:sz w:val="22"/>
        </w:rPr>
        <w:t>.</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S</w:t>
      </w:r>
      <w:r w:rsidRPr="00BE10F3">
        <w:rPr>
          <w:rFonts w:ascii="Arial Narrow" w:eastAsia="Arial" w:hAnsi="Arial Narrow" w:cs="Arimo"/>
          <w:sz w:val="22"/>
        </w:rPr>
        <w:t>e</w:t>
      </w:r>
      <w:r w:rsidRPr="00BE10F3">
        <w:rPr>
          <w:rFonts w:ascii="Arial Narrow" w:eastAsia="Arial" w:hAnsi="Arial Narrow" w:cs="Arimo"/>
          <w:spacing w:val="-1"/>
          <w:sz w:val="22"/>
        </w:rPr>
        <w:t>l</w:t>
      </w:r>
      <w:r w:rsidRPr="00BE10F3">
        <w:rPr>
          <w:rFonts w:ascii="Arial Narrow" w:eastAsia="Arial" w:hAnsi="Arial Narrow" w:cs="Arimo"/>
          <w:sz w:val="22"/>
        </w:rPr>
        <w:t xml:space="preserve">on </w:t>
      </w:r>
      <w:r w:rsidRPr="00BE10F3">
        <w:rPr>
          <w:rFonts w:ascii="Arial Narrow" w:eastAsia="Arial" w:hAnsi="Arial Narrow" w:cs="Arimo"/>
          <w:spacing w:val="-1"/>
          <w:sz w:val="22"/>
        </w:rPr>
        <w:t>l</w:t>
      </w:r>
      <w:r w:rsidRPr="00BE10F3">
        <w:rPr>
          <w:rFonts w:ascii="Arial Narrow" w:eastAsia="Arial" w:hAnsi="Arial Narrow" w:cs="Arimo"/>
          <w:sz w:val="22"/>
        </w:rPr>
        <w:t>es</w:t>
      </w:r>
      <w:r w:rsidRPr="00BE10F3">
        <w:rPr>
          <w:rFonts w:ascii="Arial Narrow" w:eastAsia="Arial" w:hAnsi="Arial Narrow" w:cs="Arimo"/>
          <w:spacing w:val="-2"/>
          <w:sz w:val="22"/>
        </w:rPr>
        <w:t xml:space="preserve"> </w:t>
      </w:r>
      <w:r w:rsidRPr="00BE10F3">
        <w:rPr>
          <w:rFonts w:ascii="Arial Narrow" w:eastAsia="Arial" w:hAnsi="Arial Narrow" w:cs="Arimo"/>
          <w:sz w:val="22"/>
        </w:rPr>
        <w:t>cas,</w:t>
      </w:r>
      <w:r w:rsidRPr="00BE10F3">
        <w:rPr>
          <w:rFonts w:ascii="Arial Narrow" w:eastAsia="Arial" w:hAnsi="Arial Narrow" w:cs="Arimo"/>
          <w:spacing w:val="-1"/>
          <w:sz w:val="22"/>
        </w:rPr>
        <w:t xml:space="preserve"> l</w:t>
      </w:r>
      <w:r w:rsidRPr="00BE10F3">
        <w:rPr>
          <w:rFonts w:ascii="Arial Narrow" w:eastAsia="Arial" w:hAnsi="Arial Narrow" w:cs="Arimo"/>
          <w:sz w:val="22"/>
        </w:rPr>
        <w:t>a c</w:t>
      </w:r>
      <w:r w:rsidRPr="00BE10F3">
        <w:rPr>
          <w:rFonts w:ascii="Arial Narrow" w:eastAsia="Arial" w:hAnsi="Arial Narrow" w:cs="Arimo"/>
          <w:spacing w:val="-2"/>
          <w:sz w:val="22"/>
        </w:rPr>
        <w:t>o</w:t>
      </w:r>
      <w:r w:rsidRPr="00BE10F3">
        <w:rPr>
          <w:rFonts w:ascii="Arial Narrow" w:eastAsia="Arial" w:hAnsi="Arial Narrow" w:cs="Arimo"/>
          <w:spacing w:val="1"/>
          <w:sz w:val="22"/>
        </w:rPr>
        <w:t>m</w:t>
      </w:r>
      <w:r w:rsidRPr="00BE10F3">
        <w:rPr>
          <w:rFonts w:ascii="Arial Narrow" w:eastAsia="Arial" w:hAnsi="Arial Narrow" w:cs="Arimo"/>
          <w:spacing w:val="-3"/>
          <w:sz w:val="22"/>
        </w:rPr>
        <w:t>p</w:t>
      </w:r>
      <w:r w:rsidRPr="00BE10F3">
        <w:rPr>
          <w:rFonts w:ascii="Arial Narrow" w:eastAsia="Arial" w:hAnsi="Arial Narrow" w:cs="Arimo"/>
          <w:sz w:val="22"/>
        </w:rPr>
        <w:t>e</w:t>
      </w:r>
      <w:r w:rsidRPr="00BE10F3">
        <w:rPr>
          <w:rFonts w:ascii="Arial Narrow" w:eastAsia="Arial" w:hAnsi="Arial Narrow" w:cs="Arimo"/>
          <w:spacing w:val="-1"/>
          <w:sz w:val="22"/>
        </w:rPr>
        <w:t>n</w:t>
      </w:r>
      <w:r w:rsidRPr="00BE10F3">
        <w:rPr>
          <w:rFonts w:ascii="Arial Narrow" w:eastAsia="Arial" w:hAnsi="Arial Narrow" w:cs="Arimo"/>
          <w:sz w:val="22"/>
        </w:rPr>
        <w:t>sati</w:t>
      </w:r>
      <w:r w:rsidRPr="00BE10F3">
        <w:rPr>
          <w:rFonts w:ascii="Arial Narrow" w:eastAsia="Arial" w:hAnsi="Arial Narrow" w:cs="Arimo"/>
          <w:spacing w:val="-1"/>
          <w:sz w:val="22"/>
        </w:rPr>
        <w:t>o</w:t>
      </w:r>
      <w:r w:rsidRPr="00BE10F3">
        <w:rPr>
          <w:rFonts w:ascii="Arial Narrow" w:eastAsia="Arial" w:hAnsi="Arial Narrow" w:cs="Arimo"/>
          <w:sz w:val="22"/>
        </w:rPr>
        <w:t>n e</w:t>
      </w:r>
      <w:r w:rsidRPr="00BE10F3">
        <w:rPr>
          <w:rFonts w:ascii="Arial Narrow" w:eastAsia="Arial" w:hAnsi="Arial Narrow" w:cs="Arimo"/>
          <w:spacing w:val="-2"/>
          <w:sz w:val="22"/>
        </w:rPr>
        <w:t>s</w:t>
      </w:r>
      <w:r w:rsidRPr="00BE10F3">
        <w:rPr>
          <w:rFonts w:ascii="Arial Narrow" w:eastAsia="Arial" w:hAnsi="Arial Narrow" w:cs="Arimo"/>
          <w:sz w:val="22"/>
        </w:rPr>
        <w:t>t</w:t>
      </w:r>
      <w:r w:rsidRPr="00BE10F3">
        <w:rPr>
          <w:rFonts w:ascii="Arial Narrow" w:eastAsia="Arial" w:hAnsi="Arial Narrow" w:cs="Arimo"/>
          <w:spacing w:val="2"/>
          <w:sz w:val="22"/>
        </w:rPr>
        <w:t xml:space="preserve"> </w:t>
      </w:r>
      <w:r w:rsidRPr="00BE10F3">
        <w:rPr>
          <w:rFonts w:ascii="Arial Narrow" w:eastAsia="Arial" w:hAnsi="Arial Narrow" w:cs="Arimo"/>
          <w:spacing w:val="-3"/>
          <w:sz w:val="22"/>
        </w:rPr>
        <w:t>e</w:t>
      </w:r>
      <w:r w:rsidRPr="00BE10F3">
        <w:rPr>
          <w:rFonts w:ascii="Arial Narrow" w:eastAsia="Arial" w:hAnsi="Arial Narrow" w:cs="Arimo"/>
          <w:spacing w:val="1"/>
          <w:sz w:val="22"/>
        </w:rPr>
        <w:t>ff</w:t>
      </w:r>
      <w:r w:rsidRPr="00BE10F3">
        <w:rPr>
          <w:rFonts w:ascii="Arial Narrow" w:eastAsia="Arial" w:hAnsi="Arial Narrow" w:cs="Arimo"/>
          <w:sz w:val="22"/>
        </w:rPr>
        <w:t>e</w:t>
      </w:r>
      <w:r w:rsidRPr="00BE10F3">
        <w:rPr>
          <w:rFonts w:ascii="Arial Narrow" w:eastAsia="Arial" w:hAnsi="Arial Narrow" w:cs="Arimo"/>
          <w:spacing w:val="-3"/>
          <w:sz w:val="22"/>
        </w:rPr>
        <w:t>c</w:t>
      </w:r>
      <w:r w:rsidRPr="00BE10F3">
        <w:rPr>
          <w:rFonts w:ascii="Arial Narrow" w:eastAsia="Arial" w:hAnsi="Arial Narrow" w:cs="Arimo"/>
          <w:spacing w:val="1"/>
          <w:sz w:val="22"/>
        </w:rPr>
        <w:t>t</w:t>
      </w:r>
      <w:r w:rsidRPr="00BE10F3">
        <w:rPr>
          <w:rFonts w:ascii="Arial Narrow" w:eastAsia="Arial" w:hAnsi="Arial Narrow" w:cs="Arimo"/>
          <w:sz w:val="22"/>
        </w:rPr>
        <w:t>u</w:t>
      </w:r>
      <w:r w:rsidRPr="00BE10F3">
        <w:rPr>
          <w:rFonts w:ascii="Arial Narrow" w:eastAsia="Arial" w:hAnsi="Arial Narrow" w:cs="Arimo"/>
          <w:spacing w:val="-1"/>
          <w:sz w:val="22"/>
        </w:rPr>
        <w:t>é</w:t>
      </w:r>
      <w:r w:rsidRPr="00BE10F3">
        <w:rPr>
          <w:rFonts w:ascii="Arial Narrow" w:eastAsia="Arial" w:hAnsi="Arial Narrow" w:cs="Arimo"/>
          <w:sz w:val="22"/>
        </w:rPr>
        <w:t>e</w:t>
      </w:r>
      <w:r w:rsidRPr="00BE10F3">
        <w:rPr>
          <w:rFonts w:ascii="Arial Narrow" w:eastAsia="Arial" w:hAnsi="Arial Narrow" w:cs="Arimo"/>
          <w:spacing w:val="-2"/>
          <w:sz w:val="22"/>
        </w:rPr>
        <w:t xml:space="preserve"> </w:t>
      </w:r>
      <w:r w:rsidRPr="00BE10F3">
        <w:rPr>
          <w:rFonts w:ascii="Arial Narrow" w:eastAsia="Arial" w:hAnsi="Arial Narrow" w:cs="Arimo"/>
          <w:sz w:val="22"/>
        </w:rPr>
        <w:t>c</w:t>
      </w:r>
      <w:r w:rsidRPr="00BE10F3">
        <w:rPr>
          <w:rFonts w:ascii="Arial Narrow" w:eastAsia="Arial" w:hAnsi="Arial Narrow" w:cs="Arimo"/>
          <w:spacing w:val="-3"/>
          <w:sz w:val="22"/>
        </w:rPr>
        <w:t>o</w:t>
      </w:r>
      <w:r w:rsidRPr="00BE10F3">
        <w:rPr>
          <w:rFonts w:ascii="Arial Narrow" w:eastAsia="Arial" w:hAnsi="Arial Narrow" w:cs="Arimo"/>
          <w:spacing w:val="1"/>
          <w:sz w:val="22"/>
        </w:rPr>
        <w:t>mm</w:t>
      </w:r>
      <w:r w:rsidRPr="00BE10F3">
        <w:rPr>
          <w:rFonts w:ascii="Arial Narrow" w:eastAsia="Arial" w:hAnsi="Arial Narrow" w:cs="Arimo"/>
          <w:sz w:val="22"/>
        </w:rPr>
        <w:t>e</w:t>
      </w:r>
      <w:r w:rsidRPr="00BE10F3">
        <w:rPr>
          <w:rFonts w:ascii="Arial Narrow" w:eastAsia="Arial" w:hAnsi="Arial Narrow" w:cs="Arimo"/>
          <w:spacing w:val="-2"/>
          <w:sz w:val="22"/>
        </w:rPr>
        <w:t xml:space="preserve"> </w:t>
      </w:r>
      <w:r w:rsidRPr="00BE10F3">
        <w:rPr>
          <w:rFonts w:ascii="Arial Narrow" w:eastAsia="Arial" w:hAnsi="Arial Narrow" w:cs="Arimo"/>
          <w:sz w:val="22"/>
        </w:rPr>
        <w:t>su</w:t>
      </w:r>
      <w:r w:rsidRPr="00BE10F3">
        <w:rPr>
          <w:rFonts w:ascii="Arial Narrow" w:eastAsia="Arial" w:hAnsi="Arial Narrow" w:cs="Arimo"/>
          <w:spacing w:val="-1"/>
          <w:sz w:val="22"/>
        </w:rPr>
        <w:t>i</w:t>
      </w:r>
      <w:r w:rsidRPr="00BE10F3">
        <w:rPr>
          <w:rFonts w:ascii="Arial Narrow" w:eastAsia="Arial" w:hAnsi="Arial Narrow" w:cs="Arimo"/>
          <w:sz w:val="22"/>
        </w:rPr>
        <w:t>t :</w:t>
      </w:r>
    </w:p>
    <w:p w14:paraId="28BCA53E" w14:textId="77777777" w:rsidR="00EA5062" w:rsidRPr="00BE10F3" w:rsidRDefault="00EA5062" w:rsidP="00EA5062">
      <w:pPr>
        <w:pStyle w:val="Paragraphedeliste"/>
        <w:numPr>
          <w:ilvl w:val="0"/>
          <w:numId w:val="17"/>
        </w:numPr>
        <w:tabs>
          <w:tab w:val="left" w:pos="720"/>
        </w:tabs>
        <w:spacing w:before="0" w:after="0" w:line="276" w:lineRule="auto"/>
        <w:ind w:right="-20"/>
        <w:jc w:val="both"/>
        <w:rPr>
          <w:rFonts w:ascii="Arial Narrow" w:eastAsia="Arial" w:hAnsi="Arial Narrow" w:cs="Arimo"/>
          <w:sz w:val="22"/>
        </w:rPr>
      </w:pPr>
      <w:r w:rsidRPr="00BE10F3">
        <w:rPr>
          <w:rFonts w:ascii="Arial Narrow" w:eastAsia="Arial" w:hAnsi="Arial Narrow" w:cs="Arimo"/>
          <w:b/>
          <w:bCs/>
          <w:i/>
          <w:sz w:val="22"/>
        </w:rPr>
        <w:t>En</w:t>
      </w:r>
      <w:r w:rsidRPr="00BE10F3">
        <w:rPr>
          <w:rFonts w:ascii="Arial Narrow" w:eastAsia="Arial" w:hAnsi="Arial Narrow" w:cs="Arimo"/>
          <w:b/>
          <w:bCs/>
          <w:i/>
          <w:spacing w:val="-9"/>
          <w:sz w:val="22"/>
        </w:rPr>
        <w:t xml:space="preserve"> </w:t>
      </w:r>
      <w:r w:rsidRPr="00BE10F3">
        <w:rPr>
          <w:rFonts w:ascii="Arial Narrow" w:eastAsia="Arial" w:hAnsi="Arial Narrow" w:cs="Arimo"/>
          <w:b/>
          <w:bCs/>
          <w:i/>
          <w:sz w:val="22"/>
        </w:rPr>
        <w:t>e</w:t>
      </w:r>
      <w:r w:rsidRPr="00BE10F3">
        <w:rPr>
          <w:rFonts w:ascii="Arial Narrow" w:eastAsia="Arial" w:hAnsi="Arial Narrow" w:cs="Arimo"/>
          <w:b/>
          <w:bCs/>
          <w:i/>
          <w:spacing w:val="-1"/>
          <w:sz w:val="22"/>
        </w:rPr>
        <w:t>s</w:t>
      </w:r>
      <w:r w:rsidRPr="00BE10F3">
        <w:rPr>
          <w:rFonts w:ascii="Arial Narrow" w:eastAsia="Arial" w:hAnsi="Arial Narrow" w:cs="Arimo"/>
          <w:b/>
          <w:bCs/>
          <w:i/>
          <w:sz w:val="22"/>
        </w:rPr>
        <w:t>p</w:t>
      </w:r>
      <w:r w:rsidRPr="00BE10F3">
        <w:rPr>
          <w:rFonts w:ascii="Arial Narrow" w:eastAsia="Arial" w:hAnsi="Arial Narrow" w:cs="Arimo"/>
          <w:b/>
          <w:bCs/>
          <w:i/>
          <w:spacing w:val="-1"/>
          <w:sz w:val="22"/>
        </w:rPr>
        <w:t>è</w:t>
      </w:r>
      <w:r w:rsidRPr="00BE10F3">
        <w:rPr>
          <w:rFonts w:ascii="Arial Narrow" w:eastAsia="Arial" w:hAnsi="Arial Narrow" w:cs="Arimo"/>
          <w:b/>
          <w:bCs/>
          <w:i/>
          <w:sz w:val="22"/>
        </w:rPr>
        <w:t>c</w:t>
      </w:r>
      <w:r w:rsidRPr="00BE10F3">
        <w:rPr>
          <w:rFonts w:ascii="Arial Narrow" w:eastAsia="Arial" w:hAnsi="Arial Narrow" w:cs="Arimo"/>
          <w:b/>
          <w:bCs/>
          <w:i/>
          <w:spacing w:val="-1"/>
          <w:sz w:val="22"/>
        </w:rPr>
        <w:t>e</w:t>
      </w:r>
      <w:r w:rsidRPr="00BE10F3">
        <w:rPr>
          <w:rFonts w:ascii="Arial Narrow" w:eastAsia="Arial" w:hAnsi="Arial Narrow" w:cs="Arimo"/>
          <w:b/>
          <w:bCs/>
          <w:i/>
          <w:sz w:val="22"/>
        </w:rPr>
        <w:t>s</w:t>
      </w:r>
      <w:r w:rsidRPr="00BE10F3">
        <w:rPr>
          <w:rFonts w:ascii="Arial Narrow" w:eastAsia="Arial" w:hAnsi="Arial Narrow" w:cs="Arimo"/>
          <w:b/>
          <w:bCs/>
          <w:i/>
          <w:spacing w:val="-9"/>
          <w:sz w:val="22"/>
        </w:rPr>
        <w:t xml:space="preserve"> </w:t>
      </w:r>
      <w:r w:rsidRPr="00BE10F3">
        <w:rPr>
          <w:rFonts w:ascii="Arial Narrow" w:eastAsia="Arial" w:hAnsi="Arial Narrow" w:cs="Arimo"/>
          <w:sz w:val="22"/>
        </w:rPr>
        <w:t>:</w:t>
      </w:r>
      <w:r w:rsidRPr="00BE10F3">
        <w:rPr>
          <w:rFonts w:ascii="Arial Narrow" w:eastAsia="Arial" w:hAnsi="Arial Narrow" w:cs="Arimo"/>
          <w:spacing w:val="-10"/>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a</w:t>
      </w:r>
      <w:r w:rsidRPr="00BE10F3">
        <w:rPr>
          <w:rFonts w:ascii="Arial Narrow" w:eastAsia="Arial" w:hAnsi="Arial Narrow" w:cs="Arimo"/>
          <w:sz w:val="22"/>
        </w:rPr>
        <w:t>ns</w:t>
      </w:r>
      <w:r w:rsidRPr="00BE10F3">
        <w:rPr>
          <w:rFonts w:ascii="Arial Narrow" w:eastAsia="Arial" w:hAnsi="Arial Narrow" w:cs="Arimo"/>
          <w:spacing w:val="-11"/>
          <w:sz w:val="22"/>
        </w:rPr>
        <w:t xml:space="preserve"> </w:t>
      </w:r>
      <w:r w:rsidRPr="00BE10F3">
        <w:rPr>
          <w:rFonts w:ascii="Arial Narrow" w:eastAsia="Arial" w:hAnsi="Arial Narrow" w:cs="Arimo"/>
          <w:sz w:val="22"/>
        </w:rPr>
        <w:t>ce</w:t>
      </w:r>
      <w:r w:rsidRPr="00BE10F3">
        <w:rPr>
          <w:rFonts w:ascii="Arial Narrow" w:eastAsia="Arial" w:hAnsi="Arial Narrow" w:cs="Arimo"/>
          <w:spacing w:val="-9"/>
          <w:sz w:val="22"/>
        </w:rPr>
        <w:t xml:space="preserve"> </w:t>
      </w:r>
      <w:r w:rsidRPr="00BE10F3">
        <w:rPr>
          <w:rFonts w:ascii="Arial Narrow" w:eastAsia="Arial" w:hAnsi="Arial Narrow" w:cs="Arimo"/>
          <w:sz w:val="22"/>
        </w:rPr>
        <w:t>c</w:t>
      </w:r>
      <w:r w:rsidRPr="00BE10F3">
        <w:rPr>
          <w:rFonts w:ascii="Arial Narrow" w:eastAsia="Arial" w:hAnsi="Arial Narrow" w:cs="Arimo"/>
          <w:spacing w:val="-3"/>
          <w:sz w:val="22"/>
        </w:rPr>
        <w:t>a</w:t>
      </w:r>
      <w:r w:rsidRPr="00BE10F3">
        <w:rPr>
          <w:rFonts w:ascii="Arial Narrow" w:eastAsia="Arial" w:hAnsi="Arial Narrow" w:cs="Arimo"/>
          <w:sz w:val="22"/>
        </w:rPr>
        <w:t>s</w:t>
      </w:r>
      <w:r w:rsidRPr="00BE10F3">
        <w:rPr>
          <w:rFonts w:ascii="Arial Narrow" w:eastAsia="Arial" w:hAnsi="Arial Narrow" w:cs="Arimo"/>
          <w:spacing w:val="-8"/>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a</w:t>
      </w:r>
      <w:r w:rsidRPr="00BE10F3">
        <w:rPr>
          <w:rFonts w:ascii="Arial Narrow" w:eastAsia="Arial" w:hAnsi="Arial Narrow" w:cs="Arimo"/>
          <w:spacing w:val="-9"/>
          <w:sz w:val="22"/>
        </w:rPr>
        <w:t xml:space="preserve"> </w:t>
      </w:r>
      <w:r w:rsidRPr="00BE10F3">
        <w:rPr>
          <w:rFonts w:ascii="Arial Narrow" w:eastAsia="Arial" w:hAnsi="Arial Narrow" w:cs="Arimo"/>
          <w:sz w:val="22"/>
        </w:rPr>
        <w:t>compe</w:t>
      </w:r>
      <w:r w:rsidRPr="00BE10F3">
        <w:rPr>
          <w:rFonts w:ascii="Arial Narrow" w:eastAsia="Arial" w:hAnsi="Arial Narrow" w:cs="Arimo"/>
          <w:spacing w:val="-3"/>
          <w:sz w:val="22"/>
        </w:rPr>
        <w:t>n</w:t>
      </w:r>
      <w:r w:rsidRPr="00BE10F3">
        <w:rPr>
          <w:rFonts w:ascii="Arial Narrow" w:eastAsia="Arial" w:hAnsi="Arial Narrow" w:cs="Arimo"/>
          <w:sz w:val="22"/>
        </w:rPr>
        <w:t>sati</w:t>
      </w:r>
      <w:r w:rsidRPr="00BE10F3">
        <w:rPr>
          <w:rFonts w:ascii="Arial Narrow" w:eastAsia="Arial" w:hAnsi="Arial Narrow" w:cs="Arimo"/>
          <w:spacing w:val="-1"/>
          <w:sz w:val="22"/>
        </w:rPr>
        <w:t>o</w:t>
      </w:r>
      <w:r w:rsidRPr="00BE10F3">
        <w:rPr>
          <w:rFonts w:ascii="Arial Narrow" w:eastAsia="Arial" w:hAnsi="Arial Narrow" w:cs="Arimo"/>
          <w:sz w:val="22"/>
        </w:rPr>
        <w:t>n</w:t>
      </w:r>
      <w:r w:rsidRPr="00BE10F3">
        <w:rPr>
          <w:rFonts w:ascii="Arial Narrow" w:eastAsia="Arial" w:hAnsi="Arial Narrow" w:cs="Arimo"/>
          <w:spacing w:val="-9"/>
          <w:sz w:val="22"/>
        </w:rPr>
        <w:t xml:space="preserve"> </w:t>
      </w:r>
      <w:r w:rsidRPr="00BE10F3">
        <w:rPr>
          <w:rFonts w:ascii="Arial Narrow" w:eastAsia="Arial" w:hAnsi="Arial Narrow" w:cs="Arimo"/>
          <w:sz w:val="22"/>
        </w:rPr>
        <w:t>s</w:t>
      </w:r>
      <w:r w:rsidRPr="00BE10F3">
        <w:rPr>
          <w:rFonts w:ascii="Arial Narrow" w:eastAsia="Arial" w:hAnsi="Arial Narrow" w:cs="Arimo"/>
          <w:spacing w:val="-3"/>
          <w:sz w:val="22"/>
        </w:rPr>
        <w:t>e</w:t>
      </w:r>
      <w:r w:rsidRPr="00BE10F3">
        <w:rPr>
          <w:rFonts w:ascii="Arial Narrow" w:eastAsia="Arial" w:hAnsi="Arial Narrow" w:cs="Arimo"/>
          <w:spacing w:val="1"/>
          <w:sz w:val="22"/>
        </w:rPr>
        <w:t>r</w:t>
      </w:r>
      <w:r w:rsidRPr="00BE10F3">
        <w:rPr>
          <w:rFonts w:ascii="Arial Narrow" w:eastAsia="Arial" w:hAnsi="Arial Narrow" w:cs="Arimo"/>
          <w:sz w:val="22"/>
        </w:rPr>
        <w:t>a</w:t>
      </w:r>
      <w:r w:rsidRPr="00BE10F3">
        <w:rPr>
          <w:rFonts w:ascii="Arial Narrow" w:eastAsia="Arial" w:hAnsi="Arial Narrow" w:cs="Arimo"/>
          <w:spacing w:val="-9"/>
          <w:sz w:val="22"/>
        </w:rPr>
        <w:t xml:space="preserve"> </w:t>
      </w:r>
      <w:r w:rsidRPr="00BE10F3">
        <w:rPr>
          <w:rFonts w:ascii="Arial Narrow" w:eastAsia="Arial" w:hAnsi="Arial Narrow" w:cs="Arimo"/>
          <w:spacing w:val="-2"/>
          <w:sz w:val="22"/>
        </w:rPr>
        <w:t>c</w:t>
      </w:r>
      <w:r w:rsidRPr="00BE10F3">
        <w:rPr>
          <w:rFonts w:ascii="Arial Narrow" w:eastAsia="Arial" w:hAnsi="Arial Narrow" w:cs="Arimo"/>
          <w:sz w:val="22"/>
        </w:rPr>
        <w:t>a</w:t>
      </w:r>
      <w:r w:rsidRPr="00BE10F3">
        <w:rPr>
          <w:rFonts w:ascii="Arial Narrow" w:eastAsia="Arial" w:hAnsi="Arial Narrow" w:cs="Arimo"/>
          <w:spacing w:val="-1"/>
          <w:sz w:val="22"/>
        </w:rPr>
        <w:t>l</w:t>
      </w:r>
      <w:r w:rsidRPr="00BE10F3">
        <w:rPr>
          <w:rFonts w:ascii="Arial Narrow" w:eastAsia="Arial" w:hAnsi="Arial Narrow" w:cs="Arimo"/>
          <w:sz w:val="22"/>
        </w:rPr>
        <w:t>cu</w:t>
      </w:r>
      <w:r w:rsidRPr="00BE10F3">
        <w:rPr>
          <w:rFonts w:ascii="Arial Narrow" w:eastAsia="Arial" w:hAnsi="Arial Narrow" w:cs="Arimo"/>
          <w:spacing w:val="-1"/>
          <w:sz w:val="22"/>
        </w:rPr>
        <w:t>l</w:t>
      </w:r>
      <w:r w:rsidRPr="00BE10F3">
        <w:rPr>
          <w:rFonts w:ascii="Arial Narrow" w:eastAsia="Arial" w:hAnsi="Arial Narrow" w:cs="Arimo"/>
          <w:sz w:val="22"/>
        </w:rPr>
        <w:t>ée</w:t>
      </w:r>
      <w:r w:rsidRPr="00BE10F3">
        <w:rPr>
          <w:rFonts w:ascii="Arial Narrow" w:eastAsia="Arial" w:hAnsi="Arial Narrow" w:cs="Arimo"/>
          <w:spacing w:val="-9"/>
          <w:sz w:val="22"/>
        </w:rPr>
        <w:t xml:space="preserve"> </w:t>
      </w:r>
      <w:r w:rsidRPr="00BE10F3">
        <w:rPr>
          <w:rFonts w:ascii="Arial Narrow" w:eastAsia="Arial" w:hAnsi="Arial Narrow" w:cs="Arimo"/>
          <w:sz w:val="22"/>
        </w:rPr>
        <w:t>et</w:t>
      </w:r>
      <w:r w:rsidRPr="00BE10F3">
        <w:rPr>
          <w:rFonts w:ascii="Arial Narrow" w:eastAsia="Arial" w:hAnsi="Arial Narrow" w:cs="Arimo"/>
          <w:spacing w:val="-8"/>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a</w:t>
      </w:r>
      <w:r w:rsidRPr="00BE10F3">
        <w:rPr>
          <w:rFonts w:ascii="Arial Narrow" w:eastAsia="Arial" w:hAnsi="Arial Narrow" w:cs="Arimo"/>
          <w:spacing w:val="-2"/>
          <w:sz w:val="22"/>
        </w:rPr>
        <w:t>y</w:t>
      </w:r>
      <w:r w:rsidRPr="00BE10F3">
        <w:rPr>
          <w:rFonts w:ascii="Arial Narrow" w:eastAsia="Arial" w:hAnsi="Arial Narrow" w:cs="Arimo"/>
          <w:sz w:val="22"/>
        </w:rPr>
        <w:t>ée</w:t>
      </w:r>
      <w:r w:rsidRPr="00BE10F3">
        <w:rPr>
          <w:rFonts w:ascii="Arial Narrow" w:eastAsia="Arial" w:hAnsi="Arial Narrow" w:cs="Arimo"/>
          <w:spacing w:val="-9"/>
          <w:sz w:val="22"/>
        </w:rPr>
        <w:t xml:space="preserve"> </w:t>
      </w:r>
      <w:r w:rsidRPr="00BE10F3">
        <w:rPr>
          <w:rFonts w:ascii="Arial Narrow" w:eastAsia="Arial" w:hAnsi="Arial Narrow" w:cs="Arimo"/>
          <w:sz w:val="22"/>
        </w:rPr>
        <w:t>en</w:t>
      </w:r>
      <w:r w:rsidRPr="00BE10F3">
        <w:rPr>
          <w:rFonts w:ascii="Arial Narrow" w:eastAsia="Arial" w:hAnsi="Arial Narrow" w:cs="Arimo"/>
          <w:spacing w:val="-9"/>
          <w:sz w:val="22"/>
        </w:rPr>
        <w:t xml:space="preserve"> </w:t>
      </w:r>
      <w:r w:rsidRPr="00BE10F3">
        <w:rPr>
          <w:rFonts w:ascii="Arial Narrow" w:eastAsia="Arial" w:hAnsi="Arial Narrow" w:cs="Arimo"/>
          <w:spacing w:val="1"/>
          <w:sz w:val="22"/>
        </w:rPr>
        <w:t>m</w:t>
      </w:r>
      <w:r w:rsidRPr="00BE10F3">
        <w:rPr>
          <w:rFonts w:ascii="Arial Narrow" w:eastAsia="Arial" w:hAnsi="Arial Narrow" w:cs="Arimo"/>
          <w:sz w:val="22"/>
        </w:rPr>
        <w:t>o</w:t>
      </w:r>
      <w:r w:rsidRPr="00BE10F3">
        <w:rPr>
          <w:rFonts w:ascii="Arial Narrow" w:eastAsia="Arial" w:hAnsi="Arial Narrow" w:cs="Arimo"/>
          <w:spacing w:val="-3"/>
          <w:sz w:val="22"/>
        </w:rPr>
        <w:t>n</w:t>
      </w:r>
      <w:r w:rsidRPr="00BE10F3">
        <w:rPr>
          <w:rFonts w:ascii="Arial Narrow" w:eastAsia="Arial" w:hAnsi="Arial Narrow" w:cs="Arimo"/>
          <w:sz w:val="22"/>
        </w:rPr>
        <w:t>n</w:t>
      </w:r>
      <w:r w:rsidRPr="00BE10F3">
        <w:rPr>
          <w:rFonts w:ascii="Arial Narrow" w:eastAsia="Arial" w:hAnsi="Arial Narrow" w:cs="Arimo"/>
          <w:spacing w:val="-1"/>
          <w:sz w:val="22"/>
        </w:rPr>
        <w:t>ai</w:t>
      </w:r>
      <w:r w:rsidRPr="00BE10F3">
        <w:rPr>
          <w:rFonts w:ascii="Arial Narrow" w:eastAsia="Arial" w:hAnsi="Arial Narrow" w:cs="Arimo"/>
          <w:sz w:val="22"/>
        </w:rPr>
        <w:t>e</w:t>
      </w:r>
      <w:r w:rsidRPr="00BE10F3">
        <w:rPr>
          <w:rFonts w:ascii="Arial Narrow" w:eastAsia="Arial" w:hAnsi="Arial Narrow" w:cs="Arimo"/>
          <w:spacing w:val="-9"/>
          <w:sz w:val="22"/>
        </w:rPr>
        <w:t xml:space="preserve"> </w:t>
      </w:r>
      <w:r w:rsidRPr="00BE10F3">
        <w:rPr>
          <w:rFonts w:ascii="Arial Narrow" w:eastAsia="Arial" w:hAnsi="Arial Narrow" w:cs="Arimo"/>
          <w:sz w:val="22"/>
        </w:rPr>
        <w:t>n</w:t>
      </w:r>
      <w:r w:rsidRPr="00BE10F3">
        <w:rPr>
          <w:rFonts w:ascii="Arial Narrow" w:eastAsia="Arial" w:hAnsi="Arial Narrow" w:cs="Arimo"/>
          <w:spacing w:val="-1"/>
          <w:sz w:val="22"/>
        </w:rPr>
        <w:t>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w:t>
      </w:r>
      <w:r w:rsidRPr="00BE10F3">
        <w:rPr>
          <w:rFonts w:ascii="Arial Narrow" w:eastAsia="Arial" w:hAnsi="Arial Narrow" w:cs="Arimo"/>
          <w:spacing w:val="-1"/>
          <w:sz w:val="22"/>
        </w:rPr>
        <w:t>n</w:t>
      </w:r>
      <w:r w:rsidRPr="00BE10F3">
        <w:rPr>
          <w:rFonts w:ascii="Arial Narrow" w:eastAsia="Arial" w:hAnsi="Arial Narrow" w:cs="Arimo"/>
          <w:sz w:val="22"/>
        </w:rPr>
        <w:t>a</w:t>
      </w:r>
      <w:r w:rsidRPr="00BE10F3">
        <w:rPr>
          <w:rFonts w:ascii="Arial Narrow" w:eastAsia="Arial" w:hAnsi="Arial Narrow" w:cs="Arimo"/>
          <w:spacing w:val="-1"/>
          <w:sz w:val="22"/>
        </w:rPr>
        <w:t>l</w:t>
      </w:r>
      <w:r w:rsidRPr="00BE10F3">
        <w:rPr>
          <w:rFonts w:ascii="Arial Narrow" w:eastAsia="Arial" w:hAnsi="Arial Narrow" w:cs="Arimo"/>
          <w:sz w:val="22"/>
        </w:rPr>
        <w:t>e. P</w:t>
      </w:r>
      <w:r w:rsidRPr="00BE10F3">
        <w:rPr>
          <w:rFonts w:ascii="Arial Narrow" w:eastAsia="Arial" w:hAnsi="Arial Narrow" w:cs="Arimo"/>
          <w:spacing w:val="-1"/>
          <w:sz w:val="22"/>
        </w:rPr>
        <w:t>o</w:t>
      </w:r>
      <w:r w:rsidRPr="00BE10F3">
        <w:rPr>
          <w:rFonts w:ascii="Arial Narrow" w:eastAsia="Arial" w:hAnsi="Arial Narrow" w:cs="Arimo"/>
          <w:sz w:val="22"/>
        </w:rPr>
        <w:t>ur</w:t>
      </w:r>
      <w:r w:rsidRPr="00BE10F3">
        <w:rPr>
          <w:rFonts w:ascii="Arial Narrow" w:eastAsia="Arial" w:hAnsi="Arial Narrow" w:cs="Arimo"/>
          <w:spacing w:val="4"/>
          <w:sz w:val="22"/>
        </w:rPr>
        <w:t xml:space="preserve"> </w:t>
      </w:r>
      <w:r w:rsidRPr="00BE10F3">
        <w:rPr>
          <w:rFonts w:ascii="Arial Narrow" w:eastAsia="Arial" w:hAnsi="Arial Narrow" w:cs="Arimo"/>
          <w:sz w:val="22"/>
        </w:rPr>
        <w:t>u</w:t>
      </w:r>
      <w:r w:rsidRPr="00BE10F3">
        <w:rPr>
          <w:rFonts w:ascii="Arial Narrow" w:eastAsia="Arial" w:hAnsi="Arial Narrow" w:cs="Arimo"/>
          <w:spacing w:val="-1"/>
          <w:sz w:val="22"/>
        </w:rPr>
        <w:t>n</w:t>
      </w:r>
      <w:r w:rsidRPr="00BE10F3">
        <w:rPr>
          <w:rFonts w:ascii="Arial Narrow" w:eastAsia="Arial" w:hAnsi="Arial Narrow" w:cs="Arimo"/>
          <w:sz w:val="22"/>
        </w:rPr>
        <w:t xml:space="preserve">e indemnisation intégrale et une </w:t>
      </w:r>
      <w:r w:rsidRPr="00BE10F3">
        <w:rPr>
          <w:rFonts w:ascii="Arial Narrow" w:eastAsia="Arial" w:hAnsi="Arial Narrow" w:cs="Arimo"/>
          <w:spacing w:val="2"/>
          <w:sz w:val="22"/>
        </w:rPr>
        <w:t>j</w:t>
      </w:r>
      <w:r w:rsidRPr="00BE10F3">
        <w:rPr>
          <w:rFonts w:ascii="Arial Narrow" w:eastAsia="Arial" w:hAnsi="Arial Narrow" w:cs="Arimo"/>
          <w:sz w:val="22"/>
        </w:rPr>
        <w:t>u</w:t>
      </w:r>
      <w:r w:rsidRPr="00BE10F3">
        <w:rPr>
          <w:rFonts w:ascii="Arial Narrow" w:eastAsia="Arial" w:hAnsi="Arial Narrow" w:cs="Arimo"/>
          <w:spacing w:val="-3"/>
          <w:sz w:val="22"/>
        </w:rPr>
        <w:t>s</w:t>
      </w:r>
      <w:r w:rsidRPr="00BE10F3">
        <w:rPr>
          <w:rFonts w:ascii="Arial Narrow" w:eastAsia="Arial" w:hAnsi="Arial Narrow" w:cs="Arimo"/>
          <w:spacing w:val="1"/>
          <w:sz w:val="22"/>
        </w:rPr>
        <w:t>t</w:t>
      </w:r>
      <w:r w:rsidRPr="00BE10F3">
        <w:rPr>
          <w:rFonts w:ascii="Arial Narrow" w:eastAsia="Arial" w:hAnsi="Arial Narrow" w:cs="Arimo"/>
          <w:sz w:val="22"/>
        </w:rPr>
        <w:t>e</w:t>
      </w:r>
      <w:r w:rsidRPr="00BE10F3">
        <w:rPr>
          <w:rFonts w:ascii="Arial Narrow" w:eastAsia="Arial" w:hAnsi="Arial Narrow" w:cs="Arimo"/>
          <w:spacing w:val="3"/>
          <w:sz w:val="22"/>
        </w:rPr>
        <w:t xml:space="preserve"> </w:t>
      </w:r>
      <w:r w:rsidRPr="00BE10F3">
        <w:rPr>
          <w:rFonts w:ascii="Arial Narrow" w:eastAsia="Arial" w:hAnsi="Arial Narrow" w:cs="Arimo"/>
          <w:sz w:val="22"/>
        </w:rPr>
        <w:t>é</w:t>
      </w:r>
      <w:r w:rsidRPr="00BE10F3">
        <w:rPr>
          <w:rFonts w:ascii="Arial Narrow" w:eastAsia="Arial" w:hAnsi="Arial Narrow" w:cs="Arimo"/>
          <w:spacing w:val="-3"/>
          <w:sz w:val="22"/>
        </w:rPr>
        <w:t>v</w:t>
      </w:r>
      <w:r w:rsidRPr="00BE10F3">
        <w:rPr>
          <w:rFonts w:ascii="Arial Narrow" w:eastAsia="Arial" w:hAnsi="Arial Narrow" w:cs="Arimo"/>
          <w:sz w:val="22"/>
        </w:rPr>
        <w:t>a</w:t>
      </w:r>
      <w:r w:rsidRPr="00BE10F3">
        <w:rPr>
          <w:rFonts w:ascii="Arial Narrow" w:eastAsia="Arial" w:hAnsi="Arial Narrow" w:cs="Arimo"/>
          <w:spacing w:val="-1"/>
          <w:sz w:val="22"/>
        </w:rPr>
        <w:t>l</w:t>
      </w:r>
      <w:r w:rsidRPr="00BE10F3">
        <w:rPr>
          <w:rFonts w:ascii="Arial Narrow" w:eastAsia="Arial" w:hAnsi="Arial Narrow" w:cs="Arimo"/>
          <w:sz w:val="22"/>
        </w:rPr>
        <w:t>u</w:t>
      </w:r>
      <w:r w:rsidRPr="00BE10F3">
        <w:rPr>
          <w:rFonts w:ascii="Arial Narrow" w:eastAsia="Arial" w:hAnsi="Arial Narrow" w:cs="Arimo"/>
          <w:spacing w:val="-1"/>
          <w:sz w:val="22"/>
        </w:rPr>
        <w:t>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w:t>
      </w:r>
      <w:r w:rsidRPr="00BE10F3">
        <w:rPr>
          <w:rFonts w:ascii="Arial Narrow" w:eastAsia="Arial" w:hAnsi="Arial Narrow" w:cs="Arimo"/>
          <w:spacing w:val="-1"/>
          <w:sz w:val="22"/>
        </w:rPr>
        <w:t>n</w:t>
      </w:r>
      <w:r w:rsidRPr="00BE10F3">
        <w:rPr>
          <w:rFonts w:ascii="Arial Narrow" w:eastAsia="Arial" w:hAnsi="Arial Narrow" w:cs="Arimo"/>
          <w:sz w:val="22"/>
        </w:rPr>
        <w:t>,</w:t>
      </w:r>
      <w:r w:rsidRPr="00BE10F3">
        <w:rPr>
          <w:rFonts w:ascii="Arial Narrow" w:eastAsia="Arial" w:hAnsi="Arial Narrow" w:cs="Arimo"/>
          <w:spacing w:val="4"/>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es</w:t>
      </w:r>
      <w:r w:rsidRPr="00BE10F3">
        <w:rPr>
          <w:rFonts w:ascii="Arial Narrow" w:eastAsia="Arial" w:hAnsi="Arial Narrow" w:cs="Arimo"/>
          <w:spacing w:val="3"/>
          <w:sz w:val="22"/>
        </w:rPr>
        <w:t xml:space="preserve"> </w:t>
      </w:r>
      <w:r w:rsidRPr="00BE10F3">
        <w:rPr>
          <w:rFonts w:ascii="Arial Narrow" w:eastAsia="Arial" w:hAnsi="Arial Narrow" w:cs="Arimo"/>
          <w:spacing w:val="1"/>
          <w:sz w:val="22"/>
        </w:rPr>
        <w:t>t</w:t>
      </w:r>
      <w:r w:rsidRPr="00BE10F3">
        <w:rPr>
          <w:rFonts w:ascii="Arial Narrow" w:eastAsia="Arial" w:hAnsi="Arial Narrow" w:cs="Arimo"/>
          <w:sz w:val="22"/>
        </w:rPr>
        <w:t>a</w:t>
      </w:r>
      <w:r w:rsidRPr="00BE10F3">
        <w:rPr>
          <w:rFonts w:ascii="Arial Narrow" w:eastAsia="Arial" w:hAnsi="Arial Narrow" w:cs="Arimo"/>
          <w:spacing w:val="-1"/>
          <w:sz w:val="22"/>
        </w:rPr>
        <w:t>u</w:t>
      </w:r>
      <w:r w:rsidRPr="00BE10F3">
        <w:rPr>
          <w:rFonts w:ascii="Arial Narrow" w:eastAsia="Arial" w:hAnsi="Arial Narrow" w:cs="Arimo"/>
          <w:sz w:val="22"/>
        </w:rPr>
        <w:t>x</w:t>
      </w:r>
      <w:r w:rsidRPr="00BE10F3">
        <w:rPr>
          <w:rFonts w:ascii="Arial Narrow" w:eastAsia="Arial" w:hAnsi="Arial Narrow" w:cs="Arimo"/>
          <w:spacing w:val="1"/>
          <w:sz w:val="22"/>
        </w:rPr>
        <w:t xml:space="preserve"> </w:t>
      </w:r>
      <w:r w:rsidRPr="00BE10F3">
        <w:rPr>
          <w:rFonts w:ascii="Arial Narrow" w:eastAsia="Arial" w:hAnsi="Arial Narrow" w:cs="Arimo"/>
          <w:sz w:val="22"/>
        </w:rPr>
        <w:t>sero</w:t>
      </w:r>
      <w:r w:rsidRPr="00BE10F3">
        <w:rPr>
          <w:rFonts w:ascii="Arial Narrow" w:eastAsia="Arial" w:hAnsi="Arial Narrow" w:cs="Arimo"/>
          <w:spacing w:val="-3"/>
          <w:sz w:val="22"/>
        </w:rPr>
        <w:t>n</w:t>
      </w:r>
      <w:r w:rsidRPr="00BE10F3">
        <w:rPr>
          <w:rFonts w:ascii="Arial Narrow" w:eastAsia="Arial" w:hAnsi="Arial Narrow" w:cs="Arimo"/>
          <w:sz w:val="22"/>
        </w:rPr>
        <w:t>t</w:t>
      </w:r>
      <w:r w:rsidRPr="00BE10F3">
        <w:rPr>
          <w:rFonts w:ascii="Arial Narrow" w:eastAsia="Arial" w:hAnsi="Arial Narrow" w:cs="Arimo"/>
          <w:spacing w:val="4"/>
          <w:sz w:val="22"/>
        </w:rPr>
        <w:t xml:space="preserve"> </w:t>
      </w:r>
      <w:r w:rsidRPr="00BE10F3">
        <w:rPr>
          <w:rFonts w:ascii="Arial Narrow" w:eastAsia="Arial" w:hAnsi="Arial Narrow" w:cs="Arimo"/>
          <w:sz w:val="22"/>
        </w:rPr>
        <w:t>a</w:t>
      </w:r>
      <w:r w:rsidRPr="00BE10F3">
        <w:rPr>
          <w:rFonts w:ascii="Arial Narrow" w:eastAsia="Arial" w:hAnsi="Arial Narrow" w:cs="Arimo"/>
          <w:spacing w:val="1"/>
          <w:sz w:val="22"/>
        </w:rPr>
        <w:t>j</w:t>
      </w:r>
      <w:r w:rsidRPr="00BE10F3">
        <w:rPr>
          <w:rFonts w:ascii="Arial Narrow" w:eastAsia="Arial" w:hAnsi="Arial Narrow" w:cs="Arimo"/>
          <w:sz w:val="22"/>
        </w:rPr>
        <w:t>u</w:t>
      </w:r>
      <w:r w:rsidRPr="00BE10F3">
        <w:rPr>
          <w:rFonts w:ascii="Arial Narrow" w:eastAsia="Arial" w:hAnsi="Arial Narrow" w:cs="Arimo"/>
          <w:spacing w:val="-3"/>
          <w:sz w:val="22"/>
        </w:rPr>
        <w:t>s</w:t>
      </w:r>
      <w:r w:rsidRPr="00BE10F3">
        <w:rPr>
          <w:rFonts w:ascii="Arial Narrow" w:eastAsia="Arial" w:hAnsi="Arial Narrow" w:cs="Arimo"/>
          <w:spacing w:val="-1"/>
          <w:sz w:val="22"/>
        </w:rPr>
        <w:t>t</w:t>
      </w:r>
      <w:r w:rsidRPr="00BE10F3">
        <w:rPr>
          <w:rFonts w:ascii="Arial Narrow" w:eastAsia="Arial" w:hAnsi="Arial Narrow" w:cs="Arimo"/>
          <w:sz w:val="22"/>
        </w:rPr>
        <w:t>és</w:t>
      </w:r>
      <w:r w:rsidRPr="00BE10F3">
        <w:rPr>
          <w:rFonts w:ascii="Arial Narrow" w:eastAsia="Arial" w:hAnsi="Arial Narrow" w:cs="Arimo"/>
          <w:spacing w:val="3"/>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o</w:t>
      </w:r>
      <w:r w:rsidRPr="00BE10F3">
        <w:rPr>
          <w:rFonts w:ascii="Arial Narrow" w:eastAsia="Arial" w:hAnsi="Arial Narrow" w:cs="Arimo"/>
          <w:sz w:val="22"/>
        </w:rPr>
        <w:t>ur</w:t>
      </w:r>
      <w:r w:rsidRPr="00BE10F3">
        <w:rPr>
          <w:rFonts w:ascii="Arial Narrow" w:eastAsia="Arial" w:hAnsi="Arial Narrow" w:cs="Arimo"/>
          <w:spacing w:val="4"/>
          <w:sz w:val="22"/>
        </w:rPr>
        <w:t xml:space="preserve"> </w:t>
      </w:r>
      <w:r w:rsidRPr="00BE10F3">
        <w:rPr>
          <w:rFonts w:ascii="Arial Narrow" w:eastAsia="Arial" w:hAnsi="Arial Narrow" w:cs="Arimo"/>
          <w:sz w:val="22"/>
        </w:rPr>
        <w:t>pren</w:t>
      </w:r>
      <w:r w:rsidRPr="00BE10F3">
        <w:rPr>
          <w:rFonts w:ascii="Arial Narrow" w:eastAsia="Arial" w:hAnsi="Arial Narrow" w:cs="Arimo"/>
          <w:spacing w:val="-3"/>
          <w:sz w:val="22"/>
        </w:rPr>
        <w:t>d</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3"/>
          <w:sz w:val="22"/>
        </w:rPr>
        <w:t xml:space="preserve"> </w:t>
      </w:r>
      <w:r w:rsidRPr="00BE10F3">
        <w:rPr>
          <w:rFonts w:ascii="Arial Narrow" w:eastAsia="Arial" w:hAnsi="Arial Narrow" w:cs="Arimo"/>
          <w:sz w:val="22"/>
        </w:rPr>
        <w:t>en</w:t>
      </w:r>
      <w:r w:rsidRPr="00BE10F3">
        <w:rPr>
          <w:rFonts w:ascii="Arial Narrow" w:eastAsia="Arial" w:hAnsi="Arial Narrow" w:cs="Arimo"/>
          <w:spacing w:val="3"/>
          <w:sz w:val="22"/>
        </w:rPr>
        <w:t xml:space="preserve"> </w:t>
      </w:r>
      <w:r w:rsidRPr="00BE10F3">
        <w:rPr>
          <w:rFonts w:ascii="Arial Narrow" w:eastAsia="Arial" w:hAnsi="Arial Narrow" w:cs="Arimo"/>
          <w:sz w:val="22"/>
        </w:rPr>
        <w:t>c</w:t>
      </w:r>
      <w:r w:rsidRPr="00BE10F3">
        <w:rPr>
          <w:rFonts w:ascii="Arial Narrow" w:eastAsia="Arial" w:hAnsi="Arial Narrow" w:cs="Arimo"/>
          <w:spacing w:val="-3"/>
          <w:sz w:val="22"/>
        </w:rPr>
        <w:t>o</w:t>
      </w:r>
      <w:r w:rsidRPr="00BE10F3">
        <w:rPr>
          <w:rFonts w:ascii="Arial Narrow" w:eastAsia="Arial" w:hAnsi="Arial Narrow" w:cs="Arimo"/>
          <w:spacing w:val="-2"/>
          <w:sz w:val="22"/>
        </w:rPr>
        <w:t>m</w:t>
      </w:r>
      <w:r w:rsidRPr="00BE10F3">
        <w:rPr>
          <w:rFonts w:ascii="Arial Narrow" w:eastAsia="Arial" w:hAnsi="Arial Narrow" w:cs="Arimo"/>
          <w:sz w:val="22"/>
        </w:rPr>
        <w:t>pte</w:t>
      </w:r>
      <w:r w:rsidRPr="00BE10F3">
        <w:rPr>
          <w:rFonts w:ascii="Arial Narrow" w:eastAsia="Arial" w:hAnsi="Arial Narrow" w:cs="Arimo"/>
          <w:spacing w:val="4"/>
          <w:sz w:val="22"/>
        </w:rPr>
        <w:t xml:space="preserve"> </w:t>
      </w:r>
      <w:r w:rsidRPr="00BE10F3">
        <w:rPr>
          <w:rFonts w:ascii="Arial Narrow" w:eastAsia="Arial" w:hAnsi="Arial Narrow" w:cs="Arimo"/>
          <w:spacing w:val="-1"/>
          <w:sz w:val="22"/>
        </w:rPr>
        <w:t>l</w:t>
      </w:r>
      <w:r w:rsidRPr="00BE10F3">
        <w:rPr>
          <w:rFonts w:ascii="Arial Narrow" w:eastAsia="Arial" w:hAnsi="Arial Narrow" w:cs="Arimo"/>
          <w:spacing w:val="1"/>
          <w:sz w:val="22"/>
        </w:rPr>
        <w:t>'</w:t>
      </w:r>
      <w:r w:rsidRPr="00BE10F3">
        <w:rPr>
          <w:rFonts w:ascii="Arial Narrow" w:eastAsia="Arial" w:hAnsi="Arial Narrow" w:cs="Arimo"/>
          <w:spacing w:val="-1"/>
          <w:sz w:val="22"/>
        </w:rPr>
        <w:t>i</w:t>
      </w:r>
      <w:r w:rsidRPr="00BE10F3">
        <w:rPr>
          <w:rFonts w:ascii="Arial Narrow" w:eastAsia="Arial" w:hAnsi="Arial Narrow" w:cs="Arimo"/>
          <w:spacing w:val="-3"/>
          <w:sz w:val="22"/>
        </w:rPr>
        <w:t>n</w:t>
      </w:r>
      <w:r w:rsidRPr="00BE10F3">
        <w:rPr>
          <w:rFonts w:ascii="Arial Narrow" w:eastAsia="Arial" w:hAnsi="Arial Narrow" w:cs="Arimo"/>
          <w:spacing w:val="3"/>
          <w:sz w:val="22"/>
        </w:rPr>
        <w:t>f</w:t>
      </w:r>
      <w:r w:rsidRPr="00BE10F3">
        <w:rPr>
          <w:rFonts w:ascii="Arial Narrow" w:eastAsia="Arial" w:hAnsi="Arial Narrow" w:cs="Arimo"/>
          <w:spacing w:val="-1"/>
          <w:sz w:val="22"/>
        </w:rPr>
        <w:t>l</w:t>
      </w:r>
      <w:r w:rsidRPr="00BE10F3">
        <w:rPr>
          <w:rFonts w:ascii="Arial Narrow" w:eastAsia="Arial" w:hAnsi="Arial Narrow" w:cs="Arimo"/>
          <w:sz w:val="22"/>
        </w:rPr>
        <w:t>ati</w:t>
      </w:r>
      <w:r w:rsidRPr="00BE10F3">
        <w:rPr>
          <w:rFonts w:ascii="Arial Narrow" w:eastAsia="Arial" w:hAnsi="Arial Narrow" w:cs="Arimo"/>
          <w:spacing w:val="-1"/>
          <w:sz w:val="22"/>
        </w:rPr>
        <w:t>o</w:t>
      </w:r>
      <w:r w:rsidRPr="00BE10F3">
        <w:rPr>
          <w:rFonts w:ascii="Arial Narrow" w:eastAsia="Arial" w:hAnsi="Arial Narrow" w:cs="Arimo"/>
          <w:sz w:val="22"/>
        </w:rPr>
        <w:t>n</w:t>
      </w:r>
      <w:r w:rsidRPr="00BE10F3">
        <w:rPr>
          <w:rFonts w:ascii="Arial Narrow" w:eastAsia="Arial" w:hAnsi="Arial Narrow" w:cs="Arimo"/>
          <w:spacing w:val="3"/>
          <w:sz w:val="22"/>
        </w:rPr>
        <w:t xml:space="preserve"> </w:t>
      </w:r>
      <w:r w:rsidRPr="00BE10F3">
        <w:rPr>
          <w:rFonts w:ascii="Arial Narrow" w:eastAsia="Arial" w:hAnsi="Arial Narrow" w:cs="Arimo"/>
          <w:sz w:val="22"/>
        </w:rPr>
        <w:t>et co</w:t>
      </w:r>
      <w:r w:rsidRPr="00BE10F3">
        <w:rPr>
          <w:rFonts w:ascii="Arial Narrow" w:eastAsia="Arial" w:hAnsi="Arial Narrow" w:cs="Arimo"/>
          <w:spacing w:val="-1"/>
          <w:sz w:val="22"/>
        </w:rPr>
        <w:t>u</w:t>
      </w:r>
      <w:r w:rsidRPr="00BE10F3">
        <w:rPr>
          <w:rFonts w:ascii="Arial Narrow" w:eastAsia="Arial" w:hAnsi="Arial Narrow" w:cs="Arimo"/>
          <w:spacing w:val="-2"/>
          <w:sz w:val="22"/>
        </w:rPr>
        <w:t>v</w:t>
      </w:r>
      <w:r w:rsidRPr="00BE10F3">
        <w:rPr>
          <w:rFonts w:ascii="Arial Narrow" w:eastAsia="Arial" w:hAnsi="Arial Narrow" w:cs="Arimo"/>
          <w:spacing w:val="1"/>
          <w:sz w:val="22"/>
        </w:rPr>
        <w:t>r</w:t>
      </w:r>
      <w:r w:rsidRPr="00BE10F3">
        <w:rPr>
          <w:rFonts w:ascii="Arial Narrow" w:eastAsia="Arial" w:hAnsi="Arial Narrow" w:cs="Arimo"/>
          <w:spacing w:val="-1"/>
          <w:sz w:val="22"/>
        </w:rPr>
        <w:t>i</w:t>
      </w:r>
      <w:r w:rsidRPr="00BE10F3">
        <w:rPr>
          <w:rFonts w:ascii="Arial Narrow" w:eastAsia="Arial" w:hAnsi="Arial Narrow" w:cs="Arimo"/>
          <w:sz w:val="22"/>
        </w:rPr>
        <w:t>r</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e p</w:t>
      </w:r>
      <w:r w:rsidRPr="00BE10F3">
        <w:rPr>
          <w:rFonts w:ascii="Arial Narrow" w:eastAsia="Arial" w:hAnsi="Arial Narrow" w:cs="Arimo"/>
          <w:spacing w:val="1"/>
          <w:sz w:val="22"/>
        </w:rPr>
        <w:t>r</w:t>
      </w:r>
      <w:r w:rsidRPr="00BE10F3">
        <w:rPr>
          <w:rFonts w:ascii="Arial Narrow" w:eastAsia="Arial" w:hAnsi="Arial Narrow" w:cs="Arimo"/>
          <w:spacing w:val="-1"/>
          <w:sz w:val="22"/>
        </w:rPr>
        <w:t>i</w:t>
      </w:r>
      <w:r w:rsidRPr="00BE10F3">
        <w:rPr>
          <w:rFonts w:ascii="Arial Narrow" w:eastAsia="Arial" w:hAnsi="Arial Narrow" w:cs="Arimo"/>
          <w:sz w:val="22"/>
        </w:rPr>
        <w:t>x</w:t>
      </w:r>
      <w:r w:rsidRPr="00BE10F3">
        <w:rPr>
          <w:rFonts w:ascii="Arial Narrow" w:eastAsia="Arial" w:hAnsi="Arial Narrow" w:cs="Arimo"/>
          <w:spacing w:val="-1"/>
          <w:sz w:val="22"/>
        </w:rPr>
        <w:t xml:space="preserve"> </w:t>
      </w:r>
      <w:r w:rsidRPr="00BE10F3">
        <w:rPr>
          <w:rFonts w:ascii="Arial Narrow" w:eastAsia="Arial" w:hAnsi="Arial Narrow" w:cs="Arimo"/>
          <w:sz w:val="22"/>
        </w:rPr>
        <w:t xml:space="preserve">de </w:t>
      </w:r>
      <w:r w:rsidRPr="00BE10F3">
        <w:rPr>
          <w:rFonts w:ascii="Arial Narrow" w:eastAsia="Arial" w:hAnsi="Arial Narrow" w:cs="Arimo"/>
          <w:spacing w:val="-2"/>
          <w:sz w:val="22"/>
        </w:rPr>
        <w:t>r</w:t>
      </w:r>
      <w:r w:rsidRPr="00BE10F3">
        <w:rPr>
          <w:rFonts w:ascii="Arial Narrow" w:eastAsia="Arial" w:hAnsi="Arial Narrow" w:cs="Arimo"/>
          <w:sz w:val="22"/>
        </w:rPr>
        <w:t>emp</w:t>
      </w:r>
      <w:r w:rsidRPr="00BE10F3">
        <w:rPr>
          <w:rFonts w:ascii="Arial Narrow" w:eastAsia="Arial" w:hAnsi="Arial Narrow" w:cs="Arimo"/>
          <w:spacing w:val="-1"/>
          <w:sz w:val="22"/>
        </w:rPr>
        <w:t>l</w:t>
      </w:r>
      <w:r w:rsidRPr="00BE10F3">
        <w:rPr>
          <w:rFonts w:ascii="Arial Narrow" w:eastAsia="Arial" w:hAnsi="Arial Narrow" w:cs="Arimo"/>
          <w:spacing w:val="-3"/>
          <w:sz w:val="22"/>
        </w:rPr>
        <w:t>a</w:t>
      </w:r>
      <w:r w:rsidRPr="00BE10F3">
        <w:rPr>
          <w:rFonts w:ascii="Arial Narrow" w:eastAsia="Arial" w:hAnsi="Arial Narrow" w:cs="Arimo"/>
          <w:sz w:val="22"/>
        </w:rPr>
        <w:t>cement du b</w:t>
      </w:r>
      <w:r w:rsidRPr="00BE10F3">
        <w:rPr>
          <w:rFonts w:ascii="Arial Narrow" w:eastAsia="Arial" w:hAnsi="Arial Narrow" w:cs="Arimo"/>
          <w:spacing w:val="-1"/>
          <w:sz w:val="22"/>
        </w:rPr>
        <w:t>i</w:t>
      </w:r>
      <w:r w:rsidRPr="00BE10F3">
        <w:rPr>
          <w:rFonts w:ascii="Arial Narrow" w:eastAsia="Arial" w:hAnsi="Arial Narrow" w:cs="Arimo"/>
          <w:sz w:val="22"/>
        </w:rPr>
        <w:t>en</w:t>
      </w:r>
      <w:r w:rsidRPr="00BE10F3">
        <w:rPr>
          <w:rFonts w:ascii="Arial Narrow" w:eastAsia="Arial" w:hAnsi="Arial Narrow" w:cs="Arimo"/>
          <w:spacing w:val="-2"/>
          <w:sz w:val="22"/>
        </w:rPr>
        <w:t xml:space="preserve"> </w:t>
      </w:r>
      <w:r w:rsidRPr="00BE10F3">
        <w:rPr>
          <w:rFonts w:ascii="Arial Narrow" w:eastAsia="Arial" w:hAnsi="Arial Narrow" w:cs="Arimo"/>
          <w:spacing w:val="-3"/>
          <w:sz w:val="22"/>
        </w:rPr>
        <w:t>a</w:t>
      </w:r>
      <w:r w:rsidRPr="00BE10F3">
        <w:rPr>
          <w:rFonts w:ascii="Arial Narrow" w:eastAsia="Arial" w:hAnsi="Arial Narrow" w:cs="Arimo"/>
          <w:spacing w:val="1"/>
          <w:sz w:val="22"/>
        </w:rPr>
        <w:t>ff</w:t>
      </w:r>
      <w:r w:rsidRPr="00BE10F3">
        <w:rPr>
          <w:rFonts w:ascii="Arial Narrow" w:eastAsia="Arial" w:hAnsi="Arial Narrow" w:cs="Arimo"/>
          <w:sz w:val="22"/>
        </w:rPr>
        <w:t>ecté</w:t>
      </w:r>
      <w:r w:rsidRPr="00BE10F3">
        <w:rPr>
          <w:rFonts w:ascii="Arial Narrow" w:eastAsia="Arial" w:hAnsi="Arial Narrow" w:cs="Arimo"/>
          <w:spacing w:val="-3"/>
          <w:sz w:val="22"/>
        </w:rPr>
        <w:t xml:space="preserve"> </w:t>
      </w:r>
      <w:r w:rsidRPr="00BE10F3">
        <w:rPr>
          <w:rFonts w:ascii="Arial Narrow" w:eastAsia="Arial" w:hAnsi="Arial Narrow" w:cs="Arimo"/>
          <w:sz w:val="22"/>
        </w:rPr>
        <w:t>;</w:t>
      </w:r>
    </w:p>
    <w:p w14:paraId="681BF3A5" w14:textId="77777777" w:rsidR="00EA5062" w:rsidRPr="00BE10F3" w:rsidRDefault="00EA5062" w:rsidP="00EA5062">
      <w:pPr>
        <w:pStyle w:val="Paragraphedeliste"/>
        <w:numPr>
          <w:ilvl w:val="0"/>
          <w:numId w:val="17"/>
        </w:numPr>
        <w:tabs>
          <w:tab w:val="left" w:pos="720"/>
        </w:tabs>
        <w:spacing w:before="0" w:after="0" w:line="276" w:lineRule="auto"/>
        <w:ind w:right="98"/>
        <w:jc w:val="both"/>
        <w:rPr>
          <w:rFonts w:ascii="Arial Narrow" w:eastAsia="Arial" w:hAnsi="Arial Narrow" w:cs="Arimo"/>
          <w:sz w:val="22"/>
        </w:rPr>
      </w:pPr>
      <w:r>
        <w:rPr>
          <w:rFonts w:ascii="Arial Narrow" w:eastAsia="Arial" w:hAnsi="Arial Narrow" w:cs="Arimo"/>
          <w:b/>
          <w:bCs/>
          <w:i/>
          <w:sz w:val="22"/>
        </w:rPr>
        <w:t>En espèce</w:t>
      </w:r>
      <w:r w:rsidRPr="00BE10F3">
        <w:rPr>
          <w:rFonts w:ascii="Arial Narrow" w:eastAsia="Arial" w:hAnsi="Arial Narrow" w:cs="Arimo"/>
          <w:b/>
          <w:bCs/>
          <w:i/>
          <w:sz w:val="22"/>
        </w:rPr>
        <w:t xml:space="preserve"> :</w:t>
      </w:r>
      <w:r w:rsidRPr="00BE10F3">
        <w:rPr>
          <w:rFonts w:ascii="Arial Narrow" w:eastAsia="Arial" w:hAnsi="Arial Narrow" w:cs="Arimo"/>
          <w:sz w:val="22"/>
        </w:rPr>
        <w:t xml:space="preserve"> </w:t>
      </w:r>
      <w:r w:rsidRPr="00BE10F3">
        <w:rPr>
          <w:rFonts w:ascii="Arial Narrow" w:eastAsia="Arial" w:hAnsi="Arial Narrow" w:cs="Arimo"/>
          <w:spacing w:val="-1"/>
          <w:sz w:val="22"/>
        </w:rPr>
        <w:t>i</w:t>
      </w:r>
      <w:r w:rsidRPr="00BE10F3">
        <w:rPr>
          <w:rFonts w:ascii="Arial Narrow" w:eastAsia="Arial" w:hAnsi="Arial Narrow" w:cs="Arimo"/>
          <w:sz w:val="22"/>
        </w:rPr>
        <w:t>l s</w:t>
      </w:r>
      <w:r w:rsidRPr="00BE10F3">
        <w:rPr>
          <w:rFonts w:ascii="Arial Narrow" w:eastAsia="Arial" w:hAnsi="Arial Narrow" w:cs="Arimo"/>
          <w:spacing w:val="1"/>
          <w:sz w:val="22"/>
        </w:rPr>
        <w:t xml:space="preserve">’agit </w:t>
      </w:r>
      <w:r>
        <w:rPr>
          <w:rFonts w:ascii="Arial Narrow" w:eastAsia="Arial" w:hAnsi="Arial Narrow" w:cs="Arimo"/>
          <w:spacing w:val="1"/>
          <w:sz w:val="22"/>
        </w:rPr>
        <w:t>d’</w:t>
      </w:r>
      <w:r w:rsidRPr="00BE10F3">
        <w:rPr>
          <w:rFonts w:ascii="Arial Narrow" w:eastAsia="Arial" w:hAnsi="Arial Narrow" w:cs="Arimo"/>
          <w:sz w:val="22"/>
        </w:rPr>
        <w:t xml:space="preserve"> u</w:t>
      </w:r>
      <w:r w:rsidRPr="00BE10F3">
        <w:rPr>
          <w:rFonts w:ascii="Arial Narrow" w:eastAsia="Arial" w:hAnsi="Arial Narrow" w:cs="Arimo"/>
          <w:spacing w:val="-1"/>
          <w:sz w:val="22"/>
        </w:rPr>
        <w:t>n</w:t>
      </w:r>
      <w:r w:rsidRPr="00BE10F3">
        <w:rPr>
          <w:rFonts w:ascii="Arial Narrow" w:eastAsia="Arial" w:hAnsi="Arial Narrow" w:cs="Arimo"/>
          <w:sz w:val="22"/>
        </w:rPr>
        <w:t>e indemnité de transition,</w:t>
      </w:r>
      <w:r w:rsidRPr="00BE10F3">
        <w:rPr>
          <w:rFonts w:ascii="Arial Narrow" w:eastAsia="Arial" w:hAnsi="Arial Narrow" w:cs="Arimo"/>
          <w:spacing w:val="5"/>
          <w:sz w:val="22"/>
        </w:rPr>
        <w:t xml:space="preserve"> </w:t>
      </w:r>
      <w:r>
        <w:rPr>
          <w:rFonts w:ascii="Arial Narrow" w:eastAsia="Arial" w:hAnsi="Arial Narrow" w:cs="Arimo"/>
          <w:spacing w:val="5"/>
          <w:sz w:val="22"/>
        </w:rPr>
        <w:t xml:space="preserve"> et </w:t>
      </w:r>
      <w:r w:rsidRPr="00BE10F3">
        <w:rPr>
          <w:rFonts w:ascii="Arial Narrow" w:eastAsia="Arial" w:hAnsi="Arial Narrow" w:cs="Arimo"/>
          <w:spacing w:val="5"/>
          <w:sz w:val="22"/>
        </w:rPr>
        <w:t>une aide à la réinstallation</w:t>
      </w:r>
      <w:r w:rsidRPr="00BE10F3">
        <w:rPr>
          <w:rFonts w:ascii="Arial Narrow" w:eastAsia="Arial" w:hAnsi="Arial Narrow" w:cs="Arimo"/>
          <w:sz w:val="22"/>
        </w:rPr>
        <w:t>,</w:t>
      </w:r>
      <w:r>
        <w:rPr>
          <w:rFonts w:ascii="Arial Narrow" w:eastAsia="Arial" w:hAnsi="Arial Narrow" w:cs="Arimo"/>
          <w:spacing w:val="5"/>
          <w:sz w:val="22"/>
        </w:rPr>
        <w:t>.</w:t>
      </w:r>
      <w:r>
        <w:rPr>
          <w:rFonts w:ascii="Arial Narrow" w:eastAsia="Arial" w:hAnsi="Arial Narrow" w:cs="Arimo"/>
          <w:sz w:val="22"/>
        </w:rPr>
        <w:t xml:space="preserve"> </w:t>
      </w:r>
      <w:r w:rsidRPr="00BE10F3">
        <w:rPr>
          <w:rFonts w:ascii="Arial Narrow" w:eastAsia="Arial" w:hAnsi="Arial Narrow" w:cs="Arimo"/>
          <w:sz w:val="22"/>
        </w:rPr>
        <w:t>.</w:t>
      </w:r>
    </w:p>
    <w:p w14:paraId="135EDCA8" w14:textId="77777777" w:rsidR="00EA5062" w:rsidRPr="00B523D6" w:rsidRDefault="00EA5062" w:rsidP="00EA5062">
      <w:pPr>
        <w:spacing w:before="7" w:after="0" w:line="276" w:lineRule="auto"/>
        <w:jc w:val="both"/>
        <w:rPr>
          <w:rFonts w:ascii="Arimo" w:hAnsi="Arimo" w:cs="Arimo"/>
          <w:sz w:val="20"/>
          <w:szCs w:val="20"/>
        </w:rPr>
      </w:pPr>
    </w:p>
    <w:p w14:paraId="3943D918" w14:textId="5F9CF010" w:rsidR="00EA5062" w:rsidRDefault="00006F6A" w:rsidP="00D8562C">
      <w:pPr>
        <w:pStyle w:val="Titre2"/>
        <w:rPr>
          <w:rFonts w:eastAsia="Calibri"/>
        </w:rPr>
      </w:pPr>
      <w:bookmarkStart w:id="801" w:name="_Toc88734687"/>
      <w:bookmarkStart w:id="802" w:name="_Toc93476592"/>
      <w:bookmarkStart w:id="803" w:name="_Toc93477153"/>
      <w:r>
        <w:rPr>
          <w:rFonts w:eastAsia="Calibri"/>
        </w:rPr>
        <w:t>14.5-</w:t>
      </w:r>
      <w:r w:rsidR="00EA5062" w:rsidRPr="00B523D6">
        <w:rPr>
          <w:rFonts w:eastAsia="Calibri"/>
        </w:rPr>
        <w:t xml:space="preserve">Procédure de </w:t>
      </w:r>
      <w:r w:rsidR="00EA5062">
        <w:rPr>
          <w:rFonts w:eastAsia="Calibri"/>
        </w:rPr>
        <w:t>paiement</w:t>
      </w:r>
      <w:bookmarkEnd w:id="801"/>
      <w:bookmarkEnd w:id="802"/>
      <w:bookmarkEnd w:id="803"/>
    </w:p>
    <w:p w14:paraId="7AEC532B" w14:textId="77777777" w:rsidR="00EA5062" w:rsidRPr="00BE10F3" w:rsidRDefault="00EA5062" w:rsidP="00EA5062">
      <w:pPr>
        <w:spacing w:before="0" w:after="0" w:line="276" w:lineRule="auto"/>
        <w:ind w:left="156" w:right="3295"/>
        <w:jc w:val="both"/>
        <w:rPr>
          <w:rFonts w:ascii="Arial Narrow" w:eastAsia="Arial" w:hAnsi="Arial Narrow" w:cs="Arimo"/>
          <w:sz w:val="22"/>
        </w:rPr>
      </w:pPr>
      <w:r w:rsidRPr="00BE10F3">
        <w:rPr>
          <w:rFonts w:ascii="Arial Narrow" w:eastAsia="Arial" w:hAnsi="Arial Narrow" w:cs="Arimo"/>
          <w:sz w:val="22"/>
        </w:rPr>
        <w:t xml:space="preserve">La </w:t>
      </w:r>
      <w:r w:rsidRPr="00BE10F3">
        <w:rPr>
          <w:rFonts w:ascii="Arial Narrow" w:eastAsia="Arial" w:hAnsi="Arial Narrow" w:cs="Arimo"/>
          <w:spacing w:val="-1"/>
          <w:sz w:val="22"/>
        </w:rPr>
        <w:t>procédure</w:t>
      </w:r>
      <w:r w:rsidRPr="00BE10F3">
        <w:rPr>
          <w:rFonts w:ascii="Arial Narrow" w:eastAsia="Arial" w:hAnsi="Arial Narrow" w:cs="Arimo"/>
          <w:sz w:val="22"/>
        </w:rPr>
        <w:t xml:space="preserve"> de</w:t>
      </w:r>
      <w:r w:rsidRPr="00BE10F3">
        <w:rPr>
          <w:rFonts w:ascii="Arial Narrow" w:eastAsia="Arial" w:hAnsi="Arial Narrow" w:cs="Arimo"/>
          <w:spacing w:val="-1"/>
          <w:sz w:val="22"/>
        </w:rPr>
        <w:t xml:space="preserve"> </w:t>
      </w:r>
      <w:r w:rsidRPr="00BE10F3">
        <w:rPr>
          <w:rFonts w:ascii="Arial Narrow" w:eastAsia="Arial" w:hAnsi="Arial Narrow" w:cs="Arimo"/>
          <w:sz w:val="22"/>
        </w:rPr>
        <w:t>c</w:t>
      </w:r>
      <w:r w:rsidRPr="00BE10F3">
        <w:rPr>
          <w:rFonts w:ascii="Arial Narrow" w:eastAsia="Arial" w:hAnsi="Arial Narrow" w:cs="Arimo"/>
          <w:spacing w:val="-3"/>
          <w:sz w:val="22"/>
        </w:rPr>
        <w:t>o</w:t>
      </w:r>
      <w:r w:rsidRPr="00BE10F3">
        <w:rPr>
          <w:rFonts w:ascii="Arial Narrow" w:eastAsia="Arial" w:hAnsi="Arial Narrow" w:cs="Arimo"/>
          <w:spacing w:val="1"/>
          <w:sz w:val="22"/>
        </w:rPr>
        <w:t>m</w:t>
      </w:r>
      <w:r w:rsidRPr="00BE10F3">
        <w:rPr>
          <w:rFonts w:ascii="Arial Narrow" w:eastAsia="Arial" w:hAnsi="Arial Narrow" w:cs="Arimo"/>
          <w:sz w:val="22"/>
        </w:rPr>
        <w:t>p</w:t>
      </w:r>
      <w:r w:rsidRPr="00BE10F3">
        <w:rPr>
          <w:rFonts w:ascii="Arial Narrow" w:eastAsia="Arial" w:hAnsi="Arial Narrow" w:cs="Arimo"/>
          <w:spacing w:val="-3"/>
          <w:sz w:val="22"/>
        </w:rPr>
        <w:t>e</w:t>
      </w:r>
      <w:r w:rsidRPr="00BE10F3">
        <w:rPr>
          <w:rFonts w:ascii="Arial Narrow" w:eastAsia="Arial" w:hAnsi="Arial Narrow" w:cs="Arimo"/>
          <w:sz w:val="22"/>
        </w:rPr>
        <w:t>ns</w:t>
      </w:r>
      <w:r w:rsidRPr="00BE10F3">
        <w:rPr>
          <w:rFonts w:ascii="Arial Narrow" w:eastAsia="Arial" w:hAnsi="Arial Narrow" w:cs="Arimo"/>
          <w:spacing w:val="-1"/>
          <w:sz w:val="22"/>
        </w:rPr>
        <w:t>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on su</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pacing w:val="1"/>
          <w:sz w:val="22"/>
        </w:rPr>
        <w:t>r</w:t>
      </w:r>
      <w:r w:rsidRPr="00BE10F3">
        <w:rPr>
          <w:rFonts w:ascii="Arial Narrow" w:eastAsia="Arial" w:hAnsi="Arial Narrow" w:cs="Arimo"/>
          <w:sz w:val="22"/>
        </w:rPr>
        <w:t>a l</w:t>
      </w:r>
      <w:r w:rsidRPr="00BE10F3">
        <w:rPr>
          <w:rFonts w:ascii="Arial Narrow" w:eastAsia="Arial" w:hAnsi="Arial Narrow" w:cs="Arimo"/>
          <w:spacing w:val="-1"/>
          <w:sz w:val="22"/>
        </w:rPr>
        <w:t>e</w:t>
      </w:r>
      <w:r w:rsidRPr="00BE10F3">
        <w:rPr>
          <w:rFonts w:ascii="Arial Narrow" w:eastAsia="Arial" w:hAnsi="Arial Narrow" w:cs="Arimo"/>
          <w:sz w:val="22"/>
        </w:rPr>
        <w:t>s</w:t>
      </w:r>
      <w:r w:rsidRPr="00BE10F3">
        <w:rPr>
          <w:rFonts w:ascii="Arial Narrow" w:eastAsia="Arial" w:hAnsi="Arial Narrow" w:cs="Arimo"/>
          <w:spacing w:val="1"/>
          <w:sz w:val="22"/>
        </w:rPr>
        <w:t xml:space="preserve"> </w:t>
      </w:r>
      <w:r w:rsidRPr="00BE10F3">
        <w:rPr>
          <w:rFonts w:ascii="Arial Narrow" w:eastAsia="Arial" w:hAnsi="Arial Narrow" w:cs="Arimo"/>
          <w:spacing w:val="-3"/>
          <w:sz w:val="22"/>
        </w:rPr>
        <w:t>é</w:t>
      </w:r>
      <w:r w:rsidRPr="00BE10F3">
        <w:rPr>
          <w:rFonts w:ascii="Arial Narrow" w:eastAsia="Arial" w:hAnsi="Arial Narrow" w:cs="Arimo"/>
          <w:spacing w:val="1"/>
          <w:sz w:val="22"/>
        </w:rPr>
        <w:t>t</w:t>
      </w:r>
      <w:r w:rsidRPr="00BE10F3">
        <w:rPr>
          <w:rFonts w:ascii="Arial Narrow" w:eastAsia="Arial" w:hAnsi="Arial Narrow" w:cs="Arimo"/>
          <w:sz w:val="22"/>
        </w:rPr>
        <w:t>a</w:t>
      </w:r>
      <w:r w:rsidRPr="00BE10F3">
        <w:rPr>
          <w:rFonts w:ascii="Arial Narrow" w:eastAsia="Arial" w:hAnsi="Arial Narrow" w:cs="Arimo"/>
          <w:spacing w:val="-1"/>
          <w:sz w:val="22"/>
        </w:rPr>
        <w:t>p</w:t>
      </w:r>
      <w:r w:rsidRPr="00BE10F3">
        <w:rPr>
          <w:rFonts w:ascii="Arial Narrow" w:eastAsia="Arial" w:hAnsi="Arial Narrow" w:cs="Arimo"/>
          <w:sz w:val="22"/>
        </w:rPr>
        <w:t>es</w:t>
      </w:r>
      <w:r w:rsidRPr="00BE10F3">
        <w:rPr>
          <w:rFonts w:ascii="Arial Narrow" w:eastAsia="Arial" w:hAnsi="Arial Narrow" w:cs="Arimo"/>
          <w:spacing w:val="-2"/>
          <w:sz w:val="22"/>
        </w:rPr>
        <w:t xml:space="preserve"> </w:t>
      </w:r>
      <w:r w:rsidRPr="00BE10F3">
        <w:rPr>
          <w:rFonts w:ascii="Arial Narrow" w:eastAsia="Arial" w:hAnsi="Arial Narrow" w:cs="Arimo"/>
          <w:sz w:val="22"/>
        </w:rPr>
        <w:t>su</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z w:val="22"/>
        </w:rPr>
        <w:t>a</w:t>
      </w:r>
      <w:r w:rsidRPr="00BE10F3">
        <w:rPr>
          <w:rFonts w:ascii="Arial Narrow" w:eastAsia="Arial" w:hAnsi="Arial Narrow" w:cs="Arimo"/>
          <w:spacing w:val="-1"/>
          <w:sz w:val="22"/>
        </w:rPr>
        <w:t>n</w:t>
      </w:r>
      <w:r w:rsidRPr="00BE10F3">
        <w:rPr>
          <w:rFonts w:ascii="Arial Narrow" w:eastAsia="Arial" w:hAnsi="Arial Narrow" w:cs="Arimo"/>
          <w:spacing w:val="1"/>
          <w:sz w:val="22"/>
        </w:rPr>
        <w:t>t</w:t>
      </w:r>
      <w:r w:rsidRPr="00BE10F3">
        <w:rPr>
          <w:rFonts w:ascii="Arial Narrow" w:eastAsia="Arial" w:hAnsi="Arial Narrow" w:cs="Arimo"/>
          <w:sz w:val="22"/>
        </w:rPr>
        <w:t>es :</w:t>
      </w:r>
    </w:p>
    <w:p w14:paraId="573F9693" w14:textId="77777777" w:rsidR="00EA5062" w:rsidRPr="00BE10F3" w:rsidRDefault="00EA5062" w:rsidP="00EA5062">
      <w:pPr>
        <w:tabs>
          <w:tab w:val="left" w:pos="720"/>
        </w:tabs>
        <w:spacing w:before="0" w:after="0" w:line="276" w:lineRule="auto"/>
        <w:ind w:left="723" w:right="101" w:hanging="355"/>
        <w:jc w:val="both"/>
        <w:rPr>
          <w:rFonts w:ascii="Arial Narrow" w:eastAsia="Arial" w:hAnsi="Arial Narrow" w:cs="Arimo"/>
          <w:sz w:val="22"/>
        </w:rPr>
      </w:pPr>
      <w:r w:rsidRPr="00BE10F3">
        <w:rPr>
          <w:rFonts w:ascii="Arial Narrow" w:eastAsia="Tahoma" w:hAnsi="Arial Narrow" w:cs="Arimo"/>
          <w:sz w:val="22"/>
        </w:rPr>
        <w:t>-</w:t>
      </w:r>
      <w:r w:rsidRPr="00BE10F3">
        <w:rPr>
          <w:rFonts w:ascii="Arial Narrow" w:eastAsia="Tahoma" w:hAnsi="Arial Narrow" w:cs="Arimo"/>
          <w:sz w:val="22"/>
        </w:rPr>
        <w:tab/>
      </w:r>
      <w:r w:rsidRPr="00BE10F3">
        <w:rPr>
          <w:rFonts w:ascii="Arial Narrow" w:eastAsia="Arial" w:hAnsi="Arial Narrow" w:cs="Arimo"/>
          <w:sz w:val="22"/>
        </w:rPr>
        <w:t>L</w:t>
      </w:r>
      <w:r w:rsidRPr="00BE10F3">
        <w:rPr>
          <w:rFonts w:ascii="Arial Narrow" w:eastAsia="Arial" w:hAnsi="Arial Narrow" w:cs="Arimo"/>
          <w:spacing w:val="-1"/>
          <w:sz w:val="22"/>
        </w:rPr>
        <w:t>’i</w:t>
      </w:r>
      <w:r w:rsidRPr="00BE10F3">
        <w:rPr>
          <w:rFonts w:ascii="Arial Narrow" w:eastAsia="Arial" w:hAnsi="Arial Narrow" w:cs="Arimo"/>
          <w:sz w:val="22"/>
        </w:rPr>
        <w:t>d</w:t>
      </w:r>
      <w:r w:rsidRPr="00BE10F3">
        <w:rPr>
          <w:rFonts w:ascii="Arial Narrow" w:eastAsia="Arial" w:hAnsi="Arial Narrow" w:cs="Arimo"/>
          <w:spacing w:val="-1"/>
          <w:sz w:val="22"/>
        </w:rPr>
        <w:t>e</w:t>
      </w:r>
      <w:r w:rsidRPr="00BE10F3">
        <w:rPr>
          <w:rFonts w:ascii="Arial Narrow" w:eastAsia="Arial" w:hAnsi="Arial Narrow" w:cs="Arimo"/>
          <w:sz w:val="22"/>
        </w:rPr>
        <w:t>nti</w:t>
      </w:r>
      <w:r w:rsidRPr="00BE10F3">
        <w:rPr>
          <w:rFonts w:ascii="Arial Narrow" w:eastAsia="Arial" w:hAnsi="Arial Narrow" w:cs="Arimo"/>
          <w:spacing w:val="3"/>
          <w:sz w:val="22"/>
        </w:rPr>
        <w:t>f</w:t>
      </w:r>
      <w:r w:rsidRPr="00BE10F3">
        <w:rPr>
          <w:rFonts w:ascii="Arial Narrow" w:eastAsia="Arial" w:hAnsi="Arial Narrow" w:cs="Arimo"/>
          <w:spacing w:val="-1"/>
          <w:sz w:val="22"/>
        </w:rPr>
        <w:t>i</w:t>
      </w:r>
      <w:r w:rsidRPr="00BE10F3">
        <w:rPr>
          <w:rFonts w:ascii="Arial Narrow" w:eastAsia="Arial" w:hAnsi="Arial Narrow" w:cs="Arimo"/>
          <w:sz w:val="22"/>
        </w:rPr>
        <w:t>cati</w:t>
      </w:r>
      <w:r w:rsidRPr="00BE10F3">
        <w:rPr>
          <w:rFonts w:ascii="Arial Narrow" w:eastAsia="Arial" w:hAnsi="Arial Narrow" w:cs="Arimo"/>
          <w:spacing w:val="-1"/>
          <w:sz w:val="22"/>
        </w:rPr>
        <w:t>o</w:t>
      </w:r>
      <w:r w:rsidRPr="00BE10F3">
        <w:rPr>
          <w:rFonts w:ascii="Arial Narrow" w:eastAsia="Arial" w:hAnsi="Arial Narrow" w:cs="Arimo"/>
          <w:sz w:val="22"/>
        </w:rPr>
        <w:t>n</w:t>
      </w:r>
      <w:r w:rsidRPr="00BE10F3">
        <w:rPr>
          <w:rFonts w:ascii="Arial Narrow" w:eastAsia="Arial" w:hAnsi="Arial Narrow" w:cs="Arimo"/>
          <w:spacing w:val="15"/>
          <w:sz w:val="22"/>
        </w:rPr>
        <w:t xml:space="preserve"> </w:t>
      </w:r>
      <w:r w:rsidRPr="00BE10F3">
        <w:rPr>
          <w:rFonts w:ascii="Arial Narrow" w:eastAsia="Arial" w:hAnsi="Arial Narrow" w:cs="Arimo"/>
          <w:sz w:val="22"/>
        </w:rPr>
        <w:t>du</w:t>
      </w:r>
      <w:r w:rsidRPr="00BE10F3">
        <w:rPr>
          <w:rFonts w:ascii="Arial Narrow" w:eastAsia="Arial" w:hAnsi="Arial Narrow" w:cs="Arimo"/>
          <w:spacing w:val="17"/>
          <w:sz w:val="22"/>
        </w:rPr>
        <w:t xml:space="preserve"> </w:t>
      </w:r>
      <w:r w:rsidRPr="00BE10F3">
        <w:rPr>
          <w:rFonts w:ascii="Arial Narrow" w:eastAsia="Arial" w:hAnsi="Arial Narrow" w:cs="Arimo"/>
          <w:spacing w:val="-3"/>
          <w:sz w:val="22"/>
        </w:rPr>
        <w:t>b</w:t>
      </w:r>
      <w:r w:rsidRPr="00BE10F3">
        <w:rPr>
          <w:rFonts w:ascii="Arial Narrow" w:eastAsia="Arial" w:hAnsi="Arial Narrow" w:cs="Arimo"/>
          <w:sz w:val="22"/>
        </w:rPr>
        <w:t>é</w:t>
      </w:r>
      <w:r w:rsidRPr="00BE10F3">
        <w:rPr>
          <w:rFonts w:ascii="Arial Narrow" w:eastAsia="Arial" w:hAnsi="Arial Narrow" w:cs="Arimo"/>
          <w:spacing w:val="-1"/>
          <w:sz w:val="22"/>
        </w:rPr>
        <w:t>n</w:t>
      </w:r>
      <w:r w:rsidRPr="00BE10F3">
        <w:rPr>
          <w:rFonts w:ascii="Arial Narrow" w:eastAsia="Arial" w:hAnsi="Arial Narrow" w:cs="Arimo"/>
          <w:spacing w:val="-3"/>
          <w:sz w:val="22"/>
        </w:rPr>
        <w:t>é</w:t>
      </w:r>
      <w:r w:rsidRPr="00BE10F3">
        <w:rPr>
          <w:rFonts w:ascii="Arial Narrow" w:eastAsia="Arial" w:hAnsi="Arial Narrow" w:cs="Arimo"/>
          <w:spacing w:val="3"/>
          <w:sz w:val="22"/>
        </w:rPr>
        <w:t>f</w:t>
      </w:r>
      <w:r w:rsidRPr="00BE10F3">
        <w:rPr>
          <w:rFonts w:ascii="Arial Narrow" w:eastAsia="Arial" w:hAnsi="Arial Narrow" w:cs="Arimo"/>
          <w:spacing w:val="-3"/>
          <w:sz w:val="22"/>
        </w:rPr>
        <w:t>i</w:t>
      </w:r>
      <w:r w:rsidRPr="00BE10F3">
        <w:rPr>
          <w:rFonts w:ascii="Arial Narrow" w:eastAsia="Arial" w:hAnsi="Arial Narrow" w:cs="Arimo"/>
          <w:sz w:val="22"/>
        </w:rPr>
        <w:t>c</w:t>
      </w:r>
      <w:r w:rsidRPr="00BE10F3">
        <w:rPr>
          <w:rFonts w:ascii="Arial Narrow" w:eastAsia="Arial" w:hAnsi="Arial Narrow" w:cs="Arimo"/>
          <w:spacing w:val="-1"/>
          <w:sz w:val="22"/>
        </w:rPr>
        <w:t>i</w:t>
      </w:r>
      <w:r w:rsidRPr="00BE10F3">
        <w:rPr>
          <w:rFonts w:ascii="Arial Narrow" w:eastAsia="Arial" w:hAnsi="Arial Narrow" w:cs="Arimo"/>
          <w:sz w:val="22"/>
        </w:rPr>
        <w:t>a</w:t>
      </w:r>
      <w:r w:rsidRPr="00BE10F3">
        <w:rPr>
          <w:rFonts w:ascii="Arial Narrow" w:eastAsia="Arial" w:hAnsi="Arial Narrow" w:cs="Arimo"/>
          <w:spacing w:val="-1"/>
          <w:sz w:val="22"/>
        </w:rPr>
        <w:t>i</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17"/>
          <w:sz w:val="22"/>
        </w:rPr>
        <w:t xml:space="preserve"> </w:t>
      </w:r>
      <w:r w:rsidRPr="00BE10F3">
        <w:rPr>
          <w:rFonts w:ascii="Arial Narrow" w:eastAsia="Arial" w:hAnsi="Arial Narrow" w:cs="Arimo"/>
          <w:sz w:val="22"/>
        </w:rPr>
        <w:t>ou</w:t>
      </w:r>
      <w:r w:rsidRPr="00BE10F3">
        <w:rPr>
          <w:rFonts w:ascii="Arial Narrow" w:eastAsia="Arial" w:hAnsi="Arial Narrow" w:cs="Arimo"/>
          <w:spacing w:val="17"/>
          <w:sz w:val="22"/>
        </w:rPr>
        <w:t xml:space="preserve"> </w:t>
      </w:r>
      <w:r w:rsidRPr="00BE10F3">
        <w:rPr>
          <w:rFonts w:ascii="Arial Narrow" w:eastAsia="Arial" w:hAnsi="Arial Narrow" w:cs="Arimo"/>
          <w:sz w:val="22"/>
        </w:rPr>
        <w:t>de</w:t>
      </w:r>
      <w:r w:rsidRPr="00BE10F3">
        <w:rPr>
          <w:rFonts w:ascii="Arial Narrow" w:eastAsia="Arial" w:hAnsi="Arial Narrow" w:cs="Arimo"/>
          <w:spacing w:val="15"/>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a</w:t>
      </w:r>
      <w:r w:rsidRPr="00BE10F3">
        <w:rPr>
          <w:rFonts w:ascii="Arial Narrow" w:eastAsia="Arial" w:hAnsi="Arial Narrow" w:cs="Arimo"/>
          <w:spacing w:val="-3"/>
          <w:sz w:val="22"/>
        </w:rPr>
        <w:t>y</w:t>
      </w:r>
      <w:r w:rsidRPr="00BE10F3">
        <w:rPr>
          <w:rFonts w:ascii="Arial Narrow" w:eastAsia="Arial" w:hAnsi="Arial Narrow" w:cs="Arimo"/>
          <w:sz w:val="22"/>
        </w:rPr>
        <w:t>a</w:t>
      </w:r>
      <w:r w:rsidRPr="00BE10F3">
        <w:rPr>
          <w:rFonts w:ascii="Arial Narrow" w:eastAsia="Arial" w:hAnsi="Arial Narrow" w:cs="Arimo"/>
          <w:spacing w:val="-1"/>
          <w:sz w:val="22"/>
        </w:rPr>
        <w:t>n</w:t>
      </w:r>
      <w:r w:rsidRPr="00BE10F3">
        <w:rPr>
          <w:rFonts w:ascii="Arial Narrow" w:eastAsia="Arial" w:hAnsi="Arial Narrow" w:cs="Arimo"/>
          <w:sz w:val="22"/>
        </w:rPr>
        <w:t>t</w:t>
      </w:r>
      <w:r w:rsidRPr="00BE10F3">
        <w:rPr>
          <w:rFonts w:ascii="Arial Narrow" w:eastAsia="Arial" w:hAnsi="Arial Narrow" w:cs="Arimo"/>
          <w:spacing w:val="19"/>
          <w:sz w:val="22"/>
        </w:rPr>
        <w:t xml:space="preserve"> </w:t>
      </w:r>
      <w:r w:rsidRPr="00BE10F3">
        <w:rPr>
          <w:rFonts w:ascii="Arial Narrow" w:eastAsia="Arial" w:hAnsi="Arial Narrow" w:cs="Arimo"/>
          <w:sz w:val="22"/>
        </w:rPr>
        <w:t>dro</w:t>
      </w:r>
      <w:r w:rsidRPr="00BE10F3">
        <w:rPr>
          <w:rFonts w:ascii="Arial Narrow" w:eastAsia="Arial" w:hAnsi="Arial Narrow" w:cs="Arimo"/>
          <w:spacing w:val="-1"/>
          <w:sz w:val="22"/>
        </w:rPr>
        <w:t>it</w:t>
      </w:r>
      <w:r w:rsidRPr="00BE10F3">
        <w:rPr>
          <w:rFonts w:ascii="Arial Narrow" w:eastAsia="Arial" w:hAnsi="Arial Narrow" w:cs="Arimo"/>
          <w:sz w:val="22"/>
        </w:rPr>
        <w:t>,</w:t>
      </w:r>
      <w:r w:rsidRPr="00BE10F3">
        <w:rPr>
          <w:rFonts w:ascii="Arial Narrow" w:eastAsia="Arial" w:hAnsi="Arial Narrow" w:cs="Arimo"/>
          <w:spacing w:val="17"/>
          <w:sz w:val="22"/>
        </w:rPr>
        <w:t xml:space="preserve"> </w:t>
      </w:r>
      <w:r w:rsidRPr="00BE10F3">
        <w:rPr>
          <w:rFonts w:ascii="Arial Narrow" w:eastAsia="Arial" w:hAnsi="Arial Narrow" w:cs="Arimo"/>
          <w:sz w:val="22"/>
        </w:rPr>
        <w:t>sur</w:t>
      </w:r>
      <w:r w:rsidRPr="00BE10F3">
        <w:rPr>
          <w:rFonts w:ascii="Arial Narrow" w:eastAsia="Arial" w:hAnsi="Arial Narrow" w:cs="Arimo"/>
          <w:spacing w:val="16"/>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a</w:t>
      </w:r>
      <w:r w:rsidRPr="00BE10F3">
        <w:rPr>
          <w:rFonts w:ascii="Arial Narrow" w:eastAsia="Arial" w:hAnsi="Arial Narrow" w:cs="Arimo"/>
          <w:spacing w:val="17"/>
          <w:sz w:val="22"/>
        </w:rPr>
        <w:t xml:space="preserve"> </w:t>
      </w:r>
      <w:r w:rsidRPr="00BE10F3">
        <w:rPr>
          <w:rFonts w:ascii="Arial Narrow" w:eastAsia="Arial" w:hAnsi="Arial Narrow" w:cs="Arimo"/>
          <w:sz w:val="22"/>
        </w:rPr>
        <w:t>b</w:t>
      </w:r>
      <w:r w:rsidRPr="00BE10F3">
        <w:rPr>
          <w:rFonts w:ascii="Arial Narrow" w:eastAsia="Arial" w:hAnsi="Arial Narrow" w:cs="Arimo"/>
          <w:spacing w:val="-3"/>
          <w:sz w:val="22"/>
        </w:rPr>
        <w:t>a</w:t>
      </w:r>
      <w:r w:rsidRPr="00BE10F3">
        <w:rPr>
          <w:rFonts w:ascii="Arial Narrow" w:eastAsia="Arial" w:hAnsi="Arial Narrow" w:cs="Arimo"/>
          <w:sz w:val="22"/>
        </w:rPr>
        <w:t>se</w:t>
      </w:r>
      <w:r w:rsidRPr="00BE10F3">
        <w:rPr>
          <w:rFonts w:ascii="Arial Narrow" w:eastAsia="Arial" w:hAnsi="Arial Narrow" w:cs="Arimo"/>
          <w:spacing w:val="17"/>
          <w:sz w:val="22"/>
        </w:rPr>
        <w:t xml:space="preserve"> </w:t>
      </w:r>
      <w:r w:rsidRPr="00BE10F3">
        <w:rPr>
          <w:rFonts w:ascii="Arial Narrow" w:eastAsia="Arial" w:hAnsi="Arial Narrow" w:cs="Arimo"/>
          <w:sz w:val="22"/>
        </w:rPr>
        <w:t>de</w:t>
      </w:r>
      <w:r w:rsidRPr="00BE10F3">
        <w:rPr>
          <w:rFonts w:ascii="Arial Narrow" w:eastAsia="Arial" w:hAnsi="Arial Narrow" w:cs="Arimo"/>
          <w:spacing w:val="15"/>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a</w:t>
      </w:r>
      <w:r w:rsidRPr="00BE10F3">
        <w:rPr>
          <w:rFonts w:ascii="Arial Narrow" w:eastAsia="Arial" w:hAnsi="Arial Narrow" w:cs="Arimo"/>
          <w:spacing w:val="17"/>
          <w:sz w:val="22"/>
        </w:rPr>
        <w:t xml:space="preserve"> </w:t>
      </w:r>
      <w:r w:rsidRPr="00BE10F3">
        <w:rPr>
          <w:rFonts w:ascii="Arial Narrow" w:eastAsia="Arial" w:hAnsi="Arial Narrow" w:cs="Arimo"/>
          <w:spacing w:val="-3"/>
          <w:sz w:val="22"/>
        </w:rPr>
        <w:t>p</w:t>
      </w:r>
      <w:r w:rsidRPr="00BE10F3">
        <w:rPr>
          <w:rFonts w:ascii="Arial Narrow" w:eastAsia="Arial" w:hAnsi="Arial Narrow" w:cs="Arimo"/>
          <w:spacing w:val="1"/>
          <w:sz w:val="22"/>
        </w:rPr>
        <w:t>r</w:t>
      </w:r>
      <w:r w:rsidRPr="00BE10F3">
        <w:rPr>
          <w:rFonts w:ascii="Arial Narrow" w:eastAsia="Arial" w:hAnsi="Arial Narrow" w:cs="Arimo"/>
          <w:sz w:val="22"/>
        </w:rPr>
        <w:t>és</w:t>
      </w:r>
      <w:r w:rsidRPr="00BE10F3">
        <w:rPr>
          <w:rFonts w:ascii="Arial Narrow" w:eastAsia="Arial" w:hAnsi="Arial Narrow" w:cs="Arimo"/>
          <w:spacing w:val="-3"/>
          <w:sz w:val="22"/>
        </w:rPr>
        <w:t>e</w:t>
      </w:r>
      <w:r w:rsidRPr="00BE10F3">
        <w:rPr>
          <w:rFonts w:ascii="Arial Narrow" w:eastAsia="Arial" w:hAnsi="Arial Narrow" w:cs="Arimo"/>
          <w:sz w:val="22"/>
        </w:rPr>
        <w:t>nta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on</w:t>
      </w:r>
      <w:r w:rsidRPr="00BE10F3">
        <w:rPr>
          <w:rFonts w:ascii="Arial Narrow" w:eastAsia="Arial" w:hAnsi="Arial Narrow" w:cs="Arimo"/>
          <w:spacing w:val="17"/>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w:t>
      </w:r>
      <w:r w:rsidRPr="00BE10F3">
        <w:rPr>
          <w:rFonts w:ascii="Arial Narrow" w:eastAsia="Arial" w:hAnsi="Arial Narrow" w:cs="Arimo"/>
          <w:sz w:val="22"/>
        </w:rPr>
        <w:t>u</w:t>
      </w:r>
      <w:r w:rsidRPr="00BE10F3">
        <w:rPr>
          <w:rFonts w:ascii="Arial Narrow" w:eastAsia="Arial" w:hAnsi="Arial Narrow" w:cs="Arimo"/>
          <w:spacing w:val="-1"/>
          <w:sz w:val="22"/>
        </w:rPr>
        <w:t>n</w:t>
      </w:r>
      <w:r w:rsidRPr="00BE10F3">
        <w:rPr>
          <w:rFonts w:ascii="Arial Narrow" w:eastAsia="Arial" w:hAnsi="Arial Narrow" w:cs="Arimo"/>
          <w:sz w:val="22"/>
        </w:rPr>
        <w:t>e p</w:t>
      </w:r>
      <w:r w:rsidRPr="00BE10F3">
        <w:rPr>
          <w:rFonts w:ascii="Arial Narrow" w:eastAsia="Arial" w:hAnsi="Arial Narrow" w:cs="Arimo"/>
          <w:spacing w:val="-1"/>
          <w:sz w:val="22"/>
        </w:rPr>
        <w:t>i</w:t>
      </w:r>
      <w:r w:rsidRPr="00BE10F3">
        <w:rPr>
          <w:rFonts w:ascii="Arial Narrow" w:eastAsia="Arial" w:hAnsi="Arial Narrow" w:cs="Arimo"/>
          <w:sz w:val="22"/>
        </w:rPr>
        <w:t>èce d</w:t>
      </w:r>
      <w:r w:rsidRPr="00BE10F3">
        <w:rPr>
          <w:rFonts w:ascii="Arial Narrow" w:eastAsia="Arial" w:hAnsi="Arial Narrow" w:cs="Arimo"/>
          <w:spacing w:val="-1"/>
          <w:sz w:val="22"/>
        </w:rPr>
        <w:t>’i</w:t>
      </w:r>
      <w:r w:rsidRPr="00BE10F3">
        <w:rPr>
          <w:rFonts w:ascii="Arial Narrow" w:eastAsia="Arial" w:hAnsi="Arial Narrow" w:cs="Arimo"/>
          <w:sz w:val="22"/>
        </w:rPr>
        <w:t>d</w:t>
      </w:r>
      <w:r w:rsidRPr="00BE10F3">
        <w:rPr>
          <w:rFonts w:ascii="Arial Narrow" w:eastAsia="Arial" w:hAnsi="Arial Narrow" w:cs="Arimo"/>
          <w:spacing w:val="-1"/>
          <w:sz w:val="22"/>
        </w:rPr>
        <w:t>e</w:t>
      </w:r>
      <w:r w:rsidRPr="00BE10F3">
        <w:rPr>
          <w:rFonts w:ascii="Arial Narrow" w:eastAsia="Arial" w:hAnsi="Arial Narrow" w:cs="Arimo"/>
          <w:sz w:val="22"/>
        </w:rPr>
        <w:t>ntité</w:t>
      </w:r>
      <w:r w:rsidRPr="00BE10F3">
        <w:rPr>
          <w:rFonts w:ascii="Arial Narrow" w:eastAsia="Arial" w:hAnsi="Arial Narrow" w:cs="Arimo"/>
          <w:spacing w:val="1"/>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l</w:t>
      </w:r>
      <w:r w:rsidRPr="00BE10F3">
        <w:rPr>
          <w:rFonts w:ascii="Arial Narrow" w:eastAsia="Arial" w:hAnsi="Arial Narrow" w:cs="Arimo"/>
          <w:sz w:val="22"/>
        </w:rPr>
        <w:t>us</w:t>
      </w:r>
      <w:r w:rsidRPr="00BE10F3">
        <w:rPr>
          <w:rFonts w:ascii="Arial Narrow" w:eastAsia="Arial" w:hAnsi="Arial Narrow" w:cs="Arimo"/>
          <w:spacing w:val="-2"/>
          <w:sz w:val="22"/>
        </w:rPr>
        <w:t xml:space="preserve"> </w:t>
      </w:r>
      <w:r w:rsidRPr="00BE10F3">
        <w:rPr>
          <w:rFonts w:ascii="Arial Narrow" w:eastAsia="Arial" w:hAnsi="Arial Narrow" w:cs="Arimo"/>
          <w:sz w:val="22"/>
        </w:rPr>
        <w:t>ce</w:t>
      </w:r>
      <w:r w:rsidRPr="00BE10F3">
        <w:rPr>
          <w:rFonts w:ascii="Arial Narrow" w:eastAsia="Arial" w:hAnsi="Arial Narrow" w:cs="Arimo"/>
          <w:spacing w:val="-2"/>
          <w:sz w:val="22"/>
        </w:rPr>
        <w:t>r</w:t>
      </w:r>
      <w:r w:rsidRPr="00BE10F3">
        <w:rPr>
          <w:rFonts w:ascii="Arial Narrow" w:eastAsia="Arial" w:hAnsi="Arial Narrow" w:cs="Arimo"/>
          <w:spacing w:val="-1"/>
          <w:sz w:val="22"/>
        </w:rPr>
        <w:t>ti</w:t>
      </w:r>
      <w:r w:rsidRPr="00BE10F3">
        <w:rPr>
          <w:rFonts w:ascii="Arial Narrow" w:eastAsia="Arial" w:hAnsi="Arial Narrow" w:cs="Arimo"/>
          <w:spacing w:val="3"/>
          <w:sz w:val="22"/>
        </w:rPr>
        <w:t>f</w:t>
      </w:r>
      <w:r w:rsidRPr="00BE10F3">
        <w:rPr>
          <w:rFonts w:ascii="Arial Narrow" w:eastAsia="Arial" w:hAnsi="Arial Narrow" w:cs="Arimo"/>
          <w:spacing w:val="-1"/>
          <w:sz w:val="22"/>
        </w:rPr>
        <w:t>i</w:t>
      </w:r>
      <w:r w:rsidRPr="00BE10F3">
        <w:rPr>
          <w:rFonts w:ascii="Arial Narrow" w:eastAsia="Arial" w:hAnsi="Arial Narrow" w:cs="Arimo"/>
          <w:sz w:val="22"/>
        </w:rPr>
        <w:t>c</w:t>
      </w:r>
      <w:r w:rsidRPr="00BE10F3">
        <w:rPr>
          <w:rFonts w:ascii="Arial Narrow" w:eastAsia="Arial" w:hAnsi="Arial Narrow" w:cs="Arimo"/>
          <w:spacing w:val="-3"/>
          <w:sz w:val="22"/>
        </w:rPr>
        <w:t>a</w:t>
      </w:r>
      <w:r w:rsidRPr="00BE10F3">
        <w:rPr>
          <w:rFonts w:ascii="Arial Narrow" w:eastAsia="Arial" w:hAnsi="Arial Narrow" w:cs="Arimo"/>
          <w:sz w:val="22"/>
        </w:rPr>
        <w:t>t</w:t>
      </w:r>
      <w:r w:rsidRPr="00BE10F3">
        <w:rPr>
          <w:rFonts w:ascii="Arial Narrow" w:eastAsia="Arial" w:hAnsi="Arial Narrow" w:cs="Arimo"/>
          <w:spacing w:val="2"/>
          <w:sz w:val="22"/>
        </w:rPr>
        <w:t xml:space="preserve"> </w:t>
      </w:r>
      <w:r w:rsidRPr="00BE10F3">
        <w:rPr>
          <w:rFonts w:ascii="Arial Narrow" w:eastAsia="Arial" w:hAnsi="Arial Narrow" w:cs="Arimo"/>
          <w:sz w:val="22"/>
        </w:rPr>
        <w:t>de</w:t>
      </w:r>
      <w:r w:rsidRPr="00BE10F3">
        <w:rPr>
          <w:rFonts w:ascii="Arial Narrow" w:eastAsia="Arial" w:hAnsi="Arial Narrow" w:cs="Arimo"/>
          <w:spacing w:val="-2"/>
          <w:sz w:val="22"/>
        </w:rPr>
        <w:t xml:space="preserve"> </w:t>
      </w:r>
      <w:r w:rsidRPr="00BE10F3">
        <w:rPr>
          <w:rFonts w:ascii="Arial Narrow" w:eastAsia="Arial" w:hAnsi="Arial Narrow" w:cs="Arimo"/>
          <w:sz w:val="22"/>
        </w:rPr>
        <w:t>n</w:t>
      </w:r>
      <w:r w:rsidRPr="00BE10F3">
        <w:rPr>
          <w:rFonts w:ascii="Arial Narrow" w:eastAsia="Arial" w:hAnsi="Arial Narrow" w:cs="Arimo"/>
          <w:spacing w:val="-1"/>
          <w:sz w:val="22"/>
        </w:rPr>
        <w:t>o</w:t>
      </w:r>
      <w:r w:rsidRPr="00BE10F3">
        <w:rPr>
          <w:rFonts w:ascii="Arial Narrow" w:eastAsia="Arial" w:hAnsi="Arial Narrow" w:cs="Arimo"/>
          <w:spacing w:val="1"/>
          <w:sz w:val="22"/>
        </w:rPr>
        <w:t>t</w:t>
      </w:r>
      <w:r w:rsidRPr="00BE10F3">
        <w:rPr>
          <w:rFonts w:ascii="Arial Narrow" w:eastAsia="Arial" w:hAnsi="Arial Narrow" w:cs="Arimo"/>
          <w:spacing w:val="-3"/>
          <w:sz w:val="22"/>
        </w:rPr>
        <w:t>o</w:t>
      </w:r>
      <w:r w:rsidRPr="00BE10F3">
        <w:rPr>
          <w:rFonts w:ascii="Arial Narrow" w:eastAsia="Arial" w:hAnsi="Arial Narrow" w:cs="Arimo"/>
          <w:spacing w:val="1"/>
          <w:sz w:val="22"/>
        </w:rPr>
        <w:t>r</w:t>
      </w:r>
      <w:r w:rsidRPr="00BE10F3">
        <w:rPr>
          <w:rFonts w:ascii="Arial Narrow" w:eastAsia="Arial" w:hAnsi="Arial Narrow" w:cs="Arimo"/>
          <w:spacing w:val="-1"/>
          <w:sz w:val="22"/>
        </w:rPr>
        <w:t>i</w:t>
      </w:r>
      <w:r w:rsidRPr="00BE10F3">
        <w:rPr>
          <w:rFonts w:ascii="Arial Narrow" w:eastAsia="Arial" w:hAnsi="Arial Narrow" w:cs="Arimo"/>
          <w:sz w:val="22"/>
        </w:rPr>
        <w:t>été</w:t>
      </w:r>
      <w:r w:rsidRPr="00BE10F3">
        <w:rPr>
          <w:rFonts w:ascii="Arial Narrow" w:eastAsia="Arial" w:hAnsi="Arial Narrow" w:cs="Arimo"/>
          <w:spacing w:val="1"/>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o</w:t>
      </w:r>
      <w:r w:rsidRPr="00BE10F3">
        <w:rPr>
          <w:rFonts w:ascii="Arial Narrow" w:eastAsia="Arial" w:hAnsi="Arial Narrow" w:cs="Arimo"/>
          <w:spacing w:val="-3"/>
          <w:sz w:val="22"/>
        </w:rPr>
        <w:t>u</w:t>
      </w:r>
      <w:r w:rsidRPr="00BE10F3">
        <w:rPr>
          <w:rFonts w:ascii="Arial Narrow" w:eastAsia="Arial" w:hAnsi="Arial Narrow" w:cs="Arimo"/>
          <w:sz w:val="22"/>
        </w:rPr>
        <w:t>r</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l</w:t>
      </w:r>
      <w:r w:rsidRPr="00BE10F3">
        <w:rPr>
          <w:rFonts w:ascii="Arial Narrow" w:eastAsia="Arial" w:hAnsi="Arial Narrow" w:cs="Arimo"/>
          <w:spacing w:val="-3"/>
          <w:sz w:val="22"/>
        </w:rPr>
        <w:t>’</w:t>
      </w:r>
      <w:r w:rsidRPr="00BE10F3">
        <w:rPr>
          <w:rFonts w:ascii="Arial Narrow" w:eastAsia="Arial" w:hAnsi="Arial Narrow" w:cs="Arimo"/>
          <w:sz w:val="22"/>
        </w:rPr>
        <w:t>a</w:t>
      </w:r>
      <w:r w:rsidRPr="00BE10F3">
        <w:rPr>
          <w:rFonts w:ascii="Arial Narrow" w:eastAsia="Arial" w:hAnsi="Arial Narrow" w:cs="Arimo"/>
          <w:spacing w:val="-3"/>
          <w:sz w:val="22"/>
        </w:rPr>
        <w:t>y</w:t>
      </w:r>
      <w:r w:rsidRPr="00BE10F3">
        <w:rPr>
          <w:rFonts w:ascii="Arial Narrow" w:eastAsia="Arial" w:hAnsi="Arial Narrow" w:cs="Arimo"/>
          <w:sz w:val="22"/>
        </w:rPr>
        <w:t>a</w:t>
      </w:r>
      <w:r w:rsidRPr="00BE10F3">
        <w:rPr>
          <w:rFonts w:ascii="Arial Narrow" w:eastAsia="Arial" w:hAnsi="Arial Narrow" w:cs="Arimo"/>
          <w:spacing w:val="-1"/>
          <w:sz w:val="22"/>
        </w:rPr>
        <w:t>n</w:t>
      </w:r>
      <w:r w:rsidRPr="00BE10F3">
        <w:rPr>
          <w:rFonts w:ascii="Arial Narrow" w:eastAsia="Arial" w:hAnsi="Arial Narrow" w:cs="Arimo"/>
          <w:sz w:val="22"/>
        </w:rPr>
        <w:t>t</w:t>
      </w:r>
      <w:r w:rsidRPr="00BE10F3">
        <w:rPr>
          <w:rFonts w:ascii="Arial Narrow" w:eastAsia="Arial" w:hAnsi="Arial Narrow" w:cs="Arimo"/>
          <w:spacing w:val="2"/>
          <w:sz w:val="22"/>
        </w:rPr>
        <w:t xml:space="preserve"> </w:t>
      </w:r>
      <w:r w:rsidRPr="00BE10F3">
        <w:rPr>
          <w:rFonts w:ascii="Arial Narrow" w:eastAsia="Arial" w:hAnsi="Arial Narrow" w:cs="Arimo"/>
          <w:sz w:val="22"/>
        </w:rPr>
        <w:t>dro</w:t>
      </w:r>
      <w:r w:rsidRPr="00BE10F3">
        <w:rPr>
          <w:rFonts w:ascii="Arial Narrow" w:eastAsia="Arial" w:hAnsi="Arial Narrow" w:cs="Arimo"/>
          <w:spacing w:val="-1"/>
          <w:sz w:val="22"/>
        </w:rPr>
        <w:t>i</w:t>
      </w:r>
      <w:r w:rsidRPr="00BE10F3">
        <w:rPr>
          <w:rFonts w:ascii="Arial Narrow" w:eastAsia="Arial" w:hAnsi="Arial Narrow" w:cs="Arimo"/>
          <w:spacing w:val="1"/>
          <w:sz w:val="22"/>
        </w:rPr>
        <w:t>t</w:t>
      </w:r>
      <w:r w:rsidRPr="00BE10F3">
        <w:rPr>
          <w:rFonts w:ascii="Arial Narrow" w:eastAsia="Arial" w:hAnsi="Arial Narrow" w:cs="Arimo"/>
          <w:sz w:val="22"/>
        </w:rPr>
        <w:t>) ;</w:t>
      </w:r>
    </w:p>
    <w:p w14:paraId="3D806C48" w14:textId="77777777" w:rsidR="00EA5062" w:rsidRPr="00BE10F3" w:rsidRDefault="00EA5062" w:rsidP="00EA5062">
      <w:pPr>
        <w:tabs>
          <w:tab w:val="left" w:pos="720"/>
        </w:tabs>
        <w:spacing w:before="0" w:after="0" w:line="276" w:lineRule="auto"/>
        <w:ind w:left="723" w:right="101" w:hanging="355"/>
        <w:jc w:val="both"/>
        <w:rPr>
          <w:rFonts w:ascii="Arial Narrow" w:eastAsia="Arial" w:hAnsi="Arial Narrow" w:cs="Arimo"/>
          <w:sz w:val="22"/>
        </w:rPr>
      </w:pPr>
      <w:r w:rsidRPr="00BE10F3">
        <w:rPr>
          <w:rFonts w:ascii="Arial Narrow" w:eastAsia="Tahoma" w:hAnsi="Arial Narrow" w:cs="Arimo"/>
          <w:color w:val="FF0000"/>
          <w:sz w:val="22"/>
        </w:rPr>
        <w:t>-</w:t>
      </w:r>
      <w:r w:rsidRPr="00BE10F3">
        <w:rPr>
          <w:rFonts w:ascii="Arial Narrow" w:eastAsia="Tahoma" w:hAnsi="Arial Narrow" w:cs="Arimo"/>
          <w:color w:val="FF0000"/>
          <w:sz w:val="22"/>
        </w:rPr>
        <w:tab/>
      </w:r>
      <w:r w:rsidRPr="00BE10F3">
        <w:rPr>
          <w:rFonts w:ascii="Arial Narrow" w:eastAsia="Arial" w:hAnsi="Arial Narrow" w:cs="Arimo"/>
          <w:sz w:val="22"/>
        </w:rPr>
        <w:t>L</w:t>
      </w:r>
      <w:r w:rsidRPr="00BE10F3">
        <w:rPr>
          <w:rFonts w:ascii="Arial Narrow" w:eastAsia="Arial" w:hAnsi="Arial Narrow" w:cs="Arimo"/>
          <w:spacing w:val="-1"/>
          <w:sz w:val="22"/>
        </w:rPr>
        <w:t>’</w:t>
      </w:r>
      <w:r w:rsidRPr="00BE10F3">
        <w:rPr>
          <w:rFonts w:ascii="Arial Narrow" w:eastAsia="Arial" w:hAnsi="Arial Narrow" w:cs="Arimo"/>
          <w:sz w:val="22"/>
        </w:rPr>
        <w:t>e</w:t>
      </w:r>
      <w:r w:rsidRPr="00BE10F3">
        <w:rPr>
          <w:rFonts w:ascii="Arial Narrow" w:eastAsia="Arial" w:hAnsi="Arial Narrow" w:cs="Arimo"/>
          <w:spacing w:val="-3"/>
          <w:sz w:val="22"/>
        </w:rPr>
        <w:t>x</w:t>
      </w:r>
      <w:r w:rsidRPr="00BE10F3">
        <w:rPr>
          <w:rFonts w:ascii="Arial Narrow" w:eastAsia="Arial" w:hAnsi="Arial Narrow" w:cs="Arimo"/>
          <w:spacing w:val="2"/>
          <w:sz w:val="22"/>
        </w:rPr>
        <w:t>p</w:t>
      </w:r>
      <w:r w:rsidRPr="00BE10F3">
        <w:rPr>
          <w:rFonts w:ascii="Arial Narrow" w:eastAsia="Arial" w:hAnsi="Arial Narrow" w:cs="Arimo"/>
          <w:spacing w:val="-1"/>
          <w:sz w:val="22"/>
        </w:rPr>
        <w:t>l</w:t>
      </w:r>
      <w:r w:rsidRPr="00BE10F3">
        <w:rPr>
          <w:rFonts w:ascii="Arial Narrow" w:eastAsia="Arial" w:hAnsi="Arial Narrow" w:cs="Arimo"/>
          <w:sz w:val="22"/>
        </w:rPr>
        <w:t>o</w:t>
      </w:r>
      <w:r w:rsidRPr="00BE10F3">
        <w:rPr>
          <w:rFonts w:ascii="Arial Narrow" w:eastAsia="Arial" w:hAnsi="Arial Narrow" w:cs="Arimo"/>
          <w:spacing w:val="-1"/>
          <w:sz w:val="22"/>
        </w:rPr>
        <w:t>i</w:t>
      </w:r>
      <w:r w:rsidRPr="00BE10F3">
        <w:rPr>
          <w:rFonts w:ascii="Arial Narrow" w:eastAsia="Arial" w:hAnsi="Arial Narrow" w:cs="Arimo"/>
          <w:spacing w:val="1"/>
          <w:sz w:val="22"/>
        </w:rPr>
        <w:t>t</w:t>
      </w:r>
      <w:r w:rsidRPr="00BE10F3">
        <w:rPr>
          <w:rFonts w:ascii="Arial Narrow" w:eastAsia="Arial" w:hAnsi="Arial Narrow" w:cs="Arimo"/>
          <w:sz w:val="22"/>
        </w:rPr>
        <w:t>a</w:t>
      </w:r>
      <w:r w:rsidRPr="00BE10F3">
        <w:rPr>
          <w:rFonts w:ascii="Arial Narrow" w:eastAsia="Arial" w:hAnsi="Arial Narrow" w:cs="Arimo"/>
          <w:spacing w:val="-1"/>
          <w:sz w:val="22"/>
        </w:rPr>
        <w:t>n</w:t>
      </w:r>
      <w:r w:rsidRPr="00BE10F3">
        <w:rPr>
          <w:rFonts w:ascii="Arial Narrow" w:eastAsia="Arial" w:hAnsi="Arial Narrow" w:cs="Arimo"/>
          <w:sz w:val="22"/>
        </w:rPr>
        <w:t>t</w:t>
      </w:r>
      <w:r w:rsidRPr="00BE10F3">
        <w:rPr>
          <w:rFonts w:ascii="Arial Narrow" w:eastAsia="Arial" w:hAnsi="Arial Narrow" w:cs="Arimo"/>
          <w:spacing w:val="16"/>
          <w:sz w:val="22"/>
        </w:rPr>
        <w:t xml:space="preserve"> </w:t>
      </w:r>
      <w:r w:rsidRPr="00BE10F3">
        <w:rPr>
          <w:rFonts w:ascii="Arial Narrow" w:eastAsia="Arial" w:hAnsi="Arial Narrow" w:cs="Arimo"/>
          <w:sz w:val="22"/>
        </w:rPr>
        <w:t>b</w:t>
      </w:r>
      <w:r w:rsidRPr="00BE10F3">
        <w:rPr>
          <w:rFonts w:ascii="Arial Narrow" w:eastAsia="Arial" w:hAnsi="Arial Narrow" w:cs="Arimo"/>
          <w:spacing w:val="-1"/>
          <w:sz w:val="22"/>
        </w:rPr>
        <w:t>é</w:t>
      </w:r>
      <w:r w:rsidRPr="00BE10F3">
        <w:rPr>
          <w:rFonts w:ascii="Arial Narrow" w:eastAsia="Arial" w:hAnsi="Arial Narrow" w:cs="Arimo"/>
          <w:sz w:val="22"/>
        </w:rPr>
        <w:t>n</w:t>
      </w:r>
      <w:r w:rsidRPr="00BE10F3">
        <w:rPr>
          <w:rFonts w:ascii="Arial Narrow" w:eastAsia="Arial" w:hAnsi="Arial Narrow" w:cs="Arimo"/>
          <w:spacing w:val="-3"/>
          <w:sz w:val="22"/>
        </w:rPr>
        <w:t>é</w:t>
      </w:r>
      <w:r w:rsidRPr="00BE10F3">
        <w:rPr>
          <w:rFonts w:ascii="Arial Narrow" w:eastAsia="Arial" w:hAnsi="Arial Narrow" w:cs="Arimo"/>
          <w:spacing w:val="3"/>
          <w:sz w:val="22"/>
        </w:rPr>
        <w:t>f</w:t>
      </w:r>
      <w:r w:rsidRPr="00BE10F3">
        <w:rPr>
          <w:rFonts w:ascii="Arial Narrow" w:eastAsia="Arial" w:hAnsi="Arial Narrow" w:cs="Arimo"/>
          <w:spacing w:val="-1"/>
          <w:sz w:val="22"/>
        </w:rPr>
        <w:t>i</w:t>
      </w:r>
      <w:r w:rsidRPr="00BE10F3">
        <w:rPr>
          <w:rFonts w:ascii="Arial Narrow" w:eastAsia="Arial" w:hAnsi="Arial Narrow" w:cs="Arimo"/>
          <w:sz w:val="22"/>
        </w:rPr>
        <w:t>c</w:t>
      </w:r>
      <w:r w:rsidRPr="00BE10F3">
        <w:rPr>
          <w:rFonts w:ascii="Arial Narrow" w:eastAsia="Arial" w:hAnsi="Arial Narrow" w:cs="Arimo"/>
          <w:spacing w:val="-1"/>
          <w:sz w:val="22"/>
        </w:rPr>
        <w:t>i</w:t>
      </w:r>
      <w:r w:rsidRPr="00BE10F3">
        <w:rPr>
          <w:rFonts w:ascii="Arial Narrow" w:eastAsia="Arial" w:hAnsi="Arial Narrow" w:cs="Arimo"/>
          <w:sz w:val="22"/>
        </w:rPr>
        <w:t>a</w:t>
      </w:r>
      <w:r w:rsidRPr="00BE10F3">
        <w:rPr>
          <w:rFonts w:ascii="Arial Narrow" w:eastAsia="Arial" w:hAnsi="Arial Narrow" w:cs="Arimo"/>
          <w:spacing w:val="-1"/>
          <w:sz w:val="22"/>
        </w:rPr>
        <w:t>i</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10"/>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w:t>
      </w:r>
      <w:r w:rsidRPr="00BE10F3">
        <w:rPr>
          <w:rFonts w:ascii="Arial Narrow" w:eastAsia="Arial" w:hAnsi="Arial Narrow" w:cs="Arimo"/>
          <w:sz w:val="22"/>
        </w:rPr>
        <w:t>u</w:t>
      </w:r>
      <w:r w:rsidRPr="00BE10F3">
        <w:rPr>
          <w:rFonts w:ascii="Arial Narrow" w:eastAsia="Arial" w:hAnsi="Arial Narrow" w:cs="Arimo"/>
          <w:spacing w:val="-1"/>
          <w:sz w:val="22"/>
        </w:rPr>
        <w:t>n</w:t>
      </w:r>
      <w:r w:rsidRPr="00BE10F3">
        <w:rPr>
          <w:rFonts w:ascii="Arial Narrow" w:eastAsia="Arial" w:hAnsi="Arial Narrow" w:cs="Arimo"/>
          <w:sz w:val="22"/>
        </w:rPr>
        <w:t>e</w:t>
      </w:r>
      <w:r w:rsidRPr="00BE10F3">
        <w:rPr>
          <w:rFonts w:ascii="Arial Narrow" w:eastAsia="Arial" w:hAnsi="Arial Narrow" w:cs="Arimo"/>
          <w:spacing w:val="15"/>
          <w:sz w:val="22"/>
        </w:rPr>
        <w:t xml:space="preserve"> </w:t>
      </w:r>
      <w:r w:rsidRPr="00BE10F3">
        <w:rPr>
          <w:rFonts w:ascii="Arial Narrow" w:eastAsia="Arial" w:hAnsi="Arial Narrow" w:cs="Arimo"/>
          <w:spacing w:val="-1"/>
          <w:sz w:val="22"/>
        </w:rPr>
        <w:t>i</w:t>
      </w:r>
      <w:r w:rsidRPr="00BE10F3">
        <w:rPr>
          <w:rFonts w:ascii="Arial Narrow" w:eastAsia="Arial" w:hAnsi="Arial Narrow" w:cs="Arimo"/>
          <w:sz w:val="22"/>
        </w:rPr>
        <w:t>n</w:t>
      </w:r>
      <w:r w:rsidRPr="00BE10F3">
        <w:rPr>
          <w:rFonts w:ascii="Arial Narrow" w:eastAsia="Arial" w:hAnsi="Arial Narrow" w:cs="Arimo"/>
          <w:spacing w:val="-1"/>
          <w:sz w:val="22"/>
        </w:rPr>
        <w:t>d</w:t>
      </w:r>
      <w:r w:rsidRPr="00BE10F3">
        <w:rPr>
          <w:rFonts w:ascii="Arial Narrow" w:eastAsia="Arial" w:hAnsi="Arial Narrow" w:cs="Arimo"/>
          <w:sz w:val="22"/>
        </w:rPr>
        <w:t>emn</w:t>
      </w:r>
      <w:r w:rsidRPr="00BE10F3">
        <w:rPr>
          <w:rFonts w:ascii="Arial Narrow" w:eastAsia="Arial" w:hAnsi="Arial Narrow" w:cs="Arimo"/>
          <w:spacing w:val="-1"/>
          <w:sz w:val="22"/>
        </w:rPr>
        <w:t>i</w:t>
      </w:r>
      <w:r w:rsidRPr="00BE10F3">
        <w:rPr>
          <w:rFonts w:ascii="Arial Narrow" w:eastAsia="Arial" w:hAnsi="Arial Narrow" w:cs="Arimo"/>
          <w:sz w:val="22"/>
        </w:rPr>
        <w:t>sati</w:t>
      </w:r>
      <w:r w:rsidRPr="00BE10F3">
        <w:rPr>
          <w:rFonts w:ascii="Arial Narrow" w:eastAsia="Arial" w:hAnsi="Arial Narrow" w:cs="Arimo"/>
          <w:spacing w:val="-1"/>
          <w:sz w:val="22"/>
        </w:rPr>
        <w:t>o</w:t>
      </w:r>
      <w:r w:rsidRPr="00BE10F3">
        <w:rPr>
          <w:rFonts w:ascii="Arial Narrow" w:eastAsia="Arial" w:hAnsi="Arial Narrow" w:cs="Arimo"/>
          <w:sz w:val="22"/>
        </w:rPr>
        <w:t>n</w:t>
      </w:r>
      <w:r w:rsidRPr="00BE10F3">
        <w:rPr>
          <w:rFonts w:ascii="Arial Narrow" w:eastAsia="Arial" w:hAnsi="Arial Narrow" w:cs="Arimo"/>
          <w:spacing w:val="15"/>
          <w:sz w:val="22"/>
        </w:rPr>
        <w:t xml:space="preserve"> </w:t>
      </w:r>
      <w:r w:rsidRPr="00BE10F3">
        <w:rPr>
          <w:rFonts w:ascii="Arial Narrow" w:eastAsia="Arial" w:hAnsi="Arial Narrow" w:cs="Arimo"/>
          <w:spacing w:val="-3"/>
          <w:sz w:val="22"/>
        </w:rPr>
        <w:t>d</w:t>
      </w:r>
      <w:r w:rsidRPr="00BE10F3">
        <w:rPr>
          <w:rFonts w:ascii="Arial Narrow" w:eastAsia="Arial" w:hAnsi="Arial Narrow" w:cs="Arimo"/>
          <w:sz w:val="22"/>
        </w:rPr>
        <w:t>e</w:t>
      </w:r>
      <w:r w:rsidRPr="00BE10F3">
        <w:rPr>
          <w:rFonts w:ascii="Arial Narrow" w:eastAsia="Arial" w:hAnsi="Arial Narrow" w:cs="Arimo"/>
          <w:spacing w:val="-3"/>
          <w:sz w:val="22"/>
        </w:rPr>
        <w:t>v</w:t>
      </w:r>
      <w:r w:rsidRPr="00BE10F3">
        <w:rPr>
          <w:rFonts w:ascii="Arial Narrow" w:eastAsia="Arial" w:hAnsi="Arial Narrow" w:cs="Arimo"/>
          <w:spacing w:val="1"/>
          <w:sz w:val="22"/>
        </w:rPr>
        <w:t>r</w:t>
      </w:r>
      <w:r w:rsidRPr="00BE10F3">
        <w:rPr>
          <w:rFonts w:ascii="Arial Narrow" w:eastAsia="Arial" w:hAnsi="Arial Narrow" w:cs="Arimo"/>
          <w:sz w:val="22"/>
        </w:rPr>
        <w:t>a</w:t>
      </w:r>
      <w:r w:rsidRPr="00BE10F3">
        <w:rPr>
          <w:rFonts w:ascii="Arial Narrow" w:eastAsia="Arial" w:hAnsi="Arial Narrow" w:cs="Arimo"/>
          <w:spacing w:val="13"/>
          <w:sz w:val="22"/>
        </w:rPr>
        <w:t xml:space="preserve"> </w:t>
      </w:r>
      <w:r w:rsidRPr="00BE10F3">
        <w:rPr>
          <w:rFonts w:ascii="Arial Narrow" w:eastAsia="Arial" w:hAnsi="Arial Narrow" w:cs="Arimo"/>
          <w:spacing w:val="1"/>
          <w:sz w:val="22"/>
        </w:rPr>
        <w:t>f</w:t>
      </w:r>
      <w:r w:rsidRPr="00BE10F3">
        <w:rPr>
          <w:rFonts w:ascii="Arial Narrow" w:eastAsia="Arial" w:hAnsi="Arial Narrow" w:cs="Arimo"/>
          <w:sz w:val="22"/>
        </w:rPr>
        <w:t>o</w:t>
      </w:r>
      <w:r w:rsidRPr="00BE10F3">
        <w:rPr>
          <w:rFonts w:ascii="Arial Narrow" w:eastAsia="Arial" w:hAnsi="Arial Narrow" w:cs="Arimo"/>
          <w:spacing w:val="-1"/>
          <w:sz w:val="22"/>
        </w:rPr>
        <w:t>u</w:t>
      </w:r>
      <w:r w:rsidRPr="00BE10F3">
        <w:rPr>
          <w:rFonts w:ascii="Arial Narrow" w:eastAsia="Arial" w:hAnsi="Arial Narrow" w:cs="Arimo"/>
          <w:spacing w:val="1"/>
          <w:sz w:val="22"/>
        </w:rPr>
        <w:t>r</w:t>
      </w:r>
      <w:r w:rsidRPr="00BE10F3">
        <w:rPr>
          <w:rFonts w:ascii="Arial Narrow" w:eastAsia="Arial" w:hAnsi="Arial Narrow" w:cs="Arimo"/>
          <w:sz w:val="22"/>
        </w:rPr>
        <w:t>n</w:t>
      </w:r>
      <w:r w:rsidRPr="00BE10F3">
        <w:rPr>
          <w:rFonts w:ascii="Arial Narrow" w:eastAsia="Arial" w:hAnsi="Arial Narrow" w:cs="Arimo"/>
          <w:spacing w:val="-1"/>
          <w:sz w:val="22"/>
        </w:rPr>
        <w:t>i</w:t>
      </w:r>
      <w:r w:rsidRPr="00BE10F3">
        <w:rPr>
          <w:rFonts w:ascii="Arial Narrow" w:eastAsia="Arial" w:hAnsi="Arial Narrow" w:cs="Arimo"/>
          <w:sz w:val="22"/>
        </w:rPr>
        <w:t>r</w:t>
      </w:r>
      <w:r w:rsidRPr="00BE10F3">
        <w:rPr>
          <w:rFonts w:ascii="Arial Narrow" w:eastAsia="Arial" w:hAnsi="Arial Narrow" w:cs="Arimo"/>
          <w:spacing w:val="14"/>
          <w:sz w:val="22"/>
        </w:rPr>
        <w:t xml:space="preserve"> </w:t>
      </w:r>
      <w:r w:rsidRPr="00BE10F3">
        <w:rPr>
          <w:rFonts w:ascii="Arial Narrow" w:eastAsia="Arial" w:hAnsi="Arial Narrow" w:cs="Arimo"/>
          <w:sz w:val="22"/>
        </w:rPr>
        <w:t>u</w:t>
      </w:r>
      <w:r w:rsidRPr="00BE10F3">
        <w:rPr>
          <w:rFonts w:ascii="Arial Narrow" w:eastAsia="Arial" w:hAnsi="Arial Narrow" w:cs="Arimo"/>
          <w:spacing w:val="-1"/>
          <w:sz w:val="22"/>
        </w:rPr>
        <w:t>n</w:t>
      </w:r>
      <w:r w:rsidRPr="00BE10F3">
        <w:rPr>
          <w:rFonts w:ascii="Arial Narrow" w:eastAsia="Arial" w:hAnsi="Arial Narrow" w:cs="Arimo"/>
          <w:sz w:val="22"/>
        </w:rPr>
        <w:t>e</w:t>
      </w:r>
      <w:r w:rsidRPr="00BE10F3">
        <w:rPr>
          <w:rFonts w:ascii="Arial Narrow" w:eastAsia="Arial" w:hAnsi="Arial Narrow" w:cs="Arimo"/>
          <w:spacing w:val="13"/>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h</w:t>
      </w:r>
      <w:r w:rsidRPr="00BE10F3">
        <w:rPr>
          <w:rFonts w:ascii="Arial Narrow" w:eastAsia="Arial" w:hAnsi="Arial Narrow" w:cs="Arimo"/>
          <w:sz w:val="22"/>
        </w:rPr>
        <w:t>ot</w:t>
      </w:r>
      <w:r w:rsidRPr="00BE10F3">
        <w:rPr>
          <w:rFonts w:ascii="Arial Narrow" w:eastAsia="Arial" w:hAnsi="Arial Narrow" w:cs="Arimo"/>
          <w:spacing w:val="-2"/>
          <w:sz w:val="22"/>
        </w:rPr>
        <w:t>o</w:t>
      </w:r>
      <w:r w:rsidRPr="00BE10F3">
        <w:rPr>
          <w:rFonts w:ascii="Arial Narrow" w:eastAsia="Arial" w:hAnsi="Arial Narrow" w:cs="Arimo"/>
          <w:sz w:val="22"/>
        </w:rPr>
        <w:t>co</w:t>
      </w:r>
      <w:r w:rsidRPr="00BE10F3">
        <w:rPr>
          <w:rFonts w:ascii="Arial Narrow" w:eastAsia="Arial" w:hAnsi="Arial Narrow" w:cs="Arimo"/>
          <w:spacing w:val="-1"/>
          <w:sz w:val="22"/>
        </w:rPr>
        <w:t>pi</w:t>
      </w:r>
      <w:r w:rsidRPr="00BE10F3">
        <w:rPr>
          <w:rFonts w:ascii="Arial Narrow" w:eastAsia="Arial" w:hAnsi="Arial Narrow" w:cs="Arimo"/>
          <w:sz w:val="22"/>
        </w:rPr>
        <w:t>e</w:t>
      </w:r>
      <w:r w:rsidRPr="00BE10F3">
        <w:rPr>
          <w:rFonts w:ascii="Arial Narrow" w:eastAsia="Arial" w:hAnsi="Arial Narrow" w:cs="Arimo"/>
          <w:spacing w:val="15"/>
          <w:sz w:val="22"/>
        </w:rPr>
        <w:t xml:space="preserve"> </w:t>
      </w:r>
      <w:r w:rsidRPr="00BE10F3">
        <w:rPr>
          <w:rFonts w:ascii="Arial Narrow" w:eastAsia="Arial" w:hAnsi="Arial Narrow" w:cs="Arimo"/>
          <w:sz w:val="22"/>
        </w:rPr>
        <w:t>de</w:t>
      </w:r>
      <w:r w:rsidRPr="00BE10F3">
        <w:rPr>
          <w:rFonts w:ascii="Arial Narrow" w:eastAsia="Arial" w:hAnsi="Arial Narrow" w:cs="Arimo"/>
          <w:spacing w:val="12"/>
          <w:sz w:val="22"/>
        </w:rPr>
        <w:t xml:space="preserve"> </w:t>
      </w:r>
      <w:r w:rsidRPr="00BE10F3">
        <w:rPr>
          <w:rFonts w:ascii="Arial Narrow" w:eastAsia="Arial" w:hAnsi="Arial Narrow" w:cs="Arimo"/>
          <w:sz w:val="22"/>
        </w:rPr>
        <w:t>sa</w:t>
      </w:r>
      <w:r w:rsidRPr="00BE10F3">
        <w:rPr>
          <w:rFonts w:ascii="Arial Narrow" w:eastAsia="Arial" w:hAnsi="Arial Narrow" w:cs="Arimo"/>
          <w:spacing w:val="15"/>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i</w:t>
      </w:r>
      <w:r w:rsidRPr="00BE10F3">
        <w:rPr>
          <w:rFonts w:ascii="Arial Narrow" w:eastAsia="Arial" w:hAnsi="Arial Narrow" w:cs="Arimo"/>
          <w:sz w:val="22"/>
        </w:rPr>
        <w:t>èce d</w:t>
      </w:r>
      <w:r w:rsidRPr="00BE10F3">
        <w:rPr>
          <w:rFonts w:ascii="Arial Narrow" w:eastAsia="Arial" w:hAnsi="Arial Narrow" w:cs="Arimo"/>
          <w:spacing w:val="-1"/>
          <w:sz w:val="22"/>
        </w:rPr>
        <w:t>’i</w:t>
      </w:r>
      <w:r w:rsidRPr="00BE10F3">
        <w:rPr>
          <w:rFonts w:ascii="Arial Narrow" w:eastAsia="Arial" w:hAnsi="Arial Narrow" w:cs="Arimo"/>
          <w:sz w:val="22"/>
        </w:rPr>
        <w:t>d</w:t>
      </w:r>
      <w:r w:rsidRPr="00BE10F3">
        <w:rPr>
          <w:rFonts w:ascii="Arial Narrow" w:eastAsia="Arial" w:hAnsi="Arial Narrow" w:cs="Arimo"/>
          <w:spacing w:val="-1"/>
          <w:sz w:val="22"/>
        </w:rPr>
        <w:t>e</w:t>
      </w:r>
      <w:r w:rsidRPr="00BE10F3">
        <w:rPr>
          <w:rFonts w:ascii="Arial Narrow" w:eastAsia="Arial" w:hAnsi="Arial Narrow" w:cs="Arimo"/>
          <w:sz w:val="22"/>
        </w:rPr>
        <w:t>ntité</w:t>
      </w:r>
      <w:r w:rsidRPr="00BE10F3">
        <w:rPr>
          <w:rFonts w:ascii="Arial Narrow" w:eastAsia="Arial" w:hAnsi="Arial Narrow" w:cs="Arimo"/>
          <w:spacing w:val="1"/>
          <w:sz w:val="22"/>
        </w:rPr>
        <w:t xml:space="preserve"> </w:t>
      </w:r>
      <w:r w:rsidRPr="00BE10F3">
        <w:rPr>
          <w:rFonts w:ascii="Arial Narrow" w:eastAsia="Arial" w:hAnsi="Arial Narrow" w:cs="Arimo"/>
          <w:sz w:val="22"/>
        </w:rPr>
        <w:t>à la</w:t>
      </w:r>
      <w:r w:rsidRPr="00BE10F3">
        <w:rPr>
          <w:rFonts w:ascii="Arial Narrow" w:eastAsia="Arial" w:hAnsi="Arial Narrow" w:cs="Arimo"/>
          <w:spacing w:val="1"/>
          <w:sz w:val="22"/>
        </w:rPr>
        <w:t xml:space="preserve"> </w:t>
      </w:r>
      <w:r w:rsidRPr="00BE10F3">
        <w:rPr>
          <w:rFonts w:ascii="Arial Narrow" w:eastAsia="Arial" w:hAnsi="Arial Narrow" w:cs="Arimo"/>
          <w:sz w:val="22"/>
        </w:rPr>
        <w:t>c</w:t>
      </w:r>
      <w:r w:rsidRPr="00BE10F3">
        <w:rPr>
          <w:rFonts w:ascii="Arial Narrow" w:eastAsia="Arial" w:hAnsi="Arial Narrow" w:cs="Arimo"/>
          <w:spacing w:val="-3"/>
          <w:sz w:val="22"/>
        </w:rPr>
        <w:t>o</w:t>
      </w:r>
      <w:r w:rsidRPr="00BE10F3">
        <w:rPr>
          <w:rFonts w:ascii="Arial Narrow" w:eastAsia="Arial" w:hAnsi="Arial Narrow" w:cs="Arimo"/>
          <w:spacing w:val="-2"/>
          <w:sz w:val="22"/>
        </w:rPr>
        <w:t>m</w:t>
      </w:r>
      <w:r w:rsidRPr="00BE10F3">
        <w:rPr>
          <w:rFonts w:ascii="Arial Narrow" w:eastAsia="Arial" w:hAnsi="Arial Narrow" w:cs="Arimo"/>
          <w:spacing w:val="1"/>
          <w:sz w:val="22"/>
        </w:rPr>
        <w:t>m</w:t>
      </w:r>
      <w:r w:rsidRPr="00BE10F3">
        <w:rPr>
          <w:rFonts w:ascii="Arial Narrow" w:eastAsia="Arial" w:hAnsi="Arial Narrow" w:cs="Arimo"/>
          <w:spacing w:val="-1"/>
          <w:sz w:val="22"/>
        </w:rPr>
        <w:t>i</w:t>
      </w:r>
      <w:r w:rsidRPr="00BE10F3">
        <w:rPr>
          <w:rFonts w:ascii="Arial Narrow" w:eastAsia="Arial" w:hAnsi="Arial Narrow" w:cs="Arimo"/>
          <w:sz w:val="22"/>
        </w:rPr>
        <w:t>ss</w:t>
      </w:r>
      <w:r w:rsidRPr="00BE10F3">
        <w:rPr>
          <w:rFonts w:ascii="Arial Narrow" w:eastAsia="Arial" w:hAnsi="Arial Narrow" w:cs="Arimo"/>
          <w:spacing w:val="-1"/>
          <w:sz w:val="22"/>
        </w:rPr>
        <w:t>i</w:t>
      </w:r>
      <w:r w:rsidRPr="00BE10F3">
        <w:rPr>
          <w:rFonts w:ascii="Arial Narrow" w:eastAsia="Arial" w:hAnsi="Arial Narrow" w:cs="Arimo"/>
          <w:sz w:val="22"/>
        </w:rPr>
        <w:t>on d</w:t>
      </w:r>
      <w:r w:rsidRPr="00BE10F3">
        <w:rPr>
          <w:rFonts w:ascii="Arial Narrow" w:eastAsia="Arial" w:hAnsi="Arial Narrow" w:cs="Arimo"/>
          <w:spacing w:val="-1"/>
          <w:sz w:val="22"/>
        </w:rPr>
        <w:t>’i</w:t>
      </w:r>
      <w:r w:rsidRPr="00BE10F3">
        <w:rPr>
          <w:rFonts w:ascii="Arial Narrow" w:eastAsia="Arial" w:hAnsi="Arial Narrow" w:cs="Arimo"/>
          <w:sz w:val="22"/>
        </w:rPr>
        <w:t>n</w:t>
      </w:r>
      <w:r w:rsidRPr="00BE10F3">
        <w:rPr>
          <w:rFonts w:ascii="Arial Narrow" w:eastAsia="Arial" w:hAnsi="Arial Narrow" w:cs="Arimo"/>
          <w:spacing w:val="-1"/>
          <w:sz w:val="22"/>
        </w:rPr>
        <w:t>d</w:t>
      </w:r>
      <w:r w:rsidRPr="00BE10F3">
        <w:rPr>
          <w:rFonts w:ascii="Arial Narrow" w:eastAsia="Arial" w:hAnsi="Arial Narrow" w:cs="Arimo"/>
          <w:sz w:val="22"/>
        </w:rPr>
        <w:t>emn</w:t>
      </w:r>
      <w:r w:rsidRPr="00BE10F3">
        <w:rPr>
          <w:rFonts w:ascii="Arial Narrow" w:eastAsia="Arial" w:hAnsi="Arial Narrow" w:cs="Arimo"/>
          <w:spacing w:val="-1"/>
          <w:sz w:val="22"/>
        </w:rPr>
        <w:t>i</w:t>
      </w:r>
      <w:r w:rsidRPr="00BE10F3">
        <w:rPr>
          <w:rFonts w:ascii="Arial Narrow" w:eastAsia="Arial" w:hAnsi="Arial Narrow" w:cs="Arimo"/>
          <w:sz w:val="22"/>
        </w:rPr>
        <w:t>sati</w:t>
      </w:r>
      <w:r w:rsidRPr="00BE10F3">
        <w:rPr>
          <w:rFonts w:ascii="Arial Narrow" w:eastAsia="Arial" w:hAnsi="Arial Narrow" w:cs="Arimo"/>
          <w:spacing w:val="-1"/>
          <w:sz w:val="22"/>
        </w:rPr>
        <w:t>o</w:t>
      </w:r>
      <w:r w:rsidRPr="00BE10F3">
        <w:rPr>
          <w:rFonts w:ascii="Arial Narrow" w:eastAsia="Arial" w:hAnsi="Arial Narrow" w:cs="Arimo"/>
          <w:sz w:val="22"/>
        </w:rPr>
        <w:t>n a</w:t>
      </w:r>
      <w:r w:rsidRPr="00BE10F3">
        <w:rPr>
          <w:rFonts w:ascii="Arial Narrow" w:eastAsia="Arial" w:hAnsi="Arial Narrow" w:cs="Arimo"/>
          <w:spacing w:val="-2"/>
          <w:sz w:val="22"/>
        </w:rPr>
        <w:t>v</w:t>
      </w:r>
      <w:r w:rsidRPr="00BE10F3">
        <w:rPr>
          <w:rFonts w:ascii="Arial Narrow" w:eastAsia="Arial" w:hAnsi="Arial Narrow" w:cs="Arimo"/>
          <w:sz w:val="22"/>
        </w:rPr>
        <w:t>a</w:t>
      </w:r>
      <w:r w:rsidRPr="00BE10F3">
        <w:rPr>
          <w:rFonts w:ascii="Arial Narrow" w:eastAsia="Arial" w:hAnsi="Arial Narrow" w:cs="Arimo"/>
          <w:spacing w:val="-1"/>
          <w:sz w:val="22"/>
        </w:rPr>
        <w:t>n</w:t>
      </w:r>
      <w:r w:rsidRPr="00BE10F3">
        <w:rPr>
          <w:rFonts w:ascii="Arial Narrow" w:eastAsia="Arial" w:hAnsi="Arial Narrow" w:cs="Arimo"/>
          <w:sz w:val="22"/>
        </w:rPr>
        <w:t>t de p</w:t>
      </w:r>
      <w:r w:rsidRPr="00BE10F3">
        <w:rPr>
          <w:rFonts w:ascii="Arial Narrow" w:eastAsia="Arial" w:hAnsi="Arial Narrow" w:cs="Arimo"/>
          <w:spacing w:val="-1"/>
          <w:sz w:val="22"/>
        </w:rPr>
        <w:t>e</w:t>
      </w:r>
      <w:r w:rsidRPr="00BE10F3">
        <w:rPr>
          <w:rFonts w:ascii="Arial Narrow" w:eastAsia="Arial" w:hAnsi="Arial Narrow" w:cs="Arimo"/>
          <w:spacing w:val="1"/>
          <w:sz w:val="22"/>
        </w:rPr>
        <w:t>r</w:t>
      </w:r>
      <w:r w:rsidRPr="00BE10F3">
        <w:rPr>
          <w:rFonts w:ascii="Arial Narrow" w:eastAsia="Arial" w:hAnsi="Arial Narrow" w:cs="Arimo"/>
          <w:sz w:val="22"/>
        </w:rPr>
        <w:t>ce</w:t>
      </w:r>
      <w:r w:rsidRPr="00BE10F3">
        <w:rPr>
          <w:rFonts w:ascii="Arial Narrow" w:eastAsia="Arial" w:hAnsi="Arial Narrow" w:cs="Arimo"/>
          <w:spacing w:val="-3"/>
          <w:sz w:val="22"/>
        </w:rPr>
        <w:t>v</w:t>
      </w:r>
      <w:r w:rsidRPr="00BE10F3">
        <w:rPr>
          <w:rFonts w:ascii="Arial Narrow" w:eastAsia="Arial" w:hAnsi="Arial Narrow" w:cs="Arimo"/>
          <w:sz w:val="22"/>
        </w:rPr>
        <w:t>o</w:t>
      </w:r>
      <w:r w:rsidRPr="00BE10F3">
        <w:rPr>
          <w:rFonts w:ascii="Arial Narrow" w:eastAsia="Arial" w:hAnsi="Arial Narrow" w:cs="Arimo"/>
          <w:spacing w:val="-1"/>
          <w:sz w:val="22"/>
        </w:rPr>
        <w:t>i</w:t>
      </w:r>
      <w:r w:rsidRPr="00BE10F3">
        <w:rPr>
          <w:rFonts w:ascii="Arial Narrow" w:eastAsia="Arial" w:hAnsi="Arial Narrow" w:cs="Arimo"/>
          <w:sz w:val="22"/>
        </w:rPr>
        <w:t>r</w:t>
      </w:r>
      <w:r w:rsidRPr="00BE10F3">
        <w:rPr>
          <w:rFonts w:ascii="Arial Narrow" w:eastAsia="Arial" w:hAnsi="Arial Narrow" w:cs="Arimo"/>
          <w:spacing w:val="2"/>
          <w:sz w:val="22"/>
        </w:rPr>
        <w:t xml:space="preserve"> </w:t>
      </w:r>
      <w:r w:rsidRPr="00BE10F3">
        <w:rPr>
          <w:rFonts w:ascii="Arial Narrow" w:eastAsia="Arial" w:hAnsi="Arial Narrow" w:cs="Arimo"/>
          <w:sz w:val="22"/>
        </w:rPr>
        <w:t>son</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i</w:t>
      </w:r>
      <w:r w:rsidRPr="00BE10F3">
        <w:rPr>
          <w:rFonts w:ascii="Arial Narrow" w:eastAsia="Arial" w:hAnsi="Arial Narrow" w:cs="Arimo"/>
          <w:sz w:val="22"/>
        </w:rPr>
        <w:t>n</w:t>
      </w:r>
      <w:r w:rsidRPr="00BE10F3">
        <w:rPr>
          <w:rFonts w:ascii="Arial Narrow" w:eastAsia="Arial" w:hAnsi="Arial Narrow" w:cs="Arimo"/>
          <w:spacing w:val="-1"/>
          <w:sz w:val="22"/>
        </w:rPr>
        <w:t>d</w:t>
      </w:r>
      <w:r w:rsidRPr="00BE10F3">
        <w:rPr>
          <w:rFonts w:ascii="Arial Narrow" w:eastAsia="Arial" w:hAnsi="Arial Narrow" w:cs="Arimo"/>
          <w:sz w:val="22"/>
        </w:rPr>
        <w:t>em</w:t>
      </w:r>
      <w:r w:rsidRPr="00BE10F3">
        <w:rPr>
          <w:rFonts w:ascii="Arial Narrow" w:eastAsia="Arial" w:hAnsi="Arial Narrow" w:cs="Arimo"/>
          <w:spacing w:val="-2"/>
          <w:sz w:val="22"/>
        </w:rPr>
        <w:t>n</w:t>
      </w:r>
      <w:r w:rsidRPr="00BE10F3">
        <w:rPr>
          <w:rFonts w:ascii="Arial Narrow" w:eastAsia="Arial" w:hAnsi="Arial Narrow" w:cs="Arimo"/>
          <w:spacing w:val="-1"/>
          <w:sz w:val="22"/>
        </w:rPr>
        <w:t>i</w:t>
      </w:r>
      <w:r w:rsidRPr="00BE10F3">
        <w:rPr>
          <w:rFonts w:ascii="Arial Narrow" w:eastAsia="Arial" w:hAnsi="Arial Narrow" w:cs="Arimo"/>
          <w:spacing w:val="1"/>
          <w:sz w:val="22"/>
        </w:rPr>
        <w:t>t</w:t>
      </w:r>
      <w:r w:rsidRPr="00BE10F3">
        <w:rPr>
          <w:rFonts w:ascii="Arial Narrow" w:eastAsia="Arial" w:hAnsi="Arial Narrow" w:cs="Arimo"/>
          <w:sz w:val="22"/>
        </w:rPr>
        <w:t>é ;</w:t>
      </w:r>
    </w:p>
    <w:p w14:paraId="02C6C8B2" w14:textId="77777777" w:rsidR="00EA5062" w:rsidRPr="00BE10F3" w:rsidRDefault="00EA5062" w:rsidP="00EA5062">
      <w:pPr>
        <w:tabs>
          <w:tab w:val="left" w:pos="720"/>
        </w:tabs>
        <w:spacing w:before="0" w:after="0" w:line="276" w:lineRule="auto"/>
        <w:ind w:left="723" w:right="103" w:hanging="355"/>
        <w:jc w:val="both"/>
        <w:rPr>
          <w:rFonts w:ascii="Arial Narrow" w:eastAsia="Arial" w:hAnsi="Arial Narrow" w:cs="Arimo"/>
          <w:sz w:val="22"/>
        </w:rPr>
      </w:pPr>
      <w:r w:rsidRPr="00BE10F3">
        <w:rPr>
          <w:rFonts w:ascii="Arial Narrow" w:eastAsia="Tahoma" w:hAnsi="Arial Narrow" w:cs="Arimo"/>
          <w:color w:val="FF0000"/>
          <w:sz w:val="22"/>
        </w:rPr>
        <w:t>-</w:t>
      </w:r>
      <w:r w:rsidRPr="00BE10F3">
        <w:rPr>
          <w:rFonts w:ascii="Arial Narrow" w:eastAsia="Tahoma" w:hAnsi="Arial Narrow" w:cs="Arimo"/>
          <w:color w:val="FF0000"/>
          <w:sz w:val="22"/>
        </w:rPr>
        <w:tab/>
      </w:r>
      <w:r w:rsidRPr="00BE10F3">
        <w:rPr>
          <w:rFonts w:ascii="Arial Narrow" w:eastAsia="Arial" w:hAnsi="Arial Narrow" w:cs="Arimo"/>
          <w:sz w:val="22"/>
        </w:rPr>
        <w:t>L</w:t>
      </w:r>
      <w:r w:rsidRPr="00BE10F3">
        <w:rPr>
          <w:rFonts w:ascii="Arial Narrow" w:eastAsia="Arial" w:hAnsi="Arial Narrow" w:cs="Arimo"/>
          <w:spacing w:val="-1"/>
          <w:sz w:val="22"/>
        </w:rPr>
        <w:t>’</w:t>
      </w:r>
      <w:r w:rsidRPr="00BE10F3">
        <w:rPr>
          <w:rFonts w:ascii="Arial Narrow" w:eastAsia="Arial" w:hAnsi="Arial Narrow" w:cs="Arimo"/>
          <w:spacing w:val="1"/>
          <w:sz w:val="22"/>
        </w:rPr>
        <w:t>O</w:t>
      </w:r>
      <w:r w:rsidRPr="00BE10F3">
        <w:rPr>
          <w:rFonts w:ascii="Arial Narrow" w:eastAsia="Arial" w:hAnsi="Arial Narrow" w:cs="Arimo"/>
          <w:spacing w:val="-1"/>
          <w:sz w:val="22"/>
        </w:rPr>
        <w:t>N</w:t>
      </w:r>
      <w:r w:rsidRPr="00BE10F3">
        <w:rPr>
          <w:rFonts w:ascii="Arial Narrow" w:eastAsia="Arial" w:hAnsi="Arial Narrow" w:cs="Arimo"/>
          <w:spacing w:val="1"/>
          <w:sz w:val="22"/>
        </w:rPr>
        <w:t>G</w:t>
      </w:r>
      <w:r w:rsidRPr="00BE10F3">
        <w:rPr>
          <w:rFonts w:ascii="Arial Narrow" w:eastAsia="Arial" w:hAnsi="Arial Narrow" w:cs="Arimo"/>
          <w:sz w:val="22"/>
        </w:rPr>
        <w:t>,</w:t>
      </w:r>
      <w:r w:rsidRPr="00BE10F3">
        <w:rPr>
          <w:rFonts w:ascii="Arial Narrow" w:eastAsia="Arial" w:hAnsi="Arial Narrow" w:cs="Arimo"/>
          <w:spacing w:val="23"/>
          <w:sz w:val="22"/>
        </w:rPr>
        <w:t xml:space="preserve"> </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1"/>
          <w:sz w:val="22"/>
        </w:rPr>
        <w:t>p</w:t>
      </w:r>
      <w:r w:rsidRPr="00BE10F3">
        <w:rPr>
          <w:rFonts w:ascii="Arial Narrow" w:eastAsia="Arial" w:hAnsi="Arial Narrow" w:cs="Arimo"/>
          <w:spacing w:val="1"/>
          <w:sz w:val="22"/>
        </w:rPr>
        <w:t>r</w:t>
      </w:r>
      <w:r w:rsidRPr="00BE10F3">
        <w:rPr>
          <w:rFonts w:ascii="Arial Narrow" w:eastAsia="Arial" w:hAnsi="Arial Narrow" w:cs="Arimo"/>
          <w:spacing w:val="-3"/>
          <w:sz w:val="22"/>
        </w:rPr>
        <w:t>é</w:t>
      </w:r>
      <w:r w:rsidRPr="00BE10F3">
        <w:rPr>
          <w:rFonts w:ascii="Arial Narrow" w:eastAsia="Arial" w:hAnsi="Arial Narrow" w:cs="Arimo"/>
          <w:sz w:val="22"/>
        </w:rPr>
        <w:t>se</w:t>
      </w:r>
      <w:r w:rsidRPr="00BE10F3">
        <w:rPr>
          <w:rFonts w:ascii="Arial Narrow" w:eastAsia="Arial" w:hAnsi="Arial Narrow" w:cs="Arimo"/>
          <w:spacing w:val="-1"/>
          <w:sz w:val="22"/>
        </w:rPr>
        <w:t>n</w:t>
      </w:r>
      <w:r w:rsidRPr="00BE10F3">
        <w:rPr>
          <w:rFonts w:ascii="Arial Narrow" w:eastAsia="Arial" w:hAnsi="Arial Narrow" w:cs="Arimo"/>
          <w:spacing w:val="1"/>
          <w:sz w:val="22"/>
        </w:rPr>
        <w:t>t</w:t>
      </w:r>
      <w:r w:rsidRPr="00BE10F3">
        <w:rPr>
          <w:rFonts w:ascii="Arial Narrow" w:eastAsia="Arial" w:hAnsi="Arial Narrow" w:cs="Arimo"/>
          <w:sz w:val="22"/>
        </w:rPr>
        <w:t>a</w:t>
      </w:r>
      <w:r w:rsidRPr="00BE10F3">
        <w:rPr>
          <w:rFonts w:ascii="Arial Narrow" w:eastAsia="Arial" w:hAnsi="Arial Narrow" w:cs="Arimo"/>
          <w:spacing w:val="-3"/>
          <w:sz w:val="22"/>
        </w:rPr>
        <w:t>n</w:t>
      </w:r>
      <w:r w:rsidRPr="00BE10F3">
        <w:rPr>
          <w:rFonts w:ascii="Arial Narrow" w:eastAsia="Arial" w:hAnsi="Arial Narrow" w:cs="Arimo"/>
          <w:sz w:val="22"/>
        </w:rPr>
        <w:t>t</w:t>
      </w:r>
      <w:r w:rsidRPr="00BE10F3">
        <w:rPr>
          <w:rFonts w:ascii="Arial Narrow" w:eastAsia="Arial" w:hAnsi="Arial Narrow" w:cs="Arimo"/>
          <w:spacing w:val="26"/>
          <w:sz w:val="22"/>
        </w:rPr>
        <w:t xml:space="preserve"> </w:t>
      </w:r>
      <w:r w:rsidRPr="00BE10F3">
        <w:rPr>
          <w:rFonts w:ascii="Arial Narrow" w:eastAsia="Arial" w:hAnsi="Arial Narrow" w:cs="Arimo"/>
          <w:spacing w:val="-1"/>
          <w:sz w:val="22"/>
        </w:rPr>
        <w:t>l</w:t>
      </w:r>
      <w:r w:rsidRPr="00BE10F3">
        <w:rPr>
          <w:rFonts w:ascii="Arial Narrow" w:eastAsia="Arial" w:hAnsi="Arial Narrow" w:cs="Arimo"/>
          <w:sz w:val="22"/>
        </w:rPr>
        <w:t>a</w:t>
      </w:r>
      <w:r w:rsidRPr="00BE10F3">
        <w:rPr>
          <w:rFonts w:ascii="Arial Narrow" w:eastAsia="Arial" w:hAnsi="Arial Narrow" w:cs="Arimo"/>
          <w:spacing w:val="22"/>
          <w:sz w:val="22"/>
        </w:rPr>
        <w:t xml:space="preserve"> </w:t>
      </w:r>
      <w:r w:rsidRPr="00BE10F3">
        <w:rPr>
          <w:rFonts w:ascii="Arial Narrow" w:eastAsia="Arial" w:hAnsi="Arial Narrow" w:cs="Arimo"/>
          <w:sz w:val="22"/>
        </w:rPr>
        <w:t>soc</w:t>
      </w:r>
      <w:r w:rsidRPr="00BE10F3">
        <w:rPr>
          <w:rFonts w:ascii="Arial Narrow" w:eastAsia="Arial" w:hAnsi="Arial Narrow" w:cs="Arimo"/>
          <w:spacing w:val="-1"/>
          <w:sz w:val="22"/>
        </w:rPr>
        <w:t>i</w:t>
      </w:r>
      <w:r w:rsidRPr="00BE10F3">
        <w:rPr>
          <w:rFonts w:ascii="Arial Narrow" w:eastAsia="Arial" w:hAnsi="Arial Narrow" w:cs="Arimo"/>
          <w:sz w:val="22"/>
        </w:rPr>
        <w:t>été</w:t>
      </w:r>
      <w:r w:rsidRPr="00BE10F3">
        <w:rPr>
          <w:rFonts w:ascii="Arial Narrow" w:eastAsia="Arial" w:hAnsi="Arial Narrow" w:cs="Arimo"/>
          <w:spacing w:val="25"/>
          <w:sz w:val="22"/>
        </w:rPr>
        <w:t xml:space="preserve"> </w:t>
      </w:r>
      <w:r w:rsidRPr="00BE10F3">
        <w:rPr>
          <w:rFonts w:ascii="Arial Narrow" w:eastAsia="Arial" w:hAnsi="Arial Narrow" w:cs="Arimo"/>
          <w:sz w:val="22"/>
        </w:rPr>
        <w:t>c</w:t>
      </w:r>
      <w:r w:rsidRPr="00BE10F3">
        <w:rPr>
          <w:rFonts w:ascii="Arial Narrow" w:eastAsia="Arial" w:hAnsi="Arial Narrow" w:cs="Arimo"/>
          <w:spacing w:val="-1"/>
          <w:sz w:val="22"/>
        </w:rPr>
        <w:t>i</w:t>
      </w:r>
      <w:r w:rsidRPr="00BE10F3">
        <w:rPr>
          <w:rFonts w:ascii="Arial Narrow" w:eastAsia="Arial" w:hAnsi="Arial Narrow" w:cs="Arimo"/>
          <w:spacing w:val="-2"/>
          <w:sz w:val="22"/>
        </w:rPr>
        <w:t>v</w:t>
      </w:r>
      <w:r w:rsidRPr="00BE10F3">
        <w:rPr>
          <w:rFonts w:ascii="Arial Narrow" w:eastAsia="Arial" w:hAnsi="Arial Narrow" w:cs="Arimo"/>
          <w:spacing w:val="-1"/>
          <w:sz w:val="22"/>
        </w:rPr>
        <w:t>il</w:t>
      </w:r>
      <w:r w:rsidRPr="00BE10F3">
        <w:rPr>
          <w:rFonts w:ascii="Arial Narrow" w:eastAsia="Arial" w:hAnsi="Arial Narrow" w:cs="Arimo"/>
          <w:sz w:val="22"/>
        </w:rPr>
        <w:t>e</w:t>
      </w:r>
      <w:r w:rsidRPr="00BE10F3">
        <w:rPr>
          <w:rFonts w:ascii="Arial Narrow" w:eastAsia="Arial" w:hAnsi="Arial Narrow" w:cs="Arimo"/>
          <w:spacing w:val="25"/>
          <w:sz w:val="22"/>
        </w:rPr>
        <w:t xml:space="preserve"> </w:t>
      </w:r>
      <w:r w:rsidRPr="00BE10F3">
        <w:rPr>
          <w:rFonts w:ascii="Arial Narrow" w:eastAsia="Arial" w:hAnsi="Arial Narrow" w:cs="Arimo"/>
          <w:sz w:val="22"/>
        </w:rPr>
        <w:t>et</w:t>
      </w:r>
      <w:r w:rsidRPr="00BE10F3">
        <w:rPr>
          <w:rFonts w:ascii="Arial Narrow" w:eastAsia="Arial" w:hAnsi="Arial Narrow" w:cs="Arimo"/>
          <w:spacing w:val="26"/>
          <w:sz w:val="22"/>
        </w:rPr>
        <w:t xml:space="preserve"> </w:t>
      </w:r>
      <w:r w:rsidRPr="00BE10F3">
        <w:rPr>
          <w:rFonts w:ascii="Arial Narrow" w:eastAsia="Arial" w:hAnsi="Arial Narrow" w:cs="Arimo"/>
          <w:spacing w:val="1"/>
          <w:sz w:val="22"/>
        </w:rPr>
        <w:t>m</w:t>
      </w:r>
      <w:r w:rsidRPr="00BE10F3">
        <w:rPr>
          <w:rFonts w:ascii="Arial Narrow" w:eastAsia="Arial" w:hAnsi="Arial Narrow" w:cs="Arimo"/>
          <w:sz w:val="22"/>
        </w:rPr>
        <w:t>emb</w:t>
      </w:r>
      <w:r w:rsidRPr="00BE10F3">
        <w:rPr>
          <w:rFonts w:ascii="Arial Narrow" w:eastAsia="Arial" w:hAnsi="Arial Narrow" w:cs="Arimo"/>
          <w:spacing w:val="1"/>
          <w:sz w:val="22"/>
        </w:rPr>
        <w:t>r</w:t>
      </w:r>
      <w:r w:rsidRPr="00BE10F3">
        <w:rPr>
          <w:rFonts w:ascii="Arial Narrow" w:eastAsia="Arial" w:hAnsi="Arial Narrow" w:cs="Arimo"/>
          <w:sz w:val="22"/>
        </w:rPr>
        <w:t>e</w:t>
      </w:r>
      <w:r w:rsidRPr="00BE10F3">
        <w:rPr>
          <w:rFonts w:ascii="Arial Narrow" w:eastAsia="Arial" w:hAnsi="Arial Narrow" w:cs="Arimo"/>
          <w:spacing w:val="22"/>
          <w:sz w:val="22"/>
        </w:rPr>
        <w:t xml:space="preserve"> </w:t>
      </w:r>
      <w:r>
        <w:rPr>
          <w:rFonts w:ascii="Arial Narrow" w:eastAsia="Arial" w:hAnsi="Arial Narrow" w:cs="Arimo"/>
          <w:sz w:val="22"/>
        </w:rPr>
        <w:t>du comité local de suivi</w:t>
      </w:r>
      <w:r w:rsidRPr="00BE10F3">
        <w:rPr>
          <w:rFonts w:ascii="Arial Narrow" w:eastAsia="Arial" w:hAnsi="Arial Narrow" w:cs="Arimo"/>
          <w:sz w:val="22"/>
        </w:rPr>
        <w:t>, p</w:t>
      </w:r>
      <w:r w:rsidRPr="00BE10F3">
        <w:rPr>
          <w:rFonts w:ascii="Arial Narrow" w:eastAsia="Arial" w:hAnsi="Arial Narrow" w:cs="Arimo"/>
          <w:spacing w:val="-1"/>
          <w:sz w:val="22"/>
        </w:rPr>
        <w:t>a</w:t>
      </w:r>
      <w:r w:rsidRPr="00BE10F3">
        <w:rPr>
          <w:rFonts w:ascii="Arial Narrow" w:eastAsia="Arial" w:hAnsi="Arial Narrow" w:cs="Arimo"/>
          <w:spacing w:val="-2"/>
          <w:sz w:val="22"/>
        </w:rPr>
        <w:t>r</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c</w:t>
      </w:r>
      <w:r w:rsidRPr="00BE10F3">
        <w:rPr>
          <w:rFonts w:ascii="Arial Narrow" w:eastAsia="Arial" w:hAnsi="Arial Narrow" w:cs="Arimo"/>
          <w:spacing w:val="-1"/>
          <w:sz w:val="22"/>
        </w:rPr>
        <w:t>i</w:t>
      </w:r>
      <w:r w:rsidRPr="00BE10F3">
        <w:rPr>
          <w:rFonts w:ascii="Arial Narrow" w:eastAsia="Arial" w:hAnsi="Arial Narrow" w:cs="Arimo"/>
          <w:sz w:val="22"/>
        </w:rPr>
        <w:t>p</w:t>
      </w:r>
      <w:r w:rsidRPr="00BE10F3">
        <w:rPr>
          <w:rFonts w:ascii="Arial Narrow" w:eastAsia="Arial" w:hAnsi="Arial Narrow" w:cs="Arimo"/>
          <w:spacing w:val="-1"/>
          <w:sz w:val="22"/>
        </w:rPr>
        <w:t>e</w:t>
      </w:r>
      <w:r w:rsidRPr="00BE10F3">
        <w:rPr>
          <w:rFonts w:ascii="Arial Narrow" w:eastAsia="Arial" w:hAnsi="Arial Narrow" w:cs="Arimo"/>
          <w:spacing w:val="1"/>
          <w:sz w:val="22"/>
        </w:rPr>
        <w:t>r</w:t>
      </w:r>
      <w:r w:rsidRPr="00BE10F3">
        <w:rPr>
          <w:rFonts w:ascii="Arial Narrow" w:eastAsia="Arial" w:hAnsi="Arial Narrow" w:cs="Arimo"/>
          <w:sz w:val="22"/>
        </w:rPr>
        <w:t>a à</w:t>
      </w:r>
      <w:r w:rsidRPr="00BE10F3">
        <w:rPr>
          <w:rFonts w:ascii="Arial Narrow" w:eastAsia="Arial" w:hAnsi="Arial Narrow" w:cs="Arimo"/>
          <w:spacing w:val="-1"/>
          <w:sz w:val="22"/>
        </w:rPr>
        <w:t xml:space="preserve"> l’</w:t>
      </w:r>
      <w:r w:rsidRPr="00BE10F3">
        <w:rPr>
          <w:rFonts w:ascii="Arial Narrow" w:eastAsia="Arial" w:hAnsi="Arial Narrow" w:cs="Arimo"/>
          <w:sz w:val="22"/>
        </w:rPr>
        <w:t>o</w:t>
      </w:r>
      <w:r w:rsidRPr="00BE10F3">
        <w:rPr>
          <w:rFonts w:ascii="Arial Narrow" w:eastAsia="Arial" w:hAnsi="Arial Narrow" w:cs="Arimo"/>
          <w:spacing w:val="-1"/>
          <w:sz w:val="22"/>
        </w:rPr>
        <w:t>p</w:t>
      </w:r>
      <w:r w:rsidRPr="00BE10F3">
        <w:rPr>
          <w:rFonts w:ascii="Arial Narrow" w:eastAsia="Arial" w:hAnsi="Arial Narrow" w:cs="Arimo"/>
          <w:sz w:val="22"/>
        </w:rPr>
        <w:t>éra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on du</w:t>
      </w:r>
      <w:r w:rsidRPr="00BE10F3">
        <w:rPr>
          <w:rFonts w:ascii="Arial Narrow" w:eastAsia="Arial" w:hAnsi="Arial Narrow" w:cs="Arimo"/>
          <w:spacing w:val="-2"/>
          <w:sz w:val="22"/>
        </w:rPr>
        <w:t xml:space="preserve"> </w:t>
      </w:r>
      <w:r w:rsidRPr="00BE10F3">
        <w:rPr>
          <w:rFonts w:ascii="Arial Narrow" w:eastAsia="Arial" w:hAnsi="Arial Narrow" w:cs="Arimo"/>
          <w:sz w:val="22"/>
        </w:rPr>
        <w:t>p</w:t>
      </w:r>
      <w:r w:rsidRPr="00BE10F3">
        <w:rPr>
          <w:rFonts w:ascii="Arial Narrow" w:eastAsia="Arial" w:hAnsi="Arial Narrow" w:cs="Arimo"/>
          <w:spacing w:val="-1"/>
          <w:sz w:val="22"/>
        </w:rPr>
        <w:t>ai</w:t>
      </w:r>
      <w:r w:rsidRPr="00BE10F3">
        <w:rPr>
          <w:rFonts w:ascii="Arial Narrow" w:eastAsia="Arial" w:hAnsi="Arial Narrow" w:cs="Arimo"/>
          <w:sz w:val="22"/>
        </w:rPr>
        <w:t>eme</w:t>
      </w:r>
      <w:r w:rsidRPr="00BE10F3">
        <w:rPr>
          <w:rFonts w:ascii="Arial Narrow" w:eastAsia="Arial" w:hAnsi="Arial Narrow" w:cs="Arimo"/>
          <w:spacing w:val="-3"/>
          <w:sz w:val="22"/>
        </w:rPr>
        <w:t>n</w:t>
      </w:r>
      <w:r w:rsidRPr="00BE10F3">
        <w:rPr>
          <w:rFonts w:ascii="Arial Narrow" w:eastAsia="Arial" w:hAnsi="Arial Narrow" w:cs="Arimo"/>
          <w:sz w:val="22"/>
        </w:rPr>
        <w:t>t</w:t>
      </w:r>
      <w:r w:rsidRPr="00BE10F3">
        <w:rPr>
          <w:rFonts w:ascii="Arial Narrow" w:eastAsia="Arial" w:hAnsi="Arial Narrow" w:cs="Arimo"/>
          <w:spacing w:val="2"/>
          <w:sz w:val="22"/>
        </w:rPr>
        <w:t xml:space="preserve"> </w:t>
      </w:r>
      <w:r w:rsidRPr="00BE10F3">
        <w:rPr>
          <w:rFonts w:ascii="Arial Narrow" w:eastAsia="Arial" w:hAnsi="Arial Narrow" w:cs="Arimo"/>
          <w:sz w:val="22"/>
        </w:rPr>
        <w:t>de</w:t>
      </w:r>
      <w:r w:rsidRPr="00BE10F3">
        <w:rPr>
          <w:rFonts w:ascii="Arial Narrow" w:eastAsia="Arial" w:hAnsi="Arial Narrow" w:cs="Arimo"/>
          <w:spacing w:val="-2"/>
          <w:sz w:val="22"/>
        </w:rPr>
        <w:t xml:space="preserve"> </w:t>
      </w:r>
      <w:r w:rsidRPr="00BE10F3">
        <w:rPr>
          <w:rFonts w:ascii="Arial Narrow" w:eastAsia="Arial" w:hAnsi="Arial Narrow" w:cs="Arimo"/>
          <w:spacing w:val="-1"/>
          <w:sz w:val="22"/>
        </w:rPr>
        <w:t>l’i</w:t>
      </w:r>
      <w:r w:rsidRPr="00BE10F3">
        <w:rPr>
          <w:rFonts w:ascii="Arial Narrow" w:eastAsia="Arial" w:hAnsi="Arial Narrow" w:cs="Arimo"/>
          <w:sz w:val="22"/>
        </w:rPr>
        <w:t>n</w:t>
      </w:r>
      <w:r w:rsidRPr="00BE10F3">
        <w:rPr>
          <w:rFonts w:ascii="Arial Narrow" w:eastAsia="Arial" w:hAnsi="Arial Narrow" w:cs="Arimo"/>
          <w:spacing w:val="-1"/>
          <w:sz w:val="22"/>
        </w:rPr>
        <w:t>d</w:t>
      </w:r>
      <w:r w:rsidRPr="00BE10F3">
        <w:rPr>
          <w:rFonts w:ascii="Arial Narrow" w:eastAsia="Arial" w:hAnsi="Arial Narrow" w:cs="Arimo"/>
          <w:sz w:val="22"/>
        </w:rPr>
        <w:t>emn</w:t>
      </w:r>
      <w:r w:rsidRPr="00BE10F3">
        <w:rPr>
          <w:rFonts w:ascii="Arial Narrow" w:eastAsia="Arial" w:hAnsi="Arial Narrow" w:cs="Arimo"/>
          <w:spacing w:val="-1"/>
          <w:sz w:val="22"/>
        </w:rPr>
        <w:t>i</w:t>
      </w:r>
      <w:r w:rsidRPr="00BE10F3">
        <w:rPr>
          <w:rFonts w:ascii="Arial Narrow" w:eastAsia="Arial" w:hAnsi="Arial Narrow" w:cs="Arimo"/>
          <w:sz w:val="22"/>
        </w:rPr>
        <w:t>sati</w:t>
      </w:r>
      <w:r w:rsidRPr="00BE10F3">
        <w:rPr>
          <w:rFonts w:ascii="Arial Narrow" w:eastAsia="Arial" w:hAnsi="Arial Narrow" w:cs="Arimo"/>
          <w:spacing w:val="-1"/>
          <w:sz w:val="22"/>
        </w:rPr>
        <w:t>o</w:t>
      </w:r>
      <w:r w:rsidRPr="00BE10F3">
        <w:rPr>
          <w:rFonts w:ascii="Arial Narrow" w:eastAsia="Arial" w:hAnsi="Arial Narrow" w:cs="Arimo"/>
          <w:sz w:val="22"/>
        </w:rPr>
        <w:t>n ;</w:t>
      </w:r>
    </w:p>
    <w:p w14:paraId="1F0E1388" w14:textId="77777777" w:rsidR="00EA5062" w:rsidRPr="00BE10F3" w:rsidRDefault="00EA5062" w:rsidP="00EA5062">
      <w:pPr>
        <w:tabs>
          <w:tab w:val="left" w:pos="720"/>
        </w:tabs>
        <w:spacing w:before="0" w:after="0" w:line="276" w:lineRule="auto"/>
        <w:ind w:left="368" w:right="-20"/>
        <w:jc w:val="both"/>
        <w:rPr>
          <w:rFonts w:ascii="Arial Narrow" w:eastAsia="Arial" w:hAnsi="Arial Narrow" w:cs="Arimo"/>
          <w:sz w:val="22"/>
        </w:rPr>
      </w:pPr>
      <w:r w:rsidRPr="00BE10F3">
        <w:rPr>
          <w:rFonts w:ascii="Arial Narrow" w:eastAsia="Tahoma" w:hAnsi="Arial Narrow" w:cs="Arimo"/>
          <w:color w:val="FF0000"/>
          <w:sz w:val="22"/>
        </w:rPr>
        <w:t>-</w:t>
      </w:r>
      <w:r w:rsidRPr="00BE10F3">
        <w:rPr>
          <w:rFonts w:ascii="Arial Narrow" w:eastAsia="Tahoma" w:hAnsi="Arial Narrow" w:cs="Arimo"/>
          <w:color w:val="FF0000"/>
          <w:sz w:val="22"/>
        </w:rPr>
        <w:tab/>
      </w:r>
      <w:r w:rsidRPr="00BE10F3">
        <w:rPr>
          <w:rFonts w:ascii="Arial Narrow" w:eastAsia="Arial" w:hAnsi="Arial Narrow" w:cs="Arimo"/>
          <w:sz w:val="22"/>
        </w:rPr>
        <w:t>La d</w:t>
      </w:r>
      <w:r w:rsidRPr="00BE10F3">
        <w:rPr>
          <w:rFonts w:ascii="Arial Narrow" w:eastAsia="Arial" w:hAnsi="Arial Narrow" w:cs="Arimo"/>
          <w:spacing w:val="-1"/>
          <w:sz w:val="22"/>
        </w:rPr>
        <w:t>u</w:t>
      </w:r>
      <w:r w:rsidRPr="00BE10F3">
        <w:rPr>
          <w:rFonts w:ascii="Arial Narrow" w:eastAsia="Arial" w:hAnsi="Arial Narrow" w:cs="Arimo"/>
          <w:spacing w:val="1"/>
          <w:sz w:val="22"/>
        </w:rPr>
        <w:t>r</w:t>
      </w:r>
      <w:r w:rsidRPr="00BE10F3">
        <w:rPr>
          <w:rFonts w:ascii="Arial Narrow" w:eastAsia="Arial" w:hAnsi="Arial Narrow" w:cs="Arimo"/>
          <w:sz w:val="22"/>
        </w:rPr>
        <w:t>ée</w:t>
      </w:r>
      <w:r w:rsidRPr="00BE10F3">
        <w:rPr>
          <w:rFonts w:ascii="Arial Narrow" w:eastAsia="Arial" w:hAnsi="Arial Narrow" w:cs="Arimo"/>
          <w:spacing w:val="-2"/>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’i</w:t>
      </w:r>
      <w:r w:rsidRPr="00BE10F3">
        <w:rPr>
          <w:rFonts w:ascii="Arial Narrow" w:eastAsia="Arial" w:hAnsi="Arial Narrow" w:cs="Arimo"/>
          <w:sz w:val="22"/>
        </w:rPr>
        <w:t>n</w:t>
      </w:r>
      <w:r w:rsidRPr="00BE10F3">
        <w:rPr>
          <w:rFonts w:ascii="Arial Narrow" w:eastAsia="Arial" w:hAnsi="Arial Narrow" w:cs="Arimo"/>
          <w:spacing w:val="-1"/>
          <w:sz w:val="22"/>
        </w:rPr>
        <w:t>d</w:t>
      </w:r>
      <w:r w:rsidRPr="00BE10F3">
        <w:rPr>
          <w:rFonts w:ascii="Arial Narrow" w:eastAsia="Arial" w:hAnsi="Arial Narrow" w:cs="Arimo"/>
          <w:sz w:val="22"/>
        </w:rPr>
        <w:t>emn</w:t>
      </w:r>
      <w:r w:rsidRPr="00BE10F3">
        <w:rPr>
          <w:rFonts w:ascii="Arial Narrow" w:eastAsia="Arial" w:hAnsi="Arial Narrow" w:cs="Arimo"/>
          <w:spacing w:val="-1"/>
          <w:sz w:val="22"/>
        </w:rPr>
        <w:t>i</w:t>
      </w:r>
      <w:r w:rsidRPr="00BE10F3">
        <w:rPr>
          <w:rFonts w:ascii="Arial Narrow" w:eastAsia="Arial" w:hAnsi="Arial Narrow" w:cs="Arimo"/>
          <w:sz w:val="22"/>
        </w:rPr>
        <w:t>sati</w:t>
      </w:r>
      <w:r w:rsidRPr="00BE10F3">
        <w:rPr>
          <w:rFonts w:ascii="Arial Narrow" w:eastAsia="Arial" w:hAnsi="Arial Narrow" w:cs="Arimo"/>
          <w:spacing w:val="-3"/>
          <w:sz w:val="22"/>
        </w:rPr>
        <w:t>o</w:t>
      </w:r>
      <w:r w:rsidRPr="00BE10F3">
        <w:rPr>
          <w:rFonts w:ascii="Arial Narrow" w:eastAsia="Arial" w:hAnsi="Arial Narrow" w:cs="Arimo"/>
          <w:sz w:val="22"/>
        </w:rPr>
        <w:t xml:space="preserve">n </w:t>
      </w:r>
      <w:r>
        <w:rPr>
          <w:rFonts w:ascii="Arial Narrow" w:eastAsia="Arial" w:hAnsi="Arial Narrow" w:cs="Arimo"/>
          <w:sz w:val="22"/>
        </w:rPr>
        <w:t>sera précisée avant le début des opérations</w:t>
      </w:r>
      <w:r w:rsidRPr="00BE10F3">
        <w:rPr>
          <w:rFonts w:ascii="Arial Narrow" w:eastAsia="Arial" w:hAnsi="Arial Narrow" w:cs="Arimo"/>
          <w:sz w:val="22"/>
        </w:rPr>
        <w:t xml:space="preserve"> ;</w:t>
      </w:r>
    </w:p>
    <w:p w14:paraId="7A100B17" w14:textId="77777777" w:rsidR="00EA5062" w:rsidRDefault="00EA5062" w:rsidP="00EA5062">
      <w:pPr>
        <w:tabs>
          <w:tab w:val="left" w:pos="720"/>
        </w:tabs>
        <w:spacing w:before="0" w:after="0" w:line="276" w:lineRule="auto"/>
        <w:ind w:left="723" w:right="101" w:hanging="355"/>
        <w:jc w:val="both"/>
        <w:rPr>
          <w:rFonts w:ascii="Arial Narrow" w:eastAsia="Arial" w:hAnsi="Arial Narrow" w:cs="Arimo"/>
          <w:sz w:val="22"/>
        </w:rPr>
      </w:pPr>
      <w:r w:rsidRPr="00BE10F3">
        <w:rPr>
          <w:rFonts w:ascii="Arial Narrow" w:eastAsia="Tahoma" w:hAnsi="Arial Narrow" w:cs="Arimo"/>
          <w:color w:val="FF0000"/>
          <w:sz w:val="22"/>
        </w:rPr>
        <w:t>-</w:t>
      </w:r>
      <w:r w:rsidRPr="00BE10F3">
        <w:rPr>
          <w:rFonts w:ascii="Arial Narrow" w:eastAsia="Tahoma" w:hAnsi="Arial Narrow" w:cs="Arimo"/>
          <w:color w:val="FF0000"/>
          <w:sz w:val="22"/>
        </w:rPr>
        <w:tab/>
      </w:r>
      <w:r w:rsidRPr="00BE10F3">
        <w:rPr>
          <w:rFonts w:ascii="Arial Narrow" w:eastAsia="Arial" w:hAnsi="Arial Narrow" w:cs="Arimo"/>
          <w:sz w:val="22"/>
        </w:rPr>
        <w:t>L</w:t>
      </w:r>
      <w:r w:rsidRPr="00BE10F3">
        <w:rPr>
          <w:rFonts w:ascii="Arial Narrow" w:eastAsia="Arial" w:hAnsi="Arial Narrow" w:cs="Arimo"/>
          <w:spacing w:val="-1"/>
          <w:sz w:val="22"/>
        </w:rPr>
        <w:t>e</w:t>
      </w:r>
      <w:r w:rsidRPr="00BE10F3">
        <w:rPr>
          <w:rFonts w:ascii="Arial Narrow" w:eastAsia="Arial" w:hAnsi="Arial Narrow" w:cs="Arimo"/>
          <w:sz w:val="22"/>
        </w:rPr>
        <w:t>s</w:t>
      </w:r>
      <w:r w:rsidRPr="00BE10F3">
        <w:rPr>
          <w:rFonts w:ascii="Arial Narrow" w:eastAsia="Arial" w:hAnsi="Arial Narrow" w:cs="Arimo"/>
          <w:spacing w:val="25"/>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a</w:t>
      </w:r>
      <w:r w:rsidRPr="00BE10F3">
        <w:rPr>
          <w:rFonts w:ascii="Arial Narrow" w:eastAsia="Arial" w:hAnsi="Arial Narrow" w:cs="Arimo"/>
          <w:spacing w:val="1"/>
          <w:sz w:val="22"/>
        </w:rPr>
        <w:t>t</w:t>
      </w:r>
      <w:r w:rsidRPr="00BE10F3">
        <w:rPr>
          <w:rFonts w:ascii="Arial Narrow" w:eastAsia="Arial" w:hAnsi="Arial Narrow" w:cs="Arimo"/>
          <w:sz w:val="22"/>
        </w:rPr>
        <w:t>es</w:t>
      </w:r>
      <w:r w:rsidRPr="00BE10F3">
        <w:rPr>
          <w:rFonts w:ascii="Arial Narrow" w:eastAsia="Arial" w:hAnsi="Arial Narrow" w:cs="Arimo"/>
          <w:spacing w:val="22"/>
          <w:sz w:val="22"/>
        </w:rPr>
        <w:t xml:space="preserve"> </w:t>
      </w:r>
      <w:r w:rsidRPr="00BE10F3">
        <w:rPr>
          <w:rFonts w:ascii="Arial Narrow" w:eastAsia="Arial" w:hAnsi="Arial Narrow" w:cs="Arimo"/>
          <w:sz w:val="22"/>
        </w:rPr>
        <w:t>de</w:t>
      </w:r>
      <w:r w:rsidRPr="00BE10F3">
        <w:rPr>
          <w:rFonts w:ascii="Arial Narrow" w:eastAsia="Arial" w:hAnsi="Arial Narrow" w:cs="Arimo"/>
          <w:spacing w:val="22"/>
          <w:sz w:val="22"/>
        </w:rPr>
        <w:t xml:space="preserve"> </w:t>
      </w:r>
      <w:r w:rsidRPr="00BE10F3">
        <w:rPr>
          <w:rFonts w:ascii="Arial Narrow" w:eastAsia="Arial" w:hAnsi="Arial Narrow" w:cs="Arimo"/>
          <w:sz w:val="22"/>
        </w:rPr>
        <w:t>d</w:t>
      </w:r>
      <w:r w:rsidRPr="00BE10F3">
        <w:rPr>
          <w:rFonts w:ascii="Arial Narrow" w:eastAsia="Arial" w:hAnsi="Arial Narrow" w:cs="Arimo"/>
          <w:spacing w:val="-1"/>
          <w:sz w:val="22"/>
        </w:rPr>
        <w:t>é</w:t>
      </w:r>
      <w:r w:rsidRPr="00BE10F3">
        <w:rPr>
          <w:rFonts w:ascii="Arial Narrow" w:eastAsia="Arial" w:hAnsi="Arial Narrow" w:cs="Arimo"/>
          <w:sz w:val="22"/>
        </w:rPr>
        <w:t>b</w:t>
      </w:r>
      <w:r w:rsidRPr="00BE10F3">
        <w:rPr>
          <w:rFonts w:ascii="Arial Narrow" w:eastAsia="Arial" w:hAnsi="Arial Narrow" w:cs="Arimo"/>
          <w:spacing w:val="-1"/>
          <w:sz w:val="22"/>
        </w:rPr>
        <w:t>u</w:t>
      </w:r>
      <w:r w:rsidRPr="00BE10F3">
        <w:rPr>
          <w:rFonts w:ascii="Arial Narrow" w:eastAsia="Arial" w:hAnsi="Arial Narrow" w:cs="Arimo"/>
          <w:sz w:val="22"/>
        </w:rPr>
        <w:t>t</w:t>
      </w:r>
      <w:r w:rsidRPr="00BE10F3">
        <w:rPr>
          <w:rFonts w:ascii="Arial Narrow" w:eastAsia="Arial" w:hAnsi="Arial Narrow" w:cs="Arimo"/>
          <w:spacing w:val="24"/>
          <w:sz w:val="22"/>
        </w:rPr>
        <w:t xml:space="preserve"> </w:t>
      </w:r>
      <w:r w:rsidRPr="00BE10F3">
        <w:rPr>
          <w:rFonts w:ascii="Arial Narrow" w:eastAsia="Arial" w:hAnsi="Arial Narrow" w:cs="Arimo"/>
          <w:sz w:val="22"/>
        </w:rPr>
        <w:t>et</w:t>
      </w:r>
      <w:r w:rsidRPr="00BE10F3">
        <w:rPr>
          <w:rFonts w:ascii="Arial Narrow" w:eastAsia="Arial" w:hAnsi="Arial Narrow" w:cs="Arimo"/>
          <w:spacing w:val="23"/>
          <w:sz w:val="22"/>
        </w:rPr>
        <w:t xml:space="preserve"> </w:t>
      </w:r>
      <w:r w:rsidRPr="00BE10F3">
        <w:rPr>
          <w:rFonts w:ascii="Arial Narrow" w:eastAsia="Arial" w:hAnsi="Arial Narrow" w:cs="Arimo"/>
          <w:spacing w:val="-3"/>
          <w:sz w:val="22"/>
        </w:rPr>
        <w:t>d</w:t>
      </w:r>
      <w:r w:rsidRPr="00BE10F3">
        <w:rPr>
          <w:rFonts w:ascii="Arial Narrow" w:eastAsia="Arial" w:hAnsi="Arial Narrow" w:cs="Arimo"/>
          <w:sz w:val="22"/>
        </w:rPr>
        <w:t>e</w:t>
      </w:r>
      <w:r w:rsidRPr="00BE10F3">
        <w:rPr>
          <w:rFonts w:ascii="Arial Narrow" w:eastAsia="Arial" w:hAnsi="Arial Narrow" w:cs="Arimo"/>
          <w:spacing w:val="22"/>
          <w:sz w:val="22"/>
        </w:rPr>
        <w:t xml:space="preserve"> </w:t>
      </w:r>
      <w:r w:rsidRPr="00BE10F3">
        <w:rPr>
          <w:rFonts w:ascii="Arial Narrow" w:eastAsia="Arial" w:hAnsi="Arial Narrow" w:cs="Arimo"/>
          <w:spacing w:val="3"/>
          <w:sz w:val="22"/>
        </w:rPr>
        <w:t>f</w:t>
      </w:r>
      <w:r w:rsidRPr="00BE10F3">
        <w:rPr>
          <w:rFonts w:ascii="Arial Narrow" w:eastAsia="Arial" w:hAnsi="Arial Narrow" w:cs="Arimo"/>
          <w:spacing w:val="-1"/>
          <w:sz w:val="22"/>
        </w:rPr>
        <w:t>i</w:t>
      </w:r>
      <w:r w:rsidRPr="00BE10F3">
        <w:rPr>
          <w:rFonts w:ascii="Arial Narrow" w:eastAsia="Arial" w:hAnsi="Arial Narrow" w:cs="Arimo"/>
          <w:sz w:val="22"/>
        </w:rPr>
        <w:t>n</w:t>
      </w:r>
      <w:r w:rsidRPr="00BE10F3">
        <w:rPr>
          <w:rFonts w:ascii="Arial Narrow" w:eastAsia="Arial" w:hAnsi="Arial Narrow" w:cs="Arimo"/>
          <w:spacing w:val="25"/>
          <w:sz w:val="22"/>
        </w:rPr>
        <w:t xml:space="preserve"> </w:t>
      </w:r>
      <w:r w:rsidRPr="00BE10F3">
        <w:rPr>
          <w:rFonts w:ascii="Arial Narrow" w:eastAsia="Arial" w:hAnsi="Arial Narrow" w:cs="Arimo"/>
          <w:sz w:val="22"/>
        </w:rPr>
        <w:t>d</w:t>
      </w:r>
      <w:r w:rsidRPr="00BE10F3">
        <w:rPr>
          <w:rFonts w:ascii="Arial Narrow" w:eastAsia="Arial" w:hAnsi="Arial Narrow" w:cs="Arimo"/>
          <w:spacing w:val="-3"/>
          <w:sz w:val="22"/>
        </w:rPr>
        <w:t>e</w:t>
      </w:r>
      <w:r w:rsidRPr="00BE10F3">
        <w:rPr>
          <w:rFonts w:ascii="Arial Narrow" w:eastAsia="Arial" w:hAnsi="Arial Narrow" w:cs="Arimo"/>
          <w:sz w:val="22"/>
        </w:rPr>
        <w:t>s</w:t>
      </w:r>
      <w:r w:rsidRPr="00BE10F3">
        <w:rPr>
          <w:rFonts w:ascii="Arial Narrow" w:eastAsia="Arial" w:hAnsi="Arial Narrow" w:cs="Arimo"/>
          <w:spacing w:val="25"/>
          <w:sz w:val="22"/>
        </w:rPr>
        <w:t xml:space="preserve"> </w:t>
      </w:r>
      <w:r w:rsidRPr="00BE10F3">
        <w:rPr>
          <w:rFonts w:ascii="Arial Narrow" w:eastAsia="Arial" w:hAnsi="Arial Narrow" w:cs="Arimo"/>
          <w:spacing w:val="-1"/>
          <w:sz w:val="22"/>
        </w:rPr>
        <w:t>i</w:t>
      </w:r>
      <w:r w:rsidRPr="00BE10F3">
        <w:rPr>
          <w:rFonts w:ascii="Arial Narrow" w:eastAsia="Arial" w:hAnsi="Arial Narrow" w:cs="Arimo"/>
          <w:sz w:val="22"/>
        </w:rPr>
        <w:t>n</w:t>
      </w:r>
      <w:r w:rsidRPr="00BE10F3">
        <w:rPr>
          <w:rFonts w:ascii="Arial Narrow" w:eastAsia="Arial" w:hAnsi="Arial Narrow" w:cs="Arimo"/>
          <w:spacing w:val="-1"/>
          <w:sz w:val="22"/>
        </w:rPr>
        <w:t>d</w:t>
      </w:r>
      <w:r w:rsidRPr="00BE10F3">
        <w:rPr>
          <w:rFonts w:ascii="Arial Narrow" w:eastAsia="Arial" w:hAnsi="Arial Narrow" w:cs="Arimo"/>
          <w:sz w:val="22"/>
        </w:rPr>
        <w:t>emn</w:t>
      </w:r>
      <w:r w:rsidRPr="00BE10F3">
        <w:rPr>
          <w:rFonts w:ascii="Arial Narrow" w:eastAsia="Arial" w:hAnsi="Arial Narrow" w:cs="Arimo"/>
          <w:spacing w:val="-1"/>
          <w:sz w:val="22"/>
        </w:rPr>
        <w:t>i</w:t>
      </w:r>
      <w:r w:rsidRPr="00BE10F3">
        <w:rPr>
          <w:rFonts w:ascii="Arial Narrow" w:eastAsia="Arial" w:hAnsi="Arial Narrow" w:cs="Arimo"/>
          <w:sz w:val="22"/>
        </w:rPr>
        <w:t>s</w:t>
      </w:r>
      <w:r w:rsidRPr="00BE10F3">
        <w:rPr>
          <w:rFonts w:ascii="Arial Narrow" w:eastAsia="Arial" w:hAnsi="Arial Narrow" w:cs="Arimo"/>
          <w:spacing w:val="-3"/>
          <w:sz w:val="22"/>
        </w:rPr>
        <w:t>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w:t>
      </w:r>
      <w:r w:rsidRPr="00BE10F3">
        <w:rPr>
          <w:rFonts w:ascii="Arial Narrow" w:eastAsia="Arial" w:hAnsi="Arial Narrow" w:cs="Arimo"/>
          <w:spacing w:val="-1"/>
          <w:sz w:val="22"/>
        </w:rPr>
        <w:t>n</w:t>
      </w:r>
      <w:r w:rsidRPr="00BE10F3">
        <w:rPr>
          <w:rFonts w:ascii="Arial Narrow" w:eastAsia="Arial" w:hAnsi="Arial Narrow" w:cs="Arimo"/>
          <w:sz w:val="22"/>
        </w:rPr>
        <w:t>s</w:t>
      </w:r>
      <w:r w:rsidRPr="00BE10F3">
        <w:rPr>
          <w:rFonts w:ascii="Arial Narrow" w:eastAsia="Arial" w:hAnsi="Arial Narrow" w:cs="Arimo"/>
          <w:spacing w:val="23"/>
          <w:sz w:val="22"/>
        </w:rPr>
        <w:t xml:space="preserve"> </w:t>
      </w:r>
      <w:r w:rsidRPr="00BE10F3">
        <w:rPr>
          <w:rFonts w:ascii="Arial Narrow" w:eastAsia="Arial" w:hAnsi="Arial Narrow" w:cs="Arimo"/>
          <w:sz w:val="22"/>
        </w:rPr>
        <w:t>sero</w:t>
      </w:r>
      <w:r w:rsidRPr="00BE10F3">
        <w:rPr>
          <w:rFonts w:ascii="Arial Narrow" w:eastAsia="Arial" w:hAnsi="Arial Narrow" w:cs="Arimo"/>
          <w:spacing w:val="-3"/>
          <w:sz w:val="22"/>
        </w:rPr>
        <w:t>n</w:t>
      </w:r>
      <w:r w:rsidRPr="00BE10F3">
        <w:rPr>
          <w:rFonts w:ascii="Arial Narrow" w:eastAsia="Arial" w:hAnsi="Arial Narrow" w:cs="Arimo"/>
          <w:sz w:val="22"/>
        </w:rPr>
        <w:t>t</w:t>
      </w:r>
      <w:r w:rsidRPr="00BE10F3">
        <w:rPr>
          <w:rFonts w:ascii="Arial Narrow" w:eastAsia="Arial" w:hAnsi="Arial Narrow" w:cs="Arimo"/>
          <w:spacing w:val="26"/>
          <w:sz w:val="22"/>
        </w:rPr>
        <w:t xml:space="preserve"> </w:t>
      </w:r>
      <w:r>
        <w:rPr>
          <w:rFonts w:ascii="Arial Narrow" w:eastAsia="Arial" w:hAnsi="Arial Narrow" w:cs="Arimo"/>
          <w:spacing w:val="-1"/>
          <w:sz w:val="22"/>
        </w:rPr>
        <w:t>communiquées aux PAP</w:t>
      </w:r>
      <w:r w:rsidRPr="00BE10F3">
        <w:rPr>
          <w:rFonts w:ascii="Arial Narrow" w:eastAsia="Arial" w:hAnsi="Arial Narrow" w:cs="Arimo"/>
          <w:sz w:val="22"/>
        </w:rPr>
        <w:t xml:space="preserve"> .</w:t>
      </w:r>
      <w:r w:rsidRPr="00BE10F3">
        <w:rPr>
          <w:rFonts w:ascii="Arial Narrow" w:eastAsia="Arial" w:hAnsi="Arial Narrow" w:cs="Arimo"/>
          <w:spacing w:val="2"/>
          <w:sz w:val="22"/>
        </w:rPr>
        <w:t xml:space="preserve"> </w:t>
      </w:r>
      <w:r w:rsidRPr="00BE10F3">
        <w:rPr>
          <w:rFonts w:ascii="Arial Narrow" w:eastAsia="Arial" w:hAnsi="Arial Narrow" w:cs="Arimo"/>
          <w:sz w:val="22"/>
        </w:rPr>
        <w:t xml:space="preserve">La </w:t>
      </w:r>
      <w:r w:rsidRPr="00BE10F3">
        <w:rPr>
          <w:rFonts w:ascii="Arial Narrow" w:eastAsia="Arial" w:hAnsi="Arial Narrow" w:cs="Arimo"/>
          <w:spacing w:val="-2"/>
          <w:sz w:val="22"/>
        </w:rPr>
        <w:t>c</w:t>
      </w:r>
      <w:r w:rsidRPr="00BE10F3">
        <w:rPr>
          <w:rFonts w:ascii="Arial Narrow" w:eastAsia="Arial" w:hAnsi="Arial Narrow" w:cs="Arimo"/>
          <w:sz w:val="22"/>
        </w:rPr>
        <w:t>ompens</w:t>
      </w:r>
      <w:r w:rsidRPr="00BE10F3">
        <w:rPr>
          <w:rFonts w:ascii="Arial Narrow" w:eastAsia="Arial" w:hAnsi="Arial Narrow" w:cs="Arimo"/>
          <w:spacing w:val="-1"/>
          <w:sz w:val="22"/>
        </w:rPr>
        <w:t>a</w:t>
      </w:r>
      <w:r w:rsidRPr="00BE10F3">
        <w:rPr>
          <w:rFonts w:ascii="Arial Narrow" w:eastAsia="Arial" w:hAnsi="Arial Narrow" w:cs="Arimo"/>
          <w:spacing w:val="1"/>
          <w:sz w:val="22"/>
        </w:rPr>
        <w:t>t</w:t>
      </w:r>
      <w:r w:rsidRPr="00BE10F3">
        <w:rPr>
          <w:rFonts w:ascii="Arial Narrow" w:eastAsia="Arial" w:hAnsi="Arial Narrow" w:cs="Arimo"/>
          <w:spacing w:val="-1"/>
          <w:sz w:val="22"/>
        </w:rPr>
        <w:t>i</w:t>
      </w:r>
      <w:r w:rsidRPr="00BE10F3">
        <w:rPr>
          <w:rFonts w:ascii="Arial Narrow" w:eastAsia="Arial" w:hAnsi="Arial Narrow" w:cs="Arimo"/>
          <w:sz w:val="22"/>
        </w:rPr>
        <w:t>on</w:t>
      </w:r>
      <w:r w:rsidRPr="00BE10F3">
        <w:rPr>
          <w:rFonts w:ascii="Arial Narrow" w:eastAsia="Arial" w:hAnsi="Arial Narrow" w:cs="Arimo"/>
          <w:spacing w:val="-2"/>
          <w:sz w:val="22"/>
        </w:rPr>
        <w:t xml:space="preserve"> </w:t>
      </w:r>
      <w:r w:rsidRPr="00BE10F3">
        <w:rPr>
          <w:rFonts w:ascii="Arial Narrow" w:eastAsia="Arial" w:hAnsi="Arial Narrow" w:cs="Arimo"/>
          <w:sz w:val="22"/>
        </w:rPr>
        <w:t>se</w:t>
      </w:r>
      <w:r w:rsidRPr="00BE10F3">
        <w:rPr>
          <w:rFonts w:ascii="Arial Narrow" w:eastAsia="Arial" w:hAnsi="Arial Narrow" w:cs="Arimo"/>
          <w:spacing w:val="-2"/>
          <w:sz w:val="22"/>
        </w:rPr>
        <w:t xml:space="preserve"> </w:t>
      </w:r>
      <w:r w:rsidRPr="00BE10F3">
        <w:rPr>
          <w:rFonts w:ascii="Arial Narrow" w:eastAsia="Arial" w:hAnsi="Arial Narrow" w:cs="Arimo"/>
          <w:spacing w:val="3"/>
          <w:sz w:val="22"/>
        </w:rPr>
        <w:t>f</w:t>
      </w:r>
      <w:r w:rsidRPr="00BE10F3">
        <w:rPr>
          <w:rFonts w:ascii="Arial Narrow" w:eastAsia="Arial" w:hAnsi="Arial Narrow" w:cs="Arimo"/>
          <w:spacing w:val="-3"/>
          <w:sz w:val="22"/>
        </w:rPr>
        <w:t>e</w:t>
      </w:r>
      <w:r w:rsidRPr="00BE10F3">
        <w:rPr>
          <w:rFonts w:ascii="Arial Narrow" w:eastAsia="Arial" w:hAnsi="Arial Narrow" w:cs="Arimo"/>
          <w:spacing w:val="1"/>
          <w:sz w:val="22"/>
        </w:rPr>
        <w:t>r</w:t>
      </w:r>
      <w:r w:rsidRPr="00BE10F3">
        <w:rPr>
          <w:rFonts w:ascii="Arial Narrow" w:eastAsia="Arial" w:hAnsi="Arial Narrow" w:cs="Arimo"/>
          <w:sz w:val="22"/>
        </w:rPr>
        <w:t>a au lieu indiqué par l</w:t>
      </w:r>
      <w:r>
        <w:rPr>
          <w:rFonts w:ascii="Arial Narrow" w:eastAsia="Arial" w:hAnsi="Arial Narrow" w:cs="Arimo"/>
          <w:sz w:val="22"/>
        </w:rPr>
        <w:t>a</w:t>
      </w:r>
      <w:r w:rsidRPr="00BE10F3">
        <w:rPr>
          <w:rFonts w:ascii="Arial Narrow" w:eastAsia="Arial" w:hAnsi="Arial Narrow" w:cs="Arimo"/>
          <w:sz w:val="22"/>
        </w:rPr>
        <w:t xml:space="preserve">  Préfecture </w:t>
      </w:r>
      <w:r>
        <w:rPr>
          <w:rFonts w:ascii="Arial Narrow" w:eastAsia="Arial" w:hAnsi="Arial Narrow" w:cs="Arimo"/>
          <w:sz w:val="22"/>
        </w:rPr>
        <w:t xml:space="preserve">ou </w:t>
      </w:r>
      <w:r w:rsidRPr="00BE10F3">
        <w:rPr>
          <w:rFonts w:ascii="Arial Narrow" w:eastAsia="Arial" w:hAnsi="Arial Narrow" w:cs="Arimo"/>
          <w:sz w:val="22"/>
        </w:rPr>
        <w:t xml:space="preserve"> l</w:t>
      </w:r>
      <w:r>
        <w:rPr>
          <w:rFonts w:ascii="Arial Narrow" w:eastAsia="Arial" w:hAnsi="Arial Narrow" w:cs="Arimo"/>
          <w:sz w:val="22"/>
        </w:rPr>
        <w:t xml:space="preserve">a </w:t>
      </w:r>
      <w:r w:rsidRPr="00BE10F3">
        <w:rPr>
          <w:rFonts w:ascii="Arial Narrow" w:eastAsia="Arial" w:hAnsi="Arial Narrow" w:cs="Arimo"/>
          <w:sz w:val="22"/>
        </w:rPr>
        <w:t>commune.</w:t>
      </w:r>
    </w:p>
    <w:p w14:paraId="54867B86" w14:textId="77777777" w:rsidR="00EA5062" w:rsidRPr="00D472BD" w:rsidRDefault="00EA5062" w:rsidP="00EA5062">
      <w:pPr>
        <w:pStyle w:val="Paragraphedeliste"/>
        <w:numPr>
          <w:ilvl w:val="0"/>
          <w:numId w:val="155"/>
        </w:numPr>
        <w:tabs>
          <w:tab w:val="left" w:pos="720"/>
        </w:tabs>
        <w:spacing w:before="0" w:after="0" w:line="276" w:lineRule="auto"/>
        <w:ind w:right="101"/>
        <w:jc w:val="both"/>
        <w:rPr>
          <w:rFonts w:ascii="Arial Narrow" w:eastAsia="Arial" w:hAnsi="Arial Narrow" w:cs="Arimo"/>
          <w:sz w:val="22"/>
        </w:rPr>
      </w:pPr>
      <w:r w:rsidRPr="00D472BD">
        <w:rPr>
          <w:rFonts w:ascii="Arial Narrow" w:eastAsia="Arial" w:hAnsi="Arial Narrow" w:cs="Arimo"/>
          <w:sz w:val="22"/>
        </w:rPr>
        <w:t>Signature des accords avec les PAP</w:t>
      </w:r>
    </w:p>
    <w:p w14:paraId="463D9B6C" w14:textId="77777777" w:rsidR="00EA5062" w:rsidRDefault="00EA5062" w:rsidP="00EA5062">
      <w:pPr>
        <w:pStyle w:val="Paragraphedeliste"/>
        <w:numPr>
          <w:ilvl w:val="0"/>
          <w:numId w:val="155"/>
        </w:numPr>
        <w:tabs>
          <w:tab w:val="left" w:pos="720"/>
        </w:tabs>
        <w:spacing w:before="0" w:after="0" w:line="276" w:lineRule="auto"/>
        <w:ind w:right="101"/>
        <w:jc w:val="both"/>
        <w:rPr>
          <w:rFonts w:ascii="Arial Narrow" w:eastAsia="Arial" w:hAnsi="Arial Narrow" w:cs="Arimo"/>
          <w:sz w:val="22"/>
        </w:rPr>
      </w:pPr>
      <w:r w:rsidRPr="00D472BD">
        <w:rPr>
          <w:rFonts w:ascii="Arial Narrow" w:eastAsia="Arial" w:hAnsi="Arial Narrow" w:cs="Arimo"/>
          <w:sz w:val="22"/>
        </w:rPr>
        <w:t xml:space="preserve"> Exécution  des  paiements conformément aux accords signés</w:t>
      </w:r>
    </w:p>
    <w:p w14:paraId="44804C9C" w14:textId="77777777" w:rsidR="00EA5062" w:rsidRPr="00D472BD" w:rsidRDefault="00EA5062" w:rsidP="00EA5062">
      <w:pPr>
        <w:pStyle w:val="Paragraphedeliste"/>
        <w:numPr>
          <w:ilvl w:val="0"/>
          <w:numId w:val="156"/>
        </w:numPr>
        <w:jc w:val="both"/>
        <w:rPr>
          <w:rFonts w:ascii="Arial Narrow" w:hAnsi="Arial Narrow" w:cs="Arimo"/>
          <w:sz w:val="22"/>
          <w:lang w:eastAsia="fr-FR"/>
        </w:rPr>
      </w:pPr>
      <w:r w:rsidRPr="00D472BD">
        <w:rPr>
          <w:rFonts w:ascii="Arial Narrow" w:hAnsi="Arial Narrow" w:cs="Arimo"/>
          <w:sz w:val="22"/>
          <w:lang w:eastAsia="fr-FR"/>
        </w:rPr>
        <w:t>Suivi des opérations de libération des emprises, assistance aux PAP</w:t>
      </w:r>
      <w:r>
        <w:rPr>
          <w:rFonts w:ascii="Arial Narrow" w:hAnsi="Arial Narrow" w:cs="Arimo"/>
          <w:sz w:val="22"/>
          <w:lang w:eastAsia="fr-FR"/>
        </w:rPr>
        <w:t> ;</w:t>
      </w:r>
    </w:p>
    <w:p w14:paraId="0907D65D" w14:textId="77777777" w:rsidR="00EA5062" w:rsidRPr="00D472BD" w:rsidRDefault="00EA5062" w:rsidP="00EA5062">
      <w:pPr>
        <w:pStyle w:val="Paragraphedeliste"/>
        <w:numPr>
          <w:ilvl w:val="0"/>
          <w:numId w:val="156"/>
        </w:numPr>
        <w:jc w:val="both"/>
        <w:rPr>
          <w:rFonts w:ascii="Arial Narrow" w:hAnsi="Arial Narrow" w:cs="Arimo"/>
          <w:sz w:val="22"/>
          <w:lang w:eastAsia="fr-FR"/>
        </w:rPr>
      </w:pPr>
      <w:r w:rsidRPr="00D472BD">
        <w:rPr>
          <w:rFonts w:ascii="Arial Narrow" w:hAnsi="Arial Narrow" w:cs="Arimo"/>
          <w:sz w:val="22"/>
          <w:lang w:eastAsia="fr-FR"/>
        </w:rPr>
        <w:t>Libération des emprises du projet</w:t>
      </w:r>
      <w:r>
        <w:rPr>
          <w:rFonts w:ascii="Arial Narrow" w:hAnsi="Arial Narrow" w:cs="Arimo"/>
          <w:sz w:val="22"/>
          <w:lang w:eastAsia="fr-FR"/>
        </w:rPr>
        <w:t> ;</w:t>
      </w:r>
    </w:p>
    <w:p w14:paraId="0CB77186" w14:textId="77777777" w:rsidR="00EA5062" w:rsidRPr="00D472BD" w:rsidRDefault="00EA5062" w:rsidP="00EA5062">
      <w:pPr>
        <w:pStyle w:val="Paragraphedeliste"/>
        <w:numPr>
          <w:ilvl w:val="0"/>
          <w:numId w:val="156"/>
        </w:numPr>
        <w:jc w:val="both"/>
        <w:rPr>
          <w:rFonts w:ascii="Arial Narrow" w:hAnsi="Arial Narrow" w:cs="Arimo"/>
          <w:sz w:val="22"/>
          <w:lang w:eastAsia="fr-FR"/>
        </w:rPr>
      </w:pPr>
      <w:r w:rsidRPr="00D472BD">
        <w:rPr>
          <w:rFonts w:ascii="Arial Narrow" w:hAnsi="Arial Narrow" w:cs="Arimo"/>
          <w:sz w:val="22"/>
          <w:lang w:eastAsia="fr-FR"/>
        </w:rPr>
        <w:t>État des lieux des emprises des deux composantes du projet libérés</w:t>
      </w:r>
      <w:r>
        <w:rPr>
          <w:rFonts w:ascii="Arial Narrow" w:hAnsi="Arial Narrow" w:cs="Arimo"/>
          <w:sz w:val="22"/>
          <w:lang w:eastAsia="fr-FR"/>
        </w:rPr>
        <w:t> ;</w:t>
      </w:r>
    </w:p>
    <w:p w14:paraId="748ADCF2" w14:textId="77777777" w:rsidR="00EA5062" w:rsidRPr="00D472BD" w:rsidRDefault="00EA5062" w:rsidP="00EA5062">
      <w:pPr>
        <w:pStyle w:val="Paragraphedeliste"/>
        <w:numPr>
          <w:ilvl w:val="0"/>
          <w:numId w:val="156"/>
        </w:numPr>
        <w:jc w:val="both"/>
        <w:rPr>
          <w:rFonts w:ascii="Arial Narrow" w:hAnsi="Arial Narrow" w:cs="Arimo"/>
          <w:sz w:val="22"/>
          <w:lang w:eastAsia="fr-FR"/>
        </w:rPr>
      </w:pPr>
      <w:r w:rsidRPr="00D472BD">
        <w:rPr>
          <w:rFonts w:ascii="Arial Narrow" w:hAnsi="Arial Narrow" w:cs="Arimo"/>
          <w:sz w:val="22"/>
          <w:lang w:eastAsia="fr-FR"/>
        </w:rPr>
        <w:t>Rédaction du rapport de mise en œuvre du PAR</w:t>
      </w:r>
      <w:r>
        <w:rPr>
          <w:rFonts w:ascii="Arial Narrow" w:hAnsi="Arial Narrow" w:cs="Arimo"/>
          <w:sz w:val="22"/>
          <w:lang w:eastAsia="fr-FR"/>
        </w:rPr>
        <w:t> ;</w:t>
      </w:r>
    </w:p>
    <w:p w14:paraId="0E4B23C2" w14:textId="77777777" w:rsidR="00EA5062" w:rsidRPr="00D472BD" w:rsidRDefault="00EA5062" w:rsidP="00EA5062">
      <w:pPr>
        <w:pStyle w:val="Paragraphedeliste"/>
        <w:tabs>
          <w:tab w:val="left" w:pos="720"/>
        </w:tabs>
        <w:spacing w:before="0" w:after="0" w:line="276" w:lineRule="auto"/>
        <w:ind w:right="101"/>
        <w:jc w:val="both"/>
        <w:rPr>
          <w:rFonts w:ascii="Arial Narrow" w:eastAsia="Arial" w:hAnsi="Arial Narrow" w:cs="Arimo"/>
          <w:sz w:val="28"/>
          <w:szCs w:val="26"/>
        </w:rPr>
      </w:pPr>
      <w:r>
        <w:rPr>
          <w:rFonts w:ascii="Arial Narrow" w:hAnsi="Arial Narrow"/>
          <w:sz w:val="22"/>
          <w:szCs w:val="24"/>
        </w:rPr>
        <w:t>.</w:t>
      </w:r>
    </w:p>
    <w:p w14:paraId="73A7760E" w14:textId="7F05A9D5" w:rsidR="00EA5062" w:rsidRPr="00E801A2" w:rsidRDefault="00006F6A" w:rsidP="00D8562C">
      <w:pPr>
        <w:pStyle w:val="Titre2"/>
        <w:rPr>
          <w:rFonts w:eastAsia="Calibri"/>
        </w:rPr>
      </w:pPr>
      <w:bookmarkStart w:id="804" w:name="_Toc88734689"/>
      <w:bookmarkStart w:id="805" w:name="_Toc93476593"/>
      <w:bookmarkStart w:id="806" w:name="_Toc93477154"/>
      <w:r>
        <w:rPr>
          <w:rFonts w:eastAsia="Calibri"/>
        </w:rPr>
        <w:t>14.6-</w:t>
      </w:r>
      <w:r w:rsidR="00EA5062">
        <w:rPr>
          <w:rFonts w:eastAsia="Calibri"/>
        </w:rPr>
        <w:t>S</w:t>
      </w:r>
      <w:r w:rsidR="00EA5062" w:rsidRPr="00E801A2">
        <w:rPr>
          <w:rFonts w:eastAsia="Calibri"/>
        </w:rPr>
        <w:t>uivi  et mise en œuvre du PRMS et du PSV</w:t>
      </w:r>
      <w:bookmarkEnd w:id="804"/>
      <w:bookmarkEnd w:id="805"/>
      <w:bookmarkEnd w:id="806"/>
    </w:p>
    <w:p w14:paraId="7A68FA35" w14:textId="77777777" w:rsidR="00EA5062" w:rsidRDefault="00EA5062" w:rsidP="00FB42FB">
      <w:pPr>
        <w:tabs>
          <w:tab w:val="left" w:pos="426"/>
        </w:tabs>
        <w:spacing w:before="0" w:after="0" w:line="276" w:lineRule="auto"/>
        <w:ind w:right="101"/>
        <w:jc w:val="both"/>
        <w:rPr>
          <w:rFonts w:ascii="Arial Narrow" w:hAnsi="Arial Narrow"/>
          <w:sz w:val="22"/>
          <w:szCs w:val="20"/>
        </w:rPr>
      </w:pPr>
      <w:r w:rsidRPr="00E801A2">
        <w:rPr>
          <w:rFonts w:ascii="Arial Narrow" w:hAnsi="Arial Narrow"/>
          <w:sz w:val="22"/>
          <w:szCs w:val="20"/>
        </w:rPr>
        <w:t>L’objectif fondamental du suivi dans le cadre du processus de déplacement et de relogement des populations est de savoir si les mesures recommandées au cours de la phase d’élaboration du PAR sont effectivement mises en application</w:t>
      </w:r>
      <w:r>
        <w:rPr>
          <w:rFonts w:ascii="Arial Narrow" w:hAnsi="Arial Narrow"/>
          <w:sz w:val="22"/>
          <w:szCs w:val="20"/>
        </w:rPr>
        <w:t>. Le processus de suivi commencera donc dès le début de l’exécution du PAR afin de :</w:t>
      </w:r>
    </w:p>
    <w:p w14:paraId="2853BEAA" w14:textId="77777777" w:rsidR="00EA5062" w:rsidRPr="00E801A2" w:rsidRDefault="00EA5062" w:rsidP="00EA5062">
      <w:pPr>
        <w:pStyle w:val="Listepuces"/>
        <w:numPr>
          <w:ilvl w:val="0"/>
          <w:numId w:val="0"/>
        </w:numPr>
        <w:spacing w:before="0" w:after="0"/>
        <w:ind w:left="360" w:hanging="360"/>
        <w:rPr>
          <w:rFonts w:ascii="Arial Narrow" w:hAnsi="Arial Narrow"/>
          <w:sz w:val="22"/>
          <w:szCs w:val="20"/>
        </w:rPr>
      </w:pPr>
      <w:r w:rsidRPr="00E801A2">
        <w:rPr>
          <w:rFonts w:ascii="Arial Narrow" w:hAnsi="Arial Narrow"/>
          <w:sz w:val="22"/>
          <w:szCs w:val="20"/>
        </w:rPr>
        <w:t>Suivre les situations spécifiques et les difficultés apparaissant durant l’exécution du PAR</w:t>
      </w:r>
      <w:r w:rsidRPr="00E801A2">
        <w:rPr>
          <w:rFonts w:cs="Arial"/>
          <w:sz w:val="22"/>
          <w:szCs w:val="20"/>
        </w:rPr>
        <w:t> </w:t>
      </w:r>
      <w:r w:rsidRPr="00E801A2">
        <w:rPr>
          <w:rFonts w:ascii="Arial Narrow" w:hAnsi="Arial Narrow"/>
          <w:sz w:val="22"/>
          <w:szCs w:val="20"/>
        </w:rPr>
        <w:t xml:space="preserve">; </w:t>
      </w:r>
    </w:p>
    <w:p w14:paraId="2FC63987" w14:textId="5B4DED3E" w:rsidR="00EA5062" w:rsidRPr="00E801A2" w:rsidRDefault="00EA5062" w:rsidP="00EA5062">
      <w:pPr>
        <w:pStyle w:val="Listepuces"/>
        <w:numPr>
          <w:ilvl w:val="0"/>
          <w:numId w:val="0"/>
        </w:numPr>
        <w:spacing w:before="0" w:after="0"/>
        <w:ind w:left="360" w:hanging="360"/>
        <w:rPr>
          <w:rFonts w:ascii="Arial Narrow" w:hAnsi="Arial Narrow"/>
          <w:sz w:val="22"/>
          <w:szCs w:val="20"/>
        </w:rPr>
      </w:pPr>
      <w:r w:rsidRPr="00E801A2">
        <w:rPr>
          <w:rFonts w:ascii="Arial Narrow" w:hAnsi="Arial Narrow"/>
          <w:sz w:val="22"/>
          <w:szCs w:val="20"/>
        </w:rPr>
        <w:t>Vérifier la conformité de la mise en œuvre opérationnelle</w:t>
      </w:r>
      <w:r w:rsidR="00006F6A">
        <w:rPr>
          <w:rFonts w:ascii="Arial Narrow" w:hAnsi="Arial Narrow"/>
          <w:sz w:val="22"/>
          <w:szCs w:val="20"/>
        </w:rPr>
        <w:t xml:space="preserve"> à</w:t>
      </w:r>
      <w:r w:rsidRPr="00E801A2">
        <w:rPr>
          <w:rFonts w:ascii="Arial Narrow" w:hAnsi="Arial Narrow"/>
          <w:sz w:val="22"/>
          <w:szCs w:val="20"/>
        </w:rPr>
        <w:t xml:space="preserve"> </w:t>
      </w:r>
      <w:r w:rsidR="00006F6A">
        <w:rPr>
          <w:rFonts w:ascii="Arial Narrow" w:hAnsi="Arial Narrow"/>
          <w:sz w:val="22"/>
          <w:szCs w:val="20"/>
        </w:rPr>
        <w:t>la NES 5 de la SFI;</w:t>
      </w:r>
    </w:p>
    <w:p w14:paraId="6299CB9B" w14:textId="77777777" w:rsidR="00EA5062" w:rsidRPr="00E801A2" w:rsidRDefault="00EA5062" w:rsidP="00EA5062">
      <w:pPr>
        <w:pStyle w:val="Listepuces"/>
        <w:numPr>
          <w:ilvl w:val="0"/>
          <w:numId w:val="0"/>
        </w:numPr>
        <w:spacing w:before="0" w:after="0"/>
        <w:ind w:left="360" w:hanging="360"/>
        <w:rPr>
          <w:rFonts w:ascii="Arial Narrow" w:hAnsi="Arial Narrow"/>
          <w:sz w:val="22"/>
          <w:szCs w:val="20"/>
        </w:rPr>
      </w:pPr>
      <w:r w:rsidRPr="00E801A2">
        <w:rPr>
          <w:rFonts w:ascii="Arial Narrow" w:hAnsi="Arial Narrow"/>
          <w:sz w:val="22"/>
          <w:szCs w:val="20"/>
        </w:rPr>
        <w:t>S’assurer que les compensations des biens perdus, les mesures de restauration des revenus, les conditions de vie et autres droits ont été effectuées correctement selon les dispositions du PAR.</w:t>
      </w:r>
    </w:p>
    <w:p w14:paraId="4124D1CD" w14:textId="77777777" w:rsidR="00EA5062" w:rsidRPr="00E801A2" w:rsidRDefault="00EA5062" w:rsidP="00EA5062">
      <w:pPr>
        <w:tabs>
          <w:tab w:val="left" w:pos="426"/>
        </w:tabs>
        <w:spacing w:before="0" w:after="0" w:line="276" w:lineRule="auto"/>
        <w:ind w:left="284" w:right="101"/>
        <w:jc w:val="both"/>
        <w:rPr>
          <w:rFonts w:ascii="Arial Narrow" w:eastAsia="Arial" w:hAnsi="Arial Narrow" w:cs="Arimo"/>
          <w:sz w:val="20"/>
          <w:szCs w:val="20"/>
        </w:rPr>
      </w:pPr>
      <w:r>
        <w:rPr>
          <w:rFonts w:ascii="Arial Narrow" w:hAnsi="Arial Narrow"/>
          <w:sz w:val="22"/>
          <w:szCs w:val="20"/>
        </w:rPr>
        <w:t xml:space="preserve"> </w:t>
      </w:r>
    </w:p>
    <w:p w14:paraId="3C916CCE" w14:textId="77777777" w:rsidR="00EA5062" w:rsidRPr="00E801A2" w:rsidRDefault="00EA5062" w:rsidP="00EA5062">
      <w:pPr>
        <w:tabs>
          <w:tab w:val="left" w:pos="720"/>
        </w:tabs>
        <w:spacing w:before="0" w:after="0" w:line="276" w:lineRule="auto"/>
        <w:ind w:right="101"/>
        <w:jc w:val="both"/>
        <w:rPr>
          <w:rFonts w:ascii="Arial Narrow" w:eastAsia="Arial" w:hAnsi="Arial Narrow" w:cs="Arimo"/>
          <w:sz w:val="22"/>
        </w:rPr>
      </w:pPr>
      <w:r>
        <w:rPr>
          <w:rFonts w:ascii="Arial Narrow" w:eastAsia="Arial" w:hAnsi="Arial Narrow" w:cs="Arimo"/>
          <w:sz w:val="22"/>
        </w:rPr>
        <w:t>Dans une période de 3 ans minimum après l’ exécution des paiement et la libération des emprise l’AT2ER devrait veiller à l’é</w:t>
      </w:r>
      <w:r w:rsidRPr="00E801A2">
        <w:rPr>
          <w:rFonts w:ascii="Arial Narrow" w:eastAsia="Arial" w:hAnsi="Arial Narrow" w:cs="Arimo"/>
          <w:sz w:val="22"/>
        </w:rPr>
        <w:t>laboration du programme détaillé de restauration des moyens de subsistance et mise en œuvre du programme </w:t>
      </w:r>
      <w:r>
        <w:rPr>
          <w:rFonts w:ascii="Arial Narrow" w:eastAsia="Arial" w:hAnsi="Arial Narrow" w:cs="Arimo"/>
          <w:sz w:val="22"/>
        </w:rPr>
        <w:t>et à la m</w:t>
      </w:r>
      <w:r w:rsidRPr="00E801A2">
        <w:rPr>
          <w:rFonts w:ascii="Arial Narrow" w:eastAsia="Arial" w:hAnsi="Arial Narrow" w:cs="Arimo"/>
          <w:sz w:val="22"/>
        </w:rPr>
        <w:t>ise en œuvre du plan de soutien au</w:t>
      </w:r>
      <w:r>
        <w:rPr>
          <w:rFonts w:ascii="Arial Narrow" w:eastAsia="Arial" w:hAnsi="Arial Narrow" w:cs="Arimo"/>
          <w:sz w:val="22"/>
        </w:rPr>
        <w:t>x</w:t>
      </w:r>
      <w:r w:rsidRPr="00E801A2">
        <w:rPr>
          <w:rFonts w:ascii="Arial Narrow" w:eastAsia="Arial" w:hAnsi="Arial Narrow" w:cs="Arimo"/>
          <w:sz w:val="22"/>
        </w:rPr>
        <w:t xml:space="preserve"> personne</w:t>
      </w:r>
      <w:r>
        <w:rPr>
          <w:rFonts w:ascii="Arial Narrow" w:eastAsia="Arial" w:hAnsi="Arial Narrow" w:cs="Arimo"/>
          <w:sz w:val="22"/>
        </w:rPr>
        <w:t>s</w:t>
      </w:r>
      <w:r w:rsidRPr="00E801A2">
        <w:rPr>
          <w:rFonts w:ascii="Arial Narrow" w:eastAsia="Arial" w:hAnsi="Arial Narrow" w:cs="Arimo"/>
          <w:sz w:val="22"/>
        </w:rPr>
        <w:t xml:space="preserve"> vulnérable</w:t>
      </w:r>
      <w:r>
        <w:rPr>
          <w:rFonts w:ascii="Arial Narrow" w:eastAsia="Arial" w:hAnsi="Arial Narrow" w:cs="Arimo"/>
          <w:sz w:val="22"/>
        </w:rPr>
        <w:t>s.</w:t>
      </w:r>
    </w:p>
    <w:p w14:paraId="14ADE11A" w14:textId="77777777" w:rsidR="00615816" w:rsidRPr="00B523D6" w:rsidRDefault="00615816" w:rsidP="00615816">
      <w:pPr>
        <w:spacing w:line="276" w:lineRule="auto"/>
        <w:ind w:right="3821"/>
        <w:jc w:val="both"/>
        <w:rPr>
          <w:rFonts w:ascii="Arimo" w:eastAsia="Arial" w:hAnsi="Arimo" w:cs="Arimo"/>
          <w:i/>
          <w:color w:val="FF0000"/>
        </w:rPr>
      </w:pPr>
    </w:p>
    <w:p w14:paraId="247DD6CC" w14:textId="56E999D1" w:rsidR="004F2847" w:rsidRPr="00FB42FB" w:rsidRDefault="00615816" w:rsidP="00FB42FB">
      <w:pPr>
        <w:rPr>
          <w:rFonts w:eastAsia="Arial"/>
        </w:rPr>
        <w:sectPr w:rsidR="004F2847" w:rsidRPr="00FB42FB" w:rsidSect="003A7C99">
          <w:pgSz w:w="11906" w:h="16838"/>
          <w:pgMar w:top="1418" w:right="1134" w:bottom="1559" w:left="1134" w:header="709" w:footer="283" w:gutter="0"/>
          <w:cols w:space="708"/>
          <w:docGrid w:linePitch="360"/>
        </w:sectPr>
      </w:pPr>
      <w:r w:rsidRPr="00B523D6">
        <w:rPr>
          <w:rFonts w:eastAsia="Arial"/>
        </w:rPr>
        <w:br w:type="page"/>
      </w:r>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p>
    <w:p w14:paraId="6BD0FEBF" w14:textId="77777777" w:rsidR="00615816" w:rsidRPr="007B39A5" w:rsidRDefault="00615816">
      <w:pPr>
        <w:rPr>
          <w:sz w:val="28"/>
          <w:szCs w:val="24"/>
          <w:lang w:val="fr-BE"/>
        </w:rPr>
      </w:pPr>
    </w:p>
    <w:p w14:paraId="3A8CA521" w14:textId="2D941A1D" w:rsidR="001F4A66" w:rsidRPr="00B523D6" w:rsidRDefault="001F4A66">
      <w:pPr>
        <w:pStyle w:val="Titre1"/>
      </w:pPr>
      <w:bookmarkStart w:id="807" w:name="_Toc93476601"/>
      <w:bookmarkStart w:id="808" w:name="_Toc93477162"/>
      <w:r>
        <w:t>ANNEXES</w:t>
      </w:r>
      <w:bookmarkEnd w:id="807"/>
      <w:bookmarkEnd w:id="808"/>
    </w:p>
    <w:p w14:paraId="7C0DDAB7" w14:textId="47F67553" w:rsidR="00615816" w:rsidRPr="001F4A66" w:rsidRDefault="001F4A66">
      <w:pPr>
        <w:rPr>
          <w:rFonts w:ascii="Arial Narrow" w:hAnsi="Arial Narrow"/>
          <w:sz w:val="22"/>
          <w:szCs w:val="20"/>
        </w:rPr>
      </w:pPr>
      <w:r w:rsidRPr="001F4A66">
        <w:rPr>
          <w:rFonts w:ascii="Arial Narrow" w:hAnsi="Arial Narrow"/>
          <w:sz w:val="22"/>
          <w:szCs w:val="20"/>
        </w:rPr>
        <w:t>ANNEXE 1 : Compte rendu des consultations</w:t>
      </w:r>
    </w:p>
    <w:p w14:paraId="2A92600E" w14:textId="0D3AAA04" w:rsidR="001F4A66" w:rsidRPr="001F4A66" w:rsidRDefault="001F4A66">
      <w:pPr>
        <w:rPr>
          <w:rFonts w:ascii="Arial Narrow" w:hAnsi="Arial Narrow"/>
          <w:sz w:val="22"/>
          <w:szCs w:val="20"/>
        </w:rPr>
      </w:pPr>
      <w:r w:rsidRPr="001F4A66">
        <w:rPr>
          <w:rFonts w:ascii="Arial Narrow" w:hAnsi="Arial Narrow"/>
          <w:sz w:val="22"/>
          <w:szCs w:val="20"/>
        </w:rPr>
        <w:t>ANNEXE 2 : Listes de présence des consultations</w:t>
      </w:r>
    </w:p>
    <w:p w14:paraId="1E992662" w14:textId="1E874F35" w:rsidR="001F4A66" w:rsidRPr="001F4A66" w:rsidRDefault="001F4A66">
      <w:pPr>
        <w:rPr>
          <w:rFonts w:ascii="Arial Narrow" w:hAnsi="Arial Narrow"/>
          <w:sz w:val="22"/>
          <w:szCs w:val="20"/>
        </w:rPr>
      </w:pPr>
      <w:r w:rsidRPr="001F4A66">
        <w:rPr>
          <w:rFonts w:ascii="Arial Narrow" w:hAnsi="Arial Narrow"/>
          <w:sz w:val="22"/>
          <w:szCs w:val="20"/>
        </w:rPr>
        <w:t>ANNEXE 3 : Formulaire d’inventaire complété</w:t>
      </w:r>
    </w:p>
    <w:p w14:paraId="56C73B29" w14:textId="36BE9D0B" w:rsidR="001F4A66" w:rsidRPr="001F4A66" w:rsidRDefault="001F4A66">
      <w:pPr>
        <w:rPr>
          <w:rFonts w:ascii="Arial Narrow" w:hAnsi="Arial Narrow"/>
          <w:sz w:val="22"/>
          <w:szCs w:val="20"/>
        </w:rPr>
      </w:pPr>
      <w:r w:rsidRPr="001F4A66">
        <w:rPr>
          <w:rFonts w:ascii="Arial Narrow" w:hAnsi="Arial Narrow"/>
          <w:sz w:val="22"/>
          <w:szCs w:val="20"/>
        </w:rPr>
        <w:t>ANNEXE 4 : Formulaire d’enquête complété</w:t>
      </w:r>
    </w:p>
    <w:sectPr w:rsidR="001F4A66" w:rsidRPr="001F4A66" w:rsidSect="003A7C9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AF6ECE" w14:textId="77777777" w:rsidR="00386546" w:rsidRDefault="00386546" w:rsidP="008B06B6">
      <w:pPr>
        <w:spacing w:before="0" w:after="0"/>
      </w:pPr>
      <w:r>
        <w:separator/>
      </w:r>
    </w:p>
  </w:endnote>
  <w:endnote w:type="continuationSeparator" w:id="0">
    <w:p w14:paraId="435CF3BA" w14:textId="77777777" w:rsidR="00386546" w:rsidRDefault="00386546" w:rsidP="008B06B6">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mo">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FranklinGothic-Book">
    <w:altName w:val="Times New Roman"/>
    <w:panose1 w:val="00000000000000000000"/>
    <w:charset w:val="00"/>
    <w:family w:val="roman"/>
    <w:notTrueType/>
    <w:pitch w:val="default"/>
  </w:font>
  <w:font w:name="ArialMT">
    <w:altName w:val="Times New Roman"/>
    <w:panose1 w:val="00000000000000000000"/>
    <w:charset w:val="80"/>
    <w:family w:val="auto"/>
    <w:notTrueType/>
    <w:pitch w:val="default"/>
    <w:sig w:usb0="00000203" w:usb1="08070000" w:usb2="00000010" w:usb3="00000000" w:csb0="00020005" w:csb1="00000000"/>
  </w:font>
  <w:font w:name="Wingdings-Regular">
    <w:altName w:val="MS Mincho"/>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9C140C" w14:textId="32318744" w:rsidR="007062F3" w:rsidRDefault="007062F3" w:rsidP="00950B4A">
    <w:pPr>
      <w:pStyle w:val="Pieddepage"/>
      <w:pBdr>
        <w:top w:val="single" w:sz="4" w:space="1" w:color="auto"/>
      </w:pBdr>
    </w:pPr>
    <w:r w:rsidRPr="00ED1D9D">
      <w:rPr>
        <w:rFonts w:ascii="Arimo" w:hAnsi="Arimo" w:cs="Arimo"/>
        <w:sz w:val="16"/>
        <w:szCs w:val="16"/>
      </w:rPr>
      <w:t xml:space="preserve">Version </w:t>
    </w:r>
    <w:r w:rsidR="00535D0A">
      <w:rPr>
        <w:rFonts w:ascii="Arimo" w:hAnsi="Arimo" w:cs="Arimo"/>
        <w:sz w:val="16"/>
        <w:szCs w:val="16"/>
      </w:rPr>
      <w:t>finale</w:t>
    </w:r>
    <w:r w:rsidRPr="00ED1D9D">
      <w:rPr>
        <w:rFonts w:ascii="Arimo" w:hAnsi="Arimo" w:cs="Arimo"/>
        <w:sz w:val="16"/>
        <w:szCs w:val="16"/>
      </w:rPr>
      <w:tab/>
    </w:r>
    <w:r w:rsidR="0085538B">
      <w:rPr>
        <w:rFonts w:ascii="Arimo" w:hAnsi="Arimo" w:cs="Arimo"/>
        <w:sz w:val="16"/>
        <w:szCs w:val="16"/>
      </w:rPr>
      <w:t xml:space="preserve">Janvier </w:t>
    </w:r>
    <w:r w:rsidR="0085538B" w:rsidRPr="00ED1D9D">
      <w:rPr>
        <w:rFonts w:ascii="Arimo" w:hAnsi="Arimo" w:cs="Arimo"/>
        <w:sz w:val="16"/>
        <w:szCs w:val="16"/>
      </w:rPr>
      <w:t>20</w:t>
    </w:r>
    <w:r w:rsidR="0085538B">
      <w:rPr>
        <w:rFonts w:ascii="Arimo" w:hAnsi="Arimo" w:cs="Arimo"/>
        <w:sz w:val="16"/>
        <w:szCs w:val="16"/>
      </w:rPr>
      <w:t>22</w:t>
    </w:r>
    <w:r w:rsidRPr="00ED1D9D">
      <w:rPr>
        <w:sz w:val="32"/>
        <w:szCs w:val="28"/>
      </w:rPr>
      <w:tab/>
    </w:r>
    <w:r>
      <w:fldChar w:fldCharType="begin"/>
    </w:r>
    <w:r>
      <w:instrText xml:space="preserve"> PAGE   \* MERGEFORMAT </w:instrText>
    </w:r>
    <w:r>
      <w:fldChar w:fldCharType="separate"/>
    </w:r>
    <w:r w:rsidR="00DD56CD">
      <w:rPr>
        <w:noProof/>
      </w:rPr>
      <w:t>xix</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6B020" w14:textId="04F48DCB" w:rsidR="007062F3" w:rsidRPr="00C938B8" w:rsidRDefault="007062F3" w:rsidP="00950B4A">
    <w:pPr>
      <w:pStyle w:val="Pieddepage"/>
      <w:pBdr>
        <w:top w:val="single" w:sz="4" w:space="1" w:color="auto"/>
      </w:pBdr>
      <w:rPr>
        <w:sz w:val="16"/>
        <w:szCs w:val="16"/>
      </w:rPr>
    </w:pPr>
    <w:r w:rsidRPr="00C938B8">
      <w:rPr>
        <w:rFonts w:ascii="Arimo" w:hAnsi="Arimo" w:cs="Arimo"/>
        <w:sz w:val="16"/>
        <w:szCs w:val="16"/>
      </w:rPr>
      <w:t>Version p</w:t>
    </w:r>
    <w:r>
      <w:rPr>
        <w:rFonts w:ascii="Arimo" w:hAnsi="Arimo" w:cs="Arimo"/>
        <w:sz w:val="16"/>
        <w:szCs w:val="16"/>
      </w:rPr>
      <w:t>rovisoire</w:t>
    </w:r>
    <w:r w:rsidRPr="00C938B8">
      <w:rPr>
        <w:rFonts w:ascii="Arimo" w:hAnsi="Arimo" w:cs="Arimo"/>
        <w:sz w:val="16"/>
        <w:szCs w:val="16"/>
      </w:rPr>
      <w:tab/>
    </w:r>
    <w:r>
      <w:rPr>
        <w:rFonts w:ascii="Arimo" w:hAnsi="Arimo" w:cs="Arimo"/>
        <w:sz w:val="16"/>
        <w:szCs w:val="16"/>
      </w:rPr>
      <w:t>Janvier 2021</w:t>
    </w:r>
    <w:r w:rsidRPr="00C938B8">
      <w:rPr>
        <w:sz w:val="16"/>
        <w:szCs w:val="16"/>
      </w:rPr>
      <w:tab/>
    </w:r>
    <w:r w:rsidRPr="00C938B8">
      <w:rPr>
        <w:rFonts w:ascii="Arimo" w:hAnsi="Arimo" w:cs="Arimo"/>
        <w:sz w:val="16"/>
        <w:szCs w:val="16"/>
      </w:rPr>
      <w:t>Page|</w:t>
    </w:r>
    <w:r w:rsidRPr="00C938B8">
      <w:rPr>
        <w:sz w:val="16"/>
        <w:szCs w:val="16"/>
      </w:rPr>
      <w:fldChar w:fldCharType="begin"/>
    </w:r>
    <w:r w:rsidRPr="00C938B8">
      <w:rPr>
        <w:sz w:val="16"/>
        <w:szCs w:val="16"/>
      </w:rPr>
      <w:instrText xml:space="preserve"> PAGE   \* MERGEFORMAT </w:instrText>
    </w:r>
    <w:r w:rsidRPr="00C938B8">
      <w:rPr>
        <w:sz w:val="16"/>
        <w:szCs w:val="16"/>
      </w:rPr>
      <w:fldChar w:fldCharType="separate"/>
    </w:r>
    <w:r>
      <w:rPr>
        <w:noProof/>
        <w:sz w:val="16"/>
        <w:szCs w:val="16"/>
      </w:rPr>
      <w:t>5</w:t>
    </w:r>
    <w:r w:rsidRPr="00C938B8">
      <w:rPr>
        <w:noProof/>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05EA3B" w14:textId="7D5004A7" w:rsidR="007062F3" w:rsidRPr="00ED1D9D" w:rsidRDefault="007062F3" w:rsidP="00ED1D9D">
    <w:pPr>
      <w:pStyle w:val="Pieddepage"/>
      <w:pBdr>
        <w:top w:val="single" w:sz="4" w:space="1" w:color="auto"/>
      </w:pBdr>
      <w:tabs>
        <w:tab w:val="clear" w:pos="4536"/>
        <w:tab w:val="clear" w:pos="9072"/>
        <w:tab w:val="center" w:pos="6946"/>
        <w:tab w:val="right" w:pos="12900"/>
      </w:tabs>
      <w:rPr>
        <w:sz w:val="16"/>
        <w:szCs w:val="16"/>
      </w:rPr>
    </w:pPr>
    <w:r w:rsidRPr="00C938B8">
      <w:rPr>
        <w:rFonts w:ascii="Arimo" w:hAnsi="Arimo" w:cs="Arimo"/>
        <w:sz w:val="16"/>
        <w:szCs w:val="16"/>
      </w:rPr>
      <w:t>Version pr</w:t>
    </w:r>
    <w:r>
      <w:rPr>
        <w:rFonts w:ascii="Arimo" w:hAnsi="Arimo" w:cs="Arimo"/>
        <w:sz w:val="16"/>
        <w:szCs w:val="16"/>
      </w:rPr>
      <w:t>ovisoire</w:t>
    </w:r>
    <w:r w:rsidRPr="00C938B8">
      <w:rPr>
        <w:rFonts w:ascii="Arimo" w:hAnsi="Arimo" w:cs="Arimo"/>
        <w:sz w:val="16"/>
        <w:szCs w:val="16"/>
      </w:rPr>
      <w:tab/>
    </w:r>
    <w:r>
      <w:rPr>
        <w:rFonts w:ascii="Arimo" w:hAnsi="Arimo" w:cs="Arimo"/>
        <w:sz w:val="16"/>
        <w:szCs w:val="16"/>
      </w:rPr>
      <w:t>Janvier 2021</w:t>
    </w:r>
    <w:r w:rsidRPr="00C938B8">
      <w:rPr>
        <w:sz w:val="16"/>
        <w:szCs w:val="16"/>
      </w:rPr>
      <w:tab/>
    </w:r>
    <w:r w:rsidRPr="00C938B8">
      <w:rPr>
        <w:rFonts w:ascii="Arimo" w:hAnsi="Arimo" w:cs="Arimo"/>
        <w:sz w:val="16"/>
        <w:szCs w:val="16"/>
      </w:rPr>
      <w:t>Page|</w:t>
    </w:r>
    <w:r w:rsidRPr="00C938B8">
      <w:rPr>
        <w:sz w:val="16"/>
        <w:szCs w:val="16"/>
      </w:rPr>
      <w:fldChar w:fldCharType="begin"/>
    </w:r>
    <w:r w:rsidRPr="00C938B8">
      <w:rPr>
        <w:sz w:val="16"/>
        <w:szCs w:val="16"/>
      </w:rPr>
      <w:instrText xml:space="preserve"> PAGE   \* MERGEFORMAT </w:instrText>
    </w:r>
    <w:r w:rsidRPr="00C938B8">
      <w:rPr>
        <w:sz w:val="16"/>
        <w:szCs w:val="16"/>
      </w:rPr>
      <w:fldChar w:fldCharType="separate"/>
    </w:r>
    <w:r>
      <w:rPr>
        <w:noProof/>
        <w:sz w:val="16"/>
        <w:szCs w:val="16"/>
      </w:rPr>
      <w:t>14</w:t>
    </w:r>
    <w:r w:rsidRPr="00C938B8">
      <w:rPr>
        <w:noProof/>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BB38DD" w14:textId="4F214E0E" w:rsidR="007062F3" w:rsidRPr="00ED1D9D" w:rsidRDefault="007062F3" w:rsidP="00ED1D9D">
    <w:pPr>
      <w:pStyle w:val="Pieddepage"/>
      <w:pBdr>
        <w:top w:val="single" w:sz="4" w:space="1" w:color="auto"/>
      </w:pBdr>
      <w:tabs>
        <w:tab w:val="clear" w:pos="4536"/>
        <w:tab w:val="clear" w:pos="9072"/>
        <w:tab w:val="center" w:pos="6946"/>
        <w:tab w:val="right" w:pos="13750"/>
      </w:tabs>
      <w:rPr>
        <w:sz w:val="16"/>
        <w:szCs w:val="16"/>
      </w:rPr>
    </w:pPr>
    <w:r w:rsidRPr="00C938B8">
      <w:rPr>
        <w:rFonts w:ascii="Arimo" w:hAnsi="Arimo" w:cs="Arimo"/>
        <w:sz w:val="16"/>
        <w:szCs w:val="16"/>
      </w:rPr>
      <w:t>Version provisoire</w:t>
    </w:r>
    <w:r>
      <w:rPr>
        <w:rFonts w:ascii="Arimo" w:hAnsi="Arimo" w:cs="Arimo"/>
        <w:sz w:val="16"/>
        <w:szCs w:val="16"/>
      </w:rPr>
      <w:t xml:space="preserve">                                                                  Janvier 2021</w:t>
    </w:r>
    <w:r w:rsidRPr="00C938B8">
      <w:rPr>
        <w:sz w:val="16"/>
        <w:szCs w:val="16"/>
      </w:rPr>
      <w:tab/>
    </w:r>
    <w:r w:rsidRPr="00C938B8">
      <w:rPr>
        <w:rFonts w:ascii="Arimo" w:hAnsi="Arimo" w:cs="Arimo"/>
        <w:sz w:val="16"/>
        <w:szCs w:val="16"/>
      </w:rPr>
      <w:t>Page|</w:t>
    </w:r>
    <w:r w:rsidRPr="00C938B8">
      <w:rPr>
        <w:sz w:val="16"/>
        <w:szCs w:val="16"/>
      </w:rPr>
      <w:fldChar w:fldCharType="begin"/>
    </w:r>
    <w:r w:rsidRPr="00C938B8">
      <w:rPr>
        <w:sz w:val="16"/>
        <w:szCs w:val="16"/>
      </w:rPr>
      <w:instrText xml:space="preserve"> PAGE   \* MERGEFORMAT </w:instrText>
    </w:r>
    <w:r w:rsidRPr="00C938B8">
      <w:rPr>
        <w:sz w:val="16"/>
        <w:szCs w:val="16"/>
      </w:rPr>
      <w:fldChar w:fldCharType="separate"/>
    </w:r>
    <w:r>
      <w:rPr>
        <w:noProof/>
        <w:sz w:val="16"/>
        <w:szCs w:val="16"/>
      </w:rPr>
      <w:t>23</w:t>
    </w:r>
    <w:r w:rsidRPr="00C938B8">
      <w:rPr>
        <w:noProof/>
        <w:sz w:val="16"/>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588D34" w14:textId="40952F71" w:rsidR="007062F3" w:rsidRPr="00ED1D9D" w:rsidRDefault="007062F3" w:rsidP="00ED1D9D">
    <w:pPr>
      <w:pStyle w:val="Pieddepage"/>
      <w:pBdr>
        <w:top w:val="single" w:sz="4" w:space="1" w:color="auto"/>
      </w:pBdr>
      <w:rPr>
        <w:sz w:val="16"/>
        <w:szCs w:val="16"/>
      </w:rPr>
    </w:pPr>
    <w:r w:rsidRPr="00C938B8">
      <w:rPr>
        <w:rFonts w:ascii="Arimo" w:hAnsi="Arimo" w:cs="Arimo"/>
        <w:sz w:val="16"/>
        <w:szCs w:val="16"/>
      </w:rPr>
      <w:t xml:space="preserve">Version </w:t>
    </w:r>
    <w:r w:rsidR="00837CC4">
      <w:rPr>
        <w:rFonts w:ascii="Arimo" w:hAnsi="Arimo" w:cs="Arimo"/>
        <w:sz w:val="16"/>
        <w:szCs w:val="16"/>
      </w:rPr>
      <w:t>finale</w:t>
    </w:r>
    <w:r w:rsidRPr="00C938B8">
      <w:rPr>
        <w:rFonts w:ascii="Arimo" w:hAnsi="Arimo" w:cs="Arimo"/>
        <w:sz w:val="16"/>
        <w:szCs w:val="16"/>
      </w:rPr>
      <w:tab/>
    </w:r>
    <w:r w:rsidR="00EC7F70">
      <w:rPr>
        <w:rFonts w:ascii="Arimo" w:hAnsi="Arimo" w:cs="Arimo"/>
        <w:sz w:val="16"/>
        <w:szCs w:val="16"/>
      </w:rPr>
      <w:t>Janvier 2022</w:t>
    </w:r>
    <w:r w:rsidRPr="00C938B8">
      <w:rPr>
        <w:sz w:val="16"/>
        <w:szCs w:val="16"/>
      </w:rPr>
      <w:tab/>
    </w:r>
    <w:r w:rsidRPr="00C938B8">
      <w:rPr>
        <w:rFonts w:ascii="Arimo" w:hAnsi="Arimo" w:cs="Arimo"/>
        <w:sz w:val="16"/>
        <w:szCs w:val="16"/>
      </w:rPr>
      <w:t>Page|</w:t>
    </w:r>
    <w:r w:rsidRPr="00C938B8">
      <w:rPr>
        <w:sz w:val="16"/>
        <w:szCs w:val="16"/>
      </w:rPr>
      <w:fldChar w:fldCharType="begin"/>
    </w:r>
    <w:r w:rsidRPr="00C938B8">
      <w:rPr>
        <w:sz w:val="16"/>
        <w:szCs w:val="16"/>
      </w:rPr>
      <w:instrText xml:space="preserve"> PAGE   \* MERGEFORMAT </w:instrText>
    </w:r>
    <w:r w:rsidRPr="00C938B8">
      <w:rPr>
        <w:sz w:val="16"/>
        <w:szCs w:val="16"/>
      </w:rPr>
      <w:fldChar w:fldCharType="separate"/>
    </w:r>
    <w:r>
      <w:rPr>
        <w:noProof/>
        <w:sz w:val="16"/>
        <w:szCs w:val="16"/>
      </w:rPr>
      <w:t>40</w:t>
    </w:r>
    <w:r w:rsidRPr="00C938B8">
      <w:rPr>
        <w:noProo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6B523C" w14:textId="77777777" w:rsidR="00386546" w:rsidRDefault="00386546" w:rsidP="008B06B6">
      <w:pPr>
        <w:spacing w:before="0" w:after="0"/>
      </w:pPr>
      <w:r>
        <w:separator/>
      </w:r>
    </w:p>
  </w:footnote>
  <w:footnote w:type="continuationSeparator" w:id="0">
    <w:p w14:paraId="65517D87" w14:textId="77777777" w:rsidR="00386546" w:rsidRDefault="00386546" w:rsidP="008B06B6">
      <w:pPr>
        <w:spacing w:before="0" w:after="0"/>
      </w:pPr>
      <w:r>
        <w:continuationSeparator/>
      </w:r>
    </w:p>
  </w:footnote>
  <w:footnote w:id="1">
    <w:p w14:paraId="6FF1BE8C" w14:textId="77777777" w:rsidR="00FF2E68" w:rsidRDefault="00FF2E68" w:rsidP="00FF2E68">
      <w:pPr>
        <w:pStyle w:val="Notedebasdepage"/>
      </w:pPr>
      <w:r>
        <w:rPr>
          <w:rStyle w:val="Appelnotedebasdep"/>
        </w:rPr>
        <w:footnoteRef/>
      </w:r>
      <w:r>
        <w:t xml:space="preserve"> </w:t>
      </w:r>
      <w:r w:rsidRPr="008F4045">
        <w:rPr>
          <w:rFonts w:ascii="Arial Narrow" w:hAnsi="Arial Narrow"/>
          <w:sz w:val="18"/>
        </w:rPr>
        <w:t xml:space="preserve">Il serait souhaitable d’attendre la fin de la période des récoltes. Pour ce faire, la date de démarrage pourrait être fixée à l’après récolte, ce qui contribuerait </w:t>
      </w:r>
      <w:r>
        <w:rPr>
          <w:rFonts w:ascii="Arial Narrow" w:hAnsi="Arial Narrow"/>
          <w:sz w:val="18"/>
        </w:rPr>
        <w:t>à éviter de détruire les cultures su pied. Dans ce cas les cultures déjà moissonnées ne seront plus indemnisées.</w:t>
      </w:r>
    </w:p>
  </w:footnote>
  <w:footnote w:id="2">
    <w:p w14:paraId="00A355D0" w14:textId="74FF54B9" w:rsidR="007062F3" w:rsidRPr="00971CDA" w:rsidRDefault="007062F3">
      <w:pPr>
        <w:pStyle w:val="Notedebasdepage"/>
        <w:rPr>
          <w:rFonts w:ascii="Arial Narrow" w:hAnsi="Arial Narrow"/>
        </w:rPr>
      </w:pPr>
      <w:r w:rsidRPr="00971CDA">
        <w:rPr>
          <w:rStyle w:val="Appelnotedebasdep"/>
          <w:rFonts w:ascii="Arial Narrow" w:hAnsi="Arial Narrow"/>
          <w:sz w:val="18"/>
          <w:szCs w:val="18"/>
        </w:rPr>
        <w:footnoteRef/>
      </w:r>
      <w:r w:rsidRPr="00971CDA">
        <w:rPr>
          <w:rFonts w:ascii="Arial Narrow" w:hAnsi="Arial Narrow"/>
          <w:sz w:val="18"/>
          <w:szCs w:val="18"/>
        </w:rPr>
        <w:t xml:space="preserve"> Les frais de transaction seront applicables au cas par cas pour les parcelles disposant de plans visés et ou d’un titre foncier.</w:t>
      </w:r>
    </w:p>
  </w:footnote>
  <w:footnote w:id="3">
    <w:p w14:paraId="118DBDB0" w14:textId="002DA5D3" w:rsidR="007062F3" w:rsidRDefault="007062F3" w:rsidP="00C100B7">
      <w:pPr>
        <w:pStyle w:val="Notedebasdepage"/>
      </w:pPr>
      <w:r>
        <w:rPr>
          <w:rStyle w:val="Appelnotedebasdep"/>
        </w:rPr>
        <w:footnoteRef/>
      </w:r>
      <w:r>
        <w:t xml:space="preserve"> </w:t>
      </w:r>
      <w:r>
        <w:rPr>
          <w:rFonts w:ascii="Arial Narrow" w:eastAsia="Arial" w:hAnsi="Arial Narrow"/>
          <w:sz w:val="18"/>
          <w:szCs w:val="18"/>
        </w:rPr>
        <w:t>Les parcelles agricoles dans n’ont pas été levées et ne possède pas de plan elles sont collectives par conséquent une a</w:t>
      </w:r>
      <w:r w:rsidRPr="00E44F2E">
        <w:rPr>
          <w:rFonts w:ascii="Arial Narrow" w:eastAsia="Arial" w:hAnsi="Arial Narrow"/>
          <w:sz w:val="18"/>
          <w:szCs w:val="18"/>
        </w:rPr>
        <w:t>ide à l'obtention de la sécurité foncière</w:t>
      </w:r>
      <w:r>
        <w:rPr>
          <w:rFonts w:ascii="Arial Narrow" w:eastAsia="Arial" w:hAnsi="Arial Narrow"/>
          <w:sz w:val="18"/>
          <w:szCs w:val="18"/>
        </w:rPr>
        <w:t xml:space="preserve"> ne sera pas appliquée.</w:t>
      </w:r>
    </w:p>
  </w:footnote>
  <w:footnote w:id="4">
    <w:p w14:paraId="05B2C988" w14:textId="77777777" w:rsidR="007062F3" w:rsidRDefault="007062F3" w:rsidP="00C100B7">
      <w:pPr>
        <w:pStyle w:val="Notedebasdepage"/>
      </w:pPr>
      <w:r>
        <w:rPr>
          <w:rStyle w:val="Appelnotedebasdep"/>
        </w:rPr>
        <w:footnoteRef/>
      </w:r>
      <w:r>
        <w:t xml:space="preserve"> </w:t>
      </w:r>
      <w:r w:rsidRPr="00E44F2E">
        <w:rPr>
          <w:rFonts w:ascii="Arial Narrow" w:eastAsia="Arial" w:hAnsi="Arial Narrow"/>
          <w:sz w:val="18"/>
          <w:szCs w:val="18"/>
        </w:rPr>
        <w:t>Aide à la préparation des terres de remplacement pour la culture</w:t>
      </w:r>
      <w:r>
        <w:rPr>
          <w:rFonts w:ascii="Arial Narrow" w:eastAsia="Arial" w:hAnsi="Arial Narrow"/>
          <w:sz w:val="18"/>
          <w:szCs w:val="18"/>
        </w:rPr>
        <w:t xml:space="preserve"> pris en compte dans le calcul des comptes d’exploitation</w:t>
      </w:r>
    </w:p>
  </w:footnote>
  <w:footnote w:id="5">
    <w:p w14:paraId="328308D9" w14:textId="77777777" w:rsidR="007062F3" w:rsidRDefault="007062F3" w:rsidP="00C100B7">
      <w:pPr>
        <w:pStyle w:val="Notedebasdepage"/>
      </w:pPr>
      <w:r>
        <w:rPr>
          <w:rStyle w:val="Appelnotedebasdep"/>
        </w:rPr>
        <w:footnoteRef/>
      </w:r>
      <w:r>
        <w:t xml:space="preserve"> </w:t>
      </w:r>
      <w:r>
        <w:rPr>
          <w:rFonts w:ascii="Arial Narrow" w:hAnsi="Arial Narrow"/>
          <w:sz w:val="18"/>
          <w:szCs w:val="18"/>
        </w:rPr>
        <w:t xml:space="preserve">Indemnité de transition équivalente au </w:t>
      </w:r>
      <w:r w:rsidRPr="00E44F2E">
        <w:rPr>
          <w:rFonts w:ascii="Arial Narrow" w:hAnsi="Arial Narrow"/>
          <w:sz w:val="18"/>
          <w:szCs w:val="18"/>
        </w:rPr>
        <w:t xml:space="preserve"> revenu perdu pendant la période comprise entre la destruction et le début de la production</w:t>
      </w:r>
    </w:p>
  </w:footnote>
  <w:footnote w:id="6">
    <w:p w14:paraId="0F201941" w14:textId="77777777" w:rsidR="007062F3" w:rsidRDefault="007062F3" w:rsidP="00615816">
      <w:pPr>
        <w:pStyle w:val="Notedebasdepage"/>
      </w:pPr>
      <w:r>
        <w:rPr>
          <w:rStyle w:val="Appelnotedebasdep"/>
        </w:rPr>
        <w:footnoteRef/>
      </w:r>
      <w:r>
        <w:t xml:space="preserve"> </w:t>
      </w:r>
      <w:r w:rsidRPr="007B51B5">
        <w:rPr>
          <w:rFonts w:ascii="Arimo" w:hAnsi="Arimo" w:cs="Arimo"/>
          <w:sz w:val="14"/>
          <w:szCs w:val="16"/>
        </w:rPr>
        <w:t xml:space="preserve">Voir document </w:t>
      </w:r>
      <w:r>
        <w:rPr>
          <w:rFonts w:ascii="Arimo" w:hAnsi="Arimo" w:cs="Arimo"/>
          <w:sz w:val="14"/>
          <w:szCs w:val="16"/>
        </w:rPr>
        <w:t>« É</w:t>
      </w:r>
      <w:r w:rsidRPr="007B51B5">
        <w:rPr>
          <w:rFonts w:ascii="Arimo" w:hAnsi="Arimo" w:cs="Arimo"/>
          <w:sz w:val="14"/>
          <w:szCs w:val="16"/>
        </w:rPr>
        <w:t>lément de langage</w:t>
      </w:r>
      <w:r>
        <w:rPr>
          <w:rFonts w:ascii="Arimo" w:hAnsi="Arimo" w:cs="Arimo"/>
          <w:sz w:val="14"/>
          <w:szCs w:val="16"/>
        </w:rPr>
        <w:t> »</w:t>
      </w:r>
      <w:r w:rsidRPr="007B51B5">
        <w:rPr>
          <w:rFonts w:ascii="Arimo" w:hAnsi="Arimo" w:cs="Arimo"/>
          <w:sz w:val="14"/>
          <w:szCs w:val="16"/>
        </w:rPr>
        <w:t xml:space="preserve"> en annexe du présent rapport</w:t>
      </w:r>
    </w:p>
  </w:footnote>
  <w:footnote w:id="7">
    <w:p w14:paraId="09D37CD5" w14:textId="77777777" w:rsidR="00EA5062" w:rsidRDefault="00EA5062" w:rsidP="00EA5062"/>
    <w:p w14:paraId="1168ACF5" w14:textId="77777777" w:rsidR="00EA5062" w:rsidRPr="00025126" w:rsidRDefault="00EA5062" w:rsidP="00EA5062">
      <w:pPr>
        <w:pStyle w:val="Notedebasdepage"/>
        <w:rPr>
          <w:rFonts w:ascii="Arial Narrow" w:hAnsi="Arial Narrow"/>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36FDF1" w14:textId="15A6E3D9" w:rsidR="007062F3" w:rsidRDefault="007062F3" w:rsidP="00F32922">
    <w:pPr>
      <w:pStyle w:val="En-tte"/>
      <w:pBdr>
        <w:bottom w:val="single" w:sz="4" w:space="1" w:color="auto"/>
      </w:pBdr>
      <w:jc w:val="center"/>
      <w:rPr>
        <w:sz w:val="14"/>
        <w:lang w:bidi="ar-SA"/>
      </w:rPr>
    </w:pPr>
    <w:r>
      <w:rPr>
        <w:sz w:val="14"/>
      </w:rPr>
      <w:t xml:space="preserve">Plan d’Action de Réinstallation du projet de construction et d’exploitation de centrale solaire à Kara </w:t>
    </w:r>
  </w:p>
  <w:p w14:paraId="0CB8DFF2" w14:textId="77777777" w:rsidR="007062F3" w:rsidRDefault="007062F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E5340"/>
    <w:multiLevelType w:val="hybridMultilevel"/>
    <w:tmpl w:val="F3C09AC6"/>
    <w:lvl w:ilvl="0" w:tplc="1038923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7E7D00"/>
    <w:multiLevelType w:val="hybridMultilevel"/>
    <w:tmpl w:val="99E6924E"/>
    <w:lvl w:ilvl="0" w:tplc="76DEC662">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0CA02CB"/>
    <w:multiLevelType w:val="hybridMultilevel"/>
    <w:tmpl w:val="B252638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1D56FA3"/>
    <w:multiLevelType w:val="hybridMultilevel"/>
    <w:tmpl w:val="1EF26BC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3225C7A"/>
    <w:multiLevelType w:val="hybridMultilevel"/>
    <w:tmpl w:val="DD8AA1D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35346BA"/>
    <w:multiLevelType w:val="hybridMultilevel"/>
    <w:tmpl w:val="17F6B8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3A03AAE"/>
    <w:multiLevelType w:val="hybridMultilevel"/>
    <w:tmpl w:val="CA6E8D3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3E10718"/>
    <w:multiLevelType w:val="hybridMultilevel"/>
    <w:tmpl w:val="82F0CC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3F04505"/>
    <w:multiLevelType w:val="hybridMultilevel"/>
    <w:tmpl w:val="2D9038C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4BC4FAD"/>
    <w:multiLevelType w:val="hybridMultilevel"/>
    <w:tmpl w:val="C31EE5AA"/>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57214AE"/>
    <w:multiLevelType w:val="hybridMultilevel"/>
    <w:tmpl w:val="22DE093C"/>
    <w:lvl w:ilvl="0" w:tplc="89B800D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05C87E74"/>
    <w:multiLevelType w:val="hybridMultilevel"/>
    <w:tmpl w:val="0284E1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5E72246"/>
    <w:multiLevelType w:val="hybridMultilevel"/>
    <w:tmpl w:val="2188AFEC"/>
    <w:lvl w:ilvl="0" w:tplc="4D9A8DE2">
      <w:start w:val="7"/>
      <w:numFmt w:val="bullet"/>
      <w:lvlText w:val="-"/>
      <w:lvlJc w:val="left"/>
      <w:pPr>
        <w:ind w:left="876" w:hanging="360"/>
      </w:pPr>
      <w:rPr>
        <w:rFonts w:ascii="Arial Narrow" w:eastAsia="Wingdings" w:hAnsi="Arial Narrow" w:cs="Wingdings" w:hint="default"/>
      </w:rPr>
    </w:lvl>
    <w:lvl w:ilvl="1" w:tplc="040C0003" w:tentative="1">
      <w:start w:val="1"/>
      <w:numFmt w:val="bullet"/>
      <w:lvlText w:val="o"/>
      <w:lvlJc w:val="left"/>
      <w:pPr>
        <w:ind w:left="1596" w:hanging="360"/>
      </w:pPr>
      <w:rPr>
        <w:rFonts w:ascii="Courier New" w:hAnsi="Courier New" w:cs="Courier New" w:hint="default"/>
      </w:rPr>
    </w:lvl>
    <w:lvl w:ilvl="2" w:tplc="040C0005">
      <w:start w:val="1"/>
      <w:numFmt w:val="bullet"/>
      <w:lvlText w:val=""/>
      <w:lvlJc w:val="left"/>
      <w:pPr>
        <w:ind w:left="2316" w:hanging="360"/>
      </w:pPr>
      <w:rPr>
        <w:rFonts w:ascii="Wingdings" w:hAnsi="Wingdings" w:hint="default"/>
      </w:rPr>
    </w:lvl>
    <w:lvl w:ilvl="3" w:tplc="040C0001" w:tentative="1">
      <w:start w:val="1"/>
      <w:numFmt w:val="bullet"/>
      <w:lvlText w:val=""/>
      <w:lvlJc w:val="left"/>
      <w:pPr>
        <w:ind w:left="3036" w:hanging="360"/>
      </w:pPr>
      <w:rPr>
        <w:rFonts w:ascii="Symbol" w:hAnsi="Symbol" w:hint="default"/>
      </w:rPr>
    </w:lvl>
    <w:lvl w:ilvl="4" w:tplc="040C0003" w:tentative="1">
      <w:start w:val="1"/>
      <w:numFmt w:val="bullet"/>
      <w:lvlText w:val="o"/>
      <w:lvlJc w:val="left"/>
      <w:pPr>
        <w:ind w:left="3756" w:hanging="360"/>
      </w:pPr>
      <w:rPr>
        <w:rFonts w:ascii="Courier New" w:hAnsi="Courier New" w:cs="Courier New" w:hint="default"/>
      </w:rPr>
    </w:lvl>
    <w:lvl w:ilvl="5" w:tplc="040C0005" w:tentative="1">
      <w:start w:val="1"/>
      <w:numFmt w:val="bullet"/>
      <w:lvlText w:val=""/>
      <w:lvlJc w:val="left"/>
      <w:pPr>
        <w:ind w:left="4476" w:hanging="360"/>
      </w:pPr>
      <w:rPr>
        <w:rFonts w:ascii="Wingdings" w:hAnsi="Wingdings" w:hint="default"/>
      </w:rPr>
    </w:lvl>
    <w:lvl w:ilvl="6" w:tplc="040C0001" w:tentative="1">
      <w:start w:val="1"/>
      <w:numFmt w:val="bullet"/>
      <w:lvlText w:val=""/>
      <w:lvlJc w:val="left"/>
      <w:pPr>
        <w:ind w:left="5196" w:hanging="360"/>
      </w:pPr>
      <w:rPr>
        <w:rFonts w:ascii="Symbol" w:hAnsi="Symbol" w:hint="default"/>
      </w:rPr>
    </w:lvl>
    <w:lvl w:ilvl="7" w:tplc="040C0003" w:tentative="1">
      <w:start w:val="1"/>
      <w:numFmt w:val="bullet"/>
      <w:lvlText w:val="o"/>
      <w:lvlJc w:val="left"/>
      <w:pPr>
        <w:ind w:left="5916" w:hanging="360"/>
      </w:pPr>
      <w:rPr>
        <w:rFonts w:ascii="Courier New" w:hAnsi="Courier New" w:cs="Courier New" w:hint="default"/>
      </w:rPr>
    </w:lvl>
    <w:lvl w:ilvl="8" w:tplc="040C0005" w:tentative="1">
      <w:start w:val="1"/>
      <w:numFmt w:val="bullet"/>
      <w:lvlText w:val=""/>
      <w:lvlJc w:val="left"/>
      <w:pPr>
        <w:ind w:left="6636" w:hanging="360"/>
      </w:pPr>
      <w:rPr>
        <w:rFonts w:ascii="Wingdings" w:hAnsi="Wingdings" w:hint="default"/>
      </w:rPr>
    </w:lvl>
  </w:abstractNum>
  <w:abstractNum w:abstractNumId="13" w15:restartNumberingAfterBreak="0">
    <w:nsid w:val="06080BDA"/>
    <w:multiLevelType w:val="hybridMultilevel"/>
    <w:tmpl w:val="E20EF80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6523110"/>
    <w:multiLevelType w:val="multilevel"/>
    <w:tmpl w:val="3D16EA9C"/>
    <w:lvl w:ilvl="0">
      <w:start w:val="5"/>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06F233BE"/>
    <w:multiLevelType w:val="hybridMultilevel"/>
    <w:tmpl w:val="23ACDC4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77A07CE"/>
    <w:multiLevelType w:val="multilevel"/>
    <w:tmpl w:val="45E24634"/>
    <w:lvl w:ilvl="0">
      <w:start w:val="5"/>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15:restartNumberingAfterBreak="0">
    <w:nsid w:val="079B69D6"/>
    <w:multiLevelType w:val="hybridMultilevel"/>
    <w:tmpl w:val="E91C5C9C"/>
    <w:lvl w:ilvl="0" w:tplc="3D08E208">
      <w:numFmt w:val="bullet"/>
      <w:lvlText w:val="-"/>
      <w:lvlJc w:val="left"/>
      <w:pPr>
        <w:ind w:left="720" w:hanging="360"/>
      </w:pPr>
      <w:rPr>
        <w:rFonts w:ascii="Century Gothic" w:eastAsia="Times New Roman" w:hAnsi="Century Gothic"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81E1D6E"/>
    <w:multiLevelType w:val="multilevel"/>
    <w:tmpl w:val="920C4266"/>
    <w:lvl w:ilvl="0">
      <w:start w:val="1"/>
      <w:numFmt w:val="bullet"/>
      <w:lvlText w:val="-"/>
      <w:lvlJc w:val="left"/>
      <w:pPr>
        <w:ind w:left="360" w:hanging="360"/>
      </w:pPr>
      <w:rPr>
        <w:rFonts w:ascii="Verdana" w:hAnsi="Verdana" w:hint="default"/>
        <w:color w:val="auto"/>
      </w:rPr>
    </w:lvl>
    <w:lvl w:ilvl="1">
      <w:start w:val="1"/>
      <w:numFmt w:val="bullet"/>
      <w:lvlText w:val=""/>
      <w:lvlJc w:val="left"/>
      <w:pPr>
        <w:tabs>
          <w:tab w:val="num" w:pos="576"/>
        </w:tabs>
        <w:ind w:left="576" w:hanging="216"/>
      </w:pPr>
      <w:rPr>
        <w:rFonts w:ascii="Webdings" w:hAnsi="Webdings" w:hint="default"/>
        <w:color w:val="auto"/>
        <w:sz w:val="12"/>
        <w:szCs w:val="12"/>
      </w:rPr>
    </w:lvl>
    <w:lvl w:ilvl="2">
      <w:start w:val="1"/>
      <w:numFmt w:val="bullet"/>
      <w:lvlText w:val=""/>
      <w:lvlJc w:val="left"/>
      <w:pPr>
        <w:tabs>
          <w:tab w:val="num" w:pos="936"/>
        </w:tabs>
        <w:ind w:left="936" w:hanging="216"/>
      </w:pPr>
      <w:rPr>
        <w:rFonts w:ascii="Wingdings" w:hAnsi="Wingdings" w:hint="default"/>
        <w:color w:val="000000" w:themeColor="text1"/>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9" w15:restartNumberingAfterBreak="0">
    <w:nsid w:val="093A2BEE"/>
    <w:multiLevelType w:val="hybridMultilevel"/>
    <w:tmpl w:val="1442A43C"/>
    <w:lvl w:ilvl="0" w:tplc="BEC4EC52">
      <w:numFmt w:val="bullet"/>
      <w:lvlText w:val="-"/>
      <w:lvlJc w:val="left"/>
      <w:pPr>
        <w:ind w:left="720" w:hanging="360"/>
      </w:pPr>
      <w:rPr>
        <w:rFonts w:ascii="Garamond" w:eastAsia="Times New Roman" w:hAnsi="Garamon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0960673D"/>
    <w:multiLevelType w:val="multilevel"/>
    <w:tmpl w:val="BF1407AC"/>
    <w:lvl w:ilvl="0">
      <w:start w:val="2"/>
      <w:numFmt w:val="bullet"/>
      <w:lvlText w:val="-"/>
      <w:lvlJc w:val="left"/>
      <w:pPr>
        <w:ind w:left="360" w:hanging="360"/>
      </w:pPr>
      <w:rPr>
        <w:rFonts w:ascii="Garamond" w:eastAsia="Times New Roman" w:hAnsi="Garamond" w:cs="Times New Roman" w:hint="default"/>
        <w:color w:val="auto"/>
        <w:sz w:val="28"/>
      </w:rPr>
    </w:lvl>
    <w:lvl w:ilvl="1">
      <w:start w:val="1"/>
      <w:numFmt w:val="bullet"/>
      <w:lvlText w:val=""/>
      <w:lvlJc w:val="left"/>
      <w:pPr>
        <w:tabs>
          <w:tab w:val="num" w:pos="576"/>
        </w:tabs>
        <w:ind w:left="576" w:hanging="216"/>
      </w:pPr>
      <w:rPr>
        <w:rFonts w:ascii="Webdings" w:hAnsi="Webdings" w:hint="default"/>
        <w:color w:val="auto"/>
        <w:sz w:val="12"/>
        <w:szCs w:val="12"/>
      </w:rPr>
    </w:lvl>
    <w:lvl w:ilvl="2">
      <w:start w:val="1"/>
      <w:numFmt w:val="bullet"/>
      <w:lvlText w:val=""/>
      <w:lvlJc w:val="left"/>
      <w:pPr>
        <w:tabs>
          <w:tab w:val="num" w:pos="936"/>
        </w:tabs>
        <w:ind w:left="936" w:hanging="216"/>
      </w:pPr>
      <w:rPr>
        <w:rFonts w:ascii="Wingdings" w:hAnsi="Wingdings" w:hint="default"/>
        <w:color w:val="000000" w:themeColor="text1"/>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1" w15:restartNumberingAfterBreak="0">
    <w:nsid w:val="09E1397E"/>
    <w:multiLevelType w:val="hybridMultilevel"/>
    <w:tmpl w:val="C4DA78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0B5604C9"/>
    <w:multiLevelType w:val="hybridMultilevel"/>
    <w:tmpl w:val="5934A55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0B8927EE"/>
    <w:multiLevelType w:val="hybridMultilevel"/>
    <w:tmpl w:val="AE3CC5C4"/>
    <w:lvl w:ilvl="0" w:tplc="9E9EB6C8">
      <w:start w:val="3"/>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0BD04EFC"/>
    <w:multiLevelType w:val="hybridMultilevel"/>
    <w:tmpl w:val="5BE03A5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0BE636A0"/>
    <w:multiLevelType w:val="hybridMultilevel"/>
    <w:tmpl w:val="A3E078EC"/>
    <w:lvl w:ilvl="0" w:tplc="607A7C4C">
      <w:start w:val="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0BEA3816"/>
    <w:multiLevelType w:val="hybridMultilevel"/>
    <w:tmpl w:val="2308468A"/>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0C1B28ED"/>
    <w:multiLevelType w:val="hybridMultilevel"/>
    <w:tmpl w:val="8432D4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0D080CC1"/>
    <w:multiLevelType w:val="hybridMultilevel"/>
    <w:tmpl w:val="F8AEE5E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0DE40D9C"/>
    <w:multiLevelType w:val="hybridMultilevel"/>
    <w:tmpl w:val="D89098E8"/>
    <w:lvl w:ilvl="0" w:tplc="87C2C2B0">
      <w:start w:val="1"/>
      <w:numFmt w:val="bullet"/>
      <w:pStyle w:val="Puceniveau1"/>
      <w:lvlText w:val=""/>
      <w:lvlJc w:val="left"/>
      <w:pPr>
        <w:ind w:left="927"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 w15:restartNumberingAfterBreak="0">
    <w:nsid w:val="0E5A4544"/>
    <w:multiLevelType w:val="hybridMultilevel"/>
    <w:tmpl w:val="EE34DD5E"/>
    <w:lvl w:ilvl="0" w:tplc="06867FFA">
      <w:start w:val="1"/>
      <w:numFmt w:val="bullet"/>
      <w:lvlText w:val="-"/>
      <w:lvlJc w:val="left"/>
      <w:pPr>
        <w:ind w:left="720" w:hanging="360"/>
      </w:pPr>
      <w:rPr>
        <w:rFonts w:ascii="Calibri" w:eastAsia="Calibri"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0EAB6384"/>
    <w:multiLevelType w:val="hybridMultilevel"/>
    <w:tmpl w:val="0C3A54C2"/>
    <w:lvl w:ilvl="0" w:tplc="3D08E208">
      <w:numFmt w:val="bullet"/>
      <w:lvlText w:val="-"/>
      <w:lvlJc w:val="left"/>
      <w:pPr>
        <w:ind w:left="779" w:hanging="360"/>
      </w:pPr>
      <w:rPr>
        <w:rFonts w:ascii="Century Gothic" w:eastAsia="Times New Roman" w:hAnsi="Century Gothic" w:cs="Times New Roman" w:hint="default"/>
        <w:color w:val="auto"/>
      </w:rPr>
    </w:lvl>
    <w:lvl w:ilvl="1" w:tplc="040C0003" w:tentative="1">
      <w:start w:val="1"/>
      <w:numFmt w:val="bullet"/>
      <w:lvlText w:val="o"/>
      <w:lvlJc w:val="left"/>
      <w:pPr>
        <w:ind w:left="1499" w:hanging="360"/>
      </w:pPr>
      <w:rPr>
        <w:rFonts w:ascii="Courier New" w:hAnsi="Courier New" w:cs="Courier New" w:hint="default"/>
      </w:rPr>
    </w:lvl>
    <w:lvl w:ilvl="2" w:tplc="040C0005" w:tentative="1">
      <w:start w:val="1"/>
      <w:numFmt w:val="bullet"/>
      <w:lvlText w:val=""/>
      <w:lvlJc w:val="left"/>
      <w:pPr>
        <w:ind w:left="2219" w:hanging="360"/>
      </w:pPr>
      <w:rPr>
        <w:rFonts w:ascii="Wingdings" w:hAnsi="Wingdings" w:hint="default"/>
      </w:rPr>
    </w:lvl>
    <w:lvl w:ilvl="3" w:tplc="040C0001" w:tentative="1">
      <w:start w:val="1"/>
      <w:numFmt w:val="bullet"/>
      <w:lvlText w:val=""/>
      <w:lvlJc w:val="left"/>
      <w:pPr>
        <w:ind w:left="2939" w:hanging="360"/>
      </w:pPr>
      <w:rPr>
        <w:rFonts w:ascii="Symbol" w:hAnsi="Symbol" w:hint="default"/>
      </w:rPr>
    </w:lvl>
    <w:lvl w:ilvl="4" w:tplc="040C0003" w:tentative="1">
      <w:start w:val="1"/>
      <w:numFmt w:val="bullet"/>
      <w:lvlText w:val="o"/>
      <w:lvlJc w:val="left"/>
      <w:pPr>
        <w:ind w:left="3659" w:hanging="360"/>
      </w:pPr>
      <w:rPr>
        <w:rFonts w:ascii="Courier New" w:hAnsi="Courier New" w:cs="Courier New" w:hint="default"/>
      </w:rPr>
    </w:lvl>
    <w:lvl w:ilvl="5" w:tplc="040C0005" w:tentative="1">
      <w:start w:val="1"/>
      <w:numFmt w:val="bullet"/>
      <w:lvlText w:val=""/>
      <w:lvlJc w:val="left"/>
      <w:pPr>
        <w:ind w:left="4379" w:hanging="360"/>
      </w:pPr>
      <w:rPr>
        <w:rFonts w:ascii="Wingdings" w:hAnsi="Wingdings" w:hint="default"/>
      </w:rPr>
    </w:lvl>
    <w:lvl w:ilvl="6" w:tplc="040C0001" w:tentative="1">
      <w:start w:val="1"/>
      <w:numFmt w:val="bullet"/>
      <w:lvlText w:val=""/>
      <w:lvlJc w:val="left"/>
      <w:pPr>
        <w:ind w:left="5099" w:hanging="360"/>
      </w:pPr>
      <w:rPr>
        <w:rFonts w:ascii="Symbol" w:hAnsi="Symbol" w:hint="default"/>
      </w:rPr>
    </w:lvl>
    <w:lvl w:ilvl="7" w:tplc="040C0003" w:tentative="1">
      <w:start w:val="1"/>
      <w:numFmt w:val="bullet"/>
      <w:lvlText w:val="o"/>
      <w:lvlJc w:val="left"/>
      <w:pPr>
        <w:ind w:left="5819" w:hanging="360"/>
      </w:pPr>
      <w:rPr>
        <w:rFonts w:ascii="Courier New" w:hAnsi="Courier New" w:cs="Courier New" w:hint="default"/>
      </w:rPr>
    </w:lvl>
    <w:lvl w:ilvl="8" w:tplc="040C0005" w:tentative="1">
      <w:start w:val="1"/>
      <w:numFmt w:val="bullet"/>
      <w:lvlText w:val=""/>
      <w:lvlJc w:val="left"/>
      <w:pPr>
        <w:ind w:left="6539" w:hanging="360"/>
      </w:pPr>
      <w:rPr>
        <w:rFonts w:ascii="Wingdings" w:hAnsi="Wingdings" w:hint="default"/>
      </w:rPr>
    </w:lvl>
  </w:abstractNum>
  <w:abstractNum w:abstractNumId="32" w15:restartNumberingAfterBreak="0">
    <w:nsid w:val="0EC24882"/>
    <w:multiLevelType w:val="hybridMultilevel"/>
    <w:tmpl w:val="96C0F12C"/>
    <w:lvl w:ilvl="0" w:tplc="DEEA7AAC">
      <w:start w:val="2"/>
      <w:numFmt w:val="bullet"/>
      <w:lvlText w:val="-"/>
      <w:lvlJc w:val="left"/>
      <w:pPr>
        <w:ind w:left="720" w:hanging="360"/>
      </w:pPr>
      <w:rPr>
        <w:rFonts w:ascii="Garamond" w:eastAsia="Times New Roman" w:hAnsi="Garamond" w:cs="Times New Roman" w:hint="default"/>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01060A7"/>
    <w:multiLevelType w:val="multilevel"/>
    <w:tmpl w:val="F24611D4"/>
    <w:lvl w:ilvl="0">
      <w:start w:val="1"/>
      <w:numFmt w:val="bullet"/>
      <w:pStyle w:val="Listepuces"/>
      <w:lvlText w:val=""/>
      <w:lvlJc w:val="left"/>
      <w:pPr>
        <w:ind w:left="360" w:hanging="360"/>
      </w:pPr>
      <w:rPr>
        <w:rFonts w:ascii="Wingdings" w:hAnsi="Wingdings" w:hint="default"/>
        <w:color w:val="auto"/>
      </w:rPr>
    </w:lvl>
    <w:lvl w:ilvl="1">
      <w:start w:val="1"/>
      <w:numFmt w:val="bullet"/>
      <w:pStyle w:val="Listepuces22"/>
      <w:lvlText w:val=""/>
      <w:lvlJc w:val="left"/>
      <w:pPr>
        <w:tabs>
          <w:tab w:val="num" w:pos="576"/>
        </w:tabs>
        <w:ind w:left="576" w:hanging="216"/>
      </w:pPr>
      <w:rPr>
        <w:rFonts w:ascii="Webdings" w:hAnsi="Webdings" w:hint="default"/>
        <w:color w:val="auto"/>
        <w:sz w:val="12"/>
        <w:szCs w:val="12"/>
      </w:rPr>
    </w:lvl>
    <w:lvl w:ilvl="2">
      <w:start w:val="1"/>
      <w:numFmt w:val="bullet"/>
      <w:lvlText w:val=""/>
      <w:lvlJc w:val="left"/>
      <w:pPr>
        <w:tabs>
          <w:tab w:val="num" w:pos="936"/>
        </w:tabs>
        <w:ind w:left="936" w:hanging="216"/>
      </w:pPr>
      <w:rPr>
        <w:rFonts w:ascii="Wingdings" w:hAnsi="Wingdings" w:hint="default"/>
        <w:color w:val="000000" w:themeColor="text1"/>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4" w15:restartNumberingAfterBreak="0">
    <w:nsid w:val="111F06A4"/>
    <w:multiLevelType w:val="hybridMultilevel"/>
    <w:tmpl w:val="FC20EDFE"/>
    <w:lvl w:ilvl="0" w:tplc="76DEC662">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11DF3E89"/>
    <w:multiLevelType w:val="hybridMultilevel"/>
    <w:tmpl w:val="E9DC2D52"/>
    <w:lvl w:ilvl="0" w:tplc="FC36341E">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11FB0244"/>
    <w:multiLevelType w:val="hybridMultilevel"/>
    <w:tmpl w:val="130C0D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23B1146"/>
    <w:multiLevelType w:val="hybridMultilevel"/>
    <w:tmpl w:val="266C63C4"/>
    <w:lvl w:ilvl="0" w:tplc="8DCAE568">
      <w:start w:val="1"/>
      <w:numFmt w:val="bullet"/>
      <w:lvlText w:val="-"/>
      <w:lvlJc w:val="left"/>
      <w:pPr>
        <w:ind w:left="720" w:hanging="360"/>
      </w:pPr>
      <w:rPr>
        <w:rFonts w:ascii="Courier New" w:hAnsi="Courier New" w:hint="default"/>
        <w:color w:val="44546A" w:themeColor="text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12EE5955"/>
    <w:multiLevelType w:val="hybridMultilevel"/>
    <w:tmpl w:val="AE4C2AB4"/>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13AD7BA2"/>
    <w:multiLevelType w:val="hybridMultilevel"/>
    <w:tmpl w:val="835AB42A"/>
    <w:lvl w:ilvl="0" w:tplc="202A76C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14C44A98"/>
    <w:multiLevelType w:val="hybridMultilevel"/>
    <w:tmpl w:val="DA4660A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160E5AE6"/>
    <w:multiLevelType w:val="hybridMultilevel"/>
    <w:tmpl w:val="C6F64B5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1688232D"/>
    <w:multiLevelType w:val="hybridMultilevel"/>
    <w:tmpl w:val="6A103F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16F27967"/>
    <w:multiLevelType w:val="hybridMultilevel"/>
    <w:tmpl w:val="4F107A36"/>
    <w:lvl w:ilvl="0" w:tplc="607A7C4C">
      <w:start w:val="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189D76FB"/>
    <w:multiLevelType w:val="multilevel"/>
    <w:tmpl w:val="8888543C"/>
    <w:lvl w:ilvl="0">
      <w:start w:val="1"/>
      <w:numFmt w:val="bullet"/>
      <w:lvlText w:val=""/>
      <w:lvlJc w:val="left"/>
      <w:pPr>
        <w:ind w:left="432" w:hanging="432"/>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1430" w:hanging="720"/>
      </w:pPr>
      <w:rPr>
        <w:rFonts w:ascii="Times New Roman" w:hAnsi="Times New Roman" w:cs="Times New Roman" w:hint="default"/>
        <w:b/>
        <w:lang w:val="fr-CA"/>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19520AD5"/>
    <w:multiLevelType w:val="multilevel"/>
    <w:tmpl w:val="9B300232"/>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6" w15:restartNumberingAfterBreak="0">
    <w:nsid w:val="195F0B7B"/>
    <w:multiLevelType w:val="hybridMultilevel"/>
    <w:tmpl w:val="63007BC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19EA6AF8"/>
    <w:multiLevelType w:val="hybridMultilevel"/>
    <w:tmpl w:val="A8C05C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1A9A3A2F"/>
    <w:multiLevelType w:val="hybridMultilevel"/>
    <w:tmpl w:val="BB205730"/>
    <w:lvl w:ilvl="0" w:tplc="76DEC662">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76DEC662">
      <w:start w:val="2"/>
      <w:numFmt w:val="bullet"/>
      <w:lvlText w:val="-"/>
      <w:lvlJc w:val="left"/>
      <w:pPr>
        <w:ind w:left="2880" w:hanging="360"/>
      </w:pPr>
      <w:rPr>
        <w:rFonts w:ascii="Calibri" w:eastAsiaTheme="minorHAnsi" w:hAnsi="Calibri" w:cs="Calibri"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1C272914"/>
    <w:multiLevelType w:val="hybridMultilevel"/>
    <w:tmpl w:val="88D4C01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1E443D19"/>
    <w:multiLevelType w:val="hybridMultilevel"/>
    <w:tmpl w:val="3A12536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20807D64"/>
    <w:multiLevelType w:val="hybridMultilevel"/>
    <w:tmpl w:val="560EC5D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21CE1C4E"/>
    <w:multiLevelType w:val="hybridMultilevel"/>
    <w:tmpl w:val="1A848894"/>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22541AD7"/>
    <w:multiLevelType w:val="multilevel"/>
    <w:tmpl w:val="D65AB4BC"/>
    <w:lvl w:ilvl="0">
      <w:start w:val="3"/>
      <w:numFmt w:val="bullet"/>
      <w:lvlText w:val="-"/>
      <w:lvlJc w:val="left"/>
      <w:pPr>
        <w:ind w:left="360" w:hanging="360"/>
      </w:pPr>
      <w:rPr>
        <w:rFonts w:ascii="Times New Roman" w:eastAsia="Calibri" w:hAnsi="Times New Roman" w:cs="Times New Roman" w:hint="default"/>
        <w:color w:val="auto"/>
      </w:rPr>
    </w:lvl>
    <w:lvl w:ilvl="1">
      <w:start w:val="1"/>
      <w:numFmt w:val="bullet"/>
      <w:lvlText w:val=""/>
      <w:lvlJc w:val="left"/>
      <w:pPr>
        <w:tabs>
          <w:tab w:val="num" w:pos="576"/>
        </w:tabs>
        <w:ind w:left="576" w:hanging="216"/>
      </w:pPr>
      <w:rPr>
        <w:rFonts w:ascii="Webdings" w:hAnsi="Webdings" w:hint="default"/>
        <w:color w:val="auto"/>
        <w:sz w:val="12"/>
        <w:szCs w:val="12"/>
      </w:rPr>
    </w:lvl>
    <w:lvl w:ilvl="2">
      <w:start w:val="1"/>
      <w:numFmt w:val="bullet"/>
      <w:lvlText w:val=""/>
      <w:lvlJc w:val="left"/>
      <w:pPr>
        <w:tabs>
          <w:tab w:val="num" w:pos="936"/>
        </w:tabs>
        <w:ind w:left="936" w:hanging="216"/>
      </w:pPr>
      <w:rPr>
        <w:rFonts w:ascii="Wingdings" w:hAnsi="Wingdings" w:hint="default"/>
        <w:color w:val="000000" w:themeColor="text1"/>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54" w15:restartNumberingAfterBreak="0">
    <w:nsid w:val="228A5092"/>
    <w:multiLevelType w:val="hybridMultilevel"/>
    <w:tmpl w:val="7A4A03F6"/>
    <w:lvl w:ilvl="0" w:tplc="FF0C041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22E15977"/>
    <w:multiLevelType w:val="hybridMultilevel"/>
    <w:tmpl w:val="F11A0FF0"/>
    <w:lvl w:ilvl="0" w:tplc="3D08E208">
      <w:numFmt w:val="bullet"/>
      <w:lvlText w:val="-"/>
      <w:lvlJc w:val="left"/>
      <w:pPr>
        <w:ind w:left="720" w:hanging="360"/>
      </w:pPr>
      <w:rPr>
        <w:rFonts w:ascii="Century Gothic" w:eastAsia="Times New Roman" w:hAnsi="Century Gothic"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22FF4C3A"/>
    <w:multiLevelType w:val="hybridMultilevel"/>
    <w:tmpl w:val="0604361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23B8783B"/>
    <w:multiLevelType w:val="hybridMultilevel"/>
    <w:tmpl w:val="70969D94"/>
    <w:lvl w:ilvl="0" w:tplc="8B5A5F52">
      <w:numFmt w:val="bullet"/>
      <w:lvlText w:val="·"/>
      <w:lvlJc w:val="left"/>
      <w:pPr>
        <w:ind w:left="720" w:hanging="360"/>
      </w:pPr>
      <w:rPr>
        <w:rFonts w:ascii="Arimo" w:eastAsia="Arial" w:hAnsi="Arimo" w:cs="Arim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24561EDA"/>
    <w:multiLevelType w:val="hybridMultilevel"/>
    <w:tmpl w:val="6B96E1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256C5554"/>
    <w:multiLevelType w:val="multilevel"/>
    <w:tmpl w:val="652812A6"/>
    <w:lvl w:ilvl="0">
      <w:start w:val="1"/>
      <w:numFmt w:val="bullet"/>
      <w:lvlText w:val="-"/>
      <w:lvlJc w:val="left"/>
      <w:pPr>
        <w:ind w:left="360" w:hanging="360"/>
      </w:pPr>
      <w:rPr>
        <w:rFonts w:ascii="Verdana" w:hAnsi="Verdana" w:hint="default"/>
        <w:color w:val="auto"/>
      </w:rPr>
    </w:lvl>
    <w:lvl w:ilvl="1">
      <w:start w:val="1"/>
      <w:numFmt w:val="bullet"/>
      <w:lvlText w:val=""/>
      <w:lvlJc w:val="left"/>
      <w:pPr>
        <w:tabs>
          <w:tab w:val="num" w:pos="576"/>
        </w:tabs>
        <w:ind w:left="576" w:hanging="216"/>
      </w:pPr>
      <w:rPr>
        <w:rFonts w:ascii="Webdings" w:hAnsi="Webdings" w:hint="default"/>
        <w:color w:val="auto"/>
        <w:sz w:val="12"/>
        <w:szCs w:val="12"/>
      </w:rPr>
    </w:lvl>
    <w:lvl w:ilvl="2">
      <w:start w:val="1"/>
      <w:numFmt w:val="bullet"/>
      <w:lvlText w:val=""/>
      <w:lvlJc w:val="left"/>
      <w:pPr>
        <w:tabs>
          <w:tab w:val="num" w:pos="936"/>
        </w:tabs>
        <w:ind w:left="936" w:hanging="216"/>
      </w:pPr>
      <w:rPr>
        <w:rFonts w:ascii="Wingdings" w:hAnsi="Wingdings" w:hint="default"/>
        <w:color w:val="000000" w:themeColor="text1"/>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0" w15:restartNumberingAfterBreak="0">
    <w:nsid w:val="26E97C62"/>
    <w:multiLevelType w:val="hybridMultilevel"/>
    <w:tmpl w:val="C6F4F10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27715AE3"/>
    <w:multiLevelType w:val="hybridMultilevel"/>
    <w:tmpl w:val="E26269F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2A814BF8"/>
    <w:multiLevelType w:val="hybridMultilevel"/>
    <w:tmpl w:val="3D4AB1F4"/>
    <w:lvl w:ilvl="0" w:tplc="8B5A5F52">
      <w:numFmt w:val="bullet"/>
      <w:lvlText w:val="·"/>
      <w:lvlJc w:val="left"/>
      <w:pPr>
        <w:ind w:left="720" w:hanging="360"/>
      </w:pPr>
      <w:rPr>
        <w:rFonts w:ascii="Arimo" w:eastAsia="Arial" w:hAnsi="Arimo" w:cs="Arim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2B3712A0"/>
    <w:multiLevelType w:val="hybridMultilevel"/>
    <w:tmpl w:val="67A8FCB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2BEA7A3A"/>
    <w:multiLevelType w:val="hybridMultilevel"/>
    <w:tmpl w:val="CA940A56"/>
    <w:lvl w:ilvl="0" w:tplc="4D9A8DE2">
      <w:start w:val="7"/>
      <w:numFmt w:val="bullet"/>
      <w:lvlText w:val="-"/>
      <w:lvlJc w:val="left"/>
      <w:pPr>
        <w:ind w:left="516" w:hanging="360"/>
      </w:pPr>
      <w:rPr>
        <w:rFonts w:ascii="Arial Narrow" w:eastAsia="Wingdings" w:hAnsi="Arial Narrow" w:cs="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5" w15:restartNumberingAfterBreak="0">
    <w:nsid w:val="2C1D0593"/>
    <w:multiLevelType w:val="hybridMultilevel"/>
    <w:tmpl w:val="91BE8A1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2CA61CB5"/>
    <w:multiLevelType w:val="multilevel"/>
    <w:tmpl w:val="DEE0B126"/>
    <w:lvl w:ilvl="0">
      <w:start w:val="1"/>
      <w:numFmt w:val="bullet"/>
      <w:lvlText w:val="-"/>
      <w:lvlJc w:val="left"/>
      <w:pPr>
        <w:ind w:left="360" w:hanging="360"/>
      </w:pPr>
      <w:rPr>
        <w:rFonts w:ascii="Verdana" w:hAnsi="Verdana" w:hint="default"/>
        <w:color w:val="auto"/>
      </w:rPr>
    </w:lvl>
    <w:lvl w:ilvl="1">
      <w:start w:val="1"/>
      <w:numFmt w:val="bullet"/>
      <w:lvlText w:val=""/>
      <w:lvlJc w:val="left"/>
      <w:pPr>
        <w:tabs>
          <w:tab w:val="num" w:pos="576"/>
        </w:tabs>
        <w:ind w:left="576" w:hanging="216"/>
      </w:pPr>
      <w:rPr>
        <w:rFonts w:ascii="Webdings" w:hAnsi="Webdings" w:hint="default"/>
        <w:color w:val="auto"/>
        <w:sz w:val="12"/>
        <w:szCs w:val="12"/>
      </w:rPr>
    </w:lvl>
    <w:lvl w:ilvl="2">
      <w:start w:val="1"/>
      <w:numFmt w:val="bullet"/>
      <w:lvlText w:val=""/>
      <w:lvlJc w:val="left"/>
      <w:pPr>
        <w:tabs>
          <w:tab w:val="num" w:pos="936"/>
        </w:tabs>
        <w:ind w:left="936" w:hanging="216"/>
      </w:pPr>
      <w:rPr>
        <w:rFonts w:ascii="Wingdings" w:hAnsi="Wingdings" w:hint="default"/>
        <w:color w:val="000000" w:themeColor="text1"/>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7" w15:restartNumberingAfterBreak="0">
    <w:nsid w:val="2E8C5BDB"/>
    <w:multiLevelType w:val="hybridMultilevel"/>
    <w:tmpl w:val="4380F5D2"/>
    <w:lvl w:ilvl="0" w:tplc="040C0005">
      <w:start w:val="1"/>
      <w:numFmt w:val="bullet"/>
      <w:lvlText w:val=""/>
      <w:lvlJc w:val="left"/>
      <w:pPr>
        <w:ind w:left="765" w:hanging="360"/>
      </w:pPr>
      <w:rPr>
        <w:rFonts w:ascii="Wingdings" w:hAnsi="Wingdings"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68" w15:restartNumberingAfterBreak="0">
    <w:nsid w:val="2FD66166"/>
    <w:multiLevelType w:val="hybridMultilevel"/>
    <w:tmpl w:val="807A2C68"/>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301E3B07"/>
    <w:multiLevelType w:val="hybridMultilevel"/>
    <w:tmpl w:val="FFB6876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3120635C"/>
    <w:multiLevelType w:val="multilevel"/>
    <w:tmpl w:val="2968F8D8"/>
    <w:lvl w:ilvl="0">
      <w:start w:val="1"/>
      <w:numFmt w:val="bullet"/>
      <w:lvlText w:val="-"/>
      <w:lvlJc w:val="left"/>
      <w:pPr>
        <w:ind w:left="360" w:hanging="360"/>
      </w:pPr>
      <w:rPr>
        <w:rFonts w:ascii="Verdana" w:hAnsi="Verdana" w:hint="default"/>
        <w:color w:val="auto"/>
      </w:rPr>
    </w:lvl>
    <w:lvl w:ilvl="1">
      <w:start w:val="1"/>
      <w:numFmt w:val="bullet"/>
      <w:lvlText w:val=""/>
      <w:lvlJc w:val="left"/>
      <w:pPr>
        <w:tabs>
          <w:tab w:val="num" w:pos="576"/>
        </w:tabs>
        <w:ind w:left="576" w:hanging="216"/>
      </w:pPr>
      <w:rPr>
        <w:rFonts w:ascii="Webdings" w:hAnsi="Webdings" w:hint="default"/>
        <w:color w:val="auto"/>
        <w:sz w:val="12"/>
        <w:szCs w:val="12"/>
      </w:rPr>
    </w:lvl>
    <w:lvl w:ilvl="2">
      <w:start w:val="1"/>
      <w:numFmt w:val="bullet"/>
      <w:lvlText w:val=""/>
      <w:lvlJc w:val="left"/>
      <w:pPr>
        <w:tabs>
          <w:tab w:val="num" w:pos="936"/>
        </w:tabs>
        <w:ind w:left="936" w:hanging="216"/>
      </w:pPr>
      <w:rPr>
        <w:rFonts w:ascii="Wingdings" w:hAnsi="Wingdings" w:hint="default"/>
        <w:color w:val="000000" w:themeColor="text1"/>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1" w15:restartNumberingAfterBreak="0">
    <w:nsid w:val="31525584"/>
    <w:multiLevelType w:val="hybridMultilevel"/>
    <w:tmpl w:val="E1A4D9A0"/>
    <w:lvl w:ilvl="0" w:tplc="189211FA">
      <w:numFmt w:val="bullet"/>
      <w:lvlText w:val="-"/>
      <w:lvlJc w:val="left"/>
      <w:pPr>
        <w:ind w:left="72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31887AB1"/>
    <w:multiLevelType w:val="hybridMultilevel"/>
    <w:tmpl w:val="9F0E5D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A25ACAE0">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3230207F"/>
    <w:multiLevelType w:val="hybridMultilevel"/>
    <w:tmpl w:val="D22C5F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326B637F"/>
    <w:multiLevelType w:val="hybridMultilevel"/>
    <w:tmpl w:val="7C9617FC"/>
    <w:lvl w:ilvl="0" w:tplc="607A7C4C">
      <w:start w:val="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32F51B25"/>
    <w:multiLevelType w:val="hybridMultilevel"/>
    <w:tmpl w:val="15FE39BC"/>
    <w:lvl w:ilvl="0" w:tplc="DEEA7AAC">
      <w:start w:val="2"/>
      <w:numFmt w:val="bullet"/>
      <w:lvlText w:val="-"/>
      <w:lvlJc w:val="left"/>
      <w:pPr>
        <w:ind w:left="1088" w:hanging="360"/>
      </w:pPr>
      <w:rPr>
        <w:rFonts w:ascii="Garamond" w:eastAsia="Times New Roman" w:hAnsi="Garamond" w:cs="Times New Roman" w:hint="default"/>
        <w:sz w:val="28"/>
      </w:rPr>
    </w:lvl>
    <w:lvl w:ilvl="1" w:tplc="040C0003" w:tentative="1">
      <w:start w:val="1"/>
      <w:numFmt w:val="bullet"/>
      <w:lvlText w:val="o"/>
      <w:lvlJc w:val="left"/>
      <w:pPr>
        <w:ind w:left="1808" w:hanging="360"/>
      </w:pPr>
      <w:rPr>
        <w:rFonts w:ascii="Courier New" w:hAnsi="Courier New" w:cs="Courier New" w:hint="default"/>
      </w:rPr>
    </w:lvl>
    <w:lvl w:ilvl="2" w:tplc="040C0005" w:tentative="1">
      <w:start w:val="1"/>
      <w:numFmt w:val="bullet"/>
      <w:lvlText w:val=""/>
      <w:lvlJc w:val="left"/>
      <w:pPr>
        <w:ind w:left="2528" w:hanging="360"/>
      </w:pPr>
      <w:rPr>
        <w:rFonts w:ascii="Wingdings" w:hAnsi="Wingdings" w:hint="default"/>
      </w:rPr>
    </w:lvl>
    <w:lvl w:ilvl="3" w:tplc="040C0001" w:tentative="1">
      <w:start w:val="1"/>
      <w:numFmt w:val="bullet"/>
      <w:lvlText w:val=""/>
      <w:lvlJc w:val="left"/>
      <w:pPr>
        <w:ind w:left="3248" w:hanging="360"/>
      </w:pPr>
      <w:rPr>
        <w:rFonts w:ascii="Symbol" w:hAnsi="Symbol" w:hint="default"/>
      </w:rPr>
    </w:lvl>
    <w:lvl w:ilvl="4" w:tplc="040C0003" w:tentative="1">
      <w:start w:val="1"/>
      <w:numFmt w:val="bullet"/>
      <w:lvlText w:val="o"/>
      <w:lvlJc w:val="left"/>
      <w:pPr>
        <w:ind w:left="3968" w:hanging="360"/>
      </w:pPr>
      <w:rPr>
        <w:rFonts w:ascii="Courier New" w:hAnsi="Courier New" w:cs="Courier New" w:hint="default"/>
      </w:rPr>
    </w:lvl>
    <w:lvl w:ilvl="5" w:tplc="040C0005" w:tentative="1">
      <w:start w:val="1"/>
      <w:numFmt w:val="bullet"/>
      <w:lvlText w:val=""/>
      <w:lvlJc w:val="left"/>
      <w:pPr>
        <w:ind w:left="4688" w:hanging="360"/>
      </w:pPr>
      <w:rPr>
        <w:rFonts w:ascii="Wingdings" w:hAnsi="Wingdings" w:hint="default"/>
      </w:rPr>
    </w:lvl>
    <w:lvl w:ilvl="6" w:tplc="040C0001" w:tentative="1">
      <w:start w:val="1"/>
      <w:numFmt w:val="bullet"/>
      <w:lvlText w:val=""/>
      <w:lvlJc w:val="left"/>
      <w:pPr>
        <w:ind w:left="5408" w:hanging="360"/>
      </w:pPr>
      <w:rPr>
        <w:rFonts w:ascii="Symbol" w:hAnsi="Symbol" w:hint="default"/>
      </w:rPr>
    </w:lvl>
    <w:lvl w:ilvl="7" w:tplc="040C0003" w:tentative="1">
      <w:start w:val="1"/>
      <w:numFmt w:val="bullet"/>
      <w:lvlText w:val="o"/>
      <w:lvlJc w:val="left"/>
      <w:pPr>
        <w:ind w:left="6128" w:hanging="360"/>
      </w:pPr>
      <w:rPr>
        <w:rFonts w:ascii="Courier New" w:hAnsi="Courier New" w:cs="Courier New" w:hint="default"/>
      </w:rPr>
    </w:lvl>
    <w:lvl w:ilvl="8" w:tplc="040C0005" w:tentative="1">
      <w:start w:val="1"/>
      <w:numFmt w:val="bullet"/>
      <w:lvlText w:val=""/>
      <w:lvlJc w:val="left"/>
      <w:pPr>
        <w:ind w:left="6848" w:hanging="360"/>
      </w:pPr>
      <w:rPr>
        <w:rFonts w:ascii="Wingdings" w:hAnsi="Wingdings" w:hint="default"/>
      </w:rPr>
    </w:lvl>
  </w:abstractNum>
  <w:abstractNum w:abstractNumId="76" w15:restartNumberingAfterBreak="0">
    <w:nsid w:val="33092314"/>
    <w:multiLevelType w:val="hybridMultilevel"/>
    <w:tmpl w:val="C08E7F7E"/>
    <w:lvl w:ilvl="0" w:tplc="6A62C67C">
      <w:start w:val="1"/>
      <w:numFmt w:val="bullet"/>
      <w:pStyle w:val="Tableaupuces"/>
      <w:lvlText w:val=""/>
      <w:lvlJc w:val="left"/>
      <w:pPr>
        <w:tabs>
          <w:tab w:val="num" w:pos="720"/>
        </w:tabs>
        <w:ind w:left="720" w:hanging="360"/>
      </w:pPr>
      <w:rPr>
        <w:rFonts w:ascii="Symbol" w:hAnsi="Symbol" w:hint="default"/>
        <w:sz w:val="16"/>
      </w:rPr>
    </w:lvl>
    <w:lvl w:ilvl="1" w:tplc="A802F8A4" w:tentative="1">
      <w:start w:val="1"/>
      <w:numFmt w:val="bullet"/>
      <w:lvlText w:val=""/>
      <w:lvlJc w:val="left"/>
      <w:pPr>
        <w:tabs>
          <w:tab w:val="num" w:pos="1440"/>
        </w:tabs>
        <w:ind w:left="1440" w:hanging="360"/>
      </w:pPr>
      <w:rPr>
        <w:rFonts w:ascii="Symbol" w:hAnsi="Symbol" w:hint="default"/>
      </w:rPr>
    </w:lvl>
    <w:lvl w:ilvl="2" w:tplc="54BACB7E" w:tentative="1">
      <w:start w:val="1"/>
      <w:numFmt w:val="bullet"/>
      <w:lvlText w:val=""/>
      <w:lvlJc w:val="left"/>
      <w:pPr>
        <w:tabs>
          <w:tab w:val="num" w:pos="2160"/>
        </w:tabs>
        <w:ind w:left="2160" w:hanging="360"/>
      </w:pPr>
      <w:rPr>
        <w:rFonts w:ascii="Symbol" w:hAnsi="Symbol" w:hint="default"/>
      </w:rPr>
    </w:lvl>
    <w:lvl w:ilvl="3" w:tplc="3F365E42" w:tentative="1">
      <w:start w:val="1"/>
      <w:numFmt w:val="bullet"/>
      <w:lvlText w:val=""/>
      <w:lvlJc w:val="left"/>
      <w:pPr>
        <w:tabs>
          <w:tab w:val="num" w:pos="2880"/>
        </w:tabs>
        <w:ind w:left="2880" w:hanging="360"/>
      </w:pPr>
      <w:rPr>
        <w:rFonts w:ascii="Symbol" w:hAnsi="Symbol" w:hint="default"/>
      </w:rPr>
    </w:lvl>
    <w:lvl w:ilvl="4" w:tplc="69F66608" w:tentative="1">
      <w:start w:val="1"/>
      <w:numFmt w:val="bullet"/>
      <w:lvlText w:val=""/>
      <w:lvlJc w:val="left"/>
      <w:pPr>
        <w:tabs>
          <w:tab w:val="num" w:pos="3600"/>
        </w:tabs>
        <w:ind w:left="3600" w:hanging="360"/>
      </w:pPr>
      <w:rPr>
        <w:rFonts w:ascii="Symbol" w:hAnsi="Symbol" w:hint="default"/>
      </w:rPr>
    </w:lvl>
    <w:lvl w:ilvl="5" w:tplc="BC32774E" w:tentative="1">
      <w:start w:val="1"/>
      <w:numFmt w:val="bullet"/>
      <w:lvlText w:val=""/>
      <w:lvlJc w:val="left"/>
      <w:pPr>
        <w:tabs>
          <w:tab w:val="num" w:pos="4320"/>
        </w:tabs>
        <w:ind w:left="4320" w:hanging="360"/>
      </w:pPr>
      <w:rPr>
        <w:rFonts w:ascii="Symbol" w:hAnsi="Symbol" w:hint="default"/>
      </w:rPr>
    </w:lvl>
    <w:lvl w:ilvl="6" w:tplc="52F4CAEA" w:tentative="1">
      <w:start w:val="1"/>
      <w:numFmt w:val="bullet"/>
      <w:lvlText w:val=""/>
      <w:lvlJc w:val="left"/>
      <w:pPr>
        <w:tabs>
          <w:tab w:val="num" w:pos="5040"/>
        </w:tabs>
        <w:ind w:left="5040" w:hanging="360"/>
      </w:pPr>
      <w:rPr>
        <w:rFonts w:ascii="Symbol" w:hAnsi="Symbol" w:hint="default"/>
      </w:rPr>
    </w:lvl>
    <w:lvl w:ilvl="7" w:tplc="E814EB76" w:tentative="1">
      <w:start w:val="1"/>
      <w:numFmt w:val="bullet"/>
      <w:lvlText w:val=""/>
      <w:lvlJc w:val="left"/>
      <w:pPr>
        <w:tabs>
          <w:tab w:val="num" w:pos="5760"/>
        </w:tabs>
        <w:ind w:left="5760" w:hanging="360"/>
      </w:pPr>
      <w:rPr>
        <w:rFonts w:ascii="Symbol" w:hAnsi="Symbol" w:hint="default"/>
      </w:rPr>
    </w:lvl>
    <w:lvl w:ilvl="8" w:tplc="A3022CD6" w:tentative="1">
      <w:start w:val="1"/>
      <w:numFmt w:val="bullet"/>
      <w:lvlText w:val=""/>
      <w:lvlJc w:val="left"/>
      <w:pPr>
        <w:tabs>
          <w:tab w:val="num" w:pos="6480"/>
        </w:tabs>
        <w:ind w:left="6480" w:hanging="360"/>
      </w:pPr>
      <w:rPr>
        <w:rFonts w:ascii="Symbol" w:hAnsi="Symbol" w:hint="default"/>
      </w:rPr>
    </w:lvl>
  </w:abstractNum>
  <w:abstractNum w:abstractNumId="77" w15:restartNumberingAfterBreak="0">
    <w:nsid w:val="3568219F"/>
    <w:multiLevelType w:val="hybridMultilevel"/>
    <w:tmpl w:val="F2C4E31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364E174A"/>
    <w:multiLevelType w:val="hybridMultilevel"/>
    <w:tmpl w:val="6688C95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36714BA2"/>
    <w:multiLevelType w:val="hybridMultilevel"/>
    <w:tmpl w:val="8536E7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37E169B3"/>
    <w:multiLevelType w:val="hybridMultilevel"/>
    <w:tmpl w:val="6810BBA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37E9207D"/>
    <w:multiLevelType w:val="hybridMultilevel"/>
    <w:tmpl w:val="2140087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38055D8C"/>
    <w:multiLevelType w:val="hybridMultilevel"/>
    <w:tmpl w:val="601C782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394C59E6"/>
    <w:multiLevelType w:val="hybridMultilevel"/>
    <w:tmpl w:val="1ED6584E"/>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3A004A2D"/>
    <w:multiLevelType w:val="hybridMultilevel"/>
    <w:tmpl w:val="C8ECA4E0"/>
    <w:lvl w:ilvl="0" w:tplc="040C0013">
      <w:start w:val="1"/>
      <w:numFmt w:val="upperRoman"/>
      <w:lvlText w:val="%1."/>
      <w:lvlJc w:val="right"/>
      <w:pPr>
        <w:ind w:left="1152" w:hanging="360"/>
      </w:pPr>
    </w:lvl>
    <w:lvl w:ilvl="1" w:tplc="040C0019" w:tentative="1">
      <w:start w:val="1"/>
      <w:numFmt w:val="lowerLetter"/>
      <w:lvlText w:val="%2."/>
      <w:lvlJc w:val="left"/>
      <w:pPr>
        <w:ind w:left="1872" w:hanging="360"/>
      </w:pPr>
    </w:lvl>
    <w:lvl w:ilvl="2" w:tplc="040C001B" w:tentative="1">
      <w:start w:val="1"/>
      <w:numFmt w:val="lowerRoman"/>
      <w:lvlText w:val="%3."/>
      <w:lvlJc w:val="right"/>
      <w:pPr>
        <w:ind w:left="2592" w:hanging="180"/>
      </w:pPr>
    </w:lvl>
    <w:lvl w:ilvl="3" w:tplc="040C000F" w:tentative="1">
      <w:start w:val="1"/>
      <w:numFmt w:val="decimal"/>
      <w:lvlText w:val="%4."/>
      <w:lvlJc w:val="left"/>
      <w:pPr>
        <w:ind w:left="3312" w:hanging="360"/>
      </w:pPr>
    </w:lvl>
    <w:lvl w:ilvl="4" w:tplc="040C0019" w:tentative="1">
      <w:start w:val="1"/>
      <w:numFmt w:val="lowerLetter"/>
      <w:lvlText w:val="%5."/>
      <w:lvlJc w:val="left"/>
      <w:pPr>
        <w:ind w:left="4032" w:hanging="360"/>
      </w:pPr>
    </w:lvl>
    <w:lvl w:ilvl="5" w:tplc="040C001B" w:tentative="1">
      <w:start w:val="1"/>
      <w:numFmt w:val="lowerRoman"/>
      <w:lvlText w:val="%6."/>
      <w:lvlJc w:val="right"/>
      <w:pPr>
        <w:ind w:left="4752" w:hanging="180"/>
      </w:pPr>
    </w:lvl>
    <w:lvl w:ilvl="6" w:tplc="040C000F" w:tentative="1">
      <w:start w:val="1"/>
      <w:numFmt w:val="decimal"/>
      <w:lvlText w:val="%7."/>
      <w:lvlJc w:val="left"/>
      <w:pPr>
        <w:ind w:left="5472" w:hanging="360"/>
      </w:pPr>
    </w:lvl>
    <w:lvl w:ilvl="7" w:tplc="040C0019" w:tentative="1">
      <w:start w:val="1"/>
      <w:numFmt w:val="lowerLetter"/>
      <w:lvlText w:val="%8."/>
      <w:lvlJc w:val="left"/>
      <w:pPr>
        <w:ind w:left="6192" w:hanging="360"/>
      </w:pPr>
    </w:lvl>
    <w:lvl w:ilvl="8" w:tplc="040C001B" w:tentative="1">
      <w:start w:val="1"/>
      <w:numFmt w:val="lowerRoman"/>
      <w:lvlText w:val="%9."/>
      <w:lvlJc w:val="right"/>
      <w:pPr>
        <w:ind w:left="6912" w:hanging="180"/>
      </w:pPr>
    </w:lvl>
  </w:abstractNum>
  <w:abstractNum w:abstractNumId="85" w15:restartNumberingAfterBreak="0">
    <w:nsid w:val="3AD11596"/>
    <w:multiLevelType w:val="multilevel"/>
    <w:tmpl w:val="94AAD68E"/>
    <w:lvl w:ilvl="0">
      <w:start w:val="3"/>
      <w:numFmt w:val="bullet"/>
      <w:lvlText w:val="-"/>
      <w:lvlJc w:val="left"/>
      <w:pPr>
        <w:ind w:left="432" w:hanging="432"/>
      </w:pPr>
      <w:rPr>
        <w:rFonts w:ascii="Times New Roman" w:eastAsia="Times New Roman" w:hAnsi="Times New Roman" w:cs="Times New Roman"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bCs/>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6" w15:restartNumberingAfterBreak="0">
    <w:nsid w:val="3B637AA2"/>
    <w:multiLevelType w:val="hybridMultilevel"/>
    <w:tmpl w:val="CFFEDFF0"/>
    <w:lvl w:ilvl="0" w:tplc="4DFAC75E">
      <w:start w:val="1"/>
      <w:numFmt w:val="lowerLetter"/>
      <w:lvlText w:val="%1)"/>
      <w:lvlJc w:val="left"/>
      <w:pPr>
        <w:ind w:left="720" w:hanging="360"/>
      </w:pPr>
    </w:lvl>
    <w:lvl w:ilvl="1" w:tplc="0AC2F658" w:tentative="1">
      <w:start w:val="1"/>
      <w:numFmt w:val="lowerLetter"/>
      <w:lvlText w:val="%2."/>
      <w:lvlJc w:val="left"/>
      <w:pPr>
        <w:ind w:left="1440" w:hanging="360"/>
      </w:pPr>
    </w:lvl>
    <w:lvl w:ilvl="2" w:tplc="4AE24B10" w:tentative="1">
      <w:start w:val="1"/>
      <w:numFmt w:val="lowerRoman"/>
      <w:lvlText w:val="%3."/>
      <w:lvlJc w:val="right"/>
      <w:pPr>
        <w:ind w:left="2160" w:hanging="180"/>
      </w:pPr>
    </w:lvl>
    <w:lvl w:ilvl="3" w:tplc="222EAE3C" w:tentative="1">
      <w:start w:val="1"/>
      <w:numFmt w:val="decimal"/>
      <w:lvlText w:val="%4."/>
      <w:lvlJc w:val="left"/>
      <w:pPr>
        <w:ind w:left="2880" w:hanging="360"/>
      </w:pPr>
    </w:lvl>
    <w:lvl w:ilvl="4" w:tplc="B03A3464" w:tentative="1">
      <w:start w:val="1"/>
      <w:numFmt w:val="lowerLetter"/>
      <w:lvlText w:val="%5."/>
      <w:lvlJc w:val="left"/>
      <w:pPr>
        <w:ind w:left="3600" w:hanging="360"/>
      </w:pPr>
    </w:lvl>
    <w:lvl w:ilvl="5" w:tplc="61AEED68" w:tentative="1">
      <w:start w:val="1"/>
      <w:numFmt w:val="lowerRoman"/>
      <w:lvlText w:val="%6."/>
      <w:lvlJc w:val="right"/>
      <w:pPr>
        <w:ind w:left="4320" w:hanging="180"/>
      </w:pPr>
    </w:lvl>
    <w:lvl w:ilvl="6" w:tplc="3BB4F8AC" w:tentative="1">
      <w:start w:val="1"/>
      <w:numFmt w:val="decimal"/>
      <w:lvlText w:val="%7."/>
      <w:lvlJc w:val="left"/>
      <w:pPr>
        <w:ind w:left="5040" w:hanging="360"/>
      </w:pPr>
    </w:lvl>
    <w:lvl w:ilvl="7" w:tplc="5F3E6502" w:tentative="1">
      <w:start w:val="1"/>
      <w:numFmt w:val="lowerLetter"/>
      <w:lvlText w:val="%8."/>
      <w:lvlJc w:val="left"/>
      <w:pPr>
        <w:ind w:left="5760" w:hanging="360"/>
      </w:pPr>
    </w:lvl>
    <w:lvl w:ilvl="8" w:tplc="7BAACF42" w:tentative="1">
      <w:start w:val="1"/>
      <w:numFmt w:val="lowerRoman"/>
      <w:lvlText w:val="%9."/>
      <w:lvlJc w:val="right"/>
      <w:pPr>
        <w:ind w:left="6480" w:hanging="180"/>
      </w:pPr>
    </w:lvl>
  </w:abstractNum>
  <w:abstractNum w:abstractNumId="87" w15:restartNumberingAfterBreak="0">
    <w:nsid w:val="3BE32BA3"/>
    <w:multiLevelType w:val="multilevel"/>
    <w:tmpl w:val="8C8EC43E"/>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8" w15:restartNumberingAfterBreak="0">
    <w:nsid w:val="3D3F5527"/>
    <w:multiLevelType w:val="hybridMultilevel"/>
    <w:tmpl w:val="2230DBA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3E882638"/>
    <w:multiLevelType w:val="hybridMultilevel"/>
    <w:tmpl w:val="BF42F4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3EEC32C3"/>
    <w:multiLevelType w:val="hybridMultilevel"/>
    <w:tmpl w:val="51FA466E"/>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3EF34051"/>
    <w:multiLevelType w:val="hybridMultilevel"/>
    <w:tmpl w:val="4E26942E"/>
    <w:lvl w:ilvl="0" w:tplc="BEC4EC52">
      <w:numFmt w:val="bullet"/>
      <w:lvlText w:val="-"/>
      <w:lvlJc w:val="left"/>
      <w:pPr>
        <w:ind w:left="720" w:hanging="360"/>
      </w:pPr>
      <w:rPr>
        <w:rFonts w:ascii="Garamond" w:eastAsia="Times New Roman" w:hAnsi="Garamon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3FCE7F2B"/>
    <w:multiLevelType w:val="hybridMultilevel"/>
    <w:tmpl w:val="E6BA0BCE"/>
    <w:lvl w:ilvl="0" w:tplc="040C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40467293"/>
    <w:multiLevelType w:val="hybridMultilevel"/>
    <w:tmpl w:val="2424E330"/>
    <w:lvl w:ilvl="0" w:tplc="2B12BC9A">
      <w:start w:val="11"/>
      <w:numFmt w:val="upperRoman"/>
      <w:pStyle w:val="Titre1"/>
      <w:lvlText w:val="%1-"/>
      <w:lvlJc w:val="left"/>
      <w:pPr>
        <w:ind w:left="1152" w:hanging="720"/>
      </w:pPr>
      <w:rPr>
        <w:rFonts w:hint="default"/>
      </w:rPr>
    </w:lvl>
    <w:lvl w:ilvl="1" w:tplc="040C0019" w:tentative="1">
      <w:start w:val="1"/>
      <w:numFmt w:val="lowerLetter"/>
      <w:lvlText w:val="%2."/>
      <w:lvlJc w:val="left"/>
      <w:pPr>
        <w:ind w:left="1512" w:hanging="360"/>
      </w:pPr>
    </w:lvl>
    <w:lvl w:ilvl="2" w:tplc="040C001B" w:tentative="1">
      <w:start w:val="1"/>
      <w:numFmt w:val="lowerRoman"/>
      <w:lvlText w:val="%3."/>
      <w:lvlJc w:val="right"/>
      <w:pPr>
        <w:ind w:left="2232" w:hanging="180"/>
      </w:pPr>
    </w:lvl>
    <w:lvl w:ilvl="3" w:tplc="040C000F" w:tentative="1">
      <w:start w:val="1"/>
      <w:numFmt w:val="decimal"/>
      <w:lvlText w:val="%4."/>
      <w:lvlJc w:val="left"/>
      <w:pPr>
        <w:ind w:left="2952" w:hanging="360"/>
      </w:pPr>
    </w:lvl>
    <w:lvl w:ilvl="4" w:tplc="040C0019" w:tentative="1">
      <w:start w:val="1"/>
      <w:numFmt w:val="lowerLetter"/>
      <w:lvlText w:val="%5."/>
      <w:lvlJc w:val="left"/>
      <w:pPr>
        <w:ind w:left="3672" w:hanging="360"/>
      </w:pPr>
    </w:lvl>
    <w:lvl w:ilvl="5" w:tplc="040C001B" w:tentative="1">
      <w:start w:val="1"/>
      <w:numFmt w:val="lowerRoman"/>
      <w:lvlText w:val="%6."/>
      <w:lvlJc w:val="right"/>
      <w:pPr>
        <w:ind w:left="4392" w:hanging="180"/>
      </w:pPr>
    </w:lvl>
    <w:lvl w:ilvl="6" w:tplc="040C000F" w:tentative="1">
      <w:start w:val="1"/>
      <w:numFmt w:val="decimal"/>
      <w:lvlText w:val="%7."/>
      <w:lvlJc w:val="left"/>
      <w:pPr>
        <w:ind w:left="5112" w:hanging="360"/>
      </w:pPr>
    </w:lvl>
    <w:lvl w:ilvl="7" w:tplc="040C0019" w:tentative="1">
      <w:start w:val="1"/>
      <w:numFmt w:val="lowerLetter"/>
      <w:lvlText w:val="%8."/>
      <w:lvlJc w:val="left"/>
      <w:pPr>
        <w:ind w:left="5832" w:hanging="360"/>
      </w:pPr>
    </w:lvl>
    <w:lvl w:ilvl="8" w:tplc="040C001B" w:tentative="1">
      <w:start w:val="1"/>
      <w:numFmt w:val="lowerRoman"/>
      <w:lvlText w:val="%9."/>
      <w:lvlJc w:val="right"/>
      <w:pPr>
        <w:ind w:left="6552" w:hanging="180"/>
      </w:pPr>
    </w:lvl>
  </w:abstractNum>
  <w:abstractNum w:abstractNumId="94" w15:restartNumberingAfterBreak="0">
    <w:nsid w:val="41A05391"/>
    <w:multiLevelType w:val="hybridMultilevel"/>
    <w:tmpl w:val="8BACB416"/>
    <w:lvl w:ilvl="0" w:tplc="C9A8E13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42852188"/>
    <w:multiLevelType w:val="hybridMultilevel"/>
    <w:tmpl w:val="48F41C1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42AA48BA"/>
    <w:multiLevelType w:val="hybridMultilevel"/>
    <w:tmpl w:val="C2442100"/>
    <w:lvl w:ilvl="0" w:tplc="BEC4EC52">
      <w:numFmt w:val="bullet"/>
      <w:lvlText w:val="-"/>
      <w:lvlJc w:val="left"/>
      <w:pPr>
        <w:ind w:left="720" w:hanging="360"/>
      </w:pPr>
      <w:rPr>
        <w:rFonts w:ascii="Garamond" w:eastAsia="Times New Roman" w:hAnsi="Garamond" w:cs="Times New Roman" w:hint="default"/>
      </w:rPr>
    </w:lvl>
    <w:lvl w:ilvl="1" w:tplc="040C0003">
      <w:start w:val="1"/>
      <w:numFmt w:val="bullet"/>
      <w:lvlText w:val="o"/>
      <w:lvlJc w:val="left"/>
      <w:pPr>
        <w:ind w:left="1440" w:hanging="360"/>
      </w:pPr>
      <w:rPr>
        <w:rFonts w:ascii="Courier New" w:hAnsi="Courier New" w:cs="Courier New" w:hint="default"/>
      </w:rPr>
    </w:lvl>
    <w:lvl w:ilvl="2" w:tplc="5DEA3818">
      <w:start w:val="1"/>
      <w:numFmt w:val="bullet"/>
      <w:lvlText w:val=""/>
      <w:lvlJc w:val="left"/>
      <w:pPr>
        <w:ind w:left="2160" w:hanging="360"/>
      </w:pPr>
      <w:rPr>
        <w:rFonts w:ascii="Wingdings" w:hAnsi="Wingdings" w:hint="default"/>
      </w:rPr>
    </w:lvl>
    <w:lvl w:ilvl="3" w:tplc="040C0001" w:tentative="1">
      <w:start w:val="1"/>
      <w:numFmt w:val="bullet"/>
      <w:pStyle w:val="Titre4"/>
      <w:lvlText w:val=""/>
      <w:lvlJc w:val="left"/>
      <w:pPr>
        <w:ind w:left="2880" w:hanging="360"/>
      </w:pPr>
      <w:rPr>
        <w:rFonts w:ascii="Symbol" w:hAnsi="Symbol" w:hint="default"/>
      </w:rPr>
    </w:lvl>
    <w:lvl w:ilvl="4" w:tplc="040C0003" w:tentative="1">
      <w:start w:val="1"/>
      <w:numFmt w:val="bullet"/>
      <w:pStyle w:val="Titre5"/>
      <w:lvlText w:val="o"/>
      <w:lvlJc w:val="left"/>
      <w:pPr>
        <w:ind w:left="3600" w:hanging="360"/>
      </w:pPr>
      <w:rPr>
        <w:rFonts w:ascii="Courier New" w:hAnsi="Courier New" w:cs="Courier New" w:hint="default"/>
      </w:rPr>
    </w:lvl>
    <w:lvl w:ilvl="5" w:tplc="040C0005" w:tentative="1">
      <w:start w:val="1"/>
      <w:numFmt w:val="bullet"/>
      <w:pStyle w:val="Titre6"/>
      <w:lvlText w:val=""/>
      <w:lvlJc w:val="left"/>
      <w:pPr>
        <w:ind w:left="4320" w:hanging="360"/>
      </w:pPr>
      <w:rPr>
        <w:rFonts w:ascii="Wingdings" w:hAnsi="Wingdings" w:hint="default"/>
      </w:rPr>
    </w:lvl>
    <w:lvl w:ilvl="6" w:tplc="040C0001" w:tentative="1">
      <w:start w:val="1"/>
      <w:numFmt w:val="bullet"/>
      <w:pStyle w:val="Titre7"/>
      <w:lvlText w:val=""/>
      <w:lvlJc w:val="left"/>
      <w:pPr>
        <w:ind w:left="5040" w:hanging="360"/>
      </w:pPr>
      <w:rPr>
        <w:rFonts w:ascii="Symbol" w:hAnsi="Symbol" w:hint="default"/>
      </w:rPr>
    </w:lvl>
    <w:lvl w:ilvl="7" w:tplc="040C0003" w:tentative="1">
      <w:start w:val="1"/>
      <w:numFmt w:val="bullet"/>
      <w:pStyle w:val="Titre8"/>
      <w:lvlText w:val="o"/>
      <w:lvlJc w:val="left"/>
      <w:pPr>
        <w:ind w:left="5760" w:hanging="360"/>
      </w:pPr>
      <w:rPr>
        <w:rFonts w:ascii="Courier New" w:hAnsi="Courier New" w:cs="Courier New" w:hint="default"/>
      </w:rPr>
    </w:lvl>
    <w:lvl w:ilvl="8" w:tplc="040C0005" w:tentative="1">
      <w:start w:val="1"/>
      <w:numFmt w:val="bullet"/>
      <w:pStyle w:val="Titre9"/>
      <w:lvlText w:val=""/>
      <w:lvlJc w:val="left"/>
      <w:pPr>
        <w:ind w:left="6480" w:hanging="360"/>
      </w:pPr>
      <w:rPr>
        <w:rFonts w:ascii="Wingdings" w:hAnsi="Wingdings" w:hint="default"/>
      </w:rPr>
    </w:lvl>
  </w:abstractNum>
  <w:abstractNum w:abstractNumId="97" w15:restartNumberingAfterBreak="0">
    <w:nsid w:val="44194339"/>
    <w:multiLevelType w:val="hybridMultilevel"/>
    <w:tmpl w:val="C1EAAC24"/>
    <w:lvl w:ilvl="0" w:tplc="FF0C041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44AC3C2B"/>
    <w:multiLevelType w:val="hybridMultilevel"/>
    <w:tmpl w:val="0A68B234"/>
    <w:lvl w:ilvl="0" w:tplc="BEC4EC52">
      <w:numFmt w:val="bullet"/>
      <w:lvlText w:val="-"/>
      <w:lvlJc w:val="left"/>
      <w:pPr>
        <w:ind w:left="720" w:hanging="360"/>
      </w:pPr>
      <w:rPr>
        <w:rFonts w:ascii="Garamond" w:eastAsia="Times New Roman" w:hAnsi="Garamon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455459C9"/>
    <w:multiLevelType w:val="hybridMultilevel"/>
    <w:tmpl w:val="37261CB8"/>
    <w:lvl w:ilvl="0" w:tplc="88DCECEC">
      <w:start w:val="1"/>
      <w:numFmt w:val="bullet"/>
      <w:lvlText w:val=""/>
      <w:lvlJc w:val="left"/>
      <w:pPr>
        <w:ind w:left="360" w:hanging="360"/>
      </w:pPr>
      <w:rPr>
        <w:rFonts w:ascii="Wingdings" w:hAnsi="Wingdings" w:hint="default"/>
        <w:color w:val="44546A" w:themeColor="text2"/>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0" w15:restartNumberingAfterBreak="0">
    <w:nsid w:val="455D3AA9"/>
    <w:multiLevelType w:val="hybridMultilevel"/>
    <w:tmpl w:val="6EE8419E"/>
    <w:lvl w:ilvl="0" w:tplc="BEC4EC52">
      <w:numFmt w:val="bullet"/>
      <w:lvlText w:val="-"/>
      <w:lvlJc w:val="left"/>
      <w:pPr>
        <w:ind w:left="720" w:hanging="360"/>
      </w:pPr>
      <w:rPr>
        <w:rFonts w:ascii="Garamond" w:eastAsia="Times New Roman" w:hAnsi="Garamon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468B0BC4"/>
    <w:multiLevelType w:val="hybridMultilevel"/>
    <w:tmpl w:val="2662F514"/>
    <w:lvl w:ilvl="0" w:tplc="040C0005">
      <w:start w:val="1"/>
      <w:numFmt w:val="bullet"/>
      <w:lvlText w:val=""/>
      <w:lvlJc w:val="left"/>
      <w:pPr>
        <w:ind w:left="1234" w:hanging="360"/>
      </w:pPr>
      <w:rPr>
        <w:rFonts w:ascii="Wingdings" w:hAnsi="Wingdings" w:hint="default"/>
      </w:rPr>
    </w:lvl>
    <w:lvl w:ilvl="1" w:tplc="040C0003" w:tentative="1">
      <w:start w:val="1"/>
      <w:numFmt w:val="bullet"/>
      <w:lvlText w:val="o"/>
      <w:lvlJc w:val="left"/>
      <w:pPr>
        <w:ind w:left="1954" w:hanging="360"/>
      </w:pPr>
      <w:rPr>
        <w:rFonts w:ascii="Courier New" w:hAnsi="Courier New" w:cs="Courier New" w:hint="default"/>
      </w:rPr>
    </w:lvl>
    <w:lvl w:ilvl="2" w:tplc="040C0005" w:tentative="1">
      <w:start w:val="1"/>
      <w:numFmt w:val="bullet"/>
      <w:lvlText w:val=""/>
      <w:lvlJc w:val="left"/>
      <w:pPr>
        <w:ind w:left="2674" w:hanging="360"/>
      </w:pPr>
      <w:rPr>
        <w:rFonts w:ascii="Wingdings" w:hAnsi="Wingdings" w:hint="default"/>
      </w:rPr>
    </w:lvl>
    <w:lvl w:ilvl="3" w:tplc="040C0001" w:tentative="1">
      <w:start w:val="1"/>
      <w:numFmt w:val="bullet"/>
      <w:lvlText w:val=""/>
      <w:lvlJc w:val="left"/>
      <w:pPr>
        <w:ind w:left="3394" w:hanging="360"/>
      </w:pPr>
      <w:rPr>
        <w:rFonts w:ascii="Symbol" w:hAnsi="Symbol" w:hint="default"/>
      </w:rPr>
    </w:lvl>
    <w:lvl w:ilvl="4" w:tplc="040C0003" w:tentative="1">
      <w:start w:val="1"/>
      <w:numFmt w:val="bullet"/>
      <w:lvlText w:val="o"/>
      <w:lvlJc w:val="left"/>
      <w:pPr>
        <w:ind w:left="4114" w:hanging="360"/>
      </w:pPr>
      <w:rPr>
        <w:rFonts w:ascii="Courier New" w:hAnsi="Courier New" w:cs="Courier New" w:hint="default"/>
      </w:rPr>
    </w:lvl>
    <w:lvl w:ilvl="5" w:tplc="040C0005" w:tentative="1">
      <w:start w:val="1"/>
      <w:numFmt w:val="bullet"/>
      <w:lvlText w:val=""/>
      <w:lvlJc w:val="left"/>
      <w:pPr>
        <w:ind w:left="4834" w:hanging="360"/>
      </w:pPr>
      <w:rPr>
        <w:rFonts w:ascii="Wingdings" w:hAnsi="Wingdings" w:hint="default"/>
      </w:rPr>
    </w:lvl>
    <w:lvl w:ilvl="6" w:tplc="040C0001" w:tentative="1">
      <w:start w:val="1"/>
      <w:numFmt w:val="bullet"/>
      <w:lvlText w:val=""/>
      <w:lvlJc w:val="left"/>
      <w:pPr>
        <w:ind w:left="5554" w:hanging="360"/>
      </w:pPr>
      <w:rPr>
        <w:rFonts w:ascii="Symbol" w:hAnsi="Symbol" w:hint="default"/>
      </w:rPr>
    </w:lvl>
    <w:lvl w:ilvl="7" w:tplc="040C0003" w:tentative="1">
      <w:start w:val="1"/>
      <w:numFmt w:val="bullet"/>
      <w:lvlText w:val="o"/>
      <w:lvlJc w:val="left"/>
      <w:pPr>
        <w:ind w:left="6274" w:hanging="360"/>
      </w:pPr>
      <w:rPr>
        <w:rFonts w:ascii="Courier New" w:hAnsi="Courier New" w:cs="Courier New" w:hint="default"/>
      </w:rPr>
    </w:lvl>
    <w:lvl w:ilvl="8" w:tplc="040C0005" w:tentative="1">
      <w:start w:val="1"/>
      <w:numFmt w:val="bullet"/>
      <w:lvlText w:val=""/>
      <w:lvlJc w:val="left"/>
      <w:pPr>
        <w:ind w:left="6994" w:hanging="360"/>
      </w:pPr>
      <w:rPr>
        <w:rFonts w:ascii="Wingdings" w:hAnsi="Wingdings" w:hint="default"/>
      </w:rPr>
    </w:lvl>
  </w:abstractNum>
  <w:abstractNum w:abstractNumId="102" w15:restartNumberingAfterBreak="0">
    <w:nsid w:val="46D062F4"/>
    <w:multiLevelType w:val="hybridMultilevel"/>
    <w:tmpl w:val="C7AA5C9E"/>
    <w:lvl w:ilvl="0" w:tplc="040C0011">
      <w:start w:val="1"/>
      <w:numFmt w:val="bullet"/>
      <w:pStyle w:val="Retraitpuce1"/>
      <w:lvlText w:val="-"/>
      <w:lvlJc w:val="left"/>
      <w:pPr>
        <w:tabs>
          <w:tab w:val="num" w:pos="360"/>
        </w:tabs>
        <w:ind w:left="360" w:hanging="360"/>
      </w:pPr>
      <w:rPr>
        <w:rFonts w:ascii="Verdana" w:hAnsi="Verdana" w:hint="default"/>
      </w:rPr>
    </w:lvl>
    <w:lvl w:ilvl="1" w:tplc="040C0019" w:tentative="1">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47821A9E"/>
    <w:multiLevelType w:val="hybridMultilevel"/>
    <w:tmpl w:val="B6F0B876"/>
    <w:lvl w:ilvl="0" w:tplc="3D08E208">
      <w:numFmt w:val="bullet"/>
      <w:lvlText w:val="-"/>
      <w:lvlJc w:val="left"/>
      <w:pPr>
        <w:ind w:left="1440" w:hanging="360"/>
      </w:pPr>
      <w:rPr>
        <w:rFonts w:ascii="Century Gothic" w:eastAsia="Times New Roman" w:hAnsi="Century Gothic" w:cs="Times New Roman"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4" w15:restartNumberingAfterBreak="0">
    <w:nsid w:val="47BD577D"/>
    <w:multiLevelType w:val="hybridMultilevel"/>
    <w:tmpl w:val="45620C3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489F38AD"/>
    <w:multiLevelType w:val="hybridMultilevel"/>
    <w:tmpl w:val="246EDEA8"/>
    <w:lvl w:ilvl="0" w:tplc="DEEA7AAC">
      <w:start w:val="2"/>
      <w:numFmt w:val="bullet"/>
      <w:lvlText w:val="-"/>
      <w:lvlJc w:val="left"/>
      <w:pPr>
        <w:ind w:left="720" w:hanging="360"/>
      </w:pPr>
      <w:rPr>
        <w:rFonts w:ascii="Garamond" w:eastAsia="Times New Roman" w:hAnsi="Garamond" w:cs="Times New Roman" w:hint="default"/>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15:restartNumberingAfterBreak="0">
    <w:nsid w:val="4A560FE5"/>
    <w:multiLevelType w:val="hybridMultilevel"/>
    <w:tmpl w:val="C9FEA1A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4A8A51BF"/>
    <w:multiLevelType w:val="hybridMultilevel"/>
    <w:tmpl w:val="ACC22C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4AB426C2"/>
    <w:multiLevelType w:val="hybridMultilevel"/>
    <w:tmpl w:val="16B0E5B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4B1770A0"/>
    <w:multiLevelType w:val="hybridMultilevel"/>
    <w:tmpl w:val="E4E4B35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15:restartNumberingAfterBreak="0">
    <w:nsid w:val="4B5005AD"/>
    <w:multiLevelType w:val="hybridMultilevel"/>
    <w:tmpl w:val="DF242136"/>
    <w:lvl w:ilvl="0" w:tplc="67BE4F38">
      <w:start w:val="1"/>
      <w:numFmt w:val="bullet"/>
      <w:lvlText w:val=""/>
      <w:lvlJc w:val="left"/>
      <w:pPr>
        <w:tabs>
          <w:tab w:val="num" w:pos="720"/>
        </w:tabs>
        <w:ind w:left="720" w:hanging="360"/>
      </w:pPr>
      <w:rPr>
        <w:rFonts w:ascii="Symbol" w:hAnsi="Symbol" w:hint="default"/>
      </w:rPr>
    </w:lvl>
    <w:lvl w:ilvl="1" w:tplc="040C0003" w:tentative="1">
      <w:start w:val="1"/>
      <w:numFmt w:val="bullet"/>
      <w:pStyle w:val="Sansinterligne"/>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4B68172E"/>
    <w:multiLevelType w:val="hybridMultilevel"/>
    <w:tmpl w:val="D14C0FD0"/>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4C63353C"/>
    <w:multiLevelType w:val="hybridMultilevel"/>
    <w:tmpl w:val="2A3EEA3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4C9A6DF0"/>
    <w:multiLevelType w:val="hybridMultilevel"/>
    <w:tmpl w:val="A30A254E"/>
    <w:lvl w:ilvl="0" w:tplc="607A7C4C">
      <w:start w:val="3"/>
      <w:numFmt w:val="bullet"/>
      <w:lvlText w:val="-"/>
      <w:lvlJc w:val="left"/>
      <w:pPr>
        <w:ind w:left="720" w:hanging="360"/>
      </w:pPr>
      <w:rPr>
        <w:rFonts w:ascii="Times New Roman" w:eastAsia="Times New Roman" w:hAnsi="Times New Roman" w:cs="Times New Roman" w:hint="default"/>
      </w:rPr>
    </w:lvl>
    <w:lvl w:ilvl="1" w:tplc="DC72C1A2" w:tentative="1">
      <w:start w:val="1"/>
      <w:numFmt w:val="bullet"/>
      <w:lvlText w:val="o"/>
      <w:lvlJc w:val="left"/>
      <w:pPr>
        <w:ind w:left="1440" w:hanging="360"/>
      </w:pPr>
      <w:rPr>
        <w:rFonts w:ascii="Courier New" w:hAnsi="Courier New" w:cs="Courier New" w:hint="default"/>
      </w:rPr>
    </w:lvl>
    <w:lvl w:ilvl="2" w:tplc="E17E4882" w:tentative="1">
      <w:start w:val="1"/>
      <w:numFmt w:val="bullet"/>
      <w:lvlText w:val=""/>
      <w:lvlJc w:val="left"/>
      <w:pPr>
        <w:ind w:left="2160" w:hanging="360"/>
      </w:pPr>
      <w:rPr>
        <w:rFonts w:ascii="Wingdings" w:hAnsi="Wingdings" w:hint="default"/>
      </w:rPr>
    </w:lvl>
    <w:lvl w:ilvl="3" w:tplc="0540B4E0" w:tentative="1">
      <w:start w:val="1"/>
      <w:numFmt w:val="bullet"/>
      <w:lvlText w:val=""/>
      <w:lvlJc w:val="left"/>
      <w:pPr>
        <w:ind w:left="2880" w:hanging="360"/>
      </w:pPr>
      <w:rPr>
        <w:rFonts w:ascii="Symbol" w:hAnsi="Symbol" w:hint="default"/>
      </w:rPr>
    </w:lvl>
    <w:lvl w:ilvl="4" w:tplc="A32EC4EC" w:tentative="1">
      <w:start w:val="1"/>
      <w:numFmt w:val="bullet"/>
      <w:lvlText w:val="o"/>
      <w:lvlJc w:val="left"/>
      <w:pPr>
        <w:ind w:left="3600" w:hanging="360"/>
      </w:pPr>
      <w:rPr>
        <w:rFonts w:ascii="Courier New" w:hAnsi="Courier New" w:cs="Courier New" w:hint="default"/>
      </w:rPr>
    </w:lvl>
    <w:lvl w:ilvl="5" w:tplc="210E88DA" w:tentative="1">
      <w:start w:val="1"/>
      <w:numFmt w:val="bullet"/>
      <w:lvlText w:val=""/>
      <w:lvlJc w:val="left"/>
      <w:pPr>
        <w:ind w:left="4320" w:hanging="360"/>
      </w:pPr>
      <w:rPr>
        <w:rFonts w:ascii="Wingdings" w:hAnsi="Wingdings" w:hint="default"/>
      </w:rPr>
    </w:lvl>
    <w:lvl w:ilvl="6" w:tplc="9684DDA4" w:tentative="1">
      <w:start w:val="1"/>
      <w:numFmt w:val="bullet"/>
      <w:lvlText w:val=""/>
      <w:lvlJc w:val="left"/>
      <w:pPr>
        <w:ind w:left="5040" w:hanging="360"/>
      </w:pPr>
      <w:rPr>
        <w:rFonts w:ascii="Symbol" w:hAnsi="Symbol" w:hint="default"/>
      </w:rPr>
    </w:lvl>
    <w:lvl w:ilvl="7" w:tplc="639A84EE" w:tentative="1">
      <w:start w:val="1"/>
      <w:numFmt w:val="bullet"/>
      <w:lvlText w:val="o"/>
      <w:lvlJc w:val="left"/>
      <w:pPr>
        <w:ind w:left="5760" w:hanging="360"/>
      </w:pPr>
      <w:rPr>
        <w:rFonts w:ascii="Courier New" w:hAnsi="Courier New" w:cs="Courier New" w:hint="default"/>
      </w:rPr>
    </w:lvl>
    <w:lvl w:ilvl="8" w:tplc="3C4487B2" w:tentative="1">
      <w:start w:val="1"/>
      <w:numFmt w:val="bullet"/>
      <w:lvlText w:val=""/>
      <w:lvlJc w:val="left"/>
      <w:pPr>
        <w:ind w:left="6480" w:hanging="360"/>
      </w:pPr>
      <w:rPr>
        <w:rFonts w:ascii="Wingdings" w:hAnsi="Wingdings" w:hint="default"/>
      </w:rPr>
    </w:lvl>
  </w:abstractNum>
  <w:abstractNum w:abstractNumId="114" w15:restartNumberingAfterBreak="0">
    <w:nsid w:val="4EFD78EE"/>
    <w:multiLevelType w:val="hybridMultilevel"/>
    <w:tmpl w:val="4CEA2F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4F8C6893"/>
    <w:multiLevelType w:val="hybridMultilevel"/>
    <w:tmpl w:val="175696E4"/>
    <w:lvl w:ilvl="0" w:tplc="040C0005">
      <w:start w:val="1"/>
      <w:numFmt w:val="bullet"/>
      <w:lvlText w:val=""/>
      <w:lvlJc w:val="left"/>
      <w:pPr>
        <w:ind w:left="1234" w:hanging="360"/>
      </w:pPr>
      <w:rPr>
        <w:rFonts w:ascii="Wingdings" w:hAnsi="Wingdings" w:hint="default"/>
      </w:rPr>
    </w:lvl>
    <w:lvl w:ilvl="1" w:tplc="040C0003" w:tentative="1">
      <w:start w:val="1"/>
      <w:numFmt w:val="bullet"/>
      <w:lvlText w:val="o"/>
      <w:lvlJc w:val="left"/>
      <w:pPr>
        <w:ind w:left="1954" w:hanging="360"/>
      </w:pPr>
      <w:rPr>
        <w:rFonts w:ascii="Courier New" w:hAnsi="Courier New" w:cs="Courier New" w:hint="default"/>
      </w:rPr>
    </w:lvl>
    <w:lvl w:ilvl="2" w:tplc="040C0005" w:tentative="1">
      <w:start w:val="1"/>
      <w:numFmt w:val="bullet"/>
      <w:lvlText w:val=""/>
      <w:lvlJc w:val="left"/>
      <w:pPr>
        <w:ind w:left="2674" w:hanging="360"/>
      </w:pPr>
      <w:rPr>
        <w:rFonts w:ascii="Wingdings" w:hAnsi="Wingdings" w:hint="default"/>
      </w:rPr>
    </w:lvl>
    <w:lvl w:ilvl="3" w:tplc="040C0001" w:tentative="1">
      <w:start w:val="1"/>
      <w:numFmt w:val="bullet"/>
      <w:lvlText w:val=""/>
      <w:lvlJc w:val="left"/>
      <w:pPr>
        <w:ind w:left="3394" w:hanging="360"/>
      </w:pPr>
      <w:rPr>
        <w:rFonts w:ascii="Symbol" w:hAnsi="Symbol" w:hint="default"/>
      </w:rPr>
    </w:lvl>
    <w:lvl w:ilvl="4" w:tplc="040C0003" w:tentative="1">
      <w:start w:val="1"/>
      <w:numFmt w:val="bullet"/>
      <w:lvlText w:val="o"/>
      <w:lvlJc w:val="left"/>
      <w:pPr>
        <w:ind w:left="4114" w:hanging="360"/>
      </w:pPr>
      <w:rPr>
        <w:rFonts w:ascii="Courier New" w:hAnsi="Courier New" w:cs="Courier New" w:hint="default"/>
      </w:rPr>
    </w:lvl>
    <w:lvl w:ilvl="5" w:tplc="040C0005" w:tentative="1">
      <w:start w:val="1"/>
      <w:numFmt w:val="bullet"/>
      <w:lvlText w:val=""/>
      <w:lvlJc w:val="left"/>
      <w:pPr>
        <w:ind w:left="4834" w:hanging="360"/>
      </w:pPr>
      <w:rPr>
        <w:rFonts w:ascii="Wingdings" w:hAnsi="Wingdings" w:hint="default"/>
      </w:rPr>
    </w:lvl>
    <w:lvl w:ilvl="6" w:tplc="040C0001" w:tentative="1">
      <w:start w:val="1"/>
      <w:numFmt w:val="bullet"/>
      <w:lvlText w:val=""/>
      <w:lvlJc w:val="left"/>
      <w:pPr>
        <w:ind w:left="5554" w:hanging="360"/>
      </w:pPr>
      <w:rPr>
        <w:rFonts w:ascii="Symbol" w:hAnsi="Symbol" w:hint="default"/>
      </w:rPr>
    </w:lvl>
    <w:lvl w:ilvl="7" w:tplc="040C0003" w:tentative="1">
      <w:start w:val="1"/>
      <w:numFmt w:val="bullet"/>
      <w:lvlText w:val="o"/>
      <w:lvlJc w:val="left"/>
      <w:pPr>
        <w:ind w:left="6274" w:hanging="360"/>
      </w:pPr>
      <w:rPr>
        <w:rFonts w:ascii="Courier New" w:hAnsi="Courier New" w:cs="Courier New" w:hint="default"/>
      </w:rPr>
    </w:lvl>
    <w:lvl w:ilvl="8" w:tplc="040C0005" w:tentative="1">
      <w:start w:val="1"/>
      <w:numFmt w:val="bullet"/>
      <w:lvlText w:val=""/>
      <w:lvlJc w:val="left"/>
      <w:pPr>
        <w:ind w:left="6994" w:hanging="360"/>
      </w:pPr>
      <w:rPr>
        <w:rFonts w:ascii="Wingdings" w:hAnsi="Wingdings" w:hint="default"/>
      </w:rPr>
    </w:lvl>
  </w:abstractNum>
  <w:abstractNum w:abstractNumId="116" w15:restartNumberingAfterBreak="0">
    <w:nsid w:val="50767C79"/>
    <w:multiLevelType w:val="hybridMultilevel"/>
    <w:tmpl w:val="BB70574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50790510"/>
    <w:multiLevelType w:val="multilevel"/>
    <w:tmpl w:val="CB981716"/>
    <w:lvl w:ilvl="0">
      <w:start w:val="3"/>
      <w:numFmt w:val="bullet"/>
      <w:lvlText w:val="-"/>
      <w:lvlJc w:val="left"/>
      <w:pPr>
        <w:ind w:left="360" w:hanging="360"/>
      </w:pPr>
      <w:rPr>
        <w:rFonts w:ascii="Times New Roman" w:eastAsia="Calibri" w:hAnsi="Times New Roman" w:cs="Times New Roman" w:hint="default"/>
        <w:color w:val="auto"/>
      </w:rPr>
    </w:lvl>
    <w:lvl w:ilvl="1">
      <w:start w:val="1"/>
      <w:numFmt w:val="bullet"/>
      <w:lvlText w:val=""/>
      <w:lvlJc w:val="left"/>
      <w:pPr>
        <w:tabs>
          <w:tab w:val="num" w:pos="576"/>
        </w:tabs>
        <w:ind w:left="576" w:hanging="216"/>
      </w:pPr>
      <w:rPr>
        <w:rFonts w:ascii="Webdings" w:hAnsi="Webdings" w:hint="default"/>
        <w:color w:val="auto"/>
        <w:sz w:val="12"/>
        <w:szCs w:val="12"/>
      </w:rPr>
    </w:lvl>
    <w:lvl w:ilvl="2">
      <w:start w:val="1"/>
      <w:numFmt w:val="bullet"/>
      <w:lvlText w:val=""/>
      <w:lvlJc w:val="left"/>
      <w:pPr>
        <w:tabs>
          <w:tab w:val="num" w:pos="936"/>
        </w:tabs>
        <w:ind w:left="936" w:hanging="216"/>
      </w:pPr>
      <w:rPr>
        <w:rFonts w:ascii="Wingdings" w:hAnsi="Wingdings" w:hint="default"/>
        <w:color w:val="000000" w:themeColor="text1"/>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18" w15:restartNumberingAfterBreak="0">
    <w:nsid w:val="50AD386F"/>
    <w:multiLevelType w:val="hybridMultilevel"/>
    <w:tmpl w:val="6C265024"/>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526814D7"/>
    <w:multiLevelType w:val="hybridMultilevel"/>
    <w:tmpl w:val="442CA42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53A05E02"/>
    <w:multiLevelType w:val="hybridMultilevel"/>
    <w:tmpl w:val="8A708C0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540D4CEB"/>
    <w:multiLevelType w:val="hybridMultilevel"/>
    <w:tmpl w:val="384875D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15:restartNumberingAfterBreak="0">
    <w:nsid w:val="55ED3622"/>
    <w:multiLevelType w:val="hybridMultilevel"/>
    <w:tmpl w:val="F990BE7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56DD30F1"/>
    <w:multiLevelType w:val="hybridMultilevel"/>
    <w:tmpl w:val="B8C612A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57CE5341"/>
    <w:multiLevelType w:val="multilevel"/>
    <w:tmpl w:val="040C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5" w15:restartNumberingAfterBreak="0">
    <w:nsid w:val="57D14066"/>
    <w:multiLevelType w:val="hybridMultilevel"/>
    <w:tmpl w:val="A900D74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57D313E7"/>
    <w:multiLevelType w:val="hybridMultilevel"/>
    <w:tmpl w:val="59A81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8D41776"/>
    <w:multiLevelType w:val="hybridMultilevel"/>
    <w:tmpl w:val="67E40FB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15:restartNumberingAfterBreak="0">
    <w:nsid w:val="590152DD"/>
    <w:multiLevelType w:val="hybridMultilevel"/>
    <w:tmpl w:val="4D8C62CC"/>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59A42A24"/>
    <w:multiLevelType w:val="hybridMultilevel"/>
    <w:tmpl w:val="6888C8F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59B96627"/>
    <w:multiLevelType w:val="hybridMultilevel"/>
    <w:tmpl w:val="7B669F5E"/>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5B6B511E"/>
    <w:multiLevelType w:val="hybridMultilevel"/>
    <w:tmpl w:val="64DEF27C"/>
    <w:lvl w:ilvl="0" w:tplc="B4B05038">
      <w:start w:val="2"/>
      <w:numFmt w:val="bullet"/>
      <w:lvlText w:val="-"/>
      <w:lvlJc w:val="left"/>
      <w:pPr>
        <w:tabs>
          <w:tab w:val="num" w:pos="720"/>
        </w:tabs>
        <w:ind w:left="720" w:hanging="360"/>
      </w:pPr>
      <w:rPr>
        <w:rFonts w:ascii="Times New Roman" w:eastAsia="Times New Roman" w:hAnsi="Times New Roman" w:cs="Times New Roman" w:hint="default"/>
      </w:rPr>
    </w:lvl>
    <w:lvl w:ilvl="1" w:tplc="040C0019" w:tentative="1">
      <w:start w:val="1"/>
      <w:numFmt w:val="bullet"/>
      <w:lvlText w:val="o"/>
      <w:lvlJc w:val="left"/>
      <w:pPr>
        <w:tabs>
          <w:tab w:val="num" w:pos="1440"/>
        </w:tabs>
        <w:ind w:left="1440" w:hanging="360"/>
      </w:pPr>
      <w:rPr>
        <w:rFonts w:ascii="Courier New" w:hAnsi="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5C3C2BC8"/>
    <w:multiLevelType w:val="hybridMultilevel"/>
    <w:tmpl w:val="B7E4299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5CBB3CD7"/>
    <w:multiLevelType w:val="hybridMultilevel"/>
    <w:tmpl w:val="91E80294"/>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5CE74183"/>
    <w:multiLevelType w:val="hybridMultilevel"/>
    <w:tmpl w:val="E0B8AEA6"/>
    <w:lvl w:ilvl="0" w:tplc="DEEA7AAC">
      <w:start w:val="2"/>
      <w:numFmt w:val="bullet"/>
      <w:lvlText w:val="-"/>
      <w:lvlJc w:val="left"/>
      <w:pPr>
        <w:ind w:left="720" w:hanging="360"/>
      </w:pPr>
      <w:rPr>
        <w:rFonts w:ascii="Garamond" w:eastAsia="Times New Roman" w:hAnsi="Garamond" w:cs="Times New Roman" w:hint="default"/>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5E011CE1"/>
    <w:multiLevelType w:val="multilevel"/>
    <w:tmpl w:val="519402C2"/>
    <w:lvl w:ilvl="0">
      <w:start w:val="1"/>
      <w:numFmt w:val="bullet"/>
      <w:lvlText w:val="-"/>
      <w:lvlJc w:val="left"/>
      <w:pPr>
        <w:ind w:left="360" w:hanging="360"/>
      </w:pPr>
      <w:rPr>
        <w:rFonts w:ascii="Verdana" w:hAnsi="Verdana" w:hint="default"/>
        <w:color w:val="auto"/>
      </w:rPr>
    </w:lvl>
    <w:lvl w:ilvl="1">
      <w:start w:val="1"/>
      <w:numFmt w:val="bullet"/>
      <w:lvlText w:val=""/>
      <w:lvlJc w:val="left"/>
      <w:pPr>
        <w:tabs>
          <w:tab w:val="num" w:pos="576"/>
        </w:tabs>
        <w:ind w:left="576" w:hanging="216"/>
      </w:pPr>
      <w:rPr>
        <w:rFonts w:ascii="Webdings" w:hAnsi="Webdings" w:hint="default"/>
        <w:color w:val="auto"/>
        <w:sz w:val="12"/>
        <w:szCs w:val="12"/>
      </w:rPr>
    </w:lvl>
    <w:lvl w:ilvl="2">
      <w:start w:val="1"/>
      <w:numFmt w:val="bullet"/>
      <w:lvlText w:val=""/>
      <w:lvlJc w:val="left"/>
      <w:pPr>
        <w:tabs>
          <w:tab w:val="num" w:pos="936"/>
        </w:tabs>
        <w:ind w:left="936" w:hanging="216"/>
      </w:pPr>
      <w:rPr>
        <w:rFonts w:ascii="Wingdings" w:hAnsi="Wingdings" w:hint="default"/>
        <w:color w:val="000000" w:themeColor="text1"/>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36" w15:restartNumberingAfterBreak="0">
    <w:nsid w:val="5E0833E5"/>
    <w:multiLevelType w:val="hybridMultilevel"/>
    <w:tmpl w:val="080039AA"/>
    <w:lvl w:ilvl="0" w:tplc="D082B4BC">
      <w:start w:val="1"/>
      <w:numFmt w:val="decimal"/>
      <w:suff w:val="nothing"/>
      <w:lvlText w:val="%1."/>
      <w:lvlJc w:val="left"/>
      <w:pPr>
        <w:ind w:left="360" w:hanging="360"/>
      </w:pPr>
      <w:rPr>
        <w:rFonts w:hint="default"/>
        <w:b w:val="0"/>
        <w:i w:val="0"/>
        <w:strike w:val="0"/>
        <w:color w:val="auto"/>
      </w:rPr>
    </w:lvl>
    <w:lvl w:ilvl="1" w:tplc="040C0019">
      <w:start w:val="1"/>
      <w:numFmt w:val="lowerLetter"/>
      <w:lvlText w:val="%2."/>
      <w:lvlJc w:val="left"/>
      <w:pPr>
        <w:ind w:left="191" w:hanging="360"/>
      </w:pPr>
    </w:lvl>
    <w:lvl w:ilvl="2" w:tplc="040C001B">
      <w:start w:val="1"/>
      <w:numFmt w:val="lowerRoman"/>
      <w:lvlText w:val="%3."/>
      <w:lvlJc w:val="right"/>
      <w:pPr>
        <w:ind w:left="911" w:hanging="180"/>
      </w:pPr>
    </w:lvl>
    <w:lvl w:ilvl="3" w:tplc="040C000F">
      <w:start w:val="1"/>
      <w:numFmt w:val="decimal"/>
      <w:lvlText w:val="%4."/>
      <w:lvlJc w:val="left"/>
      <w:pPr>
        <w:ind w:left="1631" w:hanging="360"/>
      </w:pPr>
    </w:lvl>
    <w:lvl w:ilvl="4" w:tplc="040C0019">
      <w:start w:val="1"/>
      <w:numFmt w:val="lowerLetter"/>
      <w:lvlText w:val="%5."/>
      <w:lvlJc w:val="left"/>
      <w:pPr>
        <w:ind w:left="2351" w:hanging="360"/>
      </w:pPr>
    </w:lvl>
    <w:lvl w:ilvl="5" w:tplc="040C001B">
      <w:start w:val="1"/>
      <w:numFmt w:val="lowerRoman"/>
      <w:lvlText w:val="%6."/>
      <w:lvlJc w:val="right"/>
      <w:pPr>
        <w:ind w:left="3071" w:hanging="180"/>
      </w:pPr>
    </w:lvl>
    <w:lvl w:ilvl="6" w:tplc="040C000F" w:tentative="1">
      <w:start w:val="1"/>
      <w:numFmt w:val="decimal"/>
      <w:lvlText w:val="%7."/>
      <w:lvlJc w:val="left"/>
      <w:pPr>
        <w:ind w:left="3791" w:hanging="360"/>
      </w:pPr>
    </w:lvl>
    <w:lvl w:ilvl="7" w:tplc="040C0019" w:tentative="1">
      <w:start w:val="1"/>
      <w:numFmt w:val="lowerLetter"/>
      <w:lvlText w:val="%8."/>
      <w:lvlJc w:val="left"/>
      <w:pPr>
        <w:ind w:left="4511" w:hanging="360"/>
      </w:pPr>
    </w:lvl>
    <w:lvl w:ilvl="8" w:tplc="040C001B" w:tentative="1">
      <w:start w:val="1"/>
      <w:numFmt w:val="lowerRoman"/>
      <w:lvlText w:val="%9."/>
      <w:lvlJc w:val="right"/>
      <w:pPr>
        <w:ind w:left="5231" w:hanging="180"/>
      </w:pPr>
    </w:lvl>
  </w:abstractNum>
  <w:abstractNum w:abstractNumId="137" w15:restartNumberingAfterBreak="0">
    <w:nsid w:val="5F8B153C"/>
    <w:multiLevelType w:val="hybridMultilevel"/>
    <w:tmpl w:val="946450F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5FFA3988"/>
    <w:multiLevelType w:val="hybridMultilevel"/>
    <w:tmpl w:val="A4C235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60A73245"/>
    <w:multiLevelType w:val="hybridMultilevel"/>
    <w:tmpl w:val="78EC8CA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61152A71"/>
    <w:multiLevelType w:val="hybridMultilevel"/>
    <w:tmpl w:val="F26EEC58"/>
    <w:lvl w:ilvl="0" w:tplc="189211FA">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61D2797C"/>
    <w:multiLevelType w:val="hybridMultilevel"/>
    <w:tmpl w:val="DCE03BFE"/>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15:restartNumberingAfterBreak="0">
    <w:nsid w:val="62BB59AB"/>
    <w:multiLevelType w:val="hybridMultilevel"/>
    <w:tmpl w:val="86C83BE6"/>
    <w:lvl w:ilvl="0" w:tplc="93603330">
      <w:start w:val="3"/>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15:restartNumberingAfterBreak="0">
    <w:nsid w:val="6336553E"/>
    <w:multiLevelType w:val="hybridMultilevel"/>
    <w:tmpl w:val="C546C0FE"/>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4" w15:restartNumberingAfterBreak="0">
    <w:nsid w:val="652C0DE0"/>
    <w:multiLevelType w:val="hybridMultilevel"/>
    <w:tmpl w:val="4B046D04"/>
    <w:lvl w:ilvl="0" w:tplc="97123B16">
      <w:start w:val="1"/>
      <w:numFmt w:val="upperRoman"/>
      <w:lvlText w:val="%1."/>
      <w:lvlJc w:val="right"/>
      <w:pPr>
        <w:ind w:left="1152" w:hanging="360"/>
      </w:pPr>
      <w:rPr>
        <w:rFonts w:hint="default"/>
      </w:rPr>
    </w:lvl>
    <w:lvl w:ilvl="1" w:tplc="040C0019" w:tentative="1">
      <w:start w:val="1"/>
      <w:numFmt w:val="lowerLetter"/>
      <w:lvlText w:val="%2."/>
      <w:lvlJc w:val="left"/>
      <w:pPr>
        <w:ind w:left="1872" w:hanging="360"/>
      </w:pPr>
    </w:lvl>
    <w:lvl w:ilvl="2" w:tplc="040C001B" w:tentative="1">
      <w:start w:val="1"/>
      <w:numFmt w:val="lowerRoman"/>
      <w:lvlText w:val="%3."/>
      <w:lvlJc w:val="right"/>
      <w:pPr>
        <w:ind w:left="2592" w:hanging="180"/>
      </w:pPr>
    </w:lvl>
    <w:lvl w:ilvl="3" w:tplc="040C000F" w:tentative="1">
      <w:start w:val="1"/>
      <w:numFmt w:val="decimal"/>
      <w:lvlText w:val="%4."/>
      <w:lvlJc w:val="left"/>
      <w:pPr>
        <w:ind w:left="3312" w:hanging="360"/>
      </w:pPr>
    </w:lvl>
    <w:lvl w:ilvl="4" w:tplc="040C0019" w:tentative="1">
      <w:start w:val="1"/>
      <w:numFmt w:val="lowerLetter"/>
      <w:lvlText w:val="%5."/>
      <w:lvlJc w:val="left"/>
      <w:pPr>
        <w:ind w:left="4032" w:hanging="360"/>
      </w:pPr>
    </w:lvl>
    <w:lvl w:ilvl="5" w:tplc="040C001B" w:tentative="1">
      <w:start w:val="1"/>
      <w:numFmt w:val="lowerRoman"/>
      <w:lvlText w:val="%6."/>
      <w:lvlJc w:val="right"/>
      <w:pPr>
        <w:ind w:left="4752" w:hanging="180"/>
      </w:pPr>
    </w:lvl>
    <w:lvl w:ilvl="6" w:tplc="040C000F" w:tentative="1">
      <w:start w:val="1"/>
      <w:numFmt w:val="decimal"/>
      <w:lvlText w:val="%7."/>
      <w:lvlJc w:val="left"/>
      <w:pPr>
        <w:ind w:left="5472" w:hanging="360"/>
      </w:pPr>
    </w:lvl>
    <w:lvl w:ilvl="7" w:tplc="040C0019" w:tentative="1">
      <w:start w:val="1"/>
      <w:numFmt w:val="lowerLetter"/>
      <w:lvlText w:val="%8."/>
      <w:lvlJc w:val="left"/>
      <w:pPr>
        <w:ind w:left="6192" w:hanging="360"/>
      </w:pPr>
    </w:lvl>
    <w:lvl w:ilvl="8" w:tplc="040C001B" w:tentative="1">
      <w:start w:val="1"/>
      <w:numFmt w:val="lowerRoman"/>
      <w:lvlText w:val="%9."/>
      <w:lvlJc w:val="right"/>
      <w:pPr>
        <w:ind w:left="6912" w:hanging="180"/>
      </w:pPr>
    </w:lvl>
  </w:abstractNum>
  <w:abstractNum w:abstractNumId="145" w15:restartNumberingAfterBreak="0">
    <w:nsid w:val="665F1706"/>
    <w:multiLevelType w:val="hybridMultilevel"/>
    <w:tmpl w:val="EFE6E560"/>
    <w:lvl w:ilvl="0" w:tplc="8ED2B464">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15:restartNumberingAfterBreak="0">
    <w:nsid w:val="67463BD6"/>
    <w:multiLevelType w:val="hybridMultilevel"/>
    <w:tmpl w:val="112043BA"/>
    <w:lvl w:ilvl="0" w:tplc="0102036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7" w15:restartNumberingAfterBreak="0">
    <w:nsid w:val="67F14700"/>
    <w:multiLevelType w:val="hybridMultilevel"/>
    <w:tmpl w:val="CDAA7524"/>
    <w:lvl w:ilvl="0" w:tplc="8B5A5F52">
      <w:numFmt w:val="bullet"/>
      <w:lvlText w:val="·"/>
      <w:lvlJc w:val="left"/>
      <w:pPr>
        <w:ind w:left="720" w:hanging="360"/>
      </w:pPr>
      <w:rPr>
        <w:rFonts w:ascii="Arimo" w:eastAsia="Arial" w:hAnsi="Arimo" w:cs="Arim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15:restartNumberingAfterBreak="0">
    <w:nsid w:val="683328B9"/>
    <w:multiLevelType w:val="hybridMultilevel"/>
    <w:tmpl w:val="12F0F178"/>
    <w:lvl w:ilvl="0" w:tplc="90CC685E">
      <w:start w:val="1"/>
      <w:numFmt w:val="bullet"/>
      <w:pStyle w:val="normal1"/>
      <w:lvlText w:val="-"/>
      <w:lvlJc w:val="left"/>
      <w:pPr>
        <w:ind w:left="720" w:hanging="360"/>
      </w:pPr>
      <w:rPr>
        <w:rFonts w:ascii="Times New Roman" w:eastAsia="Calibri" w:hAnsi="Times New Roman" w:cs="Times New Roman" w:hint="default"/>
        <w:sz w:val="22"/>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49" w15:restartNumberingAfterBreak="0">
    <w:nsid w:val="68723D26"/>
    <w:multiLevelType w:val="hybridMultilevel"/>
    <w:tmpl w:val="48E01CD8"/>
    <w:lvl w:ilvl="0" w:tplc="189211FA">
      <w:numFmt w:val="bullet"/>
      <w:lvlText w:val="-"/>
      <w:lvlJc w:val="left"/>
      <w:pPr>
        <w:ind w:left="1080" w:hanging="360"/>
      </w:pPr>
      <w:rPr>
        <w:rFonts w:ascii="Arial" w:eastAsiaTheme="minorHAnsi"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50" w15:restartNumberingAfterBreak="0">
    <w:nsid w:val="68B24D81"/>
    <w:multiLevelType w:val="hybridMultilevel"/>
    <w:tmpl w:val="2D98AAA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1" w15:restartNumberingAfterBreak="0">
    <w:nsid w:val="68BB2736"/>
    <w:multiLevelType w:val="multilevel"/>
    <w:tmpl w:val="ECE487C4"/>
    <w:lvl w:ilvl="0">
      <w:start w:val="1"/>
      <w:numFmt w:val="bullet"/>
      <w:lvlText w:val="-"/>
      <w:lvlJc w:val="left"/>
      <w:pPr>
        <w:ind w:left="360" w:hanging="360"/>
      </w:pPr>
      <w:rPr>
        <w:rFonts w:ascii="Verdana" w:hAnsi="Verdana" w:hint="default"/>
        <w:color w:val="auto"/>
      </w:rPr>
    </w:lvl>
    <w:lvl w:ilvl="1">
      <w:start w:val="1"/>
      <w:numFmt w:val="bullet"/>
      <w:lvlText w:val=""/>
      <w:lvlJc w:val="left"/>
      <w:pPr>
        <w:tabs>
          <w:tab w:val="num" w:pos="576"/>
        </w:tabs>
        <w:ind w:left="576" w:hanging="216"/>
      </w:pPr>
      <w:rPr>
        <w:rFonts w:ascii="Webdings" w:hAnsi="Webdings" w:hint="default"/>
        <w:color w:val="auto"/>
        <w:sz w:val="12"/>
        <w:szCs w:val="12"/>
      </w:rPr>
    </w:lvl>
    <w:lvl w:ilvl="2">
      <w:start w:val="1"/>
      <w:numFmt w:val="bullet"/>
      <w:lvlText w:val=""/>
      <w:lvlJc w:val="left"/>
      <w:pPr>
        <w:tabs>
          <w:tab w:val="num" w:pos="936"/>
        </w:tabs>
        <w:ind w:left="936" w:hanging="216"/>
      </w:pPr>
      <w:rPr>
        <w:rFonts w:ascii="Wingdings" w:hAnsi="Wingdings" w:hint="default"/>
        <w:color w:val="000000" w:themeColor="text1"/>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52" w15:restartNumberingAfterBreak="0">
    <w:nsid w:val="68F30F1F"/>
    <w:multiLevelType w:val="hybridMultilevel"/>
    <w:tmpl w:val="AC0E16E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15:restartNumberingAfterBreak="0">
    <w:nsid w:val="697D3DDE"/>
    <w:multiLevelType w:val="hybridMultilevel"/>
    <w:tmpl w:val="707E058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4" w15:restartNumberingAfterBreak="0">
    <w:nsid w:val="6A6332F2"/>
    <w:multiLevelType w:val="hybridMultilevel"/>
    <w:tmpl w:val="35E88B1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5" w15:restartNumberingAfterBreak="0">
    <w:nsid w:val="6B1C558C"/>
    <w:multiLevelType w:val="hybridMultilevel"/>
    <w:tmpl w:val="C8DE8A6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6" w15:restartNumberingAfterBreak="0">
    <w:nsid w:val="6BE173AA"/>
    <w:multiLevelType w:val="hybridMultilevel"/>
    <w:tmpl w:val="0502888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15:restartNumberingAfterBreak="0">
    <w:nsid w:val="6DFA566D"/>
    <w:multiLevelType w:val="hybridMultilevel"/>
    <w:tmpl w:val="AC54C456"/>
    <w:lvl w:ilvl="0" w:tplc="DEEA7AAC">
      <w:start w:val="2"/>
      <w:numFmt w:val="bullet"/>
      <w:lvlText w:val="-"/>
      <w:lvlJc w:val="left"/>
      <w:pPr>
        <w:ind w:left="720" w:hanging="360"/>
      </w:pPr>
      <w:rPr>
        <w:rFonts w:ascii="Garamond" w:eastAsia="Times New Roman" w:hAnsi="Garamond" w:cs="Times New Roman" w:hint="default"/>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8" w15:restartNumberingAfterBreak="0">
    <w:nsid w:val="6F7B1EEE"/>
    <w:multiLevelType w:val="hybridMultilevel"/>
    <w:tmpl w:val="7EDC3728"/>
    <w:lvl w:ilvl="0" w:tplc="040C0005">
      <w:start w:val="1"/>
      <w:numFmt w:val="bullet"/>
      <w:lvlText w:val=""/>
      <w:lvlJc w:val="left"/>
      <w:pPr>
        <w:ind w:left="765" w:hanging="360"/>
      </w:pPr>
      <w:rPr>
        <w:rFonts w:ascii="Wingdings" w:hAnsi="Wingdings"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159" w15:restartNumberingAfterBreak="0">
    <w:nsid w:val="718436BB"/>
    <w:multiLevelType w:val="hybridMultilevel"/>
    <w:tmpl w:val="AACCFA4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0" w15:restartNumberingAfterBreak="0">
    <w:nsid w:val="71E117A2"/>
    <w:multiLevelType w:val="multilevel"/>
    <w:tmpl w:val="4C62DAE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bCs/>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1" w15:restartNumberingAfterBreak="0">
    <w:nsid w:val="732B0108"/>
    <w:multiLevelType w:val="hybridMultilevel"/>
    <w:tmpl w:val="9578A35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2" w15:restartNumberingAfterBreak="0">
    <w:nsid w:val="745C4F31"/>
    <w:multiLevelType w:val="hybridMultilevel"/>
    <w:tmpl w:val="C204C8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3" w15:restartNumberingAfterBreak="0">
    <w:nsid w:val="78094D6D"/>
    <w:multiLevelType w:val="hybridMultilevel"/>
    <w:tmpl w:val="3BEAD780"/>
    <w:lvl w:ilvl="0" w:tplc="06867FFA">
      <w:start w:val="1"/>
      <w:numFmt w:val="bullet"/>
      <w:lvlText w:val="-"/>
      <w:lvlJc w:val="left"/>
      <w:pPr>
        <w:ind w:left="720" w:hanging="360"/>
      </w:pPr>
      <w:rPr>
        <w:rFonts w:ascii="Calibri" w:eastAsia="Calibri" w:hAnsi="Calibri" w:cs="Arial" w:hint="default"/>
      </w:rPr>
    </w:lvl>
    <w:lvl w:ilvl="1" w:tplc="8272E148">
      <w:numFmt w:val="bullet"/>
      <w:lvlText w:val="-"/>
      <w:lvlJc w:val="left"/>
      <w:pPr>
        <w:ind w:left="1440" w:hanging="360"/>
      </w:pPr>
      <w:rPr>
        <w:rFonts w:ascii="Arial" w:eastAsia="MS Mincho"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4" w15:restartNumberingAfterBreak="0">
    <w:nsid w:val="78193961"/>
    <w:multiLevelType w:val="hybridMultilevel"/>
    <w:tmpl w:val="ED847F48"/>
    <w:lvl w:ilvl="0" w:tplc="040C0011">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5" w15:restartNumberingAfterBreak="0">
    <w:nsid w:val="7822079D"/>
    <w:multiLevelType w:val="multilevel"/>
    <w:tmpl w:val="67301BB6"/>
    <w:lvl w:ilvl="0">
      <w:start w:val="3"/>
      <w:numFmt w:val="bullet"/>
      <w:lvlText w:val="-"/>
      <w:lvlJc w:val="left"/>
      <w:pPr>
        <w:ind w:left="360" w:hanging="360"/>
      </w:pPr>
      <w:rPr>
        <w:rFonts w:ascii="Times New Roman" w:eastAsia="Calibri" w:hAnsi="Times New Roman" w:cs="Times New Roman" w:hint="default"/>
        <w:color w:val="auto"/>
      </w:rPr>
    </w:lvl>
    <w:lvl w:ilvl="1">
      <w:start w:val="1"/>
      <w:numFmt w:val="bullet"/>
      <w:lvlText w:val=""/>
      <w:lvlJc w:val="left"/>
      <w:pPr>
        <w:tabs>
          <w:tab w:val="num" w:pos="576"/>
        </w:tabs>
        <w:ind w:left="576" w:hanging="216"/>
      </w:pPr>
      <w:rPr>
        <w:rFonts w:ascii="Webdings" w:hAnsi="Webdings" w:hint="default"/>
        <w:color w:val="auto"/>
        <w:sz w:val="12"/>
        <w:szCs w:val="12"/>
      </w:rPr>
    </w:lvl>
    <w:lvl w:ilvl="2">
      <w:start w:val="1"/>
      <w:numFmt w:val="bullet"/>
      <w:lvlText w:val=""/>
      <w:lvlJc w:val="left"/>
      <w:pPr>
        <w:tabs>
          <w:tab w:val="num" w:pos="936"/>
        </w:tabs>
        <w:ind w:left="936" w:hanging="216"/>
      </w:pPr>
      <w:rPr>
        <w:rFonts w:ascii="Wingdings" w:hAnsi="Wingdings" w:hint="default"/>
        <w:color w:val="000000" w:themeColor="text1"/>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66" w15:restartNumberingAfterBreak="0">
    <w:nsid w:val="78CD179A"/>
    <w:multiLevelType w:val="hybridMultilevel"/>
    <w:tmpl w:val="3A70667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7" w15:restartNumberingAfterBreak="0">
    <w:nsid w:val="78E6666D"/>
    <w:multiLevelType w:val="hybridMultilevel"/>
    <w:tmpl w:val="58764056"/>
    <w:lvl w:ilvl="0" w:tplc="B852D7C2">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4FE0D6A">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E10C9B6">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0822C52">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86A1222">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452D70C">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3CE0510">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8B0A906">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CA431D8">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8" w15:restartNumberingAfterBreak="0">
    <w:nsid w:val="7B9E2C5F"/>
    <w:multiLevelType w:val="hybridMultilevel"/>
    <w:tmpl w:val="30E8B1E8"/>
    <w:lvl w:ilvl="0" w:tplc="040C0001">
      <w:start w:val="1"/>
      <w:numFmt w:val="bullet"/>
      <w:lvlText w:val=""/>
      <w:lvlJc w:val="left"/>
      <w:pPr>
        <w:ind w:left="720" w:hanging="360"/>
      </w:pPr>
      <w:rPr>
        <w:rFonts w:ascii="Symbol" w:hAnsi="Symbol" w:hint="default"/>
        <w:b/>
        <w:i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9" w15:restartNumberingAfterBreak="0">
    <w:nsid w:val="7D487837"/>
    <w:multiLevelType w:val="hybridMultilevel"/>
    <w:tmpl w:val="558441D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0" w15:restartNumberingAfterBreak="0">
    <w:nsid w:val="7D6D16A0"/>
    <w:multiLevelType w:val="hybridMultilevel"/>
    <w:tmpl w:val="6BD0903E"/>
    <w:lvl w:ilvl="0" w:tplc="61C89848">
      <w:start w:val="1"/>
      <w:numFmt w:val="bullet"/>
      <w:lvlText w:val="-"/>
      <w:lvlJc w:val="left"/>
      <w:pPr>
        <w:ind w:left="720" w:hanging="360"/>
      </w:pPr>
      <w:rPr>
        <w:rFonts w:ascii="Arial" w:eastAsia="Calibri" w:hAnsi="Arial" w:cs="Arial" w:hint="default"/>
        <w:lang w:val="x-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15:restartNumberingAfterBreak="0">
    <w:nsid w:val="7FCB5FFE"/>
    <w:multiLevelType w:val="hybridMultilevel"/>
    <w:tmpl w:val="C5DC21C8"/>
    <w:lvl w:ilvl="0" w:tplc="BEC4EC52">
      <w:numFmt w:val="bullet"/>
      <w:lvlText w:val="-"/>
      <w:lvlJc w:val="left"/>
      <w:pPr>
        <w:ind w:left="720" w:hanging="360"/>
      </w:pPr>
      <w:rPr>
        <w:rFonts w:ascii="Garamond" w:eastAsia="Times New Roman" w:hAnsi="Garamon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13"/>
  </w:num>
  <w:num w:numId="2">
    <w:abstractNumId w:val="14"/>
  </w:num>
  <w:num w:numId="3">
    <w:abstractNumId w:val="110"/>
  </w:num>
  <w:num w:numId="4">
    <w:abstractNumId w:val="102"/>
  </w:num>
  <w:num w:numId="5">
    <w:abstractNumId w:val="136"/>
  </w:num>
  <w:num w:numId="6">
    <w:abstractNumId w:val="148"/>
  </w:num>
  <w:num w:numId="7">
    <w:abstractNumId w:val="126"/>
  </w:num>
  <w:num w:numId="8">
    <w:abstractNumId w:val="107"/>
  </w:num>
  <w:num w:numId="9">
    <w:abstractNumId w:val="167"/>
  </w:num>
  <w:num w:numId="10">
    <w:abstractNumId w:val="160"/>
  </w:num>
  <w:num w:numId="11">
    <w:abstractNumId w:val="12"/>
  </w:num>
  <w:num w:numId="12">
    <w:abstractNumId w:val="131"/>
  </w:num>
  <w:num w:numId="13">
    <w:abstractNumId w:val="94"/>
  </w:num>
  <w:num w:numId="14">
    <w:abstractNumId w:val="147"/>
  </w:num>
  <w:num w:numId="15">
    <w:abstractNumId w:val="57"/>
  </w:num>
  <w:num w:numId="16">
    <w:abstractNumId w:val="62"/>
  </w:num>
  <w:num w:numId="17">
    <w:abstractNumId w:val="64"/>
  </w:num>
  <w:num w:numId="18">
    <w:abstractNumId w:val="11"/>
  </w:num>
  <w:num w:numId="19">
    <w:abstractNumId w:val="96"/>
  </w:num>
  <w:num w:numId="20">
    <w:abstractNumId w:val="162"/>
  </w:num>
  <w:num w:numId="21">
    <w:abstractNumId w:val="19"/>
  </w:num>
  <w:num w:numId="22">
    <w:abstractNumId w:val="73"/>
  </w:num>
  <w:num w:numId="23">
    <w:abstractNumId w:val="129"/>
  </w:num>
  <w:num w:numId="24">
    <w:abstractNumId w:val="50"/>
  </w:num>
  <w:num w:numId="25">
    <w:abstractNumId w:val="171"/>
  </w:num>
  <w:num w:numId="26">
    <w:abstractNumId w:val="100"/>
  </w:num>
  <w:num w:numId="27">
    <w:abstractNumId w:val="98"/>
  </w:num>
  <w:num w:numId="28">
    <w:abstractNumId w:val="121"/>
  </w:num>
  <w:num w:numId="29">
    <w:abstractNumId w:val="91"/>
  </w:num>
  <w:num w:numId="30">
    <w:abstractNumId w:val="23"/>
  </w:num>
  <w:num w:numId="31">
    <w:abstractNumId w:val="68"/>
  </w:num>
  <w:num w:numId="32">
    <w:abstractNumId w:val="83"/>
  </w:num>
  <w:num w:numId="33">
    <w:abstractNumId w:val="133"/>
  </w:num>
  <w:num w:numId="34">
    <w:abstractNumId w:val="139"/>
  </w:num>
  <w:num w:numId="35">
    <w:abstractNumId w:val="132"/>
  </w:num>
  <w:num w:numId="36">
    <w:abstractNumId w:val="118"/>
  </w:num>
  <w:num w:numId="37">
    <w:abstractNumId w:val="51"/>
  </w:num>
  <w:num w:numId="38">
    <w:abstractNumId w:val="158"/>
  </w:num>
  <w:num w:numId="39">
    <w:abstractNumId w:val="67"/>
  </w:num>
  <w:num w:numId="40">
    <w:abstractNumId w:val="108"/>
  </w:num>
  <w:num w:numId="41">
    <w:abstractNumId w:val="63"/>
  </w:num>
  <w:num w:numId="42">
    <w:abstractNumId w:val="13"/>
  </w:num>
  <w:num w:numId="43">
    <w:abstractNumId w:val="109"/>
  </w:num>
  <w:num w:numId="44">
    <w:abstractNumId w:val="9"/>
  </w:num>
  <w:num w:numId="45">
    <w:abstractNumId w:val="38"/>
  </w:num>
  <w:num w:numId="46">
    <w:abstractNumId w:val="128"/>
  </w:num>
  <w:num w:numId="47">
    <w:abstractNumId w:val="74"/>
  </w:num>
  <w:num w:numId="48">
    <w:abstractNumId w:val="159"/>
  </w:num>
  <w:num w:numId="49">
    <w:abstractNumId w:val="137"/>
  </w:num>
  <w:num w:numId="50">
    <w:abstractNumId w:val="145"/>
  </w:num>
  <w:num w:numId="51">
    <w:abstractNumId w:val="101"/>
  </w:num>
  <w:num w:numId="52">
    <w:abstractNumId w:val="115"/>
  </w:num>
  <w:num w:numId="53">
    <w:abstractNumId w:val="36"/>
  </w:num>
  <w:num w:numId="54">
    <w:abstractNumId w:val="55"/>
  </w:num>
  <w:num w:numId="55">
    <w:abstractNumId w:val="35"/>
  </w:num>
  <w:num w:numId="56">
    <w:abstractNumId w:val="103"/>
  </w:num>
  <w:num w:numId="57">
    <w:abstractNumId w:val="168"/>
  </w:num>
  <w:num w:numId="58">
    <w:abstractNumId w:val="44"/>
  </w:num>
  <w:num w:numId="59">
    <w:abstractNumId w:val="89"/>
  </w:num>
  <w:num w:numId="60">
    <w:abstractNumId w:val="31"/>
  </w:num>
  <w:num w:numId="61">
    <w:abstractNumId w:val="17"/>
  </w:num>
  <w:num w:numId="62">
    <w:abstractNumId w:val="127"/>
  </w:num>
  <w:num w:numId="63">
    <w:abstractNumId w:val="43"/>
  </w:num>
  <w:num w:numId="64">
    <w:abstractNumId w:val="46"/>
  </w:num>
  <w:num w:numId="65">
    <w:abstractNumId w:val="153"/>
  </w:num>
  <w:num w:numId="66">
    <w:abstractNumId w:val="49"/>
  </w:num>
  <w:num w:numId="67">
    <w:abstractNumId w:val="106"/>
  </w:num>
  <w:num w:numId="68">
    <w:abstractNumId w:val="56"/>
  </w:num>
  <w:num w:numId="69">
    <w:abstractNumId w:val="60"/>
  </w:num>
  <w:num w:numId="70">
    <w:abstractNumId w:val="28"/>
  </w:num>
  <w:num w:numId="71">
    <w:abstractNumId w:val="72"/>
  </w:num>
  <w:num w:numId="72">
    <w:abstractNumId w:val="150"/>
  </w:num>
  <w:num w:numId="73">
    <w:abstractNumId w:val="80"/>
  </w:num>
  <w:num w:numId="74">
    <w:abstractNumId w:val="82"/>
  </w:num>
  <w:num w:numId="75">
    <w:abstractNumId w:val="8"/>
  </w:num>
  <w:num w:numId="76">
    <w:abstractNumId w:val="88"/>
  </w:num>
  <w:num w:numId="77">
    <w:abstractNumId w:val="156"/>
  </w:num>
  <w:num w:numId="78">
    <w:abstractNumId w:val="97"/>
  </w:num>
  <w:num w:numId="79">
    <w:abstractNumId w:val="54"/>
  </w:num>
  <w:num w:numId="80">
    <w:abstractNumId w:val="95"/>
  </w:num>
  <w:num w:numId="81">
    <w:abstractNumId w:val="112"/>
  </w:num>
  <w:num w:numId="82">
    <w:abstractNumId w:val="0"/>
  </w:num>
  <w:num w:numId="83">
    <w:abstractNumId w:val="69"/>
  </w:num>
  <w:num w:numId="84">
    <w:abstractNumId w:val="65"/>
  </w:num>
  <w:num w:numId="85">
    <w:abstractNumId w:val="146"/>
  </w:num>
  <w:num w:numId="86">
    <w:abstractNumId w:val="120"/>
  </w:num>
  <w:num w:numId="87">
    <w:abstractNumId w:val="48"/>
  </w:num>
  <w:num w:numId="88">
    <w:abstractNumId w:val="34"/>
  </w:num>
  <w:num w:numId="89">
    <w:abstractNumId w:val="1"/>
  </w:num>
  <w:num w:numId="90">
    <w:abstractNumId w:val="5"/>
  </w:num>
  <w:num w:numId="91">
    <w:abstractNumId w:val="1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5"/>
  </w:num>
  <w:num w:numId="93">
    <w:abstractNumId w:val="155"/>
  </w:num>
  <w:num w:numId="94">
    <w:abstractNumId w:val="15"/>
  </w:num>
  <w:num w:numId="95">
    <w:abstractNumId w:val="30"/>
  </w:num>
  <w:num w:numId="96">
    <w:abstractNumId w:val="24"/>
  </w:num>
  <w:num w:numId="97">
    <w:abstractNumId w:val="124"/>
  </w:num>
  <w:num w:numId="98">
    <w:abstractNumId w:val="45"/>
  </w:num>
  <w:num w:numId="99">
    <w:abstractNumId w:val="26"/>
  </w:num>
  <w:num w:numId="100">
    <w:abstractNumId w:val="116"/>
  </w:num>
  <w:num w:numId="101">
    <w:abstractNumId w:val="42"/>
  </w:num>
  <w:num w:numId="102">
    <w:abstractNumId w:val="79"/>
  </w:num>
  <w:num w:numId="103">
    <w:abstractNumId w:val="27"/>
  </w:num>
  <w:num w:numId="104">
    <w:abstractNumId w:val="104"/>
  </w:num>
  <w:num w:numId="105">
    <w:abstractNumId w:val="154"/>
  </w:num>
  <w:num w:numId="106">
    <w:abstractNumId w:val="52"/>
  </w:num>
  <w:num w:numId="107">
    <w:abstractNumId w:val="16"/>
  </w:num>
  <w:num w:numId="108">
    <w:abstractNumId w:val="22"/>
  </w:num>
  <w:num w:numId="109">
    <w:abstractNumId w:val="170"/>
  </w:num>
  <w:num w:numId="110">
    <w:abstractNumId w:val="47"/>
  </w:num>
  <w:num w:numId="111">
    <w:abstractNumId w:val="58"/>
  </w:num>
  <w:num w:numId="112">
    <w:abstractNumId w:val="169"/>
  </w:num>
  <w:num w:numId="113">
    <w:abstractNumId w:val="163"/>
  </w:num>
  <w:num w:numId="114">
    <w:abstractNumId w:val="81"/>
  </w:num>
  <w:num w:numId="115">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33"/>
  </w:num>
  <w:num w:numId="117">
    <w:abstractNumId w:val="151"/>
  </w:num>
  <w:num w:numId="118">
    <w:abstractNumId w:val="18"/>
  </w:num>
  <w:num w:numId="119">
    <w:abstractNumId w:val="66"/>
  </w:num>
  <w:num w:numId="120">
    <w:abstractNumId w:val="130"/>
  </w:num>
  <w:num w:numId="121">
    <w:abstractNumId w:val="143"/>
  </w:num>
  <w:num w:numId="122">
    <w:abstractNumId w:val="141"/>
  </w:num>
  <w:num w:numId="123">
    <w:abstractNumId w:val="111"/>
  </w:num>
  <w:num w:numId="124">
    <w:abstractNumId w:val="90"/>
  </w:num>
  <w:num w:numId="125">
    <w:abstractNumId w:val="164"/>
  </w:num>
  <w:num w:numId="126">
    <w:abstractNumId w:val="135"/>
  </w:num>
  <w:num w:numId="127">
    <w:abstractNumId w:val="70"/>
  </w:num>
  <w:num w:numId="128">
    <w:abstractNumId w:val="78"/>
  </w:num>
  <w:num w:numId="129">
    <w:abstractNumId w:val="61"/>
  </w:num>
  <w:num w:numId="130">
    <w:abstractNumId w:val="59"/>
  </w:num>
  <w:num w:numId="131">
    <w:abstractNumId w:val="37"/>
  </w:num>
  <w:num w:numId="132">
    <w:abstractNumId w:val="117"/>
  </w:num>
  <w:num w:numId="133">
    <w:abstractNumId w:val="165"/>
  </w:num>
  <w:num w:numId="134">
    <w:abstractNumId w:val="53"/>
  </w:num>
  <w:num w:numId="135">
    <w:abstractNumId w:val="142"/>
  </w:num>
  <w:num w:numId="136">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76"/>
  </w:num>
  <w:num w:numId="138">
    <w:abstractNumId w:val="92"/>
  </w:num>
  <w:num w:numId="139">
    <w:abstractNumId w:val="7"/>
  </w:num>
  <w:num w:numId="140">
    <w:abstractNumId w:val="157"/>
  </w:num>
  <w:num w:numId="141">
    <w:abstractNumId w:val="75"/>
  </w:num>
  <w:num w:numId="142">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0"/>
  </w:num>
  <w:num w:numId="144">
    <w:abstractNumId w:val="134"/>
  </w:num>
  <w:num w:numId="145">
    <w:abstractNumId w:val="29"/>
  </w:num>
  <w:num w:numId="146">
    <w:abstractNumId w:val="87"/>
  </w:num>
  <w:num w:numId="147">
    <w:abstractNumId w:val="140"/>
  </w:num>
  <w:num w:numId="148">
    <w:abstractNumId w:val="71"/>
  </w:num>
  <w:num w:numId="149">
    <w:abstractNumId w:val="41"/>
  </w:num>
  <w:num w:numId="150">
    <w:abstractNumId w:val="87"/>
    <w:lvlOverride w:ilvl="0">
      <w:lvl w:ilvl="0">
        <w:start w:val="1"/>
        <w:numFmt w:val="decimal"/>
        <w:lvlText w:val="%1."/>
        <w:lvlJc w:val="left"/>
        <w:pPr>
          <w:ind w:left="720" w:hanging="360"/>
        </w:pPr>
        <w:rPr>
          <w:rFonts w:hint="default"/>
        </w:rPr>
      </w:lvl>
    </w:lvlOverride>
    <w:lvlOverride w:ilvl="1">
      <w:lvl w:ilvl="1">
        <w:start w:val="1"/>
        <w:numFmt w:val="decimal"/>
        <w:isLgl/>
        <w:lvlText w:val="%1.%2"/>
        <w:lvlJc w:val="left"/>
        <w:pPr>
          <w:ind w:left="720" w:hanging="360"/>
        </w:pPr>
        <w:rPr>
          <w:rFonts w:hint="default"/>
          <w:b/>
        </w:rPr>
      </w:lvl>
    </w:lvlOverride>
    <w:lvlOverride w:ilvl="2">
      <w:lvl w:ilvl="2">
        <w:start w:val="1"/>
        <w:numFmt w:val="decimal"/>
        <w:isLgl/>
        <w:lvlText w:val="%1.%2.%3"/>
        <w:lvlJc w:val="left"/>
        <w:pPr>
          <w:ind w:left="1080" w:hanging="720"/>
        </w:pPr>
        <w:rPr>
          <w:rFonts w:hint="default"/>
        </w:rPr>
      </w:lvl>
    </w:lvlOverride>
    <w:lvlOverride w:ilvl="3">
      <w:lvl w:ilvl="3">
        <w:start w:val="1"/>
        <w:numFmt w:val="decimal"/>
        <w:isLgl/>
        <w:lvlText w:val="%1.%2.%3.%4"/>
        <w:lvlJc w:val="left"/>
        <w:pPr>
          <w:ind w:left="1440" w:hanging="1080"/>
        </w:pPr>
        <w:rPr>
          <w:rFonts w:hint="default"/>
        </w:rPr>
      </w:lvl>
    </w:lvlOverride>
    <w:lvlOverride w:ilvl="4">
      <w:lvl w:ilvl="4">
        <w:start w:val="1"/>
        <w:numFmt w:val="decimal"/>
        <w:isLgl/>
        <w:lvlText w:val="%1.%2.%3.%4.%5"/>
        <w:lvlJc w:val="left"/>
        <w:pPr>
          <w:ind w:left="1440" w:hanging="1080"/>
        </w:pPr>
        <w:rPr>
          <w:rFonts w:hint="default"/>
        </w:rPr>
      </w:lvl>
    </w:lvlOverride>
    <w:lvlOverride w:ilvl="5">
      <w:lvl w:ilvl="5">
        <w:start w:val="1"/>
        <w:numFmt w:val="decimal"/>
        <w:isLgl/>
        <w:lvlText w:val="%1.%2.%3.%4.%5.%6"/>
        <w:lvlJc w:val="left"/>
        <w:pPr>
          <w:ind w:left="1800" w:hanging="1440"/>
        </w:pPr>
        <w:rPr>
          <w:rFonts w:hint="default"/>
        </w:rPr>
      </w:lvl>
    </w:lvlOverride>
    <w:lvlOverride w:ilvl="6">
      <w:lvl w:ilvl="6">
        <w:start w:val="1"/>
        <w:numFmt w:val="decimal"/>
        <w:isLgl/>
        <w:lvlText w:val="%1.%2.%3.%4.%5.%6.%7"/>
        <w:lvlJc w:val="left"/>
        <w:pPr>
          <w:ind w:left="1800" w:hanging="1440"/>
        </w:pPr>
        <w:rPr>
          <w:rFonts w:hint="default"/>
        </w:rPr>
      </w:lvl>
    </w:lvlOverride>
    <w:lvlOverride w:ilvl="7">
      <w:lvl w:ilvl="7">
        <w:start w:val="1"/>
        <w:numFmt w:val="decimal"/>
        <w:isLgl/>
        <w:lvlText w:val="%1.%2.%3.%4.%5.%6.%7.%8"/>
        <w:lvlJc w:val="left"/>
        <w:pPr>
          <w:ind w:left="2160" w:hanging="1800"/>
        </w:pPr>
        <w:rPr>
          <w:rFonts w:hint="default"/>
        </w:rPr>
      </w:lvl>
    </w:lvlOverride>
    <w:lvlOverride w:ilvl="8">
      <w:lvl w:ilvl="8">
        <w:start w:val="1"/>
        <w:numFmt w:val="decimal"/>
        <w:isLgl/>
        <w:lvlText w:val="%1.%2.%3.%4.%5.%6.%7.%8.%9"/>
        <w:lvlJc w:val="left"/>
        <w:pPr>
          <w:ind w:left="2160" w:hanging="1800"/>
        </w:pPr>
        <w:rPr>
          <w:rFonts w:hint="default"/>
        </w:rPr>
      </w:lvl>
    </w:lvlOverride>
  </w:num>
  <w:num w:numId="151">
    <w:abstractNumId w:val="87"/>
    <w:lvlOverride w:ilvl="0">
      <w:lvl w:ilvl="0">
        <w:start w:val="1"/>
        <w:numFmt w:val="decimal"/>
        <w:lvlText w:val="%1."/>
        <w:lvlJc w:val="left"/>
        <w:pPr>
          <w:ind w:left="720" w:hanging="360"/>
        </w:pPr>
        <w:rPr>
          <w:rFonts w:hint="default"/>
        </w:rPr>
      </w:lvl>
    </w:lvlOverride>
    <w:lvlOverride w:ilvl="1">
      <w:lvl w:ilvl="1">
        <w:start w:val="1"/>
        <w:numFmt w:val="decimal"/>
        <w:isLgl/>
        <w:lvlText w:val="%1.%2"/>
        <w:lvlJc w:val="left"/>
        <w:pPr>
          <w:ind w:left="720" w:hanging="360"/>
        </w:pPr>
        <w:rPr>
          <w:rFonts w:hint="default"/>
          <w:b/>
        </w:rPr>
      </w:lvl>
    </w:lvlOverride>
    <w:lvlOverride w:ilvl="2">
      <w:lvl w:ilvl="2">
        <w:start w:val="1"/>
        <w:numFmt w:val="decimal"/>
        <w:isLgl/>
        <w:lvlText w:val="%1.%2.%3"/>
        <w:lvlJc w:val="left"/>
        <w:pPr>
          <w:ind w:left="1080" w:hanging="720"/>
        </w:pPr>
        <w:rPr>
          <w:rFonts w:hint="default"/>
        </w:rPr>
      </w:lvl>
    </w:lvlOverride>
    <w:lvlOverride w:ilvl="3">
      <w:lvl w:ilvl="3">
        <w:start w:val="1"/>
        <w:numFmt w:val="decimal"/>
        <w:isLgl/>
        <w:lvlText w:val="%1.%2.%3.%4"/>
        <w:lvlJc w:val="left"/>
        <w:pPr>
          <w:ind w:left="1440" w:hanging="1080"/>
        </w:pPr>
        <w:rPr>
          <w:rFonts w:hint="default"/>
        </w:rPr>
      </w:lvl>
    </w:lvlOverride>
    <w:lvlOverride w:ilvl="4">
      <w:lvl w:ilvl="4">
        <w:start w:val="1"/>
        <w:numFmt w:val="decimal"/>
        <w:isLgl/>
        <w:lvlText w:val="%1.%2.%3.%4.%5"/>
        <w:lvlJc w:val="left"/>
        <w:pPr>
          <w:ind w:left="1440" w:hanging="1080"/>
        </w:pPr>
        <w:rPr>
          <w:rFonts w:hint="default"/>
        </w:rPr>
      </w:lvl>
    </w:lvlOverride>
    <w:lvlOverride w:ilvl="5">
      <w:lvl w:ilvl="5">
        <w:start w:val="1"/>
        <w:numFmt w:val="decimal"/>
        <w:isLgl/>
        <w:lvlText w:val="%1.%2.%3.%4.%5.%6"/>
        <w:lvlJc w:val="left"/>
        <w:pPr>
          <w:ind w:left="1800" w:hanging="1440"/>
        </w:pPr>
        <w:rPr>
          <w:rFonts w:hint="default"/>
        </w:rPr>
      </w:lvl>
    </w:lvlOverride>
    <w:lvlOverride w:ilvl="6">
      <w:lvl w:ilvl="6">
        <w:start w:val="1"/>
        <w:numFmt w:val="decimal"/>
        <w:isLgl/>
        <w:lvlText w:val="%1.%2.%3.%4.%5.%6.%7"/>
        <w:lvlJc w:val="left"/>
        <w:pPr>
          <w:ind w:left="1800" w:hanging="1440"/>
        </w:pPr>
        <w:rPr>
          <w:rFonts w:hint="default"/>
        </w:rPr>
      </w:lvl>
    </w:lvlOverride>
    <w:lvlOverride w:ilvl="7">
      <w:lvl w:ilvl="7">
        <w:start w:val="1"/>
        <w:numFmt w:val="decimal"/>
        <w:isLgl/>
        <w:lvlText w:val="%1.%2.%3.%4.%5.%6.%7.%8"/>
        <w:lvlJc w:val="left"/>
        <w:pPr>
          <w:ind w:left="2160" w:hanging="1800"/>
        </w:pPr>
        <w:rPr>
          <w:rFonts w:hint="default"/>
        </w:rPr>
      </w:lvl>
    </w:lvlOverride>
    <w:lvlOverride w:ilvl="8">
      <w:lvl w:ilvl="8">
        <w:start w:val="1"/>
        <w:numFmt w:val="decimal"/>
        <w:isLgl/>
        <w:lvlText w:val="%1.%2.%3.%4.%5.%6.%7.%8.%9"/>
        <w:lvlJc w:val="left"/>
        <w:pPr>
          <w:ind w:left="2160" w:hanging="1800"/>
        </w:pPr>
        <w:rPr>
          <w:rFonts w:hint="default"/>
        </w:rPr>
      </w:lvl>
    </w:lvlOverride>
  </w:num>
  <w:num w:numId="152">
    <w:abstractNumId w:val="149"/>
  </w:num>
  <w:num w:numId="153">
    <w:abstractNumId w:val="21"/>
  </w:num>
  <w:num w:numId="154">
    <w:abstractNumId w:val="138"/>
  </w:num>
  <w:num w:numId="155">
    <w:abstractNumId w:val="32"/>
  </w:num>
  <w:num w:numId="156">
    <w:abstractNumId w:val="105"/>
  </w:num>
  <w:num w:numId="157">
    <w:abstractNumId w:val="160"/>
    <w:lvlOverride w:ilvl="0">
      <w:startOverride w:val="4"/>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39"/>
  </w:num>
  <w:num w:numId="159">
    <w:abstractNumId w:val="10"/>
  </w:num>
  <w:num w:numId="160">
    <w:abstractNumId w:val="39"/>
    <w:lvlOverride w:ilvl="0">
      <w:startOverride w:val="1"/>
    </w:lvlOverride>
  </w:num>
  <w:num w:numId="161">
    <w:abstractNumId w:val="85"/>
  </w:num>
  <w:num w:numId="162">
    <w:abstractNumId w:val="93"/>
  </w:num>
  <w:num w:numId="163">
    <w:abstractNumId w:val="160"/>
  </w:num>
  <w:num w:numId="164">
    <w:abstractNumId w:val="1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44"/>
  </w:num>
  <w:num w:numId="166">
    <w:abstractNumId w:val="84"/>
  </w:num>
  <w:num w:numId="167">
    <w:abstractNumId w:val="144"/>
  </w:num>
  <w:num w:numId="168">
    <w:abstractNumId w:val="144"/>
    <w:lvlOverride w:ilvl="0">
      <w:startOverride w:val="3"/>
    </w:lvlOverride>
  </w:num>
  <w:num w:numId="169">
    <w:abstractNumId w:val="93"/>
    <w:lvlOverride w:ilvl="0">
      <w:startOverride w:val="11"/>
    </w:lvlOverride>
  </w:num>
  <w:num w:numId="170">
    <w:abstractNumId w:val="93"/>
    <w:lvlOverride w:ilvl="0">
      <w:startOverride w:val="10"/>
    </w:lvlOverride>
  </w:num>
  <w:num w:numId="171">
    <w:abstractNumId w:val="93"/>
    <w:lvlOverride w:ilvl="0">
      <w:startOverride w:val="9"/>
    </w:lvlOverride>
  </w:num>
  <w:num w:numId="172">
    <w:abstractNumId w:val="93"/>
    <w:lvlOverride w:ilvl="0">
      <w:startOverride w:val="8"/>
    </w:lvlOverride>
  </w:num>
  <w:num w:numId="173">
    <w:abstractNumId w:val="93"/>
    <w:lvlOverride w:ilvl="0">
      <w:startOverride w:val="7"/>
    </w:lvlOverride>
  </w:num>
  <w:num w:numId="174">
    <w:abstractNumId w:val="93"/>
    <w:lvlOverride w:ilvl="0">
      <w:startOverride w:val="6"/>
    </w:lvlOverride>
  </w:num>
  <w:num w:numId="175">
    <w:abstractNumId w:val="93"/>
    <w:lvlOverride w:ilvl="0">
      <w:startOverride w:val="5"/>
    </w:lvlOverride>
  </w:num>
  <w:num w:numId="176">
    <w:abstractNumId w:val="93"/>
    <w:lvlOverride w:ilvl="0">
      <w:startOverride w:val="4"/>
    </w:lvlOverride>
  </w:num>
  <w:num w:numId="177">
    <w:abstractNumId w:val="93"/>
    <w:lvlOverride w:ilvl="0">
      <w:startOverride w:val="3"/>
    </w:lvlOverride>
  </w:num>
  <w:num w:numId="178">
    <w:abstractNumId w:val="93"/>
    <w:lvlOverride w:ilvl="0">
      <w:startOverride w:val="2"/>
    </w:lvlOverride>
  </w:num>
  <w:num w:numId="179">
    <w:abstractNumId w:val="93"/>
    <w:lvlOverride w:ilvl="0">
      <w:startOverride w:val="1"/>
    </w:lvlOverride>
  </w:num>
  <w:num w:numId="180">
    <w:abstractNumId w:val="125"/>
  </w:num>
  <w:num w:numId="181">
    <w:abstractNumId w:val="77"/>
  </w:num>
  <w:num w:numId="182">
    <w:abstractNumId w:val="123"/>
  </w:num>
  <w:numIdMacAtCleanup w:val="1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06B6"/>
    <w:rsid w:val="00000A49"/>
    <w:rsid w:val="00002A59"/>
    <w:rsid w:val="00002FE3"/>
    <w:rsid w:val="000032F6"/>
    <w:rsid w:val="00003FA8"/>
    <w:rsid w:val="00006F6A"/>
    <w:rsid w:val="00007CBC"/>
    <w:rsid w:val="00012207"/>
    <w:rsid w:val="00016681"/>
    <w:rsid w:val="00016C98"/>
    <w:rsid w:val="00020426"/>
    <w:rsid w:val="00022862"/>
    <w:rsid w:val="000232F0"/>
    <w:rsid w:val="00026D60"/>
    <w:rsid w:val="0003043F"/>
    <w:rsid w:val="00031165"/>
    <w:rsid w:val="00032303"/>
    <w:rsid w:val="00032A17"/>
    <w:rsid w:val="0003355F"/>
    <w:rsid w:val="000422A6"/>
    <w:rsid w:val="00043596"/>
    <w:rsid w:val="000435B1"/>
    <w:rsid w:val="00043CCE"/>
    <w:rsid w:val="000455B9"/>
    <w:rsid w:val="000503AF"/>
    <w:rsid w:val="0005073D"/>
    <w:rsid w:val="00050A30"/>
    <w:rsid w:val="000630E3"/>
    <w:rsid w:val="00064A06"/>
    <w:rsid w:val="00065CC1"/>
    <w:rsid w:val="00067ED6"/>
    <w:rsid w:val="00075809"/>
    <w:rsid w:val="00076A4A"/>
    <w:rsid w:val="00076B9D"/>
    <w:rsid w:val="00080D89"/>
    <w:rsid w:val="0008389A"/>
    <w:rsid w:val="00083A46"/>
    <w:rsid w:val="0009380B"/>
    <w:rsid w:val="0009477B"/>
    <w:rsid w:val="00096A11"/>
    <w:rsid w:val="00097390"/>
    <w:rsid w:val="000A3413"/>
    <w:rsid w:val="000A34C4"/>
    <w:rsid w:val="000A36AA"/>
    <w:rsid w:val="000A4A77"/>
    <w:rsid w:val="000A6EDF"/>
    <w:rsid w:val="000B0454"/>
    <w:rsid w:val="000B12DA"/>
    <w:rsid w:val="000B194F"/>
    <w:rsid w:val="000B200A"/>
    <w:rsid w:val="000B4ED8"/>
    <w:rsid w:val="000B4F0F"/>
    <w:rsid w:val="000B7C8A"/>
    <w:rsid w:val="000C0869"/>
    <w:rsid w:val="000C2238"/>
    <w:rsid w:val="000C4510"/>
    <w:rsid w:val="000C710C"/>
    <w:rsid w:val="000C7F7E"/>
    <w:rsid w:val="000D22D9"/>
    <w:rsid w:val="000D2882"/>
    <w:rsid w:val="000D61DD"/>
    <w:rsid w:val="000E17F2"/>
    <w:rsid w:val="000E316A"/>
    <w:rsid w:val="000E72B4"/>
    <w:rsid w:val="000F5D7C"/>
    <w:rsid w:val="000F5D8E"/>
    <w:rsid w:val="00100688"/>
    <w:rsid w:val="00102F65"/>
    <w:rsid w:val="001065C0"/>
    <w:rsid w:val="00112693"/>
    <w:rsid w:val="00117086"/>
    <w:rsid w:val="00117095"/>
    <w:rsid w:val="001214A5"/>
    <w:rsid w:val="00122848"/>
    <w:rsid w:val="001273B5"/>
    <w:rsid w:val="00132686"/>
    <w:rsid w:val="00135FDB"/>
    <w:rsid w:val="00136B95"/>
    <w:rsid w:val="00136D23"/>
    <w:rsid w:val="00136F0C"/>
    <w:rsid w:val="001405AB"/>
    <w:rsid w:val="001417CB"/>
    <w:rsid w:val="00147A93"/>
    <w:rsid w:val="00147EE3"/>
    <w:rsid w:val="001505B7"/>
    <w:rsid w:val="00151D9A"/>
    <w:rsid w:val="00152E11"/>
    <w:rsid w:val="001544FE"/>
    <w:rsid w:val="0015523F"/>
    <w:rsid w:val="00155E96"/>
    <w:rsid w:val="0015616A"/>
    <w:rsid w:val="00161468"/>
    <w:rsid w:val="00161710"/>
    <w:rsid w:val="0016603F"/>
    <w:rsid w:val="00167F10"/>
    <w:rsid w:val="00170A21"/>
    <w:rsid w:val="00171789"/>
    <w:rsid w:val="0017265A"/>
    <w:rsid w:val="00176513"/>
    <w:rsid w:val="00183C05"/>
    <w:rsid w:val="00190142"/>
    <w:rsid w:val="00191B34"/>
    <w:rsid w:val="00192ADD"/>
    <w:rsid w:val="00193A14"/>
    <w:rsid w:val="00196122"/>
    <w:rsid w:val="00196F91"/>
    <w:rsid w:val="001A0D22"/>
    <w:rsid w:val="001A1208"/>
    <w:rsid w:val="001A1A11"/>
    <w:rsid w:val="001A1F99"/>
    <w:rsid w:val="001A62DA"/>
    <w:rsid w:val="001A6489"/>
    <w:rsid w:val="001A71CB"/>
    <w:rsid w:val="001B2616"/>
    <w:rsid w:val="001C2F53"/>
    <w:rsid w:val="001C3367"/>
    <w:rsid w:val="001C48AF"/>
    <w:rsid w:val="001C4EDE"/>
    <w:rsid w:val="001C6890"/>
    <w:rsid w:val="001D1B81"/>
    <w:rsid w:val="001D274B"/>
    <w:rsid w:val="001D3F11"/>
    <w:rsid w:val="001D6203"/>
    <w:rsid w:val="001D673F"/>
    <w:rsid w:val="001D69D7"/>
    <w:rsid w:val="001D6B09"/>
    <w:rsid w:val="001E03C7"/>
    <w:rsid w:val="001E0864"/>
    <w:rsid w:val="001E1FE4"/>
    <w:rsid w:val="001E3308"/>
    <w:rsid w:val="001E4B3A"/>
    <w:rsid w:val="001E6901"/>
    <w:rsid w:val="001E7C9A"/>
    <w:rsid w:val="001E7E12"/>
    <w:rsid w:val="001F1F87"/>
    <w:rsid w:val="001F44BE"/>
    <w:rsid w:val="001F4A66"/>
    <w:rsid w:val="001F6835"/>
    <w:rsid w:val="00200C20"/>
    <w:rsid w:val="00202388"/>
    <w:rsid w:val="002034DC"/>
    <w:rsid w:val="00205CBB"/>
    <w:rsid w:val="00211344"/>
    <w:rsid w:val="00215293"/>
    <w:rsid w:val="00216DF1"/>
    <w:rsid w:val="002173C3"/>
    <w:rsid w:val="002175E1"/>
    <w:rsid w:val="00217649"/>
    <w:rsid w:val="002207B8"/>
    <w:rsid w:val="002275B7"/>
    <w:rsid w:val="00234F19"/>
    <w:rsid w:val="00235677"/>
    <w:rsid w:val="002365E4"/>
    <w:rsid w:val="00240034"/>
    <w:rsid w:val="002405A3"/>
    <w:rsid w:val="0024102B"/>
    <w:rsid w:val="0024189E"/>
    <w:rsid w:val="002448B0"/>
    <w:rsid w:val="002451DB"/>
    <w:rsid w:val="00245313"/>
    <w:rsid w:val="00246EAF"/>
    <w:rsid w:val="002502E0"/>
    <w:rsid w:val="00250BFF"/>
    <w:rsid w:val="00261D9D"/>
    <w:rsid w:val="00264436"/>
    <w:rsid w:val="00264C90"/>
    <w:rsid w:val="00265070"/>
    <w:rsid w:val="0027002C"/>
    <w:rsid w:val="002724B6"/>
    <w:rsid w:val="002733FE"/>
    <w:rsid w:val="00274DD2"/>
    <w:rsid w:val="00275233"/>
    <w:rsid w:val="00275EE3"/>
    <w:rsid w:val="002767A6"/>
    <w:rsid w:val="002767FC"/>
    <w:rsid w:val="00276E29"/>
    <w:rsid w:val="00283D10"/>
    <w:rsid w:val="00284A27"/>
    <w:rsid w:val="00284ADE"/>
    <w:rsid w:val="00286095"/>
    <w:rsid w:val="00287E22"/>
    <w:rsid w:val="00287F7F"/>
    <w:rsid w:val="0029068F"/>
    <w:rsid w:val="00291338"/>
    <w:rsid w:val="00292B48"/>
    <w:rsid w:val="00292BB4"/>
    <w:rsid w:val="00293247"/>
    <w:rsid w:val="00295761"/>
    <w:rsid w:val="002A0A6A"/>
    <w:rsid w:val="002A38FA"/>
    <w:rsid w:val="002A72DC"/>
    <w:rsid w:val="002B0CCD"/>
    <w:rsid w:val="002B44E0"/>
    <w:rsid w:val="002B4A18"/>
    <w:rsid w:val="002B4B40"/>
    <w:rsid w:val="002B5A6D"/>
    <w:rsid w:val="002B67D5"/>
    <w:rsid w:val="002B6AEB"/>
    <w:rsid w:val="002C0612"/>
    <w:rsid w:val="002C14DF"/>
    <w:rsid w:val="002C2C16"/>
    <w:rsid w:val="002C4411"/>
    <w:rsid w:val="002C5AB1"/>
    <w:rsid w:val="002C5B1E"/>
    <w:rsid w:val="002C6547"/>
    <w:rsid w:val="002C65FA"/>
    <w:rsid w:val="002D1445"/>
    <w:rsid w:val="002D1463"/>
    <w:rsid w:val="002D32BC"/>
    <w:rsid w:val="002D3FF9"/>
    <w:rsid w:val="002D614D"/>
    <w:rsid w:val="002D726B"/>
    <w:rsid w:val="002D73B5"/>
    <w:rsid w:val="002D7B78"/>
    <w:rsid w:val="002E2436"/>
    <w:rsid w:val="002E4288"/>
    <w:rsid w:val="002E6750"/>
    <w:rsid w:val="002E675E"/>
    <w:rsid w:val="002E74C0"/>
    <w:rsid w:val="002F04A5"/>
    <w:rsid w:val="002F65C2"/>
    <w:rsid w:val="00307505"/>
    <w:rsid w:val="00307EA5"/>
    <w:rsid w:val="00310921"/>
    <w:rsid w:val="00312D41"/>
    <w:rsid w:val="00322F0D"/>
    <w:rsid w:val="00323287"/>
    <w:rsid w:val="00324F9D"/>
    <w:rsid w:val="00325718"/>
    <w:rsid w:val="003258FC"/>
    <w:rsid w:val="0032615E"/>
    <w:rsid w:val="00326F6D"/>
    <w:rsid w:val="00327EF9"/>
    <w:rsid w:val="00330832"/>
    <w:rsid w:val="00337036"/>
    <w:rsid w:val="00337369"/>
    <w:rsid w:val="003373FE"/>
    <w:rsid w:val="00340D77"/>
    <w:rsid w:val="00343168"/>
    <w:rsid w:val="003447AF"/>
    <w:rsid w:val="00346A44"/>
    <w:rsid w:val="00350692"/>
    <w:rsid w:val="003533D8"/>
    <w:rsid w:val="00354AE0"/>
    <w:rsid w:val="0035620F"/>
    <w:rsid w:val="003572C7"/>
    <w:rsid w:val="00360424"/>
    <w:rsid w:val="00361ADB"/>
    <w:rsid w:val="003635F7"/>
    <w:rsid w:val="003636B9"/>
    <w:rsid w:val="00365CF5"/>
    <w:rsid w:val="0036655A"/>
    <w:rsid w:val="0036684D"/>
    <w:rsid w:val="003726B4"/>
    <w:rsid w:val="00375416"/>
    <w:rsid w:val="0037634B"/>
    <w:rsid w:val="00376748"/>
    <w:rsid w:val="00377103"/>
    <w:rsid w:val="003779E8"/>
    <w:rsid w:val="003801F2"/>
    <w:rsid w:val="00381CEA"/>
    <w:rsid w:val="003820FF"/>
    <w:rsid w:val="00383BA0"/>
    <w:rsid w:val="00383DCB"/>
    <w:rsid w:val="00383F04"/>
    <w:rsid w:val="00384089"/>
    <w:rsid w:val="00384A98"/>
    <w:rsid w:val="00386546"/>
    <w:rsid w:val="003867F8"/>
    <w:rsid w:val="003879A4"/>
    <w:rsid w:val="00394D22"/>
    <w:rsid w:val="00397487"/>
    <w:rsid w:val="0039773D"/>
    <w:rsid w:val="003A1C99"/>
    <w:rsid w:val="003A32FA"/>
    <w:rsid w:val="003A696F"/>
    <w:rsid w:val="003A76BA"/>
    <w:rsid w:val="003A7C99"/>
    <w:rsid w:val="003B258F"/>
    <w:rsid w:val="003B3424"/>
    <w:rsid w:val="003B47B9"/>
    <w:rsid w:val="003B5786"/>
    <w:rsid w:val="003C0148"/>
    <w:rsid w:val="003C0E46"/>
    <w:rsid w:val="003D107E"/>
    <w:rsid w:val="003D2079"/>
    <w:rsid w:val="003D5151"/>
    <w:rsid w:val="003E05F3"/>
    <w:rsid w:val="003F243A"/>
    <w:rsid w:val="003F2F2E"/>
    <w:rsid w:val="003F741D"/>
    <w:rsid w:val="0040015F"/>
    <w:rsid w:val="0040442A"/>
    <w:rsid w:val="004053D8"/>
    <w:rsid w:val="004069E6"/>
    <w:rsid w:val="004128B2"/>
    <w:rsid w:val="004204F7"/>
    <w:rsid w:val="00420B3B"/>
    <w:rsid w:val="00424C6C"/>
    <w:rsid w:val="004301C8"/>
    <w:rsid w:val="00431EF3"/>
    <w:rsid w:val="00432115"/>
    <w:rsid w:val="004336AE"/>
    <w:rsid w:val="0043415A"/>
    <w:rsid w:val="00435A23"/>
    <w:rsid w:val="00437E05"/>
    <w:rsid w:val="00440A92"/>
    <w:rsid w:val="004424B7"/>
    <w:rsid w:val="00444E86"/>
    <w:rsid w:val="004456EC"/>
    <w:rsid w:val="00450FF1"/>
    <w:rsid w:val="0045323A"/>
    <w:rsid w:val="00453F1B"/>
    <w:rsid w:val="0045421E"/>
    <w:rsid w:val="004543A5"/>
    <w:rsid w:val="00457E4B"/>
    <w:rsid w:val="00466E06"/>
    <w:rsid w:val="0047232E"/>
    <w:rsid w:val="004736CA"/>
    <w:rsid w:val="004760EE"/>
    <w:rsid w:val="00480C5A"/>
    <w:rsid w:val="00485822"/>
    <w:rsid w:val="00486174"/>
    <w:rsid w:val="0048620E"/>
    <w:rsid w:val="004863BF"/>
    <w:rsid w:val="00487693"/>
    <w:rsid w:val="004878E5"/>
    <w:rsid w:val="00487E12"/>
    <w:rsid w:val="0049250A"/>
    <w:rsid w:val="00495B4C"/>
    <w:rsid w:val="004A5269"/>
    <w:rsid w:val="004A54A3"/>
    <w:rsid w:val="004A6A19"/>
    <w:rsid w:val="004A6C84"/>
    <w:rsid w:val="004B1E69"/>
    <w:rsid w:val="004B2477"/>
    <w:rsid w:val="004B256E"/>
    <w:rsid w:val="004B3345"/>
    <w:rsid w:val="004B44AB"/>
    <w:rsid w:val="004C31C4"/>
    <w:rsid w:val="004C6E67"/>
    <w:rsid w:val="004D0262"/>
    <w:rsid w:val="004D19BB"/>
    <w:rsid w:val="004D380D"/>
    <w:rsid w:val="004D4BF1"/>
    <w:rsid w:val="004D75F6"/>
    <w:rsid w:val="004D7A4C"/>
    <w:rsid w:val="004E080D"/>
    <w:rsid w:val="004E3231"/>
    <w:rsid w:val="004E3271"/>
    <w:rsid w:val="004E3EA2"/>
    <w:rsid w:val="004E6903"/>
    <w:rsid w:val="004F09B8"/>
    <w:rsid w:val="004F2847"/>
    <w:rsid w:val="004F2FD8"/>
    <w:rsid w:val="004F31EF"/>
    <w:rsid w:val="004F334F"/>
    <w:rsid w:val="004F4D06"/>
    <w:rsid w:val="004F7284"/>
    <w:rsid w:val="00500EA3"/>
    <w:rsid w:val="00501BEB"/>
    <w:rsid w:val="00503289"/>
    <w:rsid w:val="00503FB5"/>
    <w:rsid w:val="00512317"/>
    <w:rsid w:val="00512BFA"/>
    <w:rsid w:val="00516E4A"/>
    <w:rsid w:val="00517BFA"/>
    <w:rsid w:val="00521D32"/>
    <w:rsid w:val="00523170"/>
    <w:rsid w:val="00523F06"/>
    <w:rsid w:val="005254E0"/>
    <w:rsid w:val="00527471"/>
    <w:rsid w:val="005300EC"/>
    <w:rsid w:val="00534117"/>
    <w:rsid w:val="00535D0A"/>
    <w:rsid w:val="00536E67"/>
    <w:rsid w:val="00540AE8"/>
    <w:rsid w:val="00540F14"/>
    <w:rsid w:val="00543A98"/>
    <w:rsid w:val="005457CA"/>
    <w:rsid w:val="00553E67"/>
    <w:rsid w:val="0055728F"/>
    <w:rsid w:val="005631D7"/>
    <w:rsid w:val="0056322A"/>
    <w:rsid w:val="00563CD5"/>
    <w:rsid w:val="00565458"/>
    <w:rsid w:val="00567B8C"/>
    <w:rsid w:val="00571256"/>
    <w:rsid w:val="0057326D"/>
    <w:rsid w:val="00573F88"/>
    <w:rsid w:val="00575D78"/>
    <w:rsid w:val="00576771"/>
    <w:rsid w:val="0057754C"/>
    <w:rsid w:val="0058013C"/>
    <w:rsid w:val="0058015F"/>
    <w:rsid w:val="0058019A"/>
    <w:rsid w:val="00581D69"/>
    <w:rsid w:val="005859B0"/>
    <w:rsid w:val="00586CBE"/>
    <w:rsid w:val="00595238"/>
    <w:rsid w:val="005970F5"/>
    <w:rsid w:val="005A30F8"/>
    <w:rsid w:val="005A4CED"/>
    <w:rsid w:val="005B1C8F"/>
    <w:rsid w:val="005B745D"/>
    <w:rsid w:val="005C1745"/>
    <w:rsid w:val="005C5372"/>
    <w:rsid w:val="005C738D"/>
    <w:rsid w:val="005C78FA"/>
    <w:rsid w:val="005D3C6F"/>
    <w:rsid w:val="005D54C8"/>
    <w:rsid w:val="005D5E8F"/>
    <w:rsid w:val="005D65A3"/>
    <w:rsid w:val="005D6C58"/>
    <w:rsid w:val="005E049F"/>
    <w:rsid w:val="005E0E1B"/>
    <w:rsid w:val="005E10B6"/>
    <w:rsid w:val="005E311A"/>
    <w:rsid w:val="005E3332"/>
    <w:rsid w:val="005E4AF8"/>
    <w:rsid w:val="005F07C3"/>
    <w:rsid w:val="005F333A"/>
    <w:rsid w:val="005F3D54"/>
    <w:rsid w:val="005F6572"/>
    <w:rsid w:val="005F7AAD"/>
    <w:rsid w:val="006002EB"/>
    <w:rsid w:val="00600A54"/>
    <w:rsid w:val="00600F04"/>
    <w:rsid w:val="006027FB"/>
    <w:rsid w:val="00603C89"/>
    <w:rsid w:val="006077CC"/>
    <w:rsid w:val="00607914"/>
    <w:rsid w:val="00611E04"/>
    <w:rsid w:val="00612460"/>
    <w:rsid w:val="00614D53"/>
    <w:rsid w:val="00615816"/>
    <w:rsid w:val="00615A51"/>
    <w:rsid w:val="00616D2B"/>
    <w:rsid w:val="00624254"/>
    <w:rsid w:val="00624EEB"/>
    <w:rsid w:val="006313DA"/>
    <w:rsid w:val="00632509"/>
    <w:rsid w:val="00632993"/>
    <w:rsid w:val="00633421"/>
    <w:rsid w:val="006362E3"/>
    <w:rsid w:val="00636534"/>
    <w:rsid w:val="00640841"/>
    <w:rsid w:val="00641133"/>
    <w:rsid w:val="00641DDF"/>
    <w:rsid w:val="00642AE6"/>
    <w:rsid w:val="00644D4C"/>
    <w:rsid w:val="006468F5"/>
    <w:rsid w:val="006476A3"/>
    <w:rsid w:val="00650692"/>
    <w:rsid w:val="0065131E"/>
    <w:rsid w:val="00656947"/>
    <w:rsid w:val="0066095C"/>
    <w:rsid w:val="0066132B"/>
    <w:rsid w:val="0066156E"/>
    <w:rsid w:val="00662DB6"/>
    <w:rsid w:val="0066323C"/>
    <w:rsid w:val="00667258"/>
    <w:rsid w:val="00670795"/>
    <w:rsid w:val="006731A3"/>
    <w:rsid w:val="00673A31"/>
    <w:rsid w:val="00675E6D"/>
    <w:rsid w:val="00681FC2"/>
    <w:rsid w:val="0068305F"/>
    <w:rsid w:val="00683ADE"/>
    <w:rsid w:val="00685944"/>
    <w:rsid w:val="00685B0F"/>
    <w:rsid w:val="00686C7E"/>
    <w:rsid w:val="00693174"/>
    <w:rsid w:val="0069682C"/>
    <w:rsid w:val="006A0F86"/>
    <w:rsid w:val="006A1DE7"/>
    <w:rsid w:val="006A4ED5"/>
    <w:rsid w:val="006B1F82"/>
    <w:rsid w:val="006B24F2"/>
    <w:rsid w:val="006B4E76"/>
    <w:rsid w:val="006B57D2"/>
    <w:rsid w:val="006B6B53"/>
    <w:rsid w:val="006C50EB"/>
    <w:rsid w:val="006C6499"/>
    <w:rsid w:val="006C6BB7"/>
    <w:rsid w:val="006D2BC2"/>
    <w:rsid w:val="006D2DA9"/>
    <w:rsid w:val="006D3B59"/>
    <w:rsid w:val="006E1640"/>
    <w:rsid w:val="006E4B78"/>
    <w:rsid w:val="006E68FE"/>
    <w:rsid w:val="006E6CF5"/>
    <w:rsid w:val="006E712A"/>
    <w:rsid w:val="006F046C"/>
    <w:rsid w:val="006F0486"/>
    <w:rsid w:val="006F05AE"/>
    <w:rsid w:val="006F2C91"/>
    <w:rsid w:val="006F3326"/>
    <w:rsid w:val="006F39D0"/>
    <w:rsid w:val="006F55FB"/>
    <w:rsid w:val="00701818"/>
    <w:rsid w:val="007062F3"/>
    <w:rsid w:val="0070656A"/>
    <w:rsid w:val="0070749E"/>
    <w:rsid w:val="00707FA6"/>
    <w:rsid w:val="00710BAC"/>
    <w:rsid w:val="00711205"/>
    <w:rsid w:val="00711980"/>
    <w:rsid w:val="007153D7"/>
    <w:rsid w:val="00717F3A"/>
    <w:rsid w:val="00720D6D"/>
    <w:rsid w:val="00721174"/>
    <w:rsid w:val="00721FC6"/>
    <w:rsid w:val="007226D4"/>
    <w:rsid w:val="00723B7E"/>
    <w:rsid w:val="00725F9D"/>
    <w:rsid w:val="0073350F"/>
    <w:rsid w:val="00737975"/>
    <w:rsid w:val="00740942"/>
    <w:rsid w:val="00741415"/>
    <w:rsid w:val="007429C6"/>
    <w:rsid w:val="00744A43"/>
    <w:rsid w:val="007453F1"/>
    <w:rsid w:val="00753117"/>
    <w:rsid w:val="00755FB8"/>
    <w:rsid w:val="00761411"/>
    <w:rsid w:val="0076343E"/>
    <w:rsid w:val="0076682C"/>
    <w:rsid w:val="007673FB"/>
    <w:rsid w:val="00771B1D"/>
    <w:rsid w:val="00771D49"/>
    <w:rsid w:val="007727BF"/>
    <w:rsid w:val="00774048"/>
    <w:rsid w:val="00776B04"/>
    <w:rsid w:val="007820EC"/>
    <w:rsid w:val="00791DC6"/>
    <w:rsid w:val="00792EFB"/>
    <w:rsid w:val="00793D0F"/>
    <w:rsid w:val="007956E6"/>
    <w:rsid w:val="0079660E"/>
    <w:rsid w:val="007A0F38"/>
    <w:rsid w:val="007A153A"/>
    <w:rsid w:val="007A28DB"/>
    <w:rsid w:val="007A514C"/>
    <w:rsid w:val="007A7B09"/>
    <w:rsid w:val="007B0C47"/>
    <w:rsid w:val="007B10D0"/>
    <w:rsid w:val="007B39A5"/>
    <w:rsid w:val="007B4F61"/>
    <w:rsid w:val="007C11B8"/>
    <w:rsid w:val="007C18FD"/>
    <w:rsid w:val="007C27DA"/>
    <w:rsid w:val="007C5146"/>
    <w:rsid w:val="007C6E71"/>
    <w:rsid w:val="007D38DA"/>
    <w:rsid w:val="007D566A"/>
    <w:rsid w:val="007D606D"/>
    <w:rsid w:val="007D62CC"/>
    <w:rsid w:val="007D7041"/>
    <w:rsid w:val="007E2BF4"/>
    <w:rsid w:val="007E6CCE"/>
    <w:rsid w:val="007E76AC"/>
    <w:rsid w:val="007E76EC"/>
    <w:rsid w:val="007F0E5D"/>
    <w:rsid w:val="007F2F13"/>
    <w:rsid w:val="007F30D7"/>
    <w:rsid w:val="007F3AAD"/>
    <w:rsid w:val="007F3D9A"/>
    <w:rsid w:val="007F3E5B"/>
    <w:rsid w:val="007F4326"/>
    <w:rsid w:val="007F5074"/>
    <w:rsid w:val="007F5A43"/>
    <w:rsid w:val="007F724B"/>
    <w:rsid w:val="00804FA8"/>
    <w:rsid w:val="008055A0"/>
    <w:rsid w:val="00805C7B"/>
    <w:rsid w:val="008110DA"/>
    <w:rsid w:val="00813F62"/>
    <w:rsid w:val="00817FDF"/>
    <w:rsid w:val="008219B5"/>
    <w:rsid w:val="00822547"/>
    <w:rsid w:val="0082467C"/>
    <w:rsid w:val="008251BE"/>
    <w:rsid w:val="008276A3"/>
    <w:rsid w:val="00831492"/>
    <w:rsid w:val="00832157"/>
    <w:rsid w:val="008355B6"/>
    <w:rsid w:val="00837CC4"/>
    <w:rsid w:val="00841911"/>
    <w:rsid w:val="0084271F"/>
    <w:rsid w:val="00843606"/>
    <w:rsid w:val="00844695"/>
    <w:rsid w:val="00850B3A"/>
    <w:rsid w:val="008546B0"/>
    <w:rsid w:val="00855028"/>
    <w:rsid w:val="0085538B"/>
    <w:rsid w:val="00856262"/>
    <w:rsid w:val="00856B8A"/>
    <w:rsid w:val="0086606F"/>
    <w:rsid w:val="00867557"/>
    <w:rsid w:val="0087057C"/>
    <w:rsid w:val="00870D56"/>
    <w:rsid w:val="00872409"/>
    <w:rsid w:val="008739A8"/>
    <w:rsid w:val="00873EAA"/>
    <w:rsid w:val="0087572A"/>
    <w:rsid w:val="00880AD1"/>
    <w:rsid w:val="00880EB6"/>
    <w:rsid w:val="008813DD"/>
    <w:rsid w:val="008852C6"/>
    <w:rsid w:val="0088755A"/>
    <w:rsid w:val="00894DE6"/>
    <w:rsid w:val="00895A7E"/>
    <w:rsid w:val="00897080"/>
    <w:rsid w:val="00897999"/>
    <w:rsid w:val="008A7560"/>
    <w:rsid w:val="008B06B6"/>
    <w:rsid w:val="008B0934"/>
    <w:rsid w:val="008B17C5"/>
    <w:rsid w:val="008B246E"/>
    <w:rsid w:val="008B29ED"/>
    <w:rsid w:val="008B4575"/>
    <w:rsid w:val="008B772A"/>
    <w:rsid w:val="008B7819"/>
    <w:rsid w:val="008C0FEE"/>
    <w:rsid w:val="008C1BEC"/>
    <w:rsid w:val="008C22AF"/>
    <w:rsid w:val="008C31A3"/>
    <w:rsid w:val="008C3D6C"/>
    <w:rsid w:val="008C4DE7"/>
    <w:rsid w:val="008D175F"/>
    <w:rsid w:val="008D27F2"/>
    <w:rsid w:val="008D351B"/>
    <w:rsid w:val="008D7C7C"/>
    <w:rsid w:val="008E0068"/>
    <w:rsid w:val="008E042E"/>
    <w:rsid w:val="008E08AA"/>
    <w:rsid w:val="008E09B0"/>
    <w:rsid w:val="008E4890"/>
    <w:rsid w:val="008E597D"/>
    <w:rsid w:val="008E5CE0"/>
    <w:rsid w:val="008F0962"/>
    <w:rsid w:val="008F1C76"/>
    <w:rsid w:val="008F480B"/>
    <w:rsid w:val="008F537D"/>
    <w:rsid w:val="008F65BB"/>
    <w:rsid w:val="00907F2B"/>
    <w:rsid w:val="009111EB"/>
    <w:rsid w:val="00913F40"/>
    <w:rsid w:val="00914548"/>
    <w:rsid w:val="00917A66"/>
    <w:rsid w:val="009219DF"/>
    <w:rsid w:val="00922C76"/>
    <w:rsid w:val="00924A33"/>
    <w:rsid w:val="00927E85"/>
    <w:rsid w:val="00934D87"/>
    <w:rsid w:val="00935968"/>
    <w:rsid w:val="00940C55"/>
    <w:rsid w:val="0094176E"/>
    <w:rsid w:val="0094471B"/>
    <w:rsid w:val="00950B4A"/>
    <w:rsid w:val="009519CD"/>
    <w:rsid w:val="00952361"/>
    <w:rsid w:val="00952D4E"/>
    <w:rsid w:val="00953F6A"/>
    <w:rsid w:val="009555A6"/>
    <w:rsid w:val="009559D7"/>
    <w:rsid w:val="00956328"/>
    <w:rsid w:val="009617BA"/>
    <w:rsid w:val="00962180"/>
    <w:rsid w:val="0096313C"/>
    <w:rsid w:val="00970CDA"/>
    <w:rsid w:val="00971CDA"/>
    <w:rsid w:val="0097327B"/>
    <w:rsid w:val="00975529"/>
    <w:rsid w:val="00975AA1"/>
    <w:rsid w:val="00976DCF"/>
    <w:rsid w:val="009802E2"/>
    <w:rsid w:val="009804BD"/>
    <w:rsid w:val="00980D5E"/>
    <w:rsid w:val="00982104"/>
    <w:rsid w:val="00984082"/>
    <w:rsid w:val="00984238"/>
    <w:rsid w:val="0098480E"/>
    <w:rsid w:val="00985276"/>
    <w:rsid w:val="009877AB"/>
    <w:rsid w:val="00993100"/>
    <w:rsid w:val="00996E82"/>
    <w:rsid w:val="009971F8"/>
    <w:rsid w:val="00997812"/>
    <w:rsid w:val="009A29F0"/>
    <w:rsid w:val="009A3CEA"/>
    <w:rsid w:val="009A714C"/>
    <w:rsid w:val="009B0A9F"/>
    <w:rsid w:val="009B2D06"/>
    <w:rsid w:val="009B4219"/>
    <w:rsid w:val="009B7E79"/>
    <w:rsid w:val="009C15EF"/>
    <w:rsid w:val="009D0711"/>
    <w:rsid w:val="009D2822"/>
    <w:rsid w:val="009D3579"/>
    <w:rsid w:val="009D3653"/>
    <w:rsid w:val="009D4EE5"/>
    <w:rsid w:val="009D57A9"/>
    <w:rsid w:val="009D65E7"/>
    <w:rsid w:val="009D679F"/>
    <w:rsid w:val="009D735C"/>
    <w:rsid w:val="009D78F9"/>
    <w:rsid w:val="009E3902"/>
    <w:rsid w:val="009E41B8"/>
    <w:rsid w:val="009E4B3D"/>
    <w:rsid w:val="009E6408"/>
    <w:rsid w:val="009F01B5"/>
    <w:rsid w:val="009F45BE"/>
    <w:rsid w:val="009F5108"/>
    <w:rsid w:val="009F744F"/>
    <w:rsid w:val="00A02BDA"/>
    <w:rsid w:val="00A068C4"/>
    <w:rsid w:val="00A07FE6"/>
    <w:rsid w:val="00A14E23"/>
    <w:rsid w:val="00A22508"/>
    <w:rsid w:val="00A226BE"/>
    <w:rsid w:val="00A24D95"/>
    <w:rsid w:val="00A368D1"/>
    <w:rsid w:val="00A43107"/>
    <w:rsid w:val="00A45722"/>
    <w:rsid w:val="00A46E73"/>
    <w:rsid w:val="00A50308"/>
    <w:rsid w:val="00A50EDD"/>
    <w:rsid w:val="00A51733"/>
    <w:rsid w:val="00A51AC1"/>
    <w:rsid w:val="00A53E01"/>
    <w:rsid w:val="00A5461F"/>
    <w:rsid w:val="00A54869"/>
    <w:rsid w:val="00A570E2"/>
    <w:rsid w:val="00A60D8B"/>
    <w:rsid w:val="00A61150"/>
    <w:rsid w:val="00A63DD3"/>
    <w:rsid w:val="00A64C2B"/>
    <w:rsid w:val="00A66050"/>
    <w:rsid w:val="00A67229"/>
    <w:rsid w:val="00A673FC"/>
    <w:rsid w:val="00A677DD"/>
    <w:rsid w:val="00A703B5"/>
    <w:rsid w:val="00A72056"/>
    <w:rsid w:val="00A7351A"/>
    <w:rsid w:val="00A738ED"/>
    <w:rsid w:val="00A75E9A"/>
    <w:rsid w:val="00A80C4F"/>
    <w:rsid w:val="00A853D5"/>
    <w:rsid w:val="00A90FD7"/>
    <w:rsid w:val="00A92D0A"/>
    <w:rsid w:val="00A93175"/>
    <w:rsid w:val="00A9777C"/>
    <w:rsid w:val="00AA03FF"/>
    <w:rsid w:val="00AA3D89"/>
    <w:rsid w:val="00AA5F7C"/>
    <w:rsid w:val="00AA77E0"/>
    <w:rsid w:val="00AB2B99"/>
    <w:rsid w:val="00AB3EB5"/>
    <w:rsid w:val="00AB477A"/>
    <w:rsid w:val="00AB6E70"/>
    <w:rsid w:val="00AB7A57"/>
    <w:rsid w:val="00AC0BF2"/>
    <w:rsid w:val="00AC5F46"/>
    <w:rsid w:val="00AC601F"/>
    <w:rsid w:val="00AC7979"/>
    <w:rsid w:val="00AD1003"/>
    <w:rsid w:val="00AE637A"/>
    <w:rsid w:val="00AF0A62"/>
    <w:rsid w:val="00AF27BF"/>
    <w:rsid w:val="00AF285C"/>
    <w:rsid w:val="00AF2FAB"/>
    <w:rsid w:val="00AF524E"/>
    <w:rsid w:val="00AF7609"/>
    <w:rsid w:val="00B01A65"/>
    <w:rsid w:val="00B03D93"/>
    <w:rsid w:val="00B04207"/>
    <w:rsid w:val="00B0464F"/>
    <w:rsid w:val="00B05A7D"/>
    <w:rsid w:val="00B05BFD"/>
    <w:rsid w:val="00B07414"/>
    <w:rsid w:val="00B1315F"/>
    <w:rsid w:val="00B13B43"/>
    <w:rsid w:val="00B15C3E"/>
    <w:rsid w:val="00B16BA5"/>
    <w:rsid w:val="00B2187E"/>
    <w:rsid w:val="00B23424"/>
    <w:rsid w:val="00B25D64"/>
    <w:rsid w:val="00B27D7D"/>
    <w:rsid w:val="00B31633"/>
    <w:rsid w:val="00B32241"/>
    <w:rsid w:val="00B33C88"/>
    <w:rsid w:val="00B345B1"/>
    <w:rsid w:val="00B35AB7"/>
    <w:rsid w:val="00B35EAA"/>
    <w:rsid w:val="00B40577"/>
    <w:rsid w:val="00B406C7"/>
    <w:rsid w:val="00B40B8E"/>
    <w:rsid w:val="00B41782"/>
    <w:rsid w:val="00B433A6"/>
    <w:rsid w:val="00B435A3"/>
    <w:rsid w:val="00B46888"/>
    <w:rsid w:val="00B46BD8"/>
    <w:rsid w:val="00B47002"/>
    <w:rsid w:val="00B478F9"/>
    <w:rsid w:val="00B523D6"/>
    <w:rsid w:val="00B52983"/>
    <w:rsid w:val="00B53541"/>
    <w:rsid w:val="00B53906"/>
    <w:rsid w:val="00B6006B"/>
    <w:rsid w:val="00B604FE"/>
    <w:rsid w:val="00B6344A"/>
    <w:rsid w:val="00B63A1C"/>
    <w:rsid w:val="00B643C2"/>
    <w:rsid w:val="00B66E5B"/>
    <w:rsid w:val="00B677A4"/>
    <w:rsid w:val="00B724A4"/>
    <w:rsid w:val="00B76497"/>
    <w:rsid w:val="00B7751A"/>
    <w:rsid w:val="00B777D9"/>
    <w:rsid w:val="00B77A77"/>
    <w:rsid w:val="00B80726"/>
    <w:rsid w:val="00B81E4A"/>
    <w:rsid w:val="00B823FF"/>
    <w:rsid w:val="00B82B69"/>
    <w:rsid w:val="00B83624"/>
    <w:rsid w:val="00B83A1A"/>
    <w:rsid w:val="00B84EBD"/>
    <w:rsid w:val="00B85A65"/>
    <w:rsid w:val="00B8619B"/>
    <w:rsid w:val="00B9147E"/>
    <w:rsid w:val="00B94B19"/>
    <w:rsid w:val="00B94B3F"/>
    <w:rsid w:val="00BA2C19"/>
    <w:rsid w:val="00BA3440"/>
    <w:rsid w:val="00BA3B65"/>
    <w:rsid w:val="00BA5A5B"/>
    <w:rsid w:val="00BB00A8"/>
    <w:rsid w:val="00BB4B36"/>
    <w:rsid w:val="00BB6347"/>
    <w:rsid w:val="00BC10D2"/>
    <w:rsid w:val="00BC373D"/>
    <w:rsid w:val="00BC37CC"/>
    <w:rsid w:val="00BC56FA"/>
    <w:rsid w:val="00BC68B8"/>
    <w:rsid w:val="00BC7528"/>
    <w:rsid w:val="00BD126B"/>
    <w:rsid w:val="00BD2FE2"/>
    <w:rsid w:val="00BD4389"/>
    <w:rsid w:val="00BD45D1"/>
    <w:rsid w:val="00BD5E07"/>
    <w:rsid w:val="00BE0281"/>
    <w:rsid w:val="00BE10F3"/>
    <w:rsid w:val="00BE3F9D"/>
    <w:rsid w:val="00BE5393"/>
    <w:rsid w:val="00BE6911"/>
    <w:rsid w:val="00BE7C7A"/>
    <w:rsid w:val="00BF2DA3"/>
    <w:rsid w:val="00BF3156"/>
    <w:rsid w:val="00BF632A"/>
    <w:rsid w:val="00C008FC"/>
    <w:rsid w:val="00C0552A"/>
    <w:rsid w:val="00C05724"/>
    <w:rsid w:val="00C05E7F"/>
    <w:rsid w:val="00C06E8D"/>
    <w:rsid w:val="00C1002D"/>
    <w:rsid w:val="00C100B7"/>
    <w:rsid w:val="00C12BC2"/>
    <w:rsid w:val="00C15588"/>
    <w:rsid w:val="00C21022"/>
    <w:rsid w:val="00C31DEE"/>
    <w:rsid w:val="00C32A5C"/>
    <w:rsid w:val="00C33808"/>
    <w:rsid w:val="00C353BC"/>
    <w:rsid w:val="00C356E7"/>
    <w:rsid w:val="00C37BEF"/>
    <w:rsid w:val="00C4348B"/>
    <w:rsid w:val="00C44C90"/>
    <w:rsid w:val="00C44CFE"/>
    <w:rsid w:val="00C46F7F"/>
    <w:rsid w:val="00C50447"/>
    <w:rsid w:val="00C50B23"/>
    <w:rsid w:val="00C513BB"/>
    <w:rsid w:val="00C51E16"/>
    <w:rsid w:val="00C53555"/>
    <w:rsid w:val="00C548E8"/>
    <w:rsid w:val="00C55E56"/>
    <w:rsid w:val="00C6198F"/>
    <w:rsid w:val="00C61B9B"/>
    <w:rsid w:val="00C667ED"/>
    <w:rsid w:val="00C66CDD"/>
    <w:rsid w:val="00C66D60"/>
    <w:rsid w:val="00C716D4"/>
    <w:rsid w:val="00C71F1F"/>
    <w:rsid w:val="00C7232C"/>
    <w:rsid w:val="00C7561B"/>
    <w:rsid w:val="00C768B9"/>
    <w:rsid w:val="00C80AC7"/>
    <w:rsid w:val="00C81094"/>
    <w:rsid w:val="00C814DB"/>
    <w:rsid w:val="00C81F58"/>
    <w:rsid w:val="00C841B1"/>
    <w:rsid w:val="00C85500"/>
    <w:rsid w:val="00C86D41"/>
    <w:rsid w:val="00C93181"/>
    <w:rsid w:val="00C938B8"/>
    <w:rsid w:val="00C939D7"/>
    <w:rsid w:val="00C955BA"/>
    <w:rsid w:val="00C96638"/>
    <w:rsid w:val="00C96A3D"/>
    <w:rsid w:val="00CA0330"/>
    <w:rsid w:val="00CA1F24"/>
    <w:rsid w:val="00CA27E3"/>
    <w:rsid w:val="00CA5729"/>
    <w:rsid w:val="00CA5F59"/>
    <w:rsid w:val="00CA7B7E"/>
    <w:rsid w:val="00CA7F1E"/>
    <w:rsid w:val="00CB28D9"/>
    <w:rsid w:val="00CB312A"/>
    <w:rsid w:val="00CB371B"/>
    <w:rsid w:val="00CB54A0"/>
    <w:rsid w:val="00CB6333"/>
    <w:rsid w:val="00CC3767"/>
    <w:rsid w:val="00CD0379"/>
    <w:rsid w:val="00CD10E2"/>
    <w:rsid w:val="00CD17B6"/>
    <w:rsid w:val="00CD1840"/>
    <w:rsid w:val="00CD2047"/>
    <w:rsid w:val="00CD4340"/>
    <w:rsid w:val="00CE1875"/>
    <w:rsid w:val="00CF211C"/>
    <w:rsid w:val="00CF2BB2"/>
    <w:rsid w:val="00CF44C9"/>
    <w:rsid w:val="00CF6391"/>
    <w:rsid w:val="00CF6FB0"/>
    <w:rsid w:val="00CF73A0"/>
    <w:rsid w:val="00D02441"/>
    <w:rsid w:val="00D02C53"/>
    <w:rsid w:val="00D03AE1"/>
    <w:rsid w:val="00D0423C"/>
    <w:rsid w:val="00D07E2B"/>
    <w:rsid w:val="00D10D32"/>
    <w:rsid w:val="00D10E97"/>
    <w:rsid w:val="00D14211"/>
    <w:rsid w:val="00D22A8E"/>
    <w:rsid w:val="00D24834"/>
    <w:rsid w:val="00D364FB"/>
    <w:rsid w:val="00D37166"/>
    <w:rsid w:val="00D401C0"/>
    <w:rsid w:val="00D40483"/>
    <w:rsid w:val="00D40CB9"/>
    <w:rsid w:val="00D43338"/>
    <w:rsid w:val="00D43F59"/>
    <w:rsid w:val="00D464FB"/>
    <w:rsid w:val="00D4671D"/>
    <w:rsid w:val="00D5044D"/>
    <w:rsid w:val="00D51869"/>
    <w:rsid w:val="00D5192D"/>
    <w:rsid w:val="00D52196"/>
    <w:rsid w:val="00D56240"/>
    <w:rsid w:val="00D6073C"/>
    <w:rsid w:val="00D62B7A"/>
    <w:rsid w:val="00D635E3"/>
    <w:rsid w:val="00D64F9B"/>
    <w:rsid w:val="00D6548A"/>
    <w:rsid w:val="00D665ED"/>
    <w:rsid w:val="00D6768E"/>
    <w:rsid w:val="00D7017A"/>
    <w:rsid w:val="00D70388"/>
    <w:rsid w:val="00D7285F"/>
    <w:rsid w:val="00D72B8A"/>
    <w:rsid w:val="00D72CF5"/>
    <w:rsid w:val="00D759D1"/>
    <w:rsid w:val="00D769C4"/>
    <w:rsid w:val="00D77087"/>
    <w:rsid w:val="00D77932"/>
    <w:rsid w:val="00D81BA3"/>
    <w:rsid w:val="00D821A6"/>
    <w:rsid w:val="00D8562C"/>
    <w:rsid w:val="00D85CE3"/>
    <w:rsid w:val="00D860DE"/>
    <w:rsid w:val="00D879F7"/>
    <w:rsid w:val="00D9057E"/>
    <w:rsid w:val="00D90B34"/>
    <w:rsid w:val="00D91FB5"/>
    <w:rsid w:val="00D92C7C"/>
    <w:rsid w:val="00D96DB8"/>
    <w:rsid w:val="00DA2E93"/>
    <w:rsid w:val="00DA3952"/>
    <w:rsid w:val="00DA5517"/>
    <w:rsid w:val="00DA6DCD"/>
    <w:rsid w:val="00DB1108"/>
    <w:rsid w:val="00DB1CE0"/>
    <w:rsid w:val="00DB1F8F"/>
    <w:rsid w:val="00DB279D"/>
    <w:rsid w:val="00DB28C9"/>
    <w:rsid w:val="00DB30FF"/>
    <w:rsid w:val="00DB705D"/>
    <w:rsid w:val="00DB791C"/>
    <w:rsid w:val="00DC198D"/>
    <w:rsid w:val="00DC35AB"/>
    <w:rsid w:val="00DC532C"/>
    <w:rsid w:val="00DC5771"/>
    <w:rsid w:val="00DC5CEB"/>
    <w:rsid w:val="00DC61F4"/>
    <w:rsid w:val="00DC6E65"/>
    <w:rsid w:val="00DC7533"/>
    <w:rsid w:val="00DC7AE5"/>
    <w:rsid w:val="00DD1580"/>
    <w:rsid w:val="00DD3826"/>
    <w:rsid w:val="00DD54C6"/>
    <w:rsid w:val="00DD564C"/>
    <w:rsid w:val="00DD56CD"/>
    <w:rsid w:val="00DE5E15"/>
    <w:rsid w:val="00DE600C"/>
    <w:rsid w:val="00DF0029"/>
    <w:rsid w:val="00DF1435"/>
    <w:rsid w:val="00DF6120"/>
    <w:rsid w:val="00E00E6B"/>
    <w:rsid w:val="00E02EE8"/>
    <w:rsid w:val="00E02FD7"/>
    <w:rsid w:val="00E05DDE"/>
    <w:rsid w:val="00E11EA8"/>
    <w:rsid w:val="00E13620"/>
    <w:rsid w:val="00E14A90"/>
    <w:rsid w:val="00E15B8C"/>
    <w:rsid w:val="00E16FA7"/>
    <w:rsid w:val="00E17EBF"/>
    <w:rsid w:val="00E20381"/>
    <w:rsid w:val="00E23CFC"/>
    <w:rsid w:val="00E24D99"/>
    <w:rsid w:val="00E25F7B"/>
    <w:rsid w:val="00E26040"/>
    <w:rsid w:val="00E3155F"/>
    <w:rsid w:val="00E34C0B"/>
    <w:rsid w:val="00E37D9A"/>
    <w:rsid w:val="00E41AA9"/>
    <w:rsid w:val="00E42E4C"/>
    <w:rsid w:val="00E43452"/>
    <w:rsid w:val="00E44F2E"/>
    <w:rsid w:val="00E4556F"/>
    <w:rsid w:val="00E5665F"/>
    <w:rsid w:val="00E568C5"/>
    <w:rsid w:val="00E606E8"/>
    <w:rsid w:val="00E60831"/>
    <w:rsid w:val="00E60CDD"/>
    <w:rsid w:val="00E62453"/>
    <w:rsid w:val="00E62C69"/>
    <w:rsid w:val="00E666A0"/>
    <w:rsid w:val="00E67362"/>
    <w:rsid w:val="00E70519"/>
    <w:rsid w:val="00E72E90"/>
    <w:rsid w:val="00E75455"/>
    <w:rsid w:val="00E77694"/>
    <w:rsid w:val="00E83500"/>
    <w:rsid w:val="00E8463A"/>
    <w:rsid w:val="00E869C9"/>
    <w:rsid w:val="00E86B2F"/>
    <w:rsid w:val="00E9030A"/>
    <w:rsid w:val="00E91533"/>
    <w:rsid w:val="00E9171E"/>
    <w:rsid w:val="00EA4004"/>
    <w:rsid w:val="00EA5062"/>
    <w:rsid w:val="00EA5FA4"/>
    <w:rsid w:val="00EB2271"/>
    <w:rsid w:val="00EC09BB"/>
    <w:rsid w:val="00EC18F1"/>
    <w:rsid w:val="00EC335C"/>
    <w:rsid w:val="00EC4B3D"/>
    <w:rsid w:val="00EC5D78"/>
    <w:rsid w:val="00EC64C5"/>
    <w:rsid w:val="00EC7B9B"/>
    <w:rsid w:val="00EC7F70"/>
    <w:rsid w:val="00ED105B"/>
    <w:rsid w:val="00ED1915"/>
    <w:rsid w:val="00ED1D9D"/>
    <w:rsid w:val="00ED3519"/>
    <w:rsid w:val="00ED3BE8"/>
    <w:rsid w:val="00ED41C3"/>
    <w:rsid w:val="00ED6BE9"/>
    <w:rsid w:val="00ED7AF9"/>
    <w:rsid w:val="00EE041B"/>
    <w:rsid w:val="00EE062A"/>
    <w:rsid w:val="00EE2B4E"/>
    <w:rsid w:val="00EE461C"/>
    <w:rsid w:val="00EE477A"/>
    <w:rsid w:val="00EE5C2E"/>
    <w:rsid w:val="00EE5D1D"/>
    <w:rsid w:val="00EF085E"/>
    <w:rsid w:val="00EF49D8"/>
    <w:rsid w:val="00EF7583"/>
    <w:rsid w:val="00F006FD"/>
    <w:rsid w:val="00F01DF3"/>
    <w:rsid w:val="00F0368C"/>
    <w:rsid w:val="00F03E7E"/>
    <w:rsid w:val="00F05ABC"/>
    <w:rsid w:val="00F11349"/>
    <w:rsid w:val="00F1403E"/>
    <w:rsid w:val="00F15828"/>
    <w:rsid w:val="00F16CE1"/>
    <w:rsid w:val="00F16D08"/>
    <w:rsid w:val="00F17846"/>
    <w:rsid w:val="00F17AD3"/>
    <w:rsid w:val="00F17E0B"/>
    <w:rsid w:val="00F20877"/>
    <w:rsid w:val="00F20E34"/>
    <w:rsid w:val="00F21B0C"/>
    <w:rsid w:val="00F22329"/>
    <w:rsid w:val="00F23B53"/>
    <w:rsid w:val="00F23D19"/>
    <w:rsid w:val="00F23FAB"/>
    <w:rsid w:val="00F24503"/>
    <w:rsid w:val="00F25B3B"/>
    <w:rsid w:val="00F32922"/>
    <w:rsid w:val="00F32B19"/>
    <w:rsid w:val="00F35413"/>
    <w:rsid w:val="00F4250D"/>
    <w:rsid w:val="00F4349C"/>
    <w:rsid w:val="00F47DA7"/>
    <w:rsid w:val="00F5025C"/>
    <w:rsid w:val="00F5178B"/>
    <w:rsid w:val="00F52063"/>
    <w:rsid w:val="00F523D8"/>
    <w:rsid w:val="00F52CC6"/>
    <w:rsid w:val="00F52F41"/>
    <w:rsid w:val="00F53E36"/>
    <w:rsid w:val="00F569C9"/>
    <w:rsid w:val="00F57BFE"/>
    <w:rsid w:val="00F57DC4"/>
    <w:rsid w:val="00F62D17"/>
    <w:rsid w:val="00F6362A"/>
    <w:rsid w:val="00F63E6B"/>
    <w:rsid w:val="00F64A34"/>
    <w:rsid w:val="00F6693D"/>
    <w:rsid w:val="00F70E82"/>
    <w:rsid w:val="00F735FE"/>
    <w:rsid w:val="00F73D6E"/>
    <w:rsid w:val="00F74B9B"/>
    <w:rsid w:val="00F7539F"/>
    <w:rsid w:val="00F755B4"/>
    <w:rsid w:val="00F755E4"/>
    <w:rsid w:val="00F768BE"/>
    <w:rsid w:val="00F7721A"/>
    <w:rsid w:val="00F82F37"/>
    <w:rsid w:val="00F84488"/>
    <w:rsid w:val="00F84F14"/>
    <w:rsid w:val="00F87037"/>
    <w:rsid w:val="00F90428"/>
    <w:rsid w:val="00F923DE"/>
    <w:rsid w:val="00F93EC6"/>
    <w:rsid w:val="00F95297"/>
    <w:rsid w:val="00F96D02"/>
    <w:rsid w:val="00F9783E"/>
    <w:rsid w:val="00FA3EE5"/>
    <w:rsid w:val="00FA4551"/>
    <w:rsid w:val="00FA6B8B"/>
    <w:rsid w:val="00FA6C98"/>
    <w:rsid w:val="00FB42FB"/>
    <w:rsid w:val="00FB5A6E"/>
    <w:rsid w:val="00FC233A"/>
    <w:rsid w:val="00FC3DAA"/>
    <w:rsid w:val="00FC3DB4"/>
    <w:rsid w:val="00FC5341"/>
    <w:rsid w:val="00FD0B10"/>
    <w:rsid w:val="00FD20B5"/>
    <w:rsid w:val="00FD3297"/>
    <w:rsid w:val="00FD6180"/>
    <w:rsid w:val="00FD7475"/>
    <w:rsid w:val="00FD7F8B"/>
    <w:rsid w:val="00FD7FDF"/>
    <w:rsid w:val="00FE2DBD"/>
    <w:rsid w:val="00FE3347"/>
    <w:rsid w:val="00FE3E09"/>
    <w:rsid w:val="00FE59CA"/>
    <w:rsid w:val="00FE7EE9"/>
    <w:rsid w:val="00FF115D"/>
    <w:rsid w:val="00FF12B2"/>
    <w:rsid w:val="00FF15A3"/>
    <w:rsid w:val="00FF193C"/>
    <w:rsid w:val="00FF2E6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6C52EB0"/>
  <w15:docId w15:val="{81781963-8239-42D0-BF5F-6BB8A8A0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Corp de texte"/>
    <w:qFormat/>
    <w:rsid w:val="007F2F13"/>
    <w:pPr>
      <w:spacing w:before="120" w:after="120" w:line="240" w:lineRule="auto"/>
    </w:pPr>
    <w:rPr>
      <w:rFonts w:ascii="Times New Roman" w:eastAsia="Times New Roman" w:hAnsi="Times New Roman" w:cs="Times New Roman"/>
      <w:sz w:val="24"/>
      <w:lang w:bidi="en-US"/>
    </w:rPr>
  </w:style>
  <w:style w:type="paragraph" w:styleId="Titre1">
    <w:name w:val="heading 1"/>
    <w:basedOn w:val="Normal"/>
    <w:next w:val="Normal"/>
    <w:link w:val="Titre1Car"/>
    <w:autoRedefine/>
    <w:uiPriority w:val="9"/>
    <w:qFormat/>
    <w:rsid w:val="001A62DA"/>
    <w:pPr>
      <w:numPr>
        <w:numId w:val="162"/>
      </w:numPr>
      <w:pBdr>
        <w:top w:val="single" w:sz="4" w:space="1" w:color="auto"/>
        <w:bottom w:val="single" w:sz="4" w:space="1" w:color="auto"/>
      </w:pBdr>
      <w:tabs>
        <w:tab w:val="left" w:pos="2347"/>
      </w:tabs>
      <w:spacing w:before="0" w:after="0" w:line="276" w:lineRule="auto"/>
      <w:outlineLvl w:val="0"/>
    </w:pPr>
    <w:rPr>
      <w:rFonts w:ascii="Arial" w:eastAsia="Calibri" w:hAnsi="Arial" w:cs="Arial"/>
      <w:b/>
      <w:iCs/>
      <w:sz w:val="22"/>
      <w:lang w:val="fr-BE" w:eastAsia="fr-FR" w:bidi="ar-SA"/>
    </w:rPr>
  </w:style>
  <w:style w:type="paragraph" w:styleId="Titre2">
    <w:name w:val="heading 2"/>
    <w:aliases w:val="Heading 21,Heading 2_MNV,sous-chapitre"/>
    <w:basedOn w:val="Normal"/>
    <w:next w:val="Normal"/>
    <w:link w:val="Titre2Car"/>
    <w:autoRedefine/>
    <w:uiPriority w:val="9"/>
    <w:unhideWhenUsed/>
    <w:qFormat/>
    <w:rsid w:val="00D8562C"/>
    <w:pPr>
      <w:keepNext/>
      <w:keepLines/>
      <w:pBdr>
        <w:bottom w:val="single" w:sz="4" w:space="1" w:color="auto"/>
      </w:pBdr>
      <w:spacing w:before="200" w:line="276" w:lineRule="auto"/>
      <w:ind w:left="1440"/>
      <w:jc w:val="both"/>
      <w:outlineLvl w:val="1"/>
    </w:pPr>
    <w:rPr>
      <w:rFonts w:ascii="Arial Narrow" w:hAnsi="Arial Narrow" w:cs="Arimo"/>
      <w:b/>
      <w:sz w:val="22"/>
      <w:lang w:val="fr-BE" w:eastAsia="fr-FR" w:bidi="ar-SA"/>
    </w:rPr>
  </w:style>
  <w:style w:type="paragraph" w:styleId="Titre3">
    <w:name w:val="heading 3"/>
    <w:basedOn w:val="Normal"/>
    <w:next w:val="Normal"/>
    <w:link w:val="Titre3Car"/>
    <w:autoRedefine/>
    <w:uiPriority w:val="9"/>
    <w:unhideWhenUsed/>
    <w:qFormat/>
    <w:rsid w:val="00354AE0"/>
    <w:pPr>
      <w:keepNext/>
      <w:keepLines/>
      <w:ind w:left="426"/>
      <w:jc w:val="both"/>
      <w:outlineLvl w:val="2"/>
    </w:pPr>
    <w:rPr>
      <w:rFonts w:ascii="Arial Narrow" w:eastAsia="Calibri" w:hAnsi="Arial Narrow" w:cs="Arimo"/>
      <w:b/>
      <w:bCs/>
      <w:sz w:val="22"/>
      <w:lang w:val="fr-BE" w:eastAsia="fr-FR" w:bidi="ar-SA"/>
    </w:rPr>
  </w:style>
  <w:style w:type="paragraph" w:styleId="Titre4">
    <w:name w:val="heading 4"/>
    <w:basedOn w:val="Normal"/>
    <w:next w:val="Normal"/>
    <w:link w:val="Titre4Car"/>
    <w:autoRedefine/>
    <w:uiPriority w:val="9"/>
    <w:unhideWhenUsed/>
    <w:qFormat/>
    <w:rsid w:val="008B06B6"/>
    <w:pPr>
      <w:keepNext/>
      <w:numPr>
        <w:ilvl w:val="3"/>
        <w:numId w:val="19"/>
      </w:numPr>
      <w:jc w:val="both"/>
      <w:outlineLvl w:val="3"/>
    </w:pPr>
    <w:rPr>
      <w:rFonts w:ascii="Arial" w:hAnsi="Arial" w:cs="Arial"/>
      <w:b/>
      <w:bCs/>
      <w:i/>
      <w:sz w:val="22"/>
    </w:rPr>
  </w:style>
  <w:style w:type="paragraph" w:styleId="Titre5">
    <w:name w:val="heading 5"/>
    <w:basedOn w:val="Normal"/>
    <w:next w:val="Normal"/>
    <w:link w:val="Titre5Car"/>
    <w:uiPriority w:val="9"/>
    <w:unhideWhenUsed/>
    <w:qFormat/>
    <w:rsid w:val="008B06B6"/>
    <w:pPr>
      <w:keepNext/>
      <w:keepLines/>
      <w:numPr>
        <w:ilvl w:val="4"/>
        <w:numId w:val="19"/>
      </w:numPr>
      <w:spacing w:before="200" w:after="0"/>
      <w:outlineLvl w:val="4"/>
    </w:pPr>
    <w:rPr>
      <w:rFonts w:asciiTheme="majorHAnsi" w:eastAsiaTheme="majorEastAsia" w:hAnsiTheme="majorHAnsi" w:cstheme="majorBidi"/>
      <w:color w:val="1F3763" w:themeColor="accent1" w:themeShade="7F"/>
    </w:rPr>
  </w:style>
  <w:style w:type="paragraph" w:styleId="Titre6">
    <w:name w:val="heading 6"/>
    <w:basedOn w:val="Normal"/>
    <w:next w:val="Normal"/>
    <w:link w:val="Titre6Car"/>
    <w:uiPriority w:val="9"/>
    <w:qFormat/>
    <w:rsid w:val="008B06B6"/>
    <w:pPr>
      <w:keepNext/>
      <w:numPr>
        <w:ilvl w:val="5"/>
        <w:numId w:val="19"/>
      </w:numPr>
      <w:suppressAutoHyphens/>
      <w:spacing w:before="0" w:after="0"/>
      <w:jc w:val="center"/>
      <w:outlineLvl w:val="5"/>
    </w:pPr>
    <w:rPr>
      <w:b/>
      <w:szCs w:val="20"/>
      <w:lang w:eastAsia="fr-FR" w:bidi="ar-SA"/>
    </w:rPr>
  </w:style>
  <w:style w:type="paragraph" w:styleId="Titre7">
    <w:name w:val="heading 7"/>
    <w:basedOn w:val="Normal"/>
    <w:next w:val="Normal"/>
    <w:link w:val="Titre7Car"/>
    <w:uiPriority w:val="9"/>
    <w:qFormat/>
    <w:rsid w:val="008B06B6"/>
    <w:pPr>
      <w:keepNext/>
      <w:numPr>
        <w:ilvl w:val="6"/>
        <w:numId w:val="19"/>
      </w:numPr>
      <w:spacing w:before="0" w:after="0"/>
      <w:jc w:val="both"/>
      <w:outlineLvl w:val="6"/>
    </w:pPr>
    <w:rPr>
      <w:rFonts w:ascii="Arial" w:hAnsi="Arial" w:cs="Arial"/>
      <w:b/>
      <w:bCs/>
      <w:i/>
      <w:iCs/>
      <w:sz w:val="22"/>
      <w:szCs w:val="24"/>
      <w:lang w:eastAsia="fr-FR" w:bidi="ar-SA"/>
    </w:rPr>
  </w:style>
  <w:style w:type="paragraph" w:styleId="Titre8">
    <w:name w:val="heading 8"/>
    <w:basedOn w:val="Normal"/>
    <w:next w:val="Normal"/>
    <w:link w:val="Titre8Car"/>
    <w:uiPriority w:val="9"/>
    <w:qFormat/>
    <w:rsid w:val="008B06B6"/>
    <w:pPr>
      <w:keepNext/>
      <w:numPr>
        <w:ilvl w:val="7"/>
        <w:numId w:val="19"/>
      </w:numPr>
      <w:spacing w:before="0" w:after="0"/>
      <w:outlineLvl w:val="7"/>
    </w:pPr>
    <w:rPr>
      <w:i/>
      <w:szCs w:val="24"/>
      <w:lang w:eastAsia="fr-FR" w:bidi="ar-SA"/>
    </w:rPr>
  </w:style>
  <w:style w:type="paragraph" w:styleId="Titre9">
    <w:name w:val="heading 9"/>
    <w:basedOn w:val="Normal"/>
    <w:next w:val="Normal"/>
    <w:link w:val="Titre9Car"/>
    <w:uiPriority w:val="9"/>
    <w:qFormat/>
    <w:rsid w:val="008B06B6"/>
    <w:pPr>
      <w:keepNext/>
      <w:numPr>
        <w:ilvl w:val="8"/>
        <w:numId w:val="19"/>
      </w:numPr>
      <w:spacing w:before="0" w:after="0"/>
      <w:outlineLvl w:val="8"/>
    </w:pPr>
    <w:rPr>
      <w:rFonts w:ascii="Arial" w:hAnsi="Arial" w:cs="Arial"/>
      <w:b/>
      <w:bCs/>
      <w:sz w:val="22"/>
      <w:szCs w:val="24"/>
      <w:u w:val="single"/>
      <w:lang w:eastAsia="fr-FR" w:bidi="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1A62DA"/>
    <w:rPr>
      <w:rFonts w:ascii="Arial" w:eastAsia="Calibri" w:hAnsi="Arial" w:cs="Arial"/>
      <w:b/>
      <w:iCs/>
      <w:lang w:val="fr-BE" w:eastAsia="fr-FR"/>
    </w:rPr>
  </w:style>
  <w:style w:type="character" w:customStyle="1" w:styleId="Titre2Car">
    <w:name w:val="Titre 2 Car"/>
    <w:aliases w:val="Heading 21 Car,Heading 2_MNV Car,sous-chapitre Car"/>
    <w:basedOn w:val="Policepardfaut"/>
    <w:link w:val="Titre2"/>
    <w:uiPriority w:val="9"/>
    <w:rsid w:val="00D8562C"/>
    <w:rPr>
      <w:rFonts w:ascii="Arial Narrow" w:eastAsia="Times New Roman" w:hAnsi="Arial Narrow" w:cs="Arimo"/>
      <w:b/>
      <w:lang w:val="fr-BE" w:eastAsia="fr-FR"/>
    </w:rPr>
  </w:style>
  <w:style w:type="character" w:customStyle="1" w:styleId="Titre3Car">
    <w:name w:val="Titre 3 Car"/>
    <w:basedOn w:val="Policepardfaut"/>
    <w:link w:val="Titre3"/>
    <w:uiPriority w:val="9"/>
    <w:rsid w:val="00354AE0"/>
    <w:rPr>
      <w:rFonts w:ascii="Arial Narrow" w:eastAsia="Calibri" w:hAnsi="Arial Narrow" w:cs="Arimo"/>
      <w:b/>
      <w:bCs/>
      <w:lang w:val="fr-BE" w:eastAsia="fr-FR"/>
    </w:rPr>
  </w:style>
  <w:style w:type="character" w:customStyle="1" w:styleId="Titre4Car">
    <w:name w:val="Titre 4 Car"/>
    <w:basedOn w:val="Policepardfaut"/>
    <w:link w:val="Titre4"/>
    <w:uiPriority w:val="9"/>
    <w:rsid w:val="008B06B6"/>
    <w:rPr>
      <w:rFonts w:ascii="Arial" w:eastAsia="Times New Roman" w:hAnsi="Arial" w:cs="Arial"/>
      <w:b/>
      <w:bCs/>
      <w:i/>
      <w:lang w:bidi="en-US"/>
    </w:rPr>
  </w:style>
  <w:style w:type="character" w:customStyle="1" w:styleId="Titre5Car">
    <w:name w:val="Titre 5 Car"/>
    <w:basedOn w:val="Policepardfaut"/>
    <w:link w:val="Titre5"/>
    <w:uiPriority w:val="9"/>
    <w:rsid w:val="008B06B6"/>
    <w:rPr>
      <w:rFonts w:asciiTheme="majorHAnsi" w:eastAsiaTheme="majorEastAsia" w:hAnsiTheme="majorHAnsi" w:cstheme="majorBidi"/>
      <w:color w:val="1F3763" w:themeColor="accent1" w:themeShade="7F"/>
      <w:sz w:val="24"/>
      <w:lang w:bidi="en-US"/>
    </w:rPr>
  </w:style>
  <w:style w:type="character" w:customStyle="1" w:styleId="Titre6Car">
    <w:name w:val="Titre 6 Car"/>
    <w:basedOn w:val="Policepardfaut"/>
    <w:link w:val="Titre6"/>
    <w:uiPriority w:val="9"/>
    <w:rsid w:val="008B06B6"/>
    <w:rPr>
      <w:rFonts w:ascii="Times New Roman" w:eastAsia="Times New Roman" w:hAnsi="Times New Roman" w:cs="Times New Roman"/>
      <w:b/>
      <w:sz w:val="24"/>
      <w:szCs w:val="20"/>
      <w:lang w:eastAsia="fr-FR"/>
    </w:rPr>
  </w:style>
  <w:style w:type="character" w:customStyle="1" w:styleId="Titre7Car">
    <w:name w:val="Titre 7 Car"/>
    <w:basedOn w:val="Policepardfaut"/>
    <w:link w:val="Titre7"/>
    <w:uiPriority w:val="9"/>
    <w:rsid w:val="008B06B6"/>
    <w:rPr>
      <w:rFonts w:ascii="Arial" w:eastAsia="Times New Roman" w:hAnsi="Arial" w:cs="Arial"/>
      <w:b/>
      <w:bCs/>
      <w:i/>
      <w:iCs/>
      <w:szCs w:val="24"/>
      <w:lang w:eastAsia="fr-FR"/>
    </w:rPr>
  </w:style>
  <w:style w:type="character" w:customStyle="1" w:styleId="Titre8Car">
    <w:name w:val="Titre 8 Car"/>
    <w:basedOn w:val="Policepardfaut"/>
    <w:link w:val="Titre8"/>
    <w:uiPriority w:val="9"/>
    <w:rsid w:val="008B06B6"/>
    <w:rPr>
      <w:rFonts w:ascii="Times New Roman" w:eastAsia="Times New Roman" w:hAnsi="Times New Roman" w:cs="Times New Roman"/>
      <w:i/>
      <w:sz w:val="24"/>
      <w:szCs w:val="24"/>
      <w:lang w:eastAsia="fr-FR"/>
    </w:rPr>
  </w:style>
  <w:style w:type="character" w:customStyle="1" w:styleId="Titre9Car">
    <w:name w:val="Titre 9 Car"/>
    <w:basedOn w:val="Policepardfaut"/>
    <w:link w:val="Titre9"/>
    <w:uiPriority w:val="9"/>
    <w:rsid w:val="008B06B6"/>
    <w:rPr>
      <w:rFonts w:ascii="Arial" w:eastAsia="Times New Roman" w:hAnsi="Arial" w:cs="Arial"/>
      <w:b/>
      <w:bCs/>
      <w:szCs w:val="24"/>
      <w:u w:val="single"/>
      <w:lang w:eastAsia="fr-FR"/>
    </w:rPr>
  </w:style>
  <w:style w:type="paragraph" w:styleId="Notedebasdepage">
    <w:name w:val="footnote text"/>
    <w:aliases w:val="FOOTNOTES,fn,single space,footnote text,Geneva 9,Font: Geneva 9,Boston 10,f,Footnote Text Char1,Footnote Text Char2 Char,Footnote Text Char1 Char Char,Footnote Text Char2 Char Char Char,Footnote Text Char1 Char Char Char Char,FN,ft"/>
    <w:basedOn w:val="Normal"/>
    <w:link w:val="NotedebasdepageCar"/>
    <w:uiPriority w:val="99"/>
    <w:unhideWhenUsed/>
    <w:rsid w:val="008B06B6"/>
    <w:pPr>
      <w:spacing w:after="0"/>
    </w:pPr>
    <w:rPr>
      <w:rFonts w:ascii="Calibri" w:eastAsia="Calibri" w:hAnsi="Calibri"/>
      <w:sz w:val="20"/>
      <w:szCs w:val="20"/>
    </w:rPr>
  </w:style>
  <w:style w:type="character" w:customStyle="1" w:styleId="NotedebasdepageCar">
    <w:name w:val="Note de bas de page Car"/>
    <w:aliases w:val="FOOTNOTES Car,fn Car,single space Car,footnote text Car,Geneva 9 Car,Font: Geneva 9 Car,Boston 10 Car,f Car,Footnote Text Char1 Car,Footnote Text Char2 Char Car,Footnote Text Char1 Char Char Car,FN Car,ft Car"/>
    <w:basedOn w:val="Policepardfaut"/>
    <w:link w:val="Notedebasdepage"/>
    <w:uiPriority w:val="99"/>
    <w:rsid w:val="008B06B6"/>
    <w:rPr>
      <w:rFonts w:ascii="Calibri" w:eastAsia="Calibri" w:hAnsi="Calibri" w:cs="Times New Roman"/>
      <w:sz w:val="20"/>
      <w:szCs w:val="20"/>
      <w:lang w:bidi="en-US"/>
    </w:rPr>
  </w:style>
  <w:style w:type="paragraph" w:styleId="Citation">
    <w:name w:val="Quote"/>
    <w:basedOn w:val="Normal"/>
    <w:next w:val="Normal"/>
    <w:link w:val="CitationCar"/>
    <w:uiPriority w:val="29"/>
    <w:qFormat/>
    <w:rsid w:val="008B06B6"/>
    <w:rPr>
      <w:i/>
      <w:iCs/>
      <w:color w:val="000000" w:themeColor="text1"/>
    </w:rPr>
  </w:style>
  <w:style w:type="character" w:customStyle="1" w:styleId="CitationCar">
    <w:name w:val="Citation Car"/>
    <w:basedOn w:val="Policepardfaut"/>
    <w:link w:val="Citation"/>
    <w:uiPriority w:val="29"/>
    <w:rsid w:val="008B06B6"/>
    <w:rPr>
      <w:rFonts w:ascii="Times New Roman" w:eastAsia="Times New Roman" w:hAnsi="Times New Roman" w:cs="Times New Roman"/>
      <w:i/>
      <w:iCs/>
      <w:color w:val="000000" w:themeColor="text1"/>
      <w:sz w:val="24"/>
      <w:lang w:bidi="en-US"/>
    </w:rPr>
  </w:style>
  <w:style w:type="paragraph" w:styleId="Corpsdetexte2">
    <w:name w:val="Body Text 2"/>
    <w:basedOn w:val="Normal"/>
    <w:link w:val="Corpsdetexte2Car"/>
    <w:qFormat/>
    <w:rsid w:val="008B06B6"/>
    <w:pPr>
      <w:spacing w:line="480" w:lineRule="auto"/>
    </w:pPr>
    <w:rPr>
      <w:szCs w:val="24"/>
      <w:lang w:eastAsia="fr-FR"/>
    </w:rPr>
  </w:style>
  <w:style w:type="character" w:customStyle="1" w:styleId="Corpsdetexte2Car">
    <w:name w:val="Corps de texte 2 Car"/>
    <w:basedOn w:val="Policepardfaut"/>
    <w:link w:val="Corpsdetexte2"/>
    <w:rsid w:val="008B06B6"/>
    <w:rPr>
      <w:rFonts w:ascii="Times New Roman" w:eastAsia="Times New Roman" w:hAnsi="Times New Roman" w:cs="Times New Roman"/>
      <w:sz w:val="24"/>
      <w:szCs w:val="24"/>
      <w:lang w:eastAsia="fr-FR" w:bidi="en-US"/>
    </w:rPr>
  </w:style>
  <w:style w:type="paragraph" w:customStyle="1" w:styleId="BONCorpsdetexte">
    <w:name w:val="BON Corps de texte"/>
    <w:basedOn w:val="Normal"/>
    <w:rsid w:val="008B06B6"/>
    <w:pPr>
      <w:spacing w:before="80" w:after="60"/>
      <w:jc w:val="both"/>
    </w:pPr>
    <w:rPr>
      <w:color w:val="000000" w:themeColor="text1"/>
      <w:sz w:val="22"/>
      <w:lang w:eastAsia="fr-FR"/>
    </w:rPr>
  </w:style>
  <w:style w:type="paragraph" w:styleId="Paragraphedeliste">
    <w:name w:val="List Paragraph"/>
    <w:aliases w:val="References,Bullets,List Paragraph (numbered (a)),Paragraphe  revu,Liste 1,TITRE 2,Numbered List Paragraph,ReferencesCxSpLast,Medium Grid 1 - Accent 21,List Paragraph nowy,List_Paragraph,Multilevel para_II,List Paragraph-ExecSummary,l"/>
    <w:basedOn w:val="Normal"/>
    <w:link w:val="ParagraphedelisteCar"/>
    <w:uiPriority w:val="34"/>
    <w:qFormat/>
    <w:rsid w:val="008B06B6"/>
    <w:pPr>
      <w:ind w:left="720"/>
      <w:contextualSpacing/>
    </w:pPr>
  </w:style>
  <w:style w:type="character" w:customStyle="1" w:styleId="ParagraphedelisteCar">
    <w:name w:val="Paragraphe de liste Car"/>
    <w:aliases w:val="References Car,Bullets Car,List Paragraph (numbered (a)) Car,Paragraphe  revu Car,Liste 1 Car,TITRE 2 Car,Numbered List Paragraph Car,ReferencesCxSpLast Car,Medium Grid 1 - Accent 21 Car,List Paragraph nowy Car,List_Paragraph Car"/>
    <w:link w:val="Paragraphedeliste"/>
    <w:uiPriority w:val="34"/>
    <w:qFormat/>
    <w:locked/>
    <w:rsid w:val="008B06B6"/>
    <w:rPr>
      <w:rFonts w:ascii="Times New Roman" w:eastAsia="Times New Roman" w:hAnsi="Times New Roman" w:cs="Times New Roman"/>
      <w:sz w:val="24"/>
      <w:lang w:bidi="en-US"/>
    </w:rPr>
  </w:style>
  <w:style w:type="paragraph" w:styleId="En-tte">
    <w:name w:val="header"/>
    <w:aliases w:val="alize,STYLE NORMAL,Tableau 1,Header1,En-tête client,Daily events,h,HeaderPort,header,Header - Double 11pt,Header2,TENDER,subject head new"/>
    <w:basedOn w:val="Normal"/>
    <w:link w:val="En-tteCar"/>
    <w:uiPriority w:val="99"/>
    <w:qFormat/>
    <w:rsid w:val="008B06B6"/>
    <w:pPr>
      <w:tabs>
        <w:tab w:val="center" w:pos="4536"/>
        <w:tab w:val="right" w:pos="9072"/>
      </w:tabs>
      <w:spacing w:after="0"/>
    </w:pPr>
    <w:rPr>
      <w:szCs w:val="24"/>
      <w:lang w:eastAsia="fr-FR"/>
    </w:rPr>
  </w:style>
  <w:style w:type="character" w:customStyle="1" w:styleId="En-tteCar">
    <w:name w:val="En-tête Car"/>
    <w:aliases w:val="alize Car,STYLE NORMAL Car,Tableau 1 Car,Header1 Car,En-tête client Car,Daily events Car,h Car,HeaderPort Car,header Car,Header - Double 11pt Car,Header2 Car,TENDER Car,subject head new Car"/>
    <w:basedOn w:val="Policepardfaut"/>
    <w:link w:val="En-tte"/>
    <w:uiPriority w:val="99"/>
    <w:rsid w:val="008B06B6"/>
    <w:rPr>
      <w:rFonts w:ascii="Times New Roman" w:eastAsia="Times New Roman" w:hAnsi="Times New Roman" w:cs="Times New Roman"/>
      <w:sz w:val="24"/>
      <w:szCs w:val="24"/>
      <w:lang w:eastAsia="fr-FR" w:bidi="en-US"/>
    </w:rPr>
  </w:style>
  <w:style w:type="paragraph" w:customStyle="1" w:styleId="projet">
    <w:name w:val="projet"/>
    <w:basedOn w:val="Corpsdetexte"/>
    <w:rsid w:val="008B06B6"/>
    <w:pPr>
      <w:spacing w:after="240"/>
      <w:jc w:val="both"/>
    </w:pPr>
    <w:rPr>
      <w:rFonts w:ascii="Helvetica" w:hAnsi="Helvetica"/>
      <w:szCs w:val="20"/>
      <w:lang w:eastAsia="fr-FR"/>
    </w:rPr>
  </w:style>
  <w:style w:type="paragraph" w:styleId="Corpsdetexte">
    <w:name w:val="Body Text"/>
    <w:aliases w:val=" Char,Char"/>
    <w:basedOn w:val="Normal"/>
    <w:link w:val="CorpsdetexteCar"/>
    <w:uiPriority w:val="99"/>
    <w:unhideWhenUsed/>
    <w:qFormat/>
    <w:rsid w:val="008B06B6"/>
  </w:style>
  <w:style w:type="character" w:customStyle="1" w:styleId="CorpsdetexteCar">
    <w:name w:val="Corps de texte Car"/>
    <w:aliases w:val=" Char Car,Char Car"/>
    <w:basedOn w:val="Policepardfaut"/>
    <w:link w:val="Corpsdetexte"/>
    <w:uiPriority w:val="99"/>
    <w:rsid w:val="008B06B6"/>
    <w:rPr>
      <w:rFonts w:ascii="Times New Roman" w:eastAsia="Times New Roman" w:hAnsi="Times New Roman" w:cs="Times New Roman"/>
      <w:sz w:val="24"/>
      <w:lang w:bidi="en-US"/>
    </w:rPr>
  </w:style>
  <w:style w:type="paragraph" w:styleId="Lgende">
    <w:name w:val="caption"/>
    <w:aliases w:val="Légende ,Légende1 Car,Légende1 Car  ,Légende Car,AGT ESIA,Map,Annexe,Légende 1,Légende1 Car1,Légende1 Car  1,Légende Car1,Légende 2,Légende1 Car2,Légende1 Car  2,Légende Car2,Légende 3,Légende1 Car3,Légende1 Car  3,Légende Car3,AGT ESIA1,Map1,Ma"/>
    <w:basedOn w:val="Normal"/>
    <w:next w:val="Normal"/>
    <w:link w:val="LgendeCar4"/>
    <w:uiPriority w:val="35"/>
    <w:unhideWhenUsed/>
    <w:qFormat/>
    <w:rsid w:val="008B06B6"/>
    <w:rPr>
      <w:b/>
      <w:bCs/>
      <w:color w:val="4F81BD"/>
      <w:sz w:val="18"/>
      <w:szCs w:val="18"/>
    </w:rPr>
  </w:style>
  <w:style w:type="character" w:customStyle="1" w:styleId="LgendeCar4">
    <w:name w:val="Légende Car4"/>
    <w:aliases w:val="Légende  Car,Légende1 Car Car,Légende1 Car   Car,Légende Car Car,AGT ESIA Car,Map Car,Annexe Car,Légende 1 Car,Légende1 Car1 Car,Légende1 Car  1 Car,Légende Car1 Car,Légende 2 Car,Légende1 Car2 Car,Légende1 Car  2 Car,Légende Car2 Car"/>
    <w:link w:val="Lgende"/>
    <w:uiPriority w:val="35"/>
    <w:rsid w:val="008B06B6"/>
    <w:rPr>
      <w:rFonts w:ascii="Times New Roman" w:eastAsia="Times New Roman" w:hAnsi="Times New Roman" w:cs="Times New Roman"/>
      <w:b/>
      <w:bCs/>
      <w:color w:val="4F81BD"/>
      <w:sz w:val="18"/>
      <w:szCs w:val="18"/>
      <w:lang w:bidi="en-US"/>
    </w:rPr>
  </w:style>
  <w:style w:type="paragraph" w:styleId="TM4">
    <w:name w:val="toc 4"/>
    <w:basedOn w:val="Normal"/>
    <w:next w:val="Normal"/>
    <w:autoRedefine/>
    <w:uiPriority w:val="39"/>
    <w:unhideWhenUsed/>
    <w:qFormat/>
    <w:rsid w:val="008B06B6"/>
    <w:pPr>
      <w:spacing w:after="0"/>
      <w:ind w:left="480"/>
    </w:pPr>
    <w:rPr>
      <w:rFonts w:asciiTheme="minorHAnsi" w:hAnsiTheme="minorHAnsi" w:cstheme="minorHAnsi"/>
      <w:sz w:val="20"/>
      <w:szCs w:val="20"/>
    </w:rPr>
  </w:style>
  <w:style w:type="character" w:styleId="Accentuation">
    <w:name w:val="Emphasis"/>
    <w:basedOn w:val="Policepardfaut"/>
    <w:qFormat/>
    <w:rsid w:val="008B06B6"/>
    <w:rPr>
      <w:i/>
      <w:iCs w:val="0"/>
    </w:rPr>
  </w:style>
  <w:style w:type="paragraph" w:styleId="Sansinterligne">
    <w:name w:val="No Spacing"/>
    <w:basedOn w:val="Titre2"/>
    <w:link w:val="SansinterligneCar"/>
    <w:uiPriority w:val="1"/>
    <w:qFormat/>
    <w:rsid w:val="008B06B6"/>
    <w:pPr>
      <w:numPr>
        <w:ilvl w:val="1"/>
        <w:numId w:val="3"/>
      </w:numPr>
    </w:pPr>
  </w:style>
  <w:style w:type="character" w:customStyle="1" w:styleId="SansinterligneCar">
    <w:name w:val="Sans interligne Car"/>
    <w:basedOn w:val="Policepardfaut"/>
    <w:link w:val="Sansinterligne"/>
    <w:uiPriority w:val="1"/>
    <w:rsid w:val="008B06B6"/>
    <w:rPr>
      <w:rFonts w:ascii="Arial Narrow" w:eastAsia="Times New Roman" w:hAnsi="Arial Narrow" w:cs="Arimo"/>
      <w:b/>
      <w:lang w:val="fr-BE" w:eastAsia="fr-FR"/>
    </w:rPr>
  </w:style>
  <w:style w:type="paragraph" w:customStyle="1" w:styleId="Tableau">
    <w:name w:val="Tableau"/>
    <w:basedOn w:val="Corpsdetexte"/>
    <w:next w:val="Corpsdetexte"/>
    <w:rsid w:val="008B06B6"/>
    <w:pPr>
      <w:keepNext/>
      <w:spacing w:after="0"/>
      <w:outlineLvl w:val="0"/>
    </w:pPr>
    <w:rPr>
      <w:bCs/>
      <w:iCs/>
      <w:sz w:val="22"/>
      <w:lang w:eastAsia="fr-FR" w:bidi="ar-SA"/>
    </w:rPr>
  </w:style>
  <w:style w:type="paragraph" w:styleId="Corpsdetexte3">
    <w:name w:val="Body Text 3"/>
    <w:basedOn w:val="Normal"/>
    <w:link w:val="Corpsdetexte3Car"/>
    <w:unhideWhenUsed/>
    <w:qFormat/>
    <w:rsid w:val="008B06B6"/>
    <w:rPr>
      <w:rFonts w:ascii="Arimo" w:hAnsi="Arimo"/>
      <w:sz w:val="20"/>
      <w:szCs w:val="16"/>
    </w:rPr>
  </w:style>
  <w:style w:type="character" w:customStyle="1" w:styleId="Corpsdetexte3Car">
    <w:name w:val="Corps de texte 3 Car"/>
    <w:basedOn w:val="Policepardfaut"/>
    <w:link w:val="Corpsdetexte3"/>
    <w:rsid w:val="008B06B6"/>
    <w:rPr>
      <w:rFonts w:ascii="Arimo" w:eastAsia="Times New Roman" w:hAnsi="Arimo" w:cs="Times New Roman"/>
      <w:sz w:val="20"/>
      <w:szCs w:val="16"/>
      <w:lang w:bidi="en-US"/>
    </w:rPr>
  </w:style>
  <w:style w:type="paragraph" w:styleId="Pieddepage">
    <w:name w:val="footer"/>
    <w:basedOn w:val="Normal"/>
    <w:link w:val="PieddepageCar"/>
    <w:uiPriority w:val="99"/>
    <w:unhideWhenUsed/>
    <w:rsid w:val="008B06B6"/>
    <w:pPr>
      <w:tabs>
        <w:tab w:val="center" w:pos="4536"/>
        <w:tab w:val="right" w:pos="9072"/>
      </w:tabs>
    </w:pPr>
  </w:style>
  <w:style w:type="character" w:customStyle="1" w:styleId="PieddepageCar">
    <w:name w:val="Pied de page Car"/>
    <w:basedOn w:val="Policepardfaut"/>
    <w:link w:val="Pieddepage"/>
    <w:uiPriority w:val="99"/>
    <w:rsid w:val="008B06B6"/>
    <w:rPr>
      <w:rFonts w:ascii="Times New Roman" w:eastAsia="Times New Roman" w:hAnsi="Times New Roman" w:cs="Times New Roman"/>
      <w:sz w:val="24"/>
      <w:lang w:bidi="en-US"/>
    </w:rPr>
  </w:style>
  <w:style w:type="paragraph" w:customStyle="1" w:styleId="Boncorpsdetexte0">
    <w:name w:val="Bon corps de texte"/>
    <w:basedOn w:val="Corpsdetexte"/>
    <w:rsid w:val="008B06B6"/>
    <w:pPr>
      <w:spacing w:after="0"/>
      <w:jc w:val="both"/>
    </w:pPr>
    <w:rPr>
      <w:rFonts w:ascii="Arial" w:hAnsi="Arial" w:cs="Arial"/>
      <w:szCs w:val="24"/>
      <w:lang w:eastAsia="fr-FR"/>
    </w:rPr>
  </w:style>
  <w:style w:type="paragraph" w:styleId="TM3">
    <w:name w:val="toc 3"/>
    <w:basedOn w:val="Normal"/>
    <w:next w:val="Normal"/>
    <w:autoRedefine/>
    <w:uiPriority w:val="39"/>
    <w:unhideWhenUsed/>
    <w:qFormat/>
    <w:rsid w:val="008B06B6"/>
    <w:pPr>
      <w:tabs>
        <w:tab w:val="right" w:pos="9060"/>
      </w:tabs>
      <w:spacing w:after="0"/>
      <w:ind w:left="238"/>
    </w:pPr>
    <w:rPr>
      <w:noProof/>
      <w:sz w:val="22"/>
    </w:rPr>
  </w:style>
  <w:style w:type="paragraph" w:styleId="TM1">
    <w:name w:val="toc 1"/>
    <w:basedOn w:val="Normal"/>
    <w:next w:val="Normal"/>
    <w:autoRedefine/>
    <w:uiPriority w:val="39"/>
    <w:unhideWhenUsed/>
    <w:qFormat/>
    <w:rsid w:val="00FA6B8B"/>
    <w:pPr>
      <w:tabs>
        <w:tab w:val="right" w:leader="dot" w:pos="9062"/>
      </w:tabs>
      <w:spacing w:after="0"/>
      <w:jc w:val="center"/>
    </w:pPr>
    <w:rPr>
      <w:rFonts w:ascii="Arial" w:hAnsi="Arial" w:cs="Arial"/>
      <w:b/>
      <w:bCs/>
      <w:caps/>
      <w:noProof/>
      <w:sz w:val="22"/>
      <w:szCs w:val="24"/>
    </w:rPr>
  </w:style>
  <w:style w:type="paragraph" w:styleId="TM2">
    <w:name w:val="toc 2"/>
    <w:basedOn w:val="Normal"/>
    <w:next w:val="Normal"/>
    <w:autoRedefine/>
    <w:uiPriority w:val="39"/>
    <w:unhideWhenUsed/>
    <w:qFormat/>
    <w:rsid w:val="008B06B6"/>
    <w:pPr>
      <w:tabs>
        <w:tab w:val="right" w:leader="dot" w:pos="9060"/>
      </w:tabs>
      <w:spacing w:after="0"/>
    </w:pPr>
    <w:rPr>
      <w:b/>
      <w:bCs/>
      <w:noProof/>
      <w:sz w:val="22"/>
    </w:rPr>
  </w:style>
  <w:style w:type="character" w:styleId="Lienhypertexte">
    <w:name w:val="Hyperlink"/>
    <w:basedOn w:val="Policepardfaut"/>
    <w:uiPriority w:val="99"/>
    <w:unhideWhenUsed/>
    <w:rsid w:val="008B06B6"/>
    <w:rPr>
      <w:color w:val="0000FF"/>
      <w:u w:val="single"/>
    </w:rPr>
  </w:style>
  <w:style w:type="paragraph" w:styleId="TM5">
    <w:name w:val="toc 5"/>
    <w:basedOn w:val="Normal"/>
    <w:next w:val="Normal"/>
    <w:autoRedefine/>
    <w:uiPriority w:val="39"/>
    <w:unhideWhenUsed/>
    <w:qFormat/>
    <w:rsid w:val="008B06B6"/>
    <w:pPr>
      <w:spacing w:after="0"/>
      <w:ind w:left="720"/>
    </w:pPr>
    <w:rPr>
      <w:rFonts w:asciiTheme="minorHAnsi" w:hAnsiTheme="minorHAnsi" w:cstheme="minorHAnsi"/>
      <w:sz w:val="20"/>
      <w:szCs w:val="20"/>
    </w:rPr>
  </w:style>
  <w:style w:type="paragraph" w:styleId="TM6">
    <w:name w:val="toc 6"/>
    <w:basedOn w:val="Normal"/>
    <w:next w:val="Normal"/>
    <w:autoRedefine/>
    <w:uiPriority w:val="39"/>
    <w:unhideWhenUsed/>
    <w:qFormat/>
    <w:rsid w:val="008B06B6"/>
    <w:pPr>
      <w:spacing w:after="0"/>
      <w:ind w:left="960"/>
    </w:pPr>
    <w:rPr>
      <w:rFonts w:asciiTheme="minorHAnsi" w:hAnsiTheme="minorHAnsi" w:cstheme="minorHAnsi"/>
      <w:sz w:val="20"/>
      <w:szCs w:val="20"/>
    </w:rPr>
  </w:style>
  <w:style w:type="paragraph" w:styleId="TM7">
    <w:name w:val="toc 7"/>
    <w:basedOn w:val="Normal"/>
    <w:next w:val="Normal"/>
    <w:autoRedefine/>
    <w:uiPriority w:val="39"/>
    <w:unhideWhenUsed/>
    <w:qFormat/>
    <w:rsid w:val="008B06B6"/>
    <w:pPr>
      <w:spacing w:after="0"/>
      <w:ind w:left="1200"/>
    </w:pPr>
    <w:rPr>
      <w:rFonts w:asciiTheme="minorHAnsi" w:hAnsiTheme="minorHAnsi" w:cstheme="minorHAnsi"/>
      <w:sz w:val="20"/>
      <w:szCs w:val="20"/>
    </w:rPr>
  </w:style>
  <w:style w:type="paragraph" w:styleId="TM8">
    <w:name w:val="toc 8"/>
    <w:basedOn w:val="Normal"/>
    <w:next w:val="Normal"/>
    <w:autoRedefine/>
    <w:uiPriority w:val="39"/>
    <w:unhideWhenUsed/>
    <w:qFormat/>
    <w:rsid w:val="008B06B6"/>
    <w:pPr>
      <w:spacing w:after="0"/>
      <w:ind w:left="1440"/>
    </w:pPr>
    <w:rPr>
      <w:rFonts w:asciiTheme="minorHAnsi" w:hAnsiTheme="minorHAnsi" w:cstheme="minorHAnsi"/>
      <w:sz w:val="20"/>
      <w:szCs w:val="20"/>
    </w:rPr>
  </w:style>
  <w:style w:type="paragraph" w:styleId="TM9">
    <w:name w:val="toc 9"/>
    <w:basedOn w:val="Normal"/>
    <w:next w:val="Normal"/>
    <w:autoRedefine/>
    <w:uiPriority w:val="39"/>
    <w:unhideWhenUsed/>
    <w:qFormat/>
    <w:rsid w:val="008B06B6"/>
    <w:pPr>
      <w:spacing w:after="0"/>
      <w:ind w:left="1680"/>
    </w:pPr>
    <w:rPr>
      <w:rFonts w:asciiTheme="minorHAnsi" w:hAnsiTheme="minorHAnsi" w:cstheme="minorHAnsi"/>
      <w:sz w:val="20"/>
      <w:szCs w:val="20"/>
    </w:rPr>
  </w:style>
  <w:style w:type="paragraph" w:styleId="Titre">
    <w:name w:val="Title"/>
    <w:basedOn w:val="Normal"/>
    <w:link w:val="TitreCar"/>
    <w:uiPriority w:val="10"/>
    <w:qFormat/>
    <w:rsid w:val="008B06B6"/>
    <w:pPr>
      <w:tabs>
        <w:tab w:val="right" w:leader="dot" w:pos="8640"/>
      </w:tabs>
      <w:spacing w:after="0"/>
      <w:jc w:val="center"/>
    </w:pPr>
    <w:rPr>
      <w:b/>
      <w:sz w:val="36"/>
      <w:szCs w:val="20"/>
      <w:lang w:val="en-US" w:bidi="ar-SA"/>
    </w:rPr>
  </w:style>
  <w:style w:type="character" w:customStyle="1" w:styleId="TitreCar">
    <w:name w:val="Titre Car"/>
    <w:basedOn w:val="Policepardfaut"/>
    <w:link w:val="Titre"/>
    <w:uiPriority w:val="10"/>
    <w:rsid w:val="008B06B6"/>
    <w:rPr>
      <w:rFonts w:ascii="Times New Roman" w:eastAsia="Times New Roman" w:hAnsi="Times New Roman" w:cs="Times New Roman"/>
      <w:b/>
      <w:sz w:val="36"/>
      <w:szCs w:val="20"/>
      <w:lang w:val="en-US"/>
    </w:rPr>
  </w:style>
  <w:style w:type="paragraph" w:styleId="Textedebulles">
    <w:name w:val="Balloon Text"/>
    <w:basedOn w:val="Normal"/>
    <w:link w:val="TextedebullesCar"/>
    <w:uiPriority w:val="99"/>
    <w:unhideWhenUsed/>
    <w:rsid w:val="008B06B6"/>
    <w:pPr>
      <w:spacing w:after="0"/>
    </w:pPr>
    <w:rPr>
      <w:rFonts w:ascii="Tahoma" w:hAnsi="Tahoma" w:cs="Tahoma"/>
      <w:sz w:val="16"/>
      <w:szCs w:val="16"/>
    </w:rPr>
  </w:style>
  <w:style w:type="character" w:customStyle="1" w:styleId="TextedebullesCar">
    <w:name w:val="Texte de bulles Car"/>
    <w:basedOn w:val="Policepardfaut"/>
    <w:link w:val="Textedebulles"/>
    <w:uiPriority w:val="99"/>
    <w:rsid w:val="008B06B6"/>
    <w:rPr>
      <w:rFonts w:ascii="Tahoma" w:eastAsia="Times New Roman" w:hAnsi="Tahoma" w:cs="Tahoma"/>
      <w:sz w:val="16"/>
      <w:szCs w:val="16"/>
      <w:lang w:bidi="en-US"/>
    </w:rPr>
  </w:style>
  <w:style w:type="paragraph" w:customStyle="1" w:styleId="Default">
    <w:name w:val="Default"/>
    <w:rsid w:val="008B06B6"/>
    <w:pPr>
      <w:autoSpaceDE w:val="0"/>
      <w:autoSpaceDN w:val="0"/>
      <w:adjustRightInd w:val="0"/>
      <w:spacing w:after="0" w:line="240" w:lineRule="auto"/>
    </w:pPr>
    <w:rPr>
      <w:rFonts w:ascii="Times New Roman" w:hAnsi="Times New Roman" w:cs="Times New Roman"/>
      <w:color w:val="000000"/>
      <w:sz w:val="24"/>
      <w:szCs w:val="24"/>
    </w:rPr>
  </w:style>
  <w:style w:type="character" w:styleId="Appelnotedebasdep">
    <w:name w:val="footnote reference"/>
    <w:aliases w:val="16 Point,Superscript 6 Point,ftref"/>
    <w:basedOn w:val="Policepardfaut"/>
    <w:uiPriority w:val="99"/>
    <w:unhideWhenUsed/>
    <w:rsid w:val="008B06B6"/>
    <w:rPr>
      <w:vertAlign w:val="superscript"/>
    </w:rPr>
  </w:style>
  <w:style w:type="paragraph" w:styleId="NormalWeb">
    <w:name w:val="Normal (Web)"/>
    <w:basedOn w:val="Normal"/>
    <w:rsid w:val="008B06B6"/>
    <w:pPr>
      <w:spacing w:before="100" w:beforeAutospacing="1" w:after="100" w:afterAutospacing="1"/>
    </w:pPr>
    <w:rPr>
      <w:rFonts w:ascii="Arial" w:hAnsi="Arial" w:cs="Arial"/>
      <w:sz w:val="20"/>
      <w:szCs w:val="20"/>
      <w:lang w:eastAsia="fr-FR" w:bidi="ar-SA"/>
    </w:rPr>
  </w:style>
  <w:style w:type="paragraph" w:customStyle="1" w:styleId="Corpsdetexte31">
    <w:name w:val="Corps de texte 31"/>
    <w:basedOn w:val="Normal"/>
    <w:rsid w:val="008B06B6"/>
    <w:pPr>
      <w:tabs>
        <w:tab w:val="left" w:pos="431"/>
        <w:tab w:val="left" w:pos="862"/>
        <w:tab w:val="left" w:pos="1293"/>
        <w:tab w:val="left" w:pos="1730"/>
        <w:tab w:val="left" w:pos="4610"/>
        <w:tab w:val="right" w:pos="9072"/>
      </w:tabs>
      <w:spacing w:before="0" w:line="240" w:lineRule="exact"/>
      <w:jc w:val="center"/>
    </w:pPr>
    <w:rPr>
      <w:b/>
      <w:sz w:val="22"/>
      <w:szCs w:val="20"/>
      <w:lang w:eastAsia="fr-FR" w:bidi="ar-SA"/>
    </w:rPr>
  </w:style>
  <w:style w:type="paragraph" w:styleId="Retraitcorpsdetexte2">
    <w:name w:val="Body Text Indent 2"/>
    <w:basedOn w:val="Normal"/>
    <w:link w:val="Retraitcorpsdetexte2Car"/>
    <w:rsid w:val="008B06B6"/>
    <w:pPr>
      <w:spacing w:before="0" w:after="0"/>
      <w:ind w:firstLine="708"/>
      <w:jc w:val="both"/>
    </w:pPr>
    <w:rPr>
      <w:sz w:val="28"/>
      <w:szCs w:val="24"/>
      <w:lang w:eastAsia="fr-FR" w:bidi="ar-SA"/>
    </w:rPr>
  </w:style>
  <w:style w:type="character" w:customStyle="1" w:styleId="Retraitcorpsdetexte2Car">
    <w:name w:val="Retrait corps de texte 2 Car"/>
    <w:basedOn w:val="Policepardfaut"/>
    <w:link w:val="Retraitcorpsdetexte2"/>
    <w:rsid w:val="008B06B6"/>
    <w:rPr>
      <w:rFonts w:ascii="Times New Roman" w:eastAsia="Times New Roman" w:hAnsi="Times New Roman" w:cs="Times New Roman"/>
      <w:sz w:val="28"/>
      <w:szCs w:val="24"/>
      <w:lang w:eastAsia="fr-FR"/>
    </w:rPr>
  </w:style>
  <w:style w:type="paragraph" w:styleId="Retraitcorpsdetexte">
    <w:name w:val="Body Text Indent"/>
    <w:basedOn w:val="Normal"/>
    <w:link w:val="RetraitcorpsdetexteCar"/>
    <w:uiPriority w:val="99"/>
    <w:rsid w:val="008B06B6"/>
    <w:pPr>
      <w:spacing w:before="0"/>
      <w:ind w:left="180" w:hanging="180"/>
      <w:jc w:val="both"/>
    </w:pPr>
    <w:rPr>
      <w:rFonts w:ascii="Arial" w:hAnsi="Arial" w:cs="Arial"/>
      <w:sz w:val="22"/>
      <w:szCs w:val="28"/>
      <w:lang w:eastAsia="fr-FR" w:bidi="ar-SA"/>
    </w:rPr>
  </w:style>
  <w:style w:type="character" w:customStyle="1" w:styleId="RetraitcorpsdetexteCar">
    <w:name w:val="Retrait corps de texte Car"/>
    <w:basedOn w:val="Policepardfaut"/>
    <w:link w:val="Retraitcorpsdetexte"/>
    <w:uiPriority w:val="99"/>
    <w:rsid w:val="008B06B6"/>
    <w:rPr>
      <w:rFonts w:ascii="Arial" w:eastAsia="Times New Roman" w:hAnsi="Arial" w:cs="Arial"/>
      <w:szCs w:val="28"/>
      <w:lang w:eastAsia="fr-FR"/>
    </w:rPr>
  </w:style>
  <w:style w:type="character" w:styleId="Numrodepage">
    <w:name w:val="page number"/>
    <w:basedOn w:val="Policepardfaut"/>
    <w:rsid w:val="008B06B6"/>
  </w:style>
  <w:style w:type="paragraph" w:styleId="Retraitcorpsdetexte3">
    <w:name w:val="Body Text Indent 3"/>
    <w:basedOn w:val="Normal"/>
    <w:link w:val="Retraitcorpsdetexte3Car"/>
    <w:rsid w:val="008B06B6"/>
    <w:pPr>
      <w:spacing w:before="0" w:after="0"/>
      <w:ind w:left="360"/>
      <w:jc w:val="both"/>
    </w:pPr>
    <w:rPr>
      <w:rFonts w:ascii="Arial" w:hAnsi="Arial" w:cs="Arial"/>
      <w:sz w:val="22"/>
      <w:szCs w:val="24"/>
      <w:lang w:eastAsia="fr-FR" w:bidi="ar-SA"/>
    </w:rPr>
  </w:style>
  <w:style w:type="character" w:customStyle="1" w:styleId="Retraitcorpsdetexte3Car">
    <w:name w:val="Retrait corps de texte 3 Car"/>
    <w:basedOn w:val="Policepardfaut"/>
    <w:link w:val="Retraitcorpsdetexte3"/>
    <w:rsid w:val="008B06B6"/>
    <w:rPr>
      <w:rFonts w:ascii="Arial" w:eastAsia="Times New Roman" w:hAnsi="Arial" w:cs="Arial"/>
      <w:szCs w:val="24"/>
      <w:lang w:eastAsia="fr-FR"/>
    </w:rPr>
  </w:style>
  <w:style w:type="character" w:styleId="Lienhypertextesuivivisit">
    <w:name w:val="FollowedHyperlink"/>
    <w:basedOn w:val="Policepardfaut"/>
    <w:uiPriority w:val="99"/>
    <w:rsid w:val="008B06B6"/>
    <w:rPr>
      <w:color w:val="800080"/>
      <w:u w:val="single"/>
    </w:rPr>
  </w:style>
  <w:style w:type="paragraph" w:customStyle="1" w:styleId="Paragraphedeliste1">
    <w:name w:val="Paragraphe de liste1"/>
    <w:basedOn w:val="Normal"/>
    <w:uiPriority w:val="34"/>
    <w:qFormat/>
    <w:rsid w:val="008B06B6"/>
    <w:pPr>
      <w:spacing w:before="0" w:after="0"/>
      <w:ind w:left="708"/>
    </w:pPr>
    <w:rPr>
      <w:szCs w:val="24"/>
      <w:lang w:eastAsia="fr-FR" w:bidi="ar-SA"/>
    </w:rPr>
  </w:style>
  <w:style w:type="paragraph" w:customStyle="1" w:styleId="Corpsdetexte21">
    <w:name w:val="Corps de texte 21"/>
    <w:basedOn w:val="Normal"/>
    <w:rsid w:val="008B06B6"/>
    <w:pPr>
      <w:spacing w:before="0" w:after="0"/>
      <w:jc w:val="both"/>
    </w:pPr>
    <w:rPr>
      <w:rFonts w:ascii="Arial" w:hAnsi="Arial"/>
      <w:szCs w:val="20"/>
      <w:lang w:eastAsia="fr-FR" w:bidi="ar-SA"/>
    </w:rPr>
  </w:style>
  <w:style w:type="character" w:customStyle="1" w:styleId="txtrouge1">
    <w:name w:val="txtrouge1"/>
    <w:basedOn w:val="Policepardfaut"/>
    <w:rsid w:val="008B06B6"/>
    <w:rPr>
      <w:rFonts w:ascii="Verdana" w:hAnsi="Verdana" w:hint="default"/>
      <w:b/>
      <w:bCs/>
      <w:i w:val="0"/>
      <w:iCs/>
      <w:smallCaps w:val="0"/>
      <w:strike w:val="0"/>
      <w:dstrike w:val="0"/>
      <w:color w:val="FF6600"/>
      <w:sz w:val="17"/>
      <w:szCs w:val="17"/>
      <w:u w:val="none"/>
      <w:effect w:val="none"/>
    </w:rPr>
  </w:style>
  <w:style w:type="character" w:customStyle="1" w:styleId="txtsommaire1">
    <w:name w:val="txtsommaire1"/>
    <w:basedOn w:val="Policepardfaut"/>
    <w:rsid w:val="008B06B6"/>
    <w:rPr>
      <w:rFonts w:ascii="Verdana" w:hAnsi="Verdana" w:hint="default"/>
      <w:b/>
      <w:bCs/>
      <w:i w:val="0"/>
      <w:iCs/>
      <w:smallCaps w:val="0"/>
      <w:strike w:val="0"/>
      <w:dstrike w:val="0"/>
      <w:color w:val="003399"/>
      <w:sz w:val="17"/>
      <w:szCs w:val="17"/>
      <w:u w:val="none"/>
      <w:effect w:val="none"/>
    </w:rPr>
  </w:style>
  <w:style w:type="paragraph" w:customStyle="1" w:styleId="Retraitpuce1">
    <w:name w:val="Retrait puce 1"/>
    <w:basedOn w:val="Normal"/>
    <w:rsid w:val="008B06B6"/>
    <w:pPr>
      <w:numPr>
        <w:numId w:val="4"/>
      </w:numPr>
      <w:tabs>
        <w:tab w:val="num" w:pos="567"/>
      </w:tabs>
      <w:ind w:left="357" w:hanging="357"/>
      <w:jc w:val="both"/>
    </w:pPr>
    <w:rPr>
      <w:rFonts w:ascii="Arial" w:hAnsi="Arial"/>
      <w:snapToGrid w:val="0"/>
      <w:sz w:val="22"/>
      <w:szCs w:val="24"/>
      <w:lang w:eastAsia="fr-FR" w:bidi="ar-SA"/>
    </w:rPr>
  </w:style>
  <w:style w:type="paragraph" w:styleId="Retraitnormal">
    <w:name w:val="Normal Indent"/>
    <w:basedOn w:val="Normal"/>
    <w:rsid w:val="008B06B6"/>
    <w:pPr>
      <w:spacing w:before="0" w:after="0"/>
      <w:ind w:left="708"/>
    </w:pPr>
    <w:rPr>
      <w:szCs w:val="20"/>
      <w:lang w:eastAsia="fr-FR" w:bidi="ar-SA"/>
    </w:rPr>
  </w:style>
  <w:style w:type="paragraph" w:customStyle="1" w:styleId="Paragraphedeliste11">
    <w:name w:val="Paragraphe de liste11"/>
    <w:basedOn w:val="Normal"/>
    <w:uiPriority w:val="34"/>
    <w:qFormat/>
    <w:rsid w:val="008B06B6"/>
    <w:pPr>
      <w:spacing w:before="0" w:after="0"/>
      <w:ind w:left="708"/>
    </w:pPr>
    <w:rPr>
      <w:szCs w:val="24"/>
      <w:lang w:eastAsia="fr-FR" w:bidi="ar-SA"/>
    </w:rPr>
  </w:style>
  <w:style w:type="paragraph" w:customStyle="1" w:styleId="Titre3annexes">
    <w:name w:val="Titre 3 annexes"/>
    <w:basedOn w:val="Normal"/>
    <w:rsid w:val="008B06B6"/>
    <w:pPr>
      <w:spacing w:before="240" w:after="360"/>
    </w:pPr>
    <w:rPr>
      <w:rFonts w:ascii="Arial" w:hAnsi="Arial" w:cs="Arial"/>
      <w:b/>
      <w:bCs/>
      <w:szCs w:val="24"/>
      <w:lang w:eastAsia="fr-FR" w:bidi="ar-SA"/>
    </w:rPr>
  </w:style>
  <w:style w:type="paragraph" w:styleId="Normalcentr">
    <w:name w:val="Block Text"/>
    <w:basedOn w:val="Normal"/>
    <w:rsid w:val="008B06B6"/>
    <w:pPr>
      <w:spacing w:before="0" w:after="0" w:line="240" w:lineRule="exact"/>
      <w:ind w:left="450" w:right="450"/>
      <w:jc w:val="both"/>
    </w:pPr>
    <w:rPr>
      <w:b/>
      <w:iCs/>
      <w:sz w:val="22"/>
      <w:szCs w:val="24"/>
      <w:lang w:eastAsia="fr-FR" w:bidi="ar-SA"/>
    </w:rPr>
  </w:style>
  <w:style w:type="paragraph" w:customStyle="1" w:styleId="Titre4annexes">
    <w:name w:val="Titre 4 annexes"/>
    <w:basedOn w:val="Titre3annexes"/>
    <w:rsid w:val="008B06B6"/>
    <w:pPr>
      <w:spacing w:before="100" w:beforeAutospacing="1"/>
      <w:ind w:left="720" w:hanging="720"/>
    </w:pPr>
    <w:rPr>
      <w:b w:val="0"/>
      <w:bCs w:val="0"/>
      <w:i/>
      <w:iCs/>
      <w:sz w:val="22"/>
    </w:rPr>
  </w:style>
  <w:style w:type="paragraph" w:customStyle="1" w:styleId="5">
    <w:name w:val="5"/>
    <w:basedOn w:val="Normal"/>
    <w:next w:val="Normal"/>
    <w:rsid w:val="008B06B6"/>
    <w:pPr>
      <w:keepNext/>
      <w:keepLines/>
      <w:tabs>
        <w:tab w:val="left" w:pos="1134"/>
      </w:tabs>
      <w:suppressAutoHyphens/>
      <w:ind w:left="1134" w:hanging="567"/>
      <w:outlineLvl w:val="4"/>
    </w:pPr>
    <w:rPr>
      <w:rFonts w:ascii="Arial" w:hAnsi="Arial" w:cs="Arial"/>
      <w:b/>
      <w:iCs/>
      <w:color w:val="000080"/>
      <w:sz w:val="22"/>
      <w:szCs w:val="18"/>
      <w:lang w:eastAsia="fr-FR" w:bidi="ar-SA"/>
    </w:rPr>
  </w:style>
  <w:style w:type="character" w:customStyle="1" w:styleId="fullarticletexte">
    <w:name w:val="fullarticletexte"/>
    <w:basedOn w:val="Policepardfaut"/>
    <w:rsid w:val="008B06B6"/>
  </w:style>
  <w:style w:type="character" w:customStyle="1" w:styleId="Corpsdutexte">
    <w:name w:val="Corps du texte"/>
    <w:basedOn w:val="Policepardfaut"/>
    <w:rsid w:val="008B06B6"/>
    <w:rPr>
      <w:rFonts w:ascii="Arial" w:eastAsia="Arial" w:hAnsi="Arial" w:cs="Arial"/>
      <w:b w:val="0"/>
      <w:bCs w:val="0"/>
      <w:i w:val="0"/>
      <w:iCs/>
      <w:smallCaps w:val="0"/>
      <w:strike w:val="0"/>
      <w:color w:val="000000"/>
      <w:spacing w:val="0"/>
      <w:w w:val="100"/>
      <w:position w:val="0"/>
      <w:sz w:val="25"/>
      <w:szCs w:val="25"/>
      <w:u w:val="single"/>
      <w:lang w:val="fr-FR"/>
    </w:rPr>
  </w:style>
  <w:style w:type="character" w:customStyle="1" w:styleId="Corpsdutexte0">
    <w:name w:val="Corps du texte_"/>
    <w:basedOn w:val="Policepardfaut"/>
    <w:rsid w:val="008B06B6"/>
    <w:rPr>
      <w:rFonts w:ascii="Times New Roman" w:eastAsia="Times New Roman" w:hAnsi="Times New Roman" w:cs="Times New Roman"/>
      <w:sz w:val="26"/>
      <w:szCs w:val="26"/>
      <w:shd w:val="clear" w:color="auto" w:fill="FFFFFF"/>
    </w:rPr>
  </w:style>
  <w:style w:type="character" w:customStyle="1" w:styleId="Corpsdutexte3">
    <w:name w:val="Corps du texte (3)"/>
    <w:basedOn w:val="Policepardfaut"/>
    <w:rsid w:val="008B06B6"/>
    <w:rPr>
      <w:rFonts w:ascii="Times New Roman" w:eastAsia="Times New Roman" w:hAnsi="Times New Roman" w:cs="Times New Roman"/>
      <w:b/>
      <w:bCs/>
      <w:i w:val="0"/>
      <w:iCs/>
      <w:smallCaps w:val="0"/>
      <w:strike w:val="0"/>
      <w:color w:val="000000"/>
      <w:spacing w:val="0"/>
      <w:w w:val="100"/>
      <w:position w:val="0"/>
      <w:sz w:val="26"/>
      <w:szCs w:val="26"/>
      <w:u w:val="single"/>
      <w:lang w:val="fr-FR"/>
    </w:rPr>
  </w:style>
  <w:style w:type="character" w:customStyle="1" w:styleId="Corpsdutexte320ptNonGrasItalique">
    <w:name w:val="Corps du texte (3) + 20 pt;Non Gras;Italique"/>
    <w:basedOn w:val="Policepardfaut"/>
    <w:rsid w:val="008B06B6"/>
    <w:rPr>
      <w:rFonts w:ascii="Times New Roman" w:eastAsia="Times New Roman" w:hAnsi="Times New Roman" w:cs="Times New Roman"/>
      <w:b/>
      <w:bCs/>
      <w:i/>
      <w:iCs w:val="0"/>
      <w:smallCaps w:val="0"/>
      <w:strike w:val="0"/>
      <w:color w:val="000000"/>
      <w:spacing w:val="0"/>
      <w:w w:val="100"/>
      <w:position w:val="0"/>
      <w:sz w:val="40"/>
      <w:szCs w:val="40"/>
      <w:u w:val="none"/>
      <w:lang w:val="fr-FR"/>
    </w:rPr>
  </w:style>
  <w:style w:type="character" w:customStyle="1" w:styleId="Corpsdutexte2">
    <w:name w:val="Corps du texte (2)_"/>
    <w:basedOn w:val="Policepardfaut"/>
    <w:link w:val="Corpsdutexte20"/>
    <w:rsid w:val="008B06B6"/>
    <w:rPr>
      <w:sz w:val="27"/>
      <w:szCs w:val="27"/>
      <w:shd w:val="clear" w:color="auto" w:fill="FFFFFF"/>
    </w:rPr>
  </w:style>
  <w:style w:type="paragraph" w:customStyle="1" w:styleId="Corpsdutexte20">
    <w:name w:val="Corps du texte (2)"/>
    <w:basedOn w:val="Normal"/>
    <w:link w:val="Corpsdutexte2"/>
    <w:rsid w:val="008B06B6"/>
    <w:pPr>
      <w:widowControl w:val="0"/>
      <w:shd w:val="clear" w:color="auto" w:fill="FFFFFF"/>
      <w:spacing w:before="0" w:after="480" w:line="360" w:lineRule="exact"/>
      <w:jc w:val="both"/>
    </w:pPr>
    <w:rPr>
      <w:rFonts w:asciiTheme="minorHAnsi" w:eastAsiaTheme="minorHAnsi" w:hAnsiTheme="minorHAnsi" w:cstheme="minorBidi"/>
      <w:sz w:val="27"/>
      <w:szCs w:val="27"/>
      <w:lang w:bidi="ar-SA"/>
    </w:rPr>
  </w:style>
  <w:style w:type="character" w:customStyle="1" w:styleId="CorpsdutexteGras">
    <w:name w:val="Corps du texte + Gras"/>
    <w:basedOn w:val="Corpsdutexte0"/>
    <w:rsid w:val="008B06B6"/>
    <w:rPr>
      <w:rFonts w:ascii="Calibri" w:eastAsia="Calibri" w:hAnsi="Calibri" w:cs="Calibri"/>
      <w:b/>
      <w:bCs/>
      <w:i w:val="0"/>
      <w:iCs/>
      <w:smallCaps w:val="0"/>
      <w:strike w:val="0"/>
      <w:color w:val="000000"/>
      <w:spacing w:val="0"/>
      <w:w w:val="100"/>
      <w:position w:val="0"/>
      <w:sz w:val="26"/>
      <w:szCs w:val="26"/>
      <w:u w:val="none"/>
      <w:shd w:val="clear" w:color="auto" w:fill="FFFFFF"/>
      <w:lang w:val="fr-FR"/>
    </w:rPr>
  </w:style>
  <w:style w:type="character" w:customStyle="1" w:styleId="En-tte3">
    <w:name w:val="En-tête #3_"/>
    <w:basedOn w:val="Policepardfaut"/>
    <w:link w:val="En-tte30"/>
    <w:rsid w:val="008B06B6"/>
    <w:rPr>
      <w:rFonts w:ascii="Calibri" w:eastAsia="Calibri" w:hAnsi="Calibri" w:cs="Calibri"/>
      <w:sz w:val="26"/>
      <w:shd w:val="clear" w:color="auto" w:fill="FFFFFF"/>
    </w:rPr>
  </w:style>
  <w:style w:type="paragraph" w:customStyle="1" w:styleId="En-tte30">
    <w:name w:val="En-tête #3"/>
    <w:basedOn w:val="Normal"/>
    <w:link w:val="En-tte3"/>
    <w:rsid w:val="008B06B6"/>
    <w:pPr>
      <w:widowControl w:val="0"/>
      <w:shd w:val="clear" w:color="auto" w:fill="FFFFFF"/>
      <w:spacing w:before="60" w:after="480" w:line="0" w:lineRule="atLeast"/>
      <w:outlineLvl w:val="2"/>
    </w:pPr>
    <w:rPr>
      <w:rFonts w:ascii="Calibri" w:eastAsia="Calibri" w:hAnsi="Calibri" w:cs="Calibri"/>
      <w:sz w:val="26"/>
      <w:lang w:bidi="ar-SA"/>
    </w:rPr>
  </w:style>
  <w:style w:type="character" w:customStyle="1" w:styleId="Corpsdutexte30">
    <w:name w:val="Corps du texte (3)_"/>
    <w:basedOn w:val="Policepardfaut"/>
    <w:rsid w:val="008B06B6"/>
    <w:rPr>
      <w:rFonts w:ascii="Calibri" w:eastAsia="Calibri" w:hAnsi="Calibri" w:cs="Calibri"/>
      <w:b/>
      <w:bCs/>
      <w:sz w:val="26"/>
      <w:szCs w:val="26"/>
      <w:shd w:val="clear" w:color="auto" w:fill="FFFFFF"/>
    </w:rPr>
  </w:style>
  <w:style w:type="character" w:customStyle="1" w:styleId="Lgendedutableau2">
    <w:name w:val="Légende du tableau (2)_"/>
    <w:basedOn w:val="Policepardfaut"/>
    <w:link w:val="Lgendedutableau20"/>
    <w:rsid w:val="008B06B6"/>
    <w:rPr>
      <w:rFonts w:ascii="Calibri" w:eastAsia="Calibri" w:hAnsi="Calibri" w:cs="Calibri"/>
      <w:sz w:val="23"/>
      <w:szCs w:val="23"/>
      <w:shd w:val="clear" w:color="auto" w:fill="FFFFFF"/>
    </w:rPr>
  </w:style>
  <w:style w:type="paragraph" w:customStyle="1" w:styleId="Lgendedutableau20">
    <w:name w:val="Légende du tableau (2)"/>
    <w:basedOn w:val="Normal"/>
    <w:link w:val="Lgendedutableau2"/>
    <w:rsid w:val="008B06B6"/>
    <w:pPr>
      <w:widowControl w:val="0"/>
      <w:shd w:val="clear" w:color="auto" w:fill="FFFFFF"/>
      <w:spacing w:before="0" w:after="0" w:line="331" w:lineRule="exact"/>
      <w:jc w:val="center"/>
    </w:pPr>
    <w:rPr>
      <w:rFonts w:ascii="Calibri" w:eastAsia="Calibri" w:hAnsi="Calibri" w:cs="Calibri"/>
      <w:sz w:val="23"/>
      <w:szCs w:val="23"/>
      <w:lang w:bidi="ar-SA"/>
    </w:rPr>
  </w:style>
  <w:style w:type="character" w:customStyle="1" w:styleId="Corpsdutexte9pt">
    <w:name w:val="Corps du texte + 9 pt"/>
    <w:basedOn w:val="Corpsdutexte0"/>
    <w:rsid w:val="008B06B6"/>
    <w:rPr>
      <w:rFonts w:ascii="Arial" w:eastAsia="Arial" w:hAnsi="Arial" w:cs="Arial"/>
      <w:b w:val="0"/>
      <w:bCs w:val="0"/>
      <w:i w:val="0"/>
      <w:iCs/>
      <w:smallCaps w:val="0"/>
      <w:strike w:val="0"/>
      <w:color w:val="000000"/>
      <w:spacing w:val="0"/>
      <w:w w:val="100"/>
      <w:position w:val="0"/>
      <w:sz w:val="18"/>
      <w:szCs w:val="18"/>
      <w:u w:val="none"/>
      <w:shd w:val="clear" w:color="auto" w:fill="FFFFFF"/>
      <w:lang w:val="fr-FR"/>
    </w:rPr>
  </w:style>
  <w:style w:type="character" w:customStyle="1" w:styleId="CorpsdutexteCalibri135ptGras">
    <w:name w:val="Corps du texte + Calibri;13;5 pt;Gras"/>
    <w:basedOn w:val="Corpsdutexte0"/>
    <w:rsid w:val="008B06B6"/>
    <w:rPr>
      <w:rFonts w:ascii="Calibri" w:eastAsia="Calibri" w:hAnsi="Calibri" w:cs="Calibri"/>
      <w:b/>
      <w:bCs/>
      <w:i w:val="0"/>
      <w:iCs/>
      <w:smallCaps w:val="0"/>
      <w:strike w:val="0"/>
      <w:color w:val="000000"/>
      <w:spacing w:val="0"/>
      <w:w w:val="100"/>
      <w:position w:val="0"/>
      <w:sz w:val="27"/>
      <w:szCs w:val="27"/>
      <w:u w:val="none"/>
      <w:shd w:val="clear" w:color="auto" w:fill="FFFFFF"/>
      <w:lang w:val="fr-FR"/>
    </w:rPr>
  </w:style>
  <w:style w:type="character" w:customStyle="1" w:styleId="Corpsdutexte85ptGrasItaliqueEspacement0pt">
    <w:name w:val="Corps du texte + 8;5 pt;Gras;Italique;Espacement 0 pt"/>
    <w:basedOn w:val="Corpsdutexte0"/>
    <w:rsid w:val="008B06B6"/>
    <w:rPr>
      <w:rFonts w:ascii="Arial" w:eastAsia="Arial" w:hAnsi="Arial" w:cs="Arial"/>
      <w:b/>
      <w:bCs/>
      <w:i/>
      <w:iCs w:val="0"/>
      <w:smallCaps w:val="0"/>
      <w:strike w:val="0"/>
      <w:color w:val="000000"/>
      <w:spacing w:val="2"/>
      <w:w w:val="100"/>
      <w:position w:val="0"/>
      <w:sz w:val="17"/>
      <w:szCs w:val="17"/>
      <w:u w:val="none"/>
      <w:shd w:val="clear" w:color="auto" w:fill="FFFFFF"/>
      <w:lang w:val="fr-FR"/>
    </w:rPr>
  </w:style>
  <w:style w:type="character" w:styleId="Titredulivre">
    <w:name w:val="Book Title"/>
    <w:basedOn w:val="Policepardfaut"/>
    <w:uiPriority w:val="33"/>
    <w:qFormat/>
    <w:rsid w:val="008B06B6"/>
    <w:rPr>
      <w:b/>
      <w:bCs/>
      <w:smallCaps/>
      <w:spacing w:val="5"/>
    </w:rPr>
  </w:style>
  <w:style w:type="table" w:styleId="Grilledutableau">
    <w:name w:val="Table Grid"/>
    <w:aliases w:val="Table long document"/>
    <w:basedOn w:val="TableauNormal"/>
    <w:uiPriority w:val="59"/>
    <w:qFormat/>
    <w:rsid w:val="008B06B6"/>
    <w:pPr>
      <w:spacing w:after="0" w:line="240" w:lineRule="auto"/>
    </w:pPr>
    <w:rPr>
      <w:rFonts w:ascii="Times New Roman" w:hAnsi="Times New Roman" w:cs="Arial"/>
      <w:iCs/>
      <w:sz w:val="24"/>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basedOn w:val="Normal"/>
    <w:qFormat/>
    <w:rsid w:val="008B06B6"/>
    <w:pPr>
      <w:numPr>
        <w:numId w:val="6"/>
      </w:numPr>
      <w:spacing w:after="0"/>
      <w:jc w:val="both"/>
    </w:pPr>
    <w:rPr>
      <w:rFonts w:ascii="Calibri" w:hAnsi="Calibri" w:cs="Calibri"/>
      <w:iCs/>
      <w:sz w:val="25"/>
      <w:szCs w:val="25"/>
      <w:lang w:eastAsia="fr-FR" w:bidi="ar-SA"/>
    </w:rPr>
  </w:style>
  <w:style w:type="character" w:customStyle="1" w:styleId="Normal1Car">
    <w:name w:val="Normal 1 Car"/>
    <w:link w:val="Normal10"/>
    <w:locked/>
    <w:rsid w:val="008B06B6"/>
    <w:rPr>
      <w:rFonts w:ascii="Arial" w:eastAsia="Arial Unicode MS" w:hAnsi="Arial" w:cs="Arial"/>
      <w:kern w:val="2"/>
      <w:szCs w:val="24"/>
      <w:lang w:eastAsia="fr-FR"/>
    </w:rPr>
  </w:style>
  <w:style w:type="paragraph" w:customStyle="1" w:styleId="Normal10">
    <w:name w:val="Normal 1"/>
    <w:basedOn w:val="Normal"/>
    <w:next w:val="Normal"/>
    <w:link w:val="Normal1Car"/>
    <w:qFormat/>
    <w:rsid w:val="008B06B6"/>
    <w:pPr>
      <w:widowControl w:val="0"/>
      <w:suppressAutoHyphens/>
      <w:spacing w:before="0" w:after="0"/>
      <w:jc w:val="both"/>
    </w:pPr>
    <w:rPr>
      <w:rFonts w:ascii="Arial" w:eastAsia="Arial Unicode MS" w:hAnsi="Arial" w:cs="Arial"/>
      <w:kern w:val="2"/>
      <w:sz w:val="22"/>
      <w:szCs w:val="24"/>
      <w:lang w:eastAsia="fr-FR" w:bidi="ar-SA"/>
    </w:rPr>
  </w:style>
  <w:style w:type="table" w:styleId="TableauGrille5Fonc">
    <w:name w:val="Grid Table 5 Dark"/>
    <w:basedOn w:val="TableauNormal"/>
    <w:uiPriority w:val="50"/>
    <w:rsid w:val="008B06B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eauGrille4-Accentuation6">
    <w:name w:val="Grid Table 4 Accent 6"/>
    <w:basedOn w:val="TableauNormal"/>
    <w:uiPriority w:val="49"/>
    <w:rsid w:val="008B06B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auGrille4-Accentuation5">
    <w:name w:val="Grid Table 4 Accent 5"/>
    <w:basedOn w:val="TableauNormal"/>
    <w:uiPriority w:val="49"/>
    <w:rsid w:val="008B06B6"/>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abledesillustrations">
    <w:name w:val="table of figures"/>
    <w:basedOn w:val="Normal"/>
    <w:next w:val="Normal"/>
    <w:uiPriority w:val="99"/>
    <w:unhideWhenUsed/>
    <w:rsid w:val="008B06B6"/>
    <w:pPr>
      <w:spacing w:after="0"/>
    </w:pPr>
  </w:style>
  <w:style w:type="character" w:customStyle="1" w:styleId="fontstyle01">
    <w:name w:val="fontstyle01"/>
    <w:basedOn w:val="Policepardfaut"/>
    <w:rsid w:val="008B06B6"/>
    <w:rPr>
      <w:rFonts w:ascii="FranklinGothic-Book" w:hAnsi="FranklinGothic-Book" w:hint="default"/>
      <w:b w:val="0"/>
      <w:bCs w:val="0"/>
      <w:i w:val="0"/>
      <w:iCs w:val="0"/>
      <w:color w:val="244061"/>
      <w:sz w:val="24"/>
      <w:szCs w:val="24"/>
    </w:rPr>
  </w:style>
  <w:style w:type="character" w:customStyle="1" w:styleId="fontstyle21">
    <w:name w:val="fontstyle21"/>
    <w:basedOn w:val="Policepardfaut"/>
    <w:rsid w:val="008B06B6"/>
    <w:rPr>
      <w:rFonts w:ascii="ArialMT" w:hAnsi="ArialMT" w:hint="default"/>
      <w:b w:val="0"/>
      <w:bCs w:val="0"/>
      <w:i w:val="0"/>
      <w:iCs w:val="0"/>
      <w:color w:val="000000"/>
      <w:sz w:val="20"/>
      <w:szCs w:val="20"/>
    </w:rPr>
  </w:style>
  <w:style w:type="table" w:styleId="TableauGrille1Clair">
    <w:name w:val="Grid Table 1 Light"/>
    <w:basedOn w:val="TableauNormal"/>
    <w:uiPriority w:val="46"/>
    <w:rsid w:val="008B06B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auGrille6Couleur-Accentuation1">
    <w:name w:val="Grid Table 6 Colorful Accent 1"/>
    <w:basedOn w:val="TableauNormal"/>
    <w:uiPriority w:val="51"/>
    <w:rsid w:val="008B06B6"/>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
    <w:name w:val="TableGrid"/>
    <w:rsid w:val="008B06B6"/>
    <w:pPr>
      <w:spacing w:after="0" w:line="240" w:lineRule="auto"/>
    </w:pPr>
    <w:rPr>
      <w:rFonts w:eastAsiaTheme="minorEastAsia"/>
      <w:lang w:eastAsia="fr-FR"/>
    </w:rPr>
    <w:tblPr>
      <w:tblCellMar>
        <w:top w:w="0" w:type="dxa"/>
        <w:left w:w="0" w:type="dxa"/>
        <w:bottom w:w="0" w:type="dxa"/>
        <w:right w:w="0" w:type="dxa"/>
      </w:tblCellMar>
    </w:tblPr>
  </w:style>
  <w:style w:type="character" w:customStyle="1" w:styleId="Mentionnonrsolue1">
    <w:name w:val="Mention non résolue1"/>
    <w:basedOn w:val="Policepardfaut"/>
    <w:uiPriority w:val="99"/>
    <w:semiHidden/>
    <w:unhideWhenUsed/>
    <w:rsid w:val="008B06B6"/>
    <w:rPr>
      <w:color w:val="605E5C"/>
      <w:shd w:val="clear" w:color="auto" w:fill="E1DFDD"/>
    </w:rPr>
  </w:style>
  <w:style w:type="paragraph" w:styleId="Rvision">
    <w:name w:val="Revision"/>
    <w:hidden/>
    <w:uiPriority w:val="99"/>
    <w:semiHidden/>
    <w:rsid w:val="00F90428"/>
    <w:pPr>
      <w:spacing w:after="0" w:line="240" w:lineRule="auto"/>
    </w:pPr>
    <w:rPr>
      <w:rFonts w:ascii="Times New Roman" w:eastAsia="Times New Roman" w:hAnsi="Times New Roman" w:cs="Times New Roman"/>
      <w:sz w:val="24"/>
      <w:lang w:bidi="en-US"/>
    </w:rPr>
  </w:style>
  <w:style w:type="character" w:styleId="Rfrenceintense">
    <w:name w:val="Intense Reference"/>
    <w:basedOn w:val="Policepardfaut"/>
    <w:uiPriority w:val="32"/>
    <w:qFormat/>
    <w:rsid w:val="00615816"/>
    <w:rPr>
      <w:b/>
      <w:bCs/>
      <w:smallCaps/>
      <w:color w:val="4472C4" w:themeColor="accent1"/>
      <w:spacing w:val="5"/>
    </w:rPr>
  </w:style>
  <w:style w:type="character" w:styleId="Marquedecommentaire">
    <w:name w:val="annotation reference"/>
    <w:basedOn w:val="Policepardfaut"/>
    <w:uiPriority w:val="99"/>
    <w:semiHidden/>
    <w:unhideWhenUsed/>
    <w:rsid w:val="00615816"/>
    <w:rPr>
      <w:sz w:val="16"/>
      <w:szCs w:val="16"/>
    </w:rPr>
  </w:style>
  <w:style w:type="paragraph" w:styleId="Commentaire">
    <w:name w:val="annotation text"/>
    <w:basedOn w:val="Normal"/>
    <w:link w:val="CommentaireCar"/>
    <w:uiPriority w:val="99"/>
    <w:unhideWhenUsed/>
    <w:rsid w:val="00615816"/>
    <w:pPr>
      <w:spacing w:before="0" w:after="160"/>
    </w:pPr>
    <w:rPr>
      <w:rFonts w:asciiTheme="minorHAnsi" w:eastAsiaTheme="minorHAnsi" w:hAnsiTheme="minorHAnsi" w:cstheme="minorBidi"/>
      <w:sz w:val="20"/>
      <w:szCs w:val="20"/>
      <w:lang w:bidi="ar-SA"/>
    </w:rPr>
  </w:style>
  <w:style w:type="character" w:customStyle="1" w:styleId="CommentaireCar">
    <w:name w:val="Commentaire Car"/>
    <w:basedOn w:val="Policepardfaut"/>
    <w:link w:val="Commentaire"/>
    <w:uiPriority w:val="99"/>
    <w:rsid w:val="00615816"/>
    <w:rPr>
      <w:sz w:val="20"/>
      <w:szCs w:val="20"/>
    </w:rPr>
  </w:style>
  <w:style w:type="paragraph" w:styleId="Objetducommentaire">
    <w:name w:val="annotation subject"/>
    <w:basedOn w:val="Commentaire"/>
    <w:next w:val="Commentaire"/>
    <w:link w:val="ObjetducommentaireCar"/>
    <w:uiPriority w:val="99"/>
    <w:semiHidden/>
    <w:unhideWhenUsed/>
    <w:rsid w:val="00615816"/>
    <w:rPr>
      <w:b/>
      <w:bCs/>
    </w:rPr>
  </w:style>
  <w:style w:type="character" w:customStyle="1" w:styleId="ObjetducommentaireCar">
    <w:name w:val="Objet du commentaire Car"/>
    <w:basedOn w:val="CommentaireCar"/>
    <w:link w:val="Objetducommentaire"/>
    <w:uiPriority w:val="99"/>
    <w:semiHidden/>
    <w:rsid w:val="00615816"/>
    <w:rPr>
      <w:b/>
      <w:bCs/>
      <w:sz w:val="20"/>
      <w:szCs w:val="20"/>
    </w:rPr>
  </w:style>
  <w:style w:type="character" w:customStyle="1" w:styleId="Mentionnonrsolue2">
    <w:name w:val="Mention non résolue2"/>
    <w:basedOn w:val="Policepardfaut"/>
    <w:uiPriority w:val="99"/>
    <w:semiHidden/>
    <w:unhideWhenUsed/>
    <w:rsid w:val="00191B34"/>
    <w:rPr>
      <w:color w:val="605E5C"/>
      <w:shd w:val="clear" w:color="auto" w:fill="E1DFDD"/>
    </w:rPr>
  </w:style>
  <w:style w:type="table" w:customStyle="1" w:styleId="TableGrid1">
    <w:name w:val="TableGrid1"/>
    <w:rsid w:val="007D606D"/>
    <w:pPr>
      <w:spacing w:after="0" w:line="240" w:lineRule="auto"/>
    </w:pPr>
    <w:rPr>
      <w:rFonts w:eastAsiaTheme="minorEastAsia"/>
      <w:lang w:eastAsia="fr-FR"/>
    </w:rPr>
    <w:tblPr>
      <w:tblCellMar>
        <w:top w:w="0" w:type="dxa"/>
        <w:left w:w="0" w:type="dxa"/>
        <w:bottom w:w="0" w:type="dxa"/>
        <w:right w:w="0" w:type="dxa"/>
      </w:tblCellMar>
    </w:tblPr>
  </w:style>
  <w:style w:type="table" w:customStyle="1" w:styleId="TableGrid2">
    <w:name w:val="TableGrid2"/>
    <w:rsid w:val="007D606D"/>
    <w:pPr>
      <w:spacing w:after="0" w:line="240" w:lineRule="auto"/>
    </w:pPr>
    <w:rPr>
      <w:rFonts w:eastAsiaTheme="minorEastAsia"/>
      <w:lang w:eastAsia="fr-FR"/>
    </w:rPr>
    <w:tblPr>
      <w:tblCellMar>
        <w:top w:w="0" w:type="dxa"/>
        <w:left w:w="0" w:type="dxa"/>
        <w:bottom w:w="0" w:type="dxa"/>
        <w:right w:w="0" w:type="dxa"/>
      </w:tblCellMar>
    </w:tblPr>
  </w:style>
  <w:style w:type="table" w:styleId="TableauGrille4-Accentuation1">
    <w:name w:val="Grid Table 4 Accent 1"/>
    <w:basedOn w:val="TableauNormal"/>
    <w:uiPriority w:val="49"/>
    <w:rsid w:val="00BD438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fontstyle11">
    <w:name w:val="fontstyle11"/>
    <w:basedOn w:val="Policepardfaut"/>
    <w:rsid w:val="00771B1D"/>
    <w:rPr>
      <w:rFonts w:ascii="ArialMT" w:hAnsi="ArialMT" w:hint="default"/>
      <w:b w:val="0"/>
      <w:bCs w:val="0"/>
      <w:i w:val="0"/>
      <w:iCs w:val="0"/>
      <w:color w:val="000000"/>
      <w:sz w:val="20"/>
      <w:szCs w:val="20"/>
    </w:rPr>
  </w:style>
  <w:style w:type="character" w:customStyle="1" w:styleId="fontstyle31">
    <w:name w:val="fontstyle31"/>
    <w:basedOn w:val="Policepardfaut"/>
    <w:rsid w:val="00771B1D"/>
    <w:rPr>
      <w:rFonts w:ascii="Wingdings-Regular" w:hAnsi="Wingdings-Regular" w:hint="default"/>
      <w:b w:val="0"/>
      <w:bCs w:val="0"/>
      <w:i w:val="0"/>
      <w:iCs w:val="0"/>
      <w:color w:val="007A5F"/>
      <w:sz w:val="32"/>
      <w:szCs w:val="32"/>
    </w:rPr>
  </w:style>
  <w:style w:type="table" w:customStyle="1" w:styleId="TableauGrille4-Accentuation11">
    <w:name w:val="Tableau Grille 4 - Accentuation 11"/>
    <w:basedOn w:val="TableauNormal"/>
    <w:uiPriority w:val="49"/>
    <w:rsid w:val="00F755B4"/>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1">
    <w:name w:val="1"/>
    <w:basedOn w:val="TableauNormal"/>
    <w:rsid w:val="008F537D"/>
    <w:pPr>
      <w:spacing w:line="256" w:lineRule="auto"/>
    </w:pPr>
    <w:rPr>
      <w:rFonts w:ascii="Calibri" w:eastAsia="Calibri" w:hAnsi="Calibri" w:cs="Calibri"/>
      <w:lang w:eastAsia="fr-FR"/>
    </w:rPr>
    <w:tblPr>
      <w:tblStyleRowBandSize w:val="1"/>
      <w:tblStyleColBandSize w:val="1"/>
      <w:tblCellMar>
        <w:left w:w="57" w:type="dxa"/>
        <w:right w:w="57" w:type="dxa"/>
      </w:tblCellMar>
    </w:tblPr>
  </w:style>
  <w:style w:type="character" w:customStyle="1" w:styleId="UnresolvedMention">
    <w:name w:val="Unresolved Mention"/>
    <w:basedOn w:val="Policepardfaut"/>
    <w:uiPriority w:val="99"/>
    <w:semiHidden/>
    <w:unhideWhenUsed/>
    <w:rsid w:val="0036684D"/>
    <w:rPr>
      <w:color w:val="605E5C"/>
      <w:shd w:val="clear" w:color="auto" w:fill="E1DFDD"/>
    </w:rPr>
  </w:style>
  <w:style w:type="character" w:customStyle="1" w:styleId="hps">
    <w:name w:val="hps"/>
    <w:basedOn w:val="Policepardfaut"/>
    <w:rsid w:val="000422A6"/>
  </w:style>
  <w:style w:type="table" w:styleId="Tableausimple2">
    <w:name w:val="Plain Table 2"/>
    <w:basedOn w:val="TableauNormal"/>
    <w:uiPriority w:val="42"/>
    <w:rsid w:val="00457E4B"/>
    <w:pPr>
      <w:spacing w:after="0" w:line="240" w:lineRule="auto"/>
    </w:pPr>
    <w:rPr>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yperlink3">
    <w:name w:val="Hyperlink.3"/>
    <w:rsid w:val="00457E4B"/>
    <w:rPr>
      <w:lang w:val="fr-FR"/>
    </w:rPr>
  </w:style>
  <w:style w:type="paragraph" w:styleId="Listepuces">
    <w:name w:val="List Bullet"/>
    <w:basedOn w:val="Normal"/>
    <w:link w:val="ListepucesCar"/>
    <w:uiPriority w:val="99"/>
    <w:qFormat/>
    <w:rsid w:val="00457E4B"/>
    <w:pPr>
      <w:numPr>
        <w:numId w:val="116"/>
      </w:numPr>
      <w:tabs>
        <w:tab w:val="left" w:pos="360"/>
      </w:tabs>
      <w:jc w:val="both"/>
    </w:pPr>
    <w:rPr>
      <w:rFonts w:ascii="Arial" w:eastAsiaTheme="minorHAnsi" w:hAnsi="Arial" w:cstheme="minorBidi"/>
      <w:sz w:val="20"/>
      <w:szCs w:val="18"/>
      <w:lang w:val="fr-CA" w:eastAsia="fr-CA" w:bidi="ar-SA"/>
    </w:rPr>
  </w:style>
  <w:style w:type="character" w:customStyle="1" w:styleId="ListepucesCar">
    <w:name w:val="Liste à puces Car"/>
    <w:basedOn w:val="Policepardfaut"/>
    <w:link w:val="Listepuces"/>
    <w:uiPriority w:val="99"/>
    <w:locked/>
    <w:rsid w:val="00457E4B"/>
    <w:rPr>
      <w:rFonts w:ascii="Arial" w:hAnsi="Arial"/>
      <w:sz w:val="20"/>
      <w:szCs w:val="18"/>
      <w:lang w:val="fr-CA" w:eastAsia="fr-CA"/>
    </w:rPr>
  </w:style>
  <w:style w:type="paragraph" w:customStyle="1" w:styleId="Listepuces22">
    <w:name w:val="Liste à puces 22"/>
    <w:basedOn w:val="Listepuces"/>
    <w:qFormat/>
    <w:rsid w:val="00457E4B"/>
    <w:pPr>
      <w:numPr>
        <w:ilvl w:val="1"/>
      </w:numPr>
      <w:tabs>
        <w:tab w:val="clear" w:pos="576"/>
        <w:tab w:val="num" w:pos="360"/>
      </w:tabs>
      <w:ind w:left="191" w:hanging="360"/>
    </w:pPr>
  </w:style>
  <w:style w:type="paragraph" w:customStyle="1" w:styleId="Tableaupuces">
    <w:name w:val="Tableau_puces"/>
    <w:basedOn w:val="Normal"/>
    <w:qFormat/>
    <w:rsid w:val="00457E4B"/>
    <w:pPr>
      <w:numPr>
        <w:numId w:val="137"/>
      </w:numPr>
      <w:spacing w:before="20" w:after="20"/>
      <w:ind w:right="57"/>
    </w:pPr>
    <w:rPr>
      <w:rFonts w:ascii="Arial" w:eastAsia="Calibri" w:hAnsi="Arial" w:cs="Arial"/>
      <w:sz w:val="18"/>
      <w:szCs w:val="18"/>
      <w:lang w:val="fr-CA" w:eastAsia="fr-CA" w:bidi="ar-SA"/>
    </w:rPr>
  </w:style>
  <w:style w:type="paragraph" w:customStyle="1" w:styleId="Puceniveau1">
    <w:name w:val="Puce niveau 1"/>
    <w:basedOn w:val="Normal"/>
    <w:qFormat/>
    <w:rsid w:val="00457E4B"/>
    <w:pPr>
      <w:numPr>
        <w:numId w:val="145"/>
      </w:numPr>
      <w:spacing w:line="276" w:lineRule="auto"/>
      <w:contextualSpacing/>
      <w:jc w:val="both"/>
    </w:pPr>
    <w:rPr>
      <w:rFonts w:eastAsiaTheme="minorHAnsi"/>
      <w:sz w:val="22"/>
      <w:lang w:bidi="ar-SA"/>
    </w:rPr>
  </w:style>
  <w:style w:type="paragraph" w:styleId="Textebrut">
    <w:name w:val="Plain Text"/>
    <w:basedOn w:val="Normal"/>
    <w:link w:val="TextebrutCar"/>
    <w:qFormat/>
    <w:rsid w:val="00457E4B"/>
    <w:pPr>
      <w:suppressAutoHyphens/>
      <w:spacing w:before="0" w:after="0" w:line="276" w:lineRule="auto"/>
      <w:jc w:val="both"/>
    </w:pPr>
    <w:rPr>
      <w:rFonts w:ascii="Courier New" w:eastAsia="Courier New" w:hAnsi="Courier New" w:cs="Courier New"/>
      <w:kern w:val="1"/>
      <w:sz w:val="20"/>
      <w:szCs w:val="20"/>
      <w:lang w:eastAsia="zh-CN" w:bidi="ar-SA"/>
    </w:rPr>
  </w:style>
  <w:style w:type="character" w:customStyle="1" w:styleId="TextebrutCar">
    <w:name w:val="Texte brut Car"/>
    <w:basedOn w:val="Policepardfaut"/>
    <w:link w:val="Textebrut"/>
    <w:rsid w:val="00457E4B"/>
    <w:rPr>
      <w:rFonts w:ascii="Courier New" w:eastAsia="Courier New" w:hAnsi="Courier New" w:cs="Courier New"/>
      <w:kern w:val="1"/>
      <w:sz w:val="20"/>
      <w:szCs w:val="20"/>
      <w:lang w:eastAsia="zh-CN"/>
    </w:rPr>
  </w:style>
  <w:style w:type="table" w:customStyle="1" w:styleId="Grilledutableau1">
    <w:name w:val="Grille du tableau1"/>
    <w:basedOn w:val="TableauNormal"/>
    <w:next w:val="Grilledutableau"/>
    <w:uiPriority w:val="39"/>
    <w:rsid w:val="00457E4B"/>
    <w:pPr>
      <w:spacing w:after="0" w:line="276" w:lineRule="auto"/>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026622">
      <w:bodyDiv w:val="1"/>
      <w:marLeft w:val="0"/>
      <w:marRight w:val="0"/>
      <w:marTop w:val="0"/>
      <w:marBottom w:val="0"/>
      <w:divBdr>
        <w:top w:val="none" w:sz="0" w:space="0" w:color="auto"/>
        <w:left w:val="none" w:sz="0" w:space="0" w:color="auto"/>
        <w:bottom w:val="none" w:sz="0" w:space="0" w:color="auto"/>
        <w:right w:val="none" w:sz="0" w:space="0" w:color="auto"/>
      </w:divBdr>
    </w:div>
    <w:div w:id="130753334">
      <w:bodyDiv w:val="1"/>
      <w:marLeft w:val="0"/>
      <w:marRight w:val="0"/>
      <w:marTop w:val="0"/>
      <w:marBottom w:val="0"/>
      <w:divBdr>
        <w:top w:val="none" w:sz="0" w:space="0" w:color="auto"/>
        <w:left w:val="none" w:sz="0" w:space="0" w:color="auto"/>
        <w:bottom w:val="none" w:sz="0" w:space="0" w:color="auto"/>
        <w:right w:val="none" w:sz="0" w:space="0" w:color="auto"/>
      </w:divBdr>
    </w:div>
    <w:div w:id="153305867">
      <w:bodyDiv w:val="1"/>
      <w:marLeft w:val="0"/>
      <w:marRight w:val="0"/>
      <w:marTop w:val="0"/>
      <w:marBottom w:val="0"/>
      <w:divBdr>
        <w:top w:val="none" w:sz="0" w:space="0" w:color="auto"/>
        <w:left w:val="none" w:sz="0" w:space="0" w:color="auto"/>
        <w:bottom w:val="none" w:sz="0" w:space="0" w:color="auto"/>
        <w:right w:val="none" w:sz="0" w:space="0" w:color="auto"/>
      </w:divBdr>
    </w:div>
    <w:div w:id="155194726">
      <w:bodyDiv w:val="1"/>
      <w:marLeft w:val="0"/>
      <w:marRight w:val="0"/>
      <w:marTop w:val="0"/>
      <w:marBottom w:val="0"/>
      <w:divBdr>
        <w:top w:val="none" w:sz="0" w:space="0" w:color="auto"/>
        <w:left w:val="none" w:sz="0" w:space="0" w:color="auto"/>
        <w:bottom w:val="none" w:sz="0" w:space="0" w:color="auto"/>
        <w:right w:val="none" w:sz="0" w:space="0" w:color="auto"/>
      </w:divBdr>
    </w:div>
    <w:div w:id="168912785">
      <w:bodyDiv w:val="1"/>
      <w:marLeft w:val="0"/>
      <w:marRight w:val="0"/>
      <w:marTop w:val="0"/>
      <w:marBottom w:val="0"/>
      <w:divBdr>
        <w:top w:val="none" w:sz="0" w:space="0" w:color="auto"/>
        <w:left w:val="none" w:sz="0" w:space="0" w:color="auto"/>
        <w:bottom w:val="none" w:sz="0" w:space="0" w:color="auto"/>
        <w:right w:val="none" w:sz="0" w:space="0" w:color="auto"/>
      </w:divBdr>
    </w:div>
    <w:div w:id="236213787">
      <w:bodyDiv w:val="1"/>
      <w:marLeft w:val="0"/>
      <w:marRight w:val="0"/>
      <w:marTop w:val="0"/>
      <w:marBottom w:val="0"/>
      <w:divBdr>
        <w:top w:val="none" w:sz="0" w:space="0" w:color="auto"/>
        <w:left w:val="none" w:sz="0" w:space="0" w:color="auto"/>
        <w:bottom w:val="none" w:sz="0" w:space="0" w:color="auto"/>
        <w:right w:val="none" w:sz="0" w:space="0" w:color="auto"/>
      </w:divBdr>
    </w:div>
    <w:div w:id="265038967">
      <w:bodyDiv w:val="1"/>
      <w:marLeft w:val="0"/>
      <w:marRight w:val="0"/>
      <w:marTop w:val="0"/>
      <w:marBottom w:val="0"/>
      <w:divBdr>
        <w:top w:val="none" w:sz="0" w:space="0" w:color="auto"/>
        <w:left w:val="none" w:sz="0" w:space="0" w:color="auto"/>
        <w:bottom w:val="none" w:sz="0" w:space="0" w:color="auto"/>
        <w:right w:val="none" w:sz="0" w:space="0" w:color="auto"/>
      </w:divBdr>
    </w:div>
    <w:div w:id="279801783">
      <w:bodyDiv w:val="1"/>
      <w:marLeft w:val="0"/>
      <w:marRight w:val="0"/>
      <w:marTop w:val="0"/>
      <w:marBottom w:val="0"/>
      <w:divBdr>
        <w:top w:val="none" w:sz="0" w:space="0" w:color="auto"/>
        <w:left w:val="none" w:sz="0" w:space="0" w:color="auto"/>
        <w:bottom w:val="none" w:sz="0" w:space="0" w:color="auto"/>
        <w:right w:val="none" w:sz="0" w:space="0" w:color="auto"/>
      </w:divBdr>
    </w:div>
    <w:div w:id="336427826">
      <w:bodyDiv w:val="1"/>
      <w:marLeft w:val="0"/>
      <w:marRight w:val="0"/>
      <w:marTop w:val="0"/>
      <w:marBottom w:val="0"/>
      <w:divBdr>
        <w:top w:val="none" w:sz="0" w:space="0" w:color="auto"/>
        <w:left w:val="none" w:sz="0" w:space="0" w:color="auto"/>
        <w:bottom w:val="none" w:sz="0" w:space="0" w:color="auto"/>
        <w:right w:val="none" w:sz="0" w:space="0" w:color="auto"/>
      </w:divBdr>
    </w:div>
    <w:div w:id="424378080">
      <w:bodyDiv w:val="1"/>
      <w:marLeft w:val="0"/>
      <w:marRight w:val="0"/>
      <w:marTop w:val="0"/>
      <w:marBottom w:val="0"/>
      <w:divBdr>
        <w:top w:val="none" w:sz="0" w:space="0" w:color="auto"/>
        <w:left w:val="none" w:sz="0" w:space="0" w:color="auto"/>
        <w:bottom w:val="none" w:sz="0" w:space="0" w:color="auto"/>
        <w:right w:val="none" w:sz="0" w:space="0" w:color="auto"/>
      </w:divBdr>
    </w:div>
    <w:div w:id="517355365">
      <w:bodyDiv w:val="1"/>
      <w:marLeft w:val="0"/>
      <w:marRight w:val="0"/>
      <w:marTop w:val="0"/>
      <w:marBottom w:val="0"/>
      <w:divBdr>
        <w:top w:val="none" w:sz="0" w:space="0" w:color="auto"/>
        <w:left w:val="none" w:sz="0" w:space="0" w:color="auto"/>
        <w:bottom w:val="none" w:sz="0" w:space="0" w:color="auto"/>
        <w:right w:val="none" w:sz="0" w:space="0" w:color="auto"/>
      </w:divBdr>
    </w:div>
    <w:div w:id="584192161">
      <w:bodyDiv w:val="1"/>
      <w:marLeft w:val="0"/>
      <w:marRight w:val="0"/>
      <w:marTop w:val="0"/>
      <w:marBottom w:val="0"/>
      <w:divBdr>
        <w:top w:val="none" w:sz="0" w:space="0" w:color="auto"/>
        <w:left w:val="none" w:sz="0" w:space="0" w:color="auto"/>
        <w:bottom w:val="none" w:sz="0" w:space="0" w:color="auto"/>
        <w:right w:val="none" w:sz="0" w:space="0" w:color="auto"/>
      </w:divBdr>
    </w:div>
    <w:div w:id="591200621">
      <w:bodyDiv w:val="1"/>
      <w:marLeft w:val="0"/>
      <w:marRight w:val="0"/>
      <w:marTop w:val="0"/>
      <w:marBottom w:val="0"/>
      <w:divBdr>
        <w:top w:val="none" w:sz="0" w:space="0" w:color="auto"/>
        <w:left w:val="none" w:sz="0" w:space="0" w:color="auto"/>
        <w:bottom w:val="none" w:sz="0" w:space="0" w:color="auto"/>
        <w:right w:val="none" w:sz="0" w:space="0" w:color="auto"/>
      </w:divBdr>
    </w:div>
    <w:div w:id="591625249">
      <w:bodyDiv w:val="1"/>
      <w:marLeft w:val="0"/>
      <w:marRight w:val="0"/>
      <w:marTop w:val="0"/>
      <w:marBottom w:val="0"/>
      <w:divBdr>
        <w:top w:val="none" w:sz="0" w:space="0" w:color="auto"/>
        <w:left w:val="none" w:sz="0" w:space="0" w:color="auto"/>
        <w:bottom w:val="none" w:sz="0" w:space="0" w:color="auto"/>
        <w:right w:val="none" w:sz="0" w:space="0" w:color="auto"/>
      </w:divBdr>
    </w:div>
    <w:div w:id="650212470">
      <w:bodyDiv w:val="1"/>
      <w:marLeft w:val="0"/>
      <w:marRight w:val="0"/>
      <w:marTop w:val="0"/>
      <w:marBottom w:val="0"/>
      <w:divBdr>
        <w:top w:val="none" w:sz="0" w:space="0" w:color="auto"/>
        <w:left w:val="none" w:sz="0" w:space="0" w:color="auto"/>
        <w:bottom w:val="none" w:sz="0" w:space="0" w:color="auto"/>
        <w:right w:val="none" w:sz="0" w:space="0" w:color="auto"/>
      </w:divBdr>
    </w:div>
    <w:div w:id="709115027">
      <w:bodyDiv w:val="1"/>
      <w:marLeft w:val="0"/>
      <w:marRight w:val="0"/>
      <w:marTop w:val="0"/>
      <w:marBottom w:val="0"/>
      <w:divBdr>
        <w:top w:val="none" w:sz="0" w:space="0" w:color="auto"/>
        <w:left w:val="none" w:sz="0" w:space="0" w:color="auto"/>
        <w:bottom w:val="none" w:sz="0" w:space="0" w:color="auto"/>
        <w:right w:val="none" w:sz="0" w:space="0" w:color="auto"/>
      </w:divBdr>
    </w:div>
    <w:div w:id="805314387">
      <w:bodyDiv w:val="1"/>
      <w:marLeft w:val="0"/>
      <w:marRight w:val="0"/>
      <w:marTop w:val="0"/>
      <w:marBottom w:val="0"/>
      <w:divBdr>
        <w:top w:val="none" w:sz="0" w:space="0" w:color="auto"/>
        <w:left w:val="none" w:sz="0" w:space="0" w:color="auto"/>
        <w:bottom w:val="none" w:sz="0" w:space="0" w:color="auto"/>
        <w:right w:val="none" w:sz="0" w:space="0" w:color="auto"/>
      </w:divBdr>
    </w:div>
    <w:div w:id="859009702">
      <w:bodyDiv w:val="1"/>
      <w:marLeft w:val="0"/>
      <w:marRight w:val="0"/>
      <w:marTop w:val="0"/>
      <w:marBottom w:val="0"/>
      <w:divBdr>
        <w:top w:val="none" w:sz="0" w:space="0" w:color="auto"/>
        <w:left w:val="none" w:sz="0" w:space="0" w:color="auto"/>
        <w:bottom w:val="none" w:sz="0" w:space="0" w:color="auto"/>
        <w:right w:val="none" w:sz="0" w:space="0" w:color="auto"/>
      </w:divBdr>
    </w:div>
    <w:div w:id="872889840">
      <w:bodyDiv w:val="1"/>
      <w:marLeft w:val="0"/>
      <w:marRight w:val="0"/>
      <w:marTop w:val="0"/>
      <w:marBottom w:val="0"/>
      <w:divBdr>
        <w:top w:val="none" w:sz="0" w:space="0" w:color="auto"/>
        <w:left w:val="none" w:sz="0" w:space="0" w:color="auto"/>
        <w:bottom w:val="none" w:sz="0" w:space="0" w:color="auto"/>
        <w:right w:val="none" w:sz="0" w:space="0" w:color="auto"/>
      </w:divBdr>
    </w:div>
    <w:div w:id="917329858">
      <w:bodyDiv w:val="1"/>
      <w:marLeft w:val="0"/>
      <w:marRight w:val="0"/>
      <w:marTop w:val="0"/>
      <w:marBottom w:val="0"/>
      <w:divBdr>
        <w:top w:val="none" w:sz="0" w:space="0" w:color="auto"/>
        <w:left w:val="none" w:sz="0" w:space="0" w:color="auto"/>
        <w:bottom w:val="none" w:sz="0" w:space="0" w:color="auto"/>
        <w:right w:val="none" w:sz="0" w:space="0" w:color="auto"/>
      </w:divBdr>
    </w:div>
    <w:div w:id="1078286308">
      <w:bodyDiv w:val="1"/>
      <w:marLeft w:val="0"/>
      <w:marRight w:val="0"/>
      <w:marTop w:val="0"/>
      <w:marBottom w:val="0"/>
      <w:divBdr>
        <w:top w:val="none" w:sz="0" w:space="0" w:color="auto"/>
        <w:left w:val="none" w:sz="0" w:space="0" w:color="auto"/>
        <w:bottom w:val="none" w:sz="0" w:space="0" w:color="auto"/>
        <w:right w:val="none" w:sz="0" w:space="0" w:color="auto"/>
      </w:divBdr>
    </w:div>
    <w:div w:id="1183977873">
      <w:bodyDiv w:val="1"/>
      <w:marLeft w:val="0"/>
      <w:marRight w:val="0"/>
      <w:marTop w:val="0"/>
      <w:marBottom w:val="0"/>
      <w:divBdr>
        <w:top w:val="none" w:sz="0" w:space="0" w:color="auto"/>
        <w:left w:val="none" w:sz="0" w:space="0" w:color="auto"/>
        <w:bottom w:val="none" w:sz="0" w:space="0" w:color="auto"/>
        <w:right w:val="none" w:sz="0" w:space="0" w:color="auto"/>
      </w:divBdr>
    </w:div>
    <w:div w:id="1314675138">
      <w:bodyDiv w:val="1"/>
      <w:marLeft w:val="0"/>
      <w:marRight w:val="0"/>
      <w:marTop w:val="0"/>
      <w:marBottom w:val="0"/>
      <w:divBdr>
        <w:top w:val="none" w:sz="0" w:space="0" w:color="auto"/>
        <w:left w:val="none" w:sz="0" w:space="0" w:color="auto"/>
        <w:bottom w:val="none" w:sz="0" w:space="0" w:color="auto"/>
        <w:right w:val="none" w:sz="0" w:space="0" w:color="auto"/>
      </w:divBdr>
    </w:div>
    <w:div w:id="1568422188">
      <w:bodyDiv w:val="1"/>
      <w:marLeft w:val="0"/>
      <w:marRight w:val="0"/>
      <w:marTop w:val="0"/>
      <w:marBottom w:val="0"/>
      <w:divBdr>
        <w:top w:val="none" w:sz="0" w:space="0" w:color="auto"/>
        <w:left w:val="none" w:sz="0" w:space="0" w:color="auto"/>
        <w:bottom w:val="none" w:sz="0" w:space="0" w:color="auto"/>
        <w:right w:val="none" w:sz="0" w:space="0" w:color="auto"/>
      </w:divBdr>
    </w:div>
    <w:div w:id="1598901617">
      <w:bodyDiv w:val="1"/>
      <w:marLeft w:val="0"/>
      <w:marRight w:val="0"/>
      <w:marTop w:val="0"/>
      <w:marBottom w:val="0"/>
      <w:divBdr>
        <w:top w:val="none" w:sz="0" w:space="0" w:color="auto"/>
        <w:left w:val="none" w:sz="0" w:space="0" w:color="auto"/>
        <w:bottom w:val="none" w:sz="0" w:space="0" w:color="auto"/>
        <w:right w:val="none" w:sz="0" w:space="0" w:color="auto"/>
      </w:divBdr>
    </w:div>
    <w:div w:id="1757895367">
      <w:bodyDiv w:val="1"/>
      <w:marLeft w:val="0"/>
      <w:marRight w:val="0"/>
      <w:marTop w:val="0"/>
      <w:marBottom w:val="0"/>
      <w:divBdr>
        <w:top w:val="none" w:sz="0" w:space="0" w:color="auto"/>
        <w:left w:val="none" w:sz="0" w:space="0" w:color="auto"/>
        <w:bottom w:val="none" w:sz="0" w:space="0" w:color="auto"/>
        <w:right w:val="none" w:sz="0" w:space="0" w:color="auto"/>
      </w:divBdr>
    </w:div>
    <w:div w:id="1771272426">
      <w:bodyDiv w:val="1"/>
      <w:marLeft w:val="0"/>
      <w:marRight w:val="0"/>
      <w:marTop w:val="0"/>
      <w:marBottom w:val="0"/>
      <w:divBdr>
        <w:top w:val="none" w:sz="0" w:space="0" w:color="auto"/>
        <w:left w:val="none" w:sz="0" w:space="0" w:color="auto"/>
        <w:bottom w:val="none" w:sz="0" w:space="0" w:color="auto"/>
        <w:right w:val="none" w:sz="0" w:space="0" w:color="auto"/>
      </w:divBdr>
    </w:div>
    <w:div w:id="1878618203">
      <w:bodyDiv w:val="1"/>
      <w:marLeft w:val="0"/>
      <w:marRight w:val="0"/>
      <w:marTop w:val="0"/>
      <w:marBottom w:val="0"/>
      <w:divBdr>
        <w:top w:val="none" w:sz="0" w:space="0" w:color="auto"/>
        <w:left w:val="none" w:sz="0" w:space="0" w:color="auto"/>
        <w:bottom w:val="none" w:sz="0" w:space="0" w:color="auto"/>
        <w:right w:val="none" w:sz="0" w:space="0" w:color="auto"/>
      </w:divBdr>
    </w:div>
    <w:div w:id="1990860054">
      <w:bodyDiv w:val="1"/>
      <w:marLeft w:val="0"/>
      <w:marRight w:val="0"/>
      <w:marTop w:val="0"/>
      <w:marBottom w:val="0"/>
      <w:divBdr>
        <w:top w:val="none" w:sz="0" w:space="0" w:color="auto"/>
        <w:left w:val="none" w:sz="0" w:space="0" w:color="auto"/>
        <w:bottom w:val="none" w:sz="0" w:space="0" w:color="auto"/>
        <w:right w:val="none" w:sz="0" w:space="0" w:color="auto"/>
      </w:divBdr>
    </w:div>
    <w:div w:id="2092774390">
      <w:bodyDiv w:val="1"/>
      <w:marLeft w:val="0"/>
      <w:marRight w:val="0"/>
      <w:marTop w:val="0"/>
      <w:marBottom w:val="0"/>
      <w:divBdr>
        <w:top w:val="none" w:sz="0" w:space="0" w:color="auto"/>
        <w:left w:val="none" w:sz="0" w:space="0" w:color="auto"/>
        <w:bottom w:val="none" w:sz="0" w:space="0" w:color="auto"/>
        <w:right w:val="none" w:sz="0" w:space="0" w:color="auto"/>
      </w:divBdr>
    </w:div>
    <w:div w:id="2105298052">
      <w:bodyDiv w:val="1"/>
      <w:marLeft w:val="0"/>
      <w:marRight w:val="0"/>
      <w:marTop w:val="0"/>
      <w:marBottom w:val="0"/>
      <w:divBdr>
        <w:top w:val="none" w:sz="0" w:space="0" w:color="auto"/>
        <w:left w:val="none" w:sz="0" w:space="0" w:color="auto"/>
        <w:bottom w:val="none" w:sz="0" w:space="0" w:color="auto"/>
        <w:right w:val="none" w:sz="0" w:space="0" w:color="auto"/>
      </w:divBdr>
    </w:div>
    <w:div w:id="2109234587">
      <w:bodyDiv w:val="1"/>
      <w:marLeft w:val="0"/>
      <w:marRight w:val="0"/>
      <w:marTop w:val="0"/>
      <w:marBottom w:val="0"/>
      <w:divBdr>
        <w:top w:val="none" w:sz="0" w:space="0" w:color="auto"/>
        <w:left w:val="none" w:sz="0" w:space="0" w:color="auto"/>
        <w:bottom w:val="none" w:sz="0" w:space="0" w:color="auto"/>
        <w:right w:val="none" w:sz="0" w:space="0" w:color="auto"/>
      </w:divBdr>
    </w:div>
    <w:div w:id="21197122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1.png"/><Relationship Id="rId42" Type="http://schemas.openxmlformats.org/officeDocument/2006/relationships/chart" Target="charts/chart13.xml"/><Relationship Id="rId47" Type="http://schemas.openxmlformats.org/officeDocument/2006/relationships/chart" Target="charts/chart18.xml"/><Relationship Id="rId63" Type="http://schemas.openxmlformats.org/officeDocument/2006/relationships/chart" Target="charts/chart34.xml"/><Relationship Id="rId68" Type="http://schemas.openxmlformats.org/officeDocument/2006/relationships/image" Target="media/image16.png"/><Relationship Id="rId84" Type="http://schemas.openxmlformats.org/officeDocument/2006/relationships/image" Target="media/image39.png"/><Relationship Id="rId89"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chart" Target="charts/chart4.xml"/><Relationship Id="rId107" Type="http://schemas.openxmlformats.org/officeDocument/2006/relationships/image" Target="media/image46.png"/><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chart" Target="charts/chart7.xml"/><Relationship Id="rId37" Type="http://schemas.openxmlformats.org/officeDocument/2006/relationships/oleObject" Target="embeddings/Microsoft_Excel_Chart.xls"/><Relationship Id="rId40" Type="http://schemas.openxmlformats.org/officeDocument/2006/relationships/chart" Target="charts/chart11.xml"/><Relationship Id="rId45" Type="http://schemas.openxmlformats.org/officeDocument/2006/relationships/chart" Target="charts/chart16.xml"/><Relationship Id="rId53" Type="http://schemas.openxmlformats.org/officeDocument/2006/relationships/chart" Target="charts/chart24.xml"/><Relationship Id="rId58" Type="http://schemas.openxmlformats.org/officeDocument/2006/relationships/chart" Target="charts/chart29.xml"/><Relationship Id="rId66" Type="http://schemas.openxmlformats.org/officeDocument/2006/relationships/image" Target="media/image15.png"/><Relationship Id="rId74" Type="http://schemas.openxmlformats.org/officeDocument/2006/relationships/image" Target="media/image23.png"/><Relationship Id="rId79" Type="http://schemas.openxmlformats.org/officeDocument/2006/relationships/image" Target="media/image34.png"/><Relationship Id="rId87" Type="http://schemas.openxmlformats.org/officeDocument/2006/relationships/image" Target="media/image42.png"/><Relationship Id="rId102" Type="http://schemas.openxmlformats.org/officeDocument/2006/relationships/image" Target="media/image43.pn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hart" Target="charts/chart32.xml"/><Relationship Id="rId82" Type="http://schemas.openxmlformats.org/officeDocument/2006/relationships/image" Target="media/image31.png"/><Relationship Id="rId90" Type="http://schemas.openxmlformats.org/officeDocument/2006/relationships/chart" Target="charts/chart36.xml"/><Relationship Id="rId95" Type="http://schemas.openxmlformats.org/officeDocument/2006/relationships/chart" Target="charts/chart41.xml"/><Relationship Id="rId19" Type="http://schemas.openxmlformats.org/officeDocument/2006/relationships/image" Target="media/image9.png"/><Relationship Id="rId14" Type="http://schemas.openxmlformats.org/officeDocument/2006/relationships/image" Target="media/image40.jpeg"/><Relationship Id="rId22" Type="http://schemas.openxmlformats.org/officeDocument/2006/relationships/image" Target="media/image10.png"/><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image" Target="media/image17.png"/><Relationship Id="rId43" Type="http://schemas.openxmlformats.org/officeDocument/2006/relationships/chart" Target="charts/chart14.xml"/><Relationship Id="rId48" Type="http://schemas.openxmlformats.org/officeDocument/2006/relationships/chart" Target="charts/chart19.xml"/><Relationship Id="rId56" Type="http://schemas.openxmlformats.org/officeDocument/2006/relationships/chart" Target="charts/chart27.xml"/><Relationship Id="rId64" Type="http://schemas.openxmlformats.org/officeDocument/2006/relationships/image" Target="media/image14.png"/><Relationship Id="rId69" Type="http://schemas.openxmlformats.org/officeDocument/2006/relationships/image" Target="media/image24.png"/><Relationship Id="rId77" Type="http://schemas.openxmlformats.org/officeDocument/2006/relationships/image" Target="media/image32.png"/><Relationship Id="rId100" Type="http://schemas.openxmlformats.org/officeDocument/2006/relationships/image" Target="media/image38.png"/><Relationship Id="rId105"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chart" Target="charts/chart22.xml"/><Relationship Id="rId72" Type="http://schemas.openxmlformats.org/officeDocument/2006/relationships/image" Target="media/image21.png"/><Relationship Id="rId80" Type="http://schemas.openxmlformats.org/officeDocument/2006/relationships/image" Target="media/image29.png"/><Relationship Id="rId85" Type="http://schemas.openxmlformats.org/officeDocument/2006/relationships/image" Target="media/image40.png"/><Relationship Id="rId93" Type="http://schemas.openxmlformats.org/officeDocument/2006/relationships/chart" Target="charts/chart39.xml"/><Relationship Id="rId98" Type="http://schemas.openxmlformats.org/officeDocument/2006/relationships/chart" Target="charts/chart44.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image" Target="media/image15.jpeg"/><Relationship Id="rId33" Type="http://schemas.openxmlformats.org/officeDocument/2006/relationships/image" Target="media/image12.png"/><Relationship Id="rId38" Type="http://schemas.openxmlformats.org/officeDocument/2006/relationships/chart" Target="charts/chart9.xml"/><Relationship Id="rId46" Type="http://schemas.openxmlformats.org/officeDocument/2006/relationships/chart" Target="charts/chart17.xml"/><Relationship Id="rId59" Type="http://schemas.openxmlformats.org/officeDocument/2006/relationships/chart" Target="charts/chart30.xml"/><Relationship Id="rId67" Type="http://schemas.openxmlformats.org/officeDocument/2006/relationships/image" Target="media/image22.png"/><Relationship Id="rId103" Type="http://schemas.openxmlformats.org/officeDocument/2006/relationships/image" Target="media/image44.png"/><Relationship Id="rId108" Type="http://schemas.openxmlformats.org/officeDocument/2006/relationships/footer" Target="footer5.xml"/><Relationship Id="rId20" Type="http://schemas.openxmlformats.org/officeDocument/2006/relationships/image" Target="media/image8.png"/><Relationship Id="rId41" Type="http://schemas.openxmlformats.org/officeDocument/2006/relationships/chart" Target="charts/chart12.xml"/><Relationship Id="rId54" Type="http://schemas.openxmlformats.org/officeDocument/2006/relationships/chart" Target="charts/chart25.xml"/><Relationship Id="rId62" Type="http://schemas.openxmlformats.org/officeDocument/2006/relationships/chart" Target="charts/chart33.xml"/><Relationship Id="rId70" Type="http://schemas.openxmlformats.org/officeDocument/2006/relationships/image" Target="media/image19.png"/><Relationship Id="rId75" Type="http://schemas.openxmlformats.org/officeDocument/2006/relationships/image" Target="media/image30.png"/><Relationship Id="rId83" Type="http://schemas.openxmlformats.org/officeDocument/2006/relationships/image" Target="media/image33.png"/><Relationship Id="rId88" Type="http://schemas.openxmlformats.org/officeDocument/2006/relationships/chart" Target="charts/chart35.xml"/><Relationship Id="rId91" Type="http://schemas.openxmlformats.org/officeDocument/2006/relationships/chart" Target="charts/chart37.xml"/><Relationship Id="rId96" Type="http://schemas.openxmlformats.org/officeDocument/2006/relationships/chart" Target="charts/chart4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chart" Target="charts/chart3.xml"/><Relationship Id="rId36" Type="http://schemas.openxmlformats.org/officeDocument/2006/relationships/image" Target="media/image18.png"/><Relationship Id="rId49" Type="http://schemas.openxmlformats.org/officeDocument/2006/relationships/chart" Target="charts/chart20.xml"/><Relationship Id="rId57" Type="http://schemas.openxmlformats.org/officeDocument/2006/relationships/chart" Target="charts/chart28.xml"/><Relationship Id="rId106"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chart" Target="charts/chart6.xml"/><Relationship Id="rId44" Type="http://schemas.openxmlformats.org/officeDocument/2006/relationships/chart" Target="charts/chart15.xml"/><Relationship Id="rId52" Type="http://schemas.openxmlformats.org/officeDocument/2006/relationships/chart" Target="charts/chart23.xml"/><Relationship Id="rId60" Type="http://schemas.openxmlformats.org/officeDocument/2006/relationships/chart" Target="charts/chart31.xml"/><Relationship Id="rId65" Type="http://schemas.openxmlformats.org/officeDocument/2006/relationships/image" Target="media/image20.png"/><Relationship Id="rId73" Type="http://schemas.openxmlformats.org/officeDocument/2006/relationships/image" Target="media/image28.png"/><Relationship Id="rId78" Type="http://schemas.openxmlformats.org/officeDocument/2006/relationships/image" Target="media/image27.png"/><Relationship Id="rId81" Type="http://schemas.openxmlformats.org/officeDocument/2006/relationships/image" Target="media/image36.png"/><Relationship Id="rId86" Type="http://schemas.openxmlformats.org/officeDocument/2006/relationships/image" Target="media/image35.png"/><Relationship Id="rId94" Type="http://schemas.openxmlformats.org/officeDocument/2006/relationships/chart" Target="charts/chart40.xml"/><Relationship Id="rId99" Type="http://schemas.openxmlformats.org/officeDocument/2006/relationships/image" Target="media/image37.png"/><Relationship Id="rId101"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7.png"/><Relationship Id="rId39" Type="http://schemas.openxmlformats.org/officeDocument/2006/relationships/chart" Target="charts/chart10.xml"/><Relationship Id="rId109" Type="http://schemas.openxmlformats.org/officeDocument/2006/relationships/fontTable" Target="fontTable.xml"/><Relationship Id="rId34" Type="http://schemas.openxmlformats.org/officeDocument/2006/relationships/chart" Target="charts/chart8.xml"/><Relationship Id="rId50" Type="http://schemas.openxmlformats.org/officeDocument/2006/relationships/chart" Target="charts/chart21.xml"/><Relationship Id="rId55" Type="http://schemas.openxmlformats.org/officeDocument/2006/relationships/chart" Target="charts/chart26.xml"/><Relationship Id="rId76" Type="http://schemas.openxmlformats.org/officeDocument/2006/relationships/image" Target="media/image25.png"/><Relationship Id="rId97" Type="http://schemas.openxmlformats.org/officeDocument/2006/relationships/chart" Target="charts/chart43.xml"/><Relationship Id="rId104"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26.png"/><Relationship Id="rId92" Type="http://schemas.openxmlformats.org/officeDocument/2006/relationships/chart" Target="charts/chart38.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2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Feuille_de_calcul_Microsoft_Excel1.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32.xml.rels><?xml version="1.0" encoding="UTF-8" standalone="yes"?>
<Relationships xmlns="http://schemas.openxmlformats.org/package/2006/relationships"><Relationship Id="rId3" Type="http://schemas.openxmlformats.org/officeDocument/2006/relationships/oleObject" Target="file:///C:\Users\LONOVO\Desktop\Donn&#233;es%20socio&#233;conomiques%20de%20Kara)\Donn&#233;es%20%20enquete%20socio%20&#233;conomique%20Kara%20bis.xlsx" TargetMode="External"/><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LONOVO\Desktop\Donn&#233;es%20socio&#233;conomiques%20de%20Kara)\Donn&#233;es%20%20enquete%20socio%20&#233;conomique%20Kara%20bis.xlsx" TargetMode="External"/><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LONOVO\Desktop\Donn&#233;es%20socio&#233;conomiques%20de%20Kara)\Donn&#233;es%20%20enquete%20socio%20&#233;conomique%20Kara%20bis.xlsx" TargetMode="External"/><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oleObject" Target="file:///E:\2020%20FIN\2020\PAR\AT2R\DONNEES%20SAISIES%20PAPS\Evaluation%20PAPS%20Kara\graphique%20PAPS.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oleObject" Target="file:///E:\2020%20FIN\2020\PAR\AT2R\DONNEES%20SAISIES%20PAPS\Evaluation%20PAPS%20Kara\graphique%20PAPS%20kara%202.xlsx" TargetMode="External"/><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joagb\Desktop\2020\PAR\AT2R\PAPS%20KARA%20LIGNE%20HT\Donn&#233;es%20Paps%20kara%20ligne%20HT.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joagb\Desktop\2020\PAR\AT2R\PAPS%20KARA%20LIGNE%20HT\Donn&#233;es%20Paps%20kara%20ligne%20HT.xlsx" TargetMode="External"/><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joagb\Desktop\2020\PAR\AT2R\PAPS%20KARA%20LIGNE%20HT\Donn&#233;es%20Paps%20kara%20ligne%20HT.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40.xml.rels><?xml version="1.0" encoding="UTF-8" standalone="yes"?>
<Relationships xmlns="http://schemas.openxmlformats.org/package/2006/relationships"><Relationship Id="rId3" Type="http://schemas.openxmlformats.org/officeDocument/2006/relationships/oleObject" Target="file:///C:\Users\joagb\Desktop\2020\PAR\AT2R\PAPS%20KARA%20LIGNE%20HT\Donn&#233;es%20Paps%20kara%20ligne%20HT.xlsx" TargetMode="External"/><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joagb\Desktop\2020\PAR\AT2R\PAPS%20KARA%20LIGNE%20HT\Donn&#233;es%20Paps%20kara%20ligne%20HT.xlsx" TargetMode="External"/><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joagb\Desktop\2020\PAR\AT2R\PAPS%20KARA%20LIGNE%20HT\Donn&#233;es%20Paps%20kara%20ligne%20HT.xlsx" TargetMode="External"/><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joagb\Desktop\2020\PAR\AT2R\PAPS%20KARA%20LIGNE%20HT\Donn&#233;es%20Paps%20kara%20ligne%20HT.xlsx" TargetMode="External"/><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joagb\Desktop\2020\PAR\AT2R\PAPS%20KARA%20LIGNE%20HT\Donn&#233;es%20Paps%20kara%20ligne%20HT.xlsx" TargetMode="External"/><Relationship Id="rId2" Type="http://schemas.microsoft.com/office/2011/relationships/chartColorStyle" Target="colors43.xml"/><Relationship Id="rId1" Type="http://schemas.microsoft.com/office/2011/relationships/chartStyle" Target="style43.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LONOVO\Desktop\Donn&#233;es%20socio&#233;conomiques%20de%20Kara)\Donn&#233;es%20%20enquete%20socio%20&#233;conomique%20Kara%20bis.xlsx" TargetMode="External"/></Relationships>
</file>

<file path=word/charts/_rels/chart8.xml.rels><?xml version="1.0" encoding="UTF-8" standalone="yes"?>
<Relationships xmlns="http://schemas.openxmlformats.org/package/2006/relationships"><Relationship Id="rId2" Type="http://schemas.openxmlformats.org/officeDocument/2006/relationships/package" Target="../embeddings/Feuille_de_calcul_Microsoft_Excel.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LONOVO\Desktop\Donn&#233;es%20socio&#233;conomiques%20de%20Kara)\Donn&#233;es%20%20enquete%20socio%20&#233;conomique%20Kara%20b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fr-FR" sz="1000" b="1" i="0" baseline="0">
                <a:solidFill>
                  <a:sysClr val="windowText" lastClr="000000"/>
                </a:solidFill>
                <a:effectLst/>
              </a:rPr>
              <a:t>Répartion de la population selon le genre</a:t>
            </a:r>
            <a:endParaRPr lang="fr-FR" sz="1000">
              <a:solidFill>
                <a:sysClr val="windowText" lastClr="000000"/>
              </a:solidFill>
              <a:effectLst/>
            </a:endParaRPr>
          </a:p>
        </c:rich>
      </c:tx>
      <c:layout>
        <c:manualLayout>
          <c:xMode val="edge"/>
          <c:yMode val="edge"/>
          <c:x val="0.10920266487221837"/>
          <c:y val="0"/>
        </c:manualLayout>
      </c:layout>
      <c:overlay val="0"/>
      <c:spPr>
        <a:solidFill>
          <a:schemeClr val="bg2">
            <a:lumMod val="90000"/>
          </a:schemeClr>
        </a:solid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4132397191574725E-2"/>
          <c:y val="0.26905537459283385"/>
          <c:w val="0.75202931629534275"/>
          <c:h val="0.65928338762214989"/>
        </c:manualLayout>
      </c:layout>
      <c:pie3DChart>
        <c:varyColors val="1"/>
        <c:ser>
          <c:idx val="0"/>
          <c:order val="0"/>
          <c:dPt>
            <c:idx val="0"/>
            <c:bubble3D val="0"/>
            <c:explosion val="2"/>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AA1-49DE-9B68-EE3F2A6D909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AA1-49DE-9B68-EE3F2A6D909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Kara'!$C$4:$D$4</c:f>
              <c:strCache>
                <c:ptCount val="2"/>
                <c:pt idx="0">
                  <c:v>Masculin</c:v>
                </c:pt>
                <c:pt idx="1">
                  <c:v>Féminin</c:v>
                </c:pt>
              </c:strCache>
            </c:strRef>
          </c:cat>
          <c:val>
            <c:numRef>
              <c:f>'resultat enquete Kara'!$C$5:$D$5</c:f>
              <c:numCache>
                <c:formatCode>###0</c:formatCode>
                <c:ptCount val="2"/>
                <c:pt idx="0">
                  <c:v>30</c:v>
                </c:pt>
                <c:pt idx="1">
                  <c:v>30</c:v>
                </c:pt>
              </c:numCache>
            </c:numRef>
          </c:val>
          <c:extLst>
            <c:ext xmlns:c16="http://schemas.microsoft.com/office/drawing/2014/chart" uri="{C3380CC4-5D6E-409C-BE32-E72D297353CC}">
              <c16:uniqueId val="{00000004-3AA1-49DE-9B68-EE3F2A6D909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fr-FR" sz="900" b="1" i="0" baseline="0">
                <a:solidFill>
                  <a:sysClr val="windowText" lastClr="000000"/>
                </a:solidFill>
                <a:effectLst/>
                <a:latin typeface="Arial" panose="020B0604020202020204" pitchFamily="34" charset="0"/>
                <a:cs typeface="Arial" panose="020B0604020202020204" pitchFamily="34" charset="0"/>
              </a:rPr>
              <a:t>Répartion de la population selon le type d'activité</a:t>
            </a:r>
            <a:endParaRPr lang="fr-FR" sz="90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7.6648804950306404E-2"/>
          <c:y val="2.4863252113376429E-2"/>
        </c:manualLayout>
      </c:layout>
      <c:overlay val="0"/>
      <c:spPr>
        <a:solidFill>
          <a:schemeClr val="bg2">
            <a:lumMod val="90000"/>
          </a:schemeClr>
        </a:solid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7461961407851036E-2"/>
          <c:y val="0.23062559546083028"/>
          <c:w val="0.66183780862927533"/>
          <c:h val="0.73508968923263285"/>
        </c:manualLayout>
      </c:layout>
      <c:pie3DChart>
        <c:varyColors val="1"/>
        <c:ser>
          <c:idx val="0"/>
          <c:order val="0"/>
          <c:explosion val="9"/>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F56-449C-BA62-3D81D9C2858C}"/>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F56-449C-BA62-3D81D9C2858C}"/>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F56-449C-BA62-3D81D9C2858C}"/>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3F56-449C-BA62-3D81D9C2858C}"/>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3F56-449C-BA62-3D81D9C2858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Kara'!$C$77:$G$77</c:f>
              <c:strCache>
                <c:ptCount val="5"/>
                <c:pt idx="0">
                  <c:v>Agricole</c:v>
                </c:pt>
                <c:pt idx="1">
                  <c:v>Artisanal</c:v>
                </c:pt>
                <c:pt idx="2">
                  <c:v>Elevage</c:v>
                </c:pt>
                <c:pt idx="3">
                  <c:v>Commerce</c:v>
                </c:pt>
                <c:pt idx="4">
                  <c:v>Fonctionnaire</c:v>
                </c:pt>
              </c:strCache>
            </c:strRef>
          </c:cat>
          <c:val>
            <c:numRef>
              <c:f>'resultat enquete Kara'!$C$78:$G$78</c:f>
              <c:numCache>
                <c:formatCode>###0</c:formatCode>
                <c:ptCount val="5"/>
                <c:pt idx="0">
                  <c:v>39</c:v>
                </c:pt>
                <c:pt idx="1">
                  <c:v>1</c:v>
                </c:pt>
                <c:pt idx="2">
                  <c:v>9</c:v>
                </c:pt>
                <c:pt idx="3">
                  <c:v>10</c:v>
                </c:pt>
                <c:pt idx="4">
                  <c:v>1</c:v>
                </c:pt>
              </c:numCache>
            </c:numRef>
          </c:val>
          <c:extLst>
            <c:ext xmlns:c16="http://schemas.microsoft.com/office/drawing/2014/chart" uri="{C3380CC4-5D6E-409C-BE32-E72D297353CC}">
              <c16:uniqueId val="{0000000A-3F56-449C-BA62-3D81D9C2858C}"/>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6970778721679702"/>
          <c:y val="0.32962535395916759"/>
          <c:w val="0.21060196433219056"/>
          <c:h val="0.5260792992591901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rPr>
              <a:t>Répartition des producteurs agricoles selon la superficie des terres cultivées par an</a:t>
            </a:r>
            <a:endParaRPr lang="fr-FR" sz="1000">
              <a:solidFill>
                <a:sysClr val="windowText" lastClr="000000"/>
              </a:solidFill>
              <a:effectLst/>
            </a:endParaRPr>
          </a:p>
        </c:rich>
      </c:tx>
      <c:layout>
        <c:manualLayout>
          <c:xMode val="edge"/>
          <c:yMode val="edge"/>
          <c:x val="0.11793843431578675"/>
          <c:y val="1.8359853121175031E-2"/>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8095238095238099E-2"/>
          <c:y val="0.18133325455700772"/>
          <c:w val="0.67394896046997699"/>
          <c:h val="0.70710500953759658"/>
        </c:manualLayout>
      </c:layout>
      <c:pie3DChart>
        <c:varyColors val="1"/>
        <c:ser>
          <c:idx val="0"/>
          <c:order val="0"/>
          <c:explosion val="4"/>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4AE-4596-AB81-49D5CD9D790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4AE-4596-AB81-49D5CD9D790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Kara'!$C$124:$D$124</c:f>
              <c:strCache>
                <c:ptCount val="2"/>
                <c:pt idx="0">
                  <c:v>1 ha</c:v>
                </c:pt>
                <c:pt idx="1">
                  <c:v>plus de 1 ha</c:v>
                </c:pt>
              </c:strCache>
            </c:strRef>
          </c:cat>
          <c:val>
            <c:numRef>
              <c:f>'resultat enquete Kara'!$C$125:$D$125</c:f>
              <c:numCache>
                <c:formatCode>###0</c:formatCode>
                <c:ptCount val="2"/>
                <c:pt idx="0">
                  <c:v>18</c:v>
                </c:pt>
                <c:pt idx="1">
                  <c:v>21</c:v>
                </c:pt>
              </c:numCache>
            </c:numRef>
          </c:val>
          <c:extLst>
            <c:ext xmlns:c16="http://schemas.microsoft.com/office/drawing/2014/chart" uri="{C3380CC4-5D6E-409C-BE32-E72D297353CC}">
              <c16:uniqueId val="{00000004-54AE-4596-AB81-49D5CD9D7903}"/>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6827698898329457"/>
          <c:y val="0.38544886688554492"/>
          <c:w val="0.21266017097291043"/>
          <c:h val="0.2914696556443296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rPr>
              <a:t>Répartition des dépenses des producteurs agricoles </a:t>
            </a:r>
            <a:endParaRPr lang="fr-FR" sz="1000">
              <a:solidFill>
                <a:sysClr val="windowText" lastClr="000000"/>
              </a:solidFill>
              <a:effectLst/>
            </a:endParaRPr>
          </a:p>
        </c:rich>
      </c:tx>
      <c:layout>
        <c:manualLayout>
          <c:xMode val="edge"/>
          <c:yMode val="edge"/>
          <c:x val="0.12306515872708031"/>
          <c:y val="3.2654850858259886E-2"/>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302321199997784E-2"/>
          <c:y val="0.23762250136366361"/>
          <c:w val="0.6781246084857826"/>
          <c:h val="0.73667041619797535"/>
        </c:manualLayout>
      </c:layout>
      <c:pie3DChart>
        <c:varyColors val="1"/>
        <c:ser>
          <c:idx val="0"/>
          <c:order val="0"/>
          <c:explosion val="11"/>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803-4ACF-9A30-7DDAE0AD545B}"/>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803-4ACF-9A30-7DDAE0AD545B}"/>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803-4ACF-9A30-7DDAE0AD545B}"/>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5803-4ACF-9A30-7DDAE0AD545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Kara'!$C$137:$F$137</c:f>
              <c:strCache>
                <c:ptCount val="4"/>
                <c:pt idx="0">
                  <c:v>moins de 10000</c:v>
                </c:pt>
                <c:pt idx="1">
                  <c:v>10000à 20000</c:v>
                </c:pt>
                <c:pt idx="2">
                  <c:v>21000à50000</c:v>
                </c:pt>
                <c:pt idx="3">
                  <c:v>51000 et plus</c:v>
                </c:pt>
              </c:strCache>
            </c:strRef>
          </c:cat>
          <c:val>
            <c:numRef>
              <c:f>'resultat enquete Kara'!$C$138:$F$138</c:f>
              <c:numCache>
                <c:formatCode>###0</c:formatCode>
                <c:ptCount val="4"/>
                <c:pt idx="0">
                  <c:v>0</c:v>
                </c:pt>
                <c:pt idx="1">
                  <c:v>9</c:v>
                </c:pt>
                <c:pt idx="2">
                  <c:v>1</c:v>
                </c:pt>
                <c:pt idx="3">
                  <c:v>29</c:v>
                </c:pt>
              </c:numCache>
            </c:numRef>
          </c:val>
          <c:extLst>
            <c:ext xmlns:c16="http://schemas.microsoft.com/office/drawing/2014/chart" uri="{C3380CC4-5D6E-409C-BE32-E72D297353CC}">
              <c16:uniqueId val="{00000008-5803-4ACF-9A30-7DDAE0AD545B}"/>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4810359377548532"/>
          <c:y val="0.30967246220206729"/>
          <c:w val="0.22280604297023665"/>
          <c:h val="0.3796427021425471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1" i="0" u="none" strike="noStrike" kern="1200" baseline="0">
                <a:solidFill>
                  <a:schemeClr val="dk1">
                    <a:lumMod val="75000"/>
                    <a:lumOff val="25000"/>
                  </a:schemeClr>
                </a:solidFill>
                <a:latin typeface="+mn-lt"/>
                <a:ea typeface="+mn-ea"/>
                <a:cs typeface="+mn-cs"/>
              </a:defRPr>
            </a:pPr>
            <a:r>
              <a:rPr lang="fr-FR"/>
              <a:t>Répartion de la population selon le nombres d'années d'activité</a:t>
            </a:r>
          </a:p>
        </c:rich>
      </c:tx>
      <c:layout>
        <c:manualLayout>
          <c:xMode val="edge"/>
          <c:yMode val="edge"/>
          <c:x val="5.2203901186553436E-2"/>
          <c:y val="2.2277917014759119E-2"/>
        </c:manualLayout>
      </c:layout>
      <c:overlay val="0"/>
      <c:spPr>
        <a:solidFill>
          <a:schemeClr val="bg2">
            <a:lumMod val="90000"/>
          </a:schemeClr>
        </a:solidFill>
        <a:ln>
          <a:noFill/>
        </a:ln>
        <a:effectLst/>
      </c:spPr>
      <c:txPr>
        <a:bodyPr rot="0" spcFirstLastPara="1" vertOverflow="ellipsis" vert="horz" wrap="square" anchor="ctr" anchorCtr="1"/>
        <a:lstStyle/>
        <a:p>
          <a:pPr>
            <a:defRPr sz="96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213155111306295E-2"/>
          <c:y val="0.28911966753131868"/>
          <c:w val="0.62256277538027549"/>
          <c:h val="0.62572762079403632"/>
        </c:manualLayout>
      </c:layout>
      <c:pie3DChart>
        <c:varyColors val="1"/>
        <c:ser>
          <c:idx val="0"/>
          <c:order val="0"/>
          <c:explosion val="6"/>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59A-473C-90BB-2BC06CAF8E18}"/>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59A-473C-90BB-2BC06CAF8E18}"/>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259A-473C-90BB-2BC06CAF8E1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lt1"/>
                    </a:solidFill>
                    <a:latin typeface="+mn-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Kara'!$C$84:$E$84</c:f>
              <c:strCache>
                <c:ptCount val="3"/>
                <c:pt idx="0">
                  <c:v>Des mois</c:v>
                </c:pt>
                <c:pt idx="1">
                  <c:v>1 à 4 ans</c:v>
                </c:pt>
                <c:pt idx="2">
                  <c:v>5 ans et plus</c:v>
                </c:pt>
              </c:strCache>
            </c:strRef>
          </c:cat>
          <c:val>
            <c:numRef>
              <c:f>'resultat enquete Kara'!$C$85:$E$85</c:f>
              <c:numCache>
                <c:formatCode>###0</c:formatCode>
                <c:ptCount val="3"/>
                <c:pt idx="0">
                  <c:v>0</c:v>
                </c:pt>
                <c:pt idx="1">
                  <c:v>9</c:v>
                </c:pt>
                <c:pt idx="2">
                  <c:v>51</c:v>
                </c:pt>
              </c:numCache>
            </c:numRef>
          </c:val>
          <c:extLst>
            <c:ext xmlns:c16="http://schemas.microsoft.com/office/drawing/2014/chart" uri="{C3380CC4-5D6E-409C-BE32-E72D297353CC}">
              <c16:uniqueId val="{00000006-259A-473C-90BB-2BC06CAF8E18}"/>
            </c:ext>
          </c:extLst>
        </c:ser>
        <c:dLbls>
          <c:dLblPos val="outEnd"/>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1104342389526833"/>
          <c:y val="0.29953931197196848"/>
          <c:w val="0.17420664674615588"/>
          <c:h val="0.2819568606555759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800"/>
      </a:pPr>
      <a:endParaRPr lang="fr-F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fr-FR" sz="1050">
                <a:solidFill>
                  <a:sysClr val="windowText" lastClr="000000"/>
                </a:solidFill>
              </a:rPr>
              <a:t>répartition des producteurs</a:t>
            </a:r>
            <a:r>
              <a:rPr lang="fr-FR" sz="1050" baseline="0">
                <a:solidFill>
                  <a:sysClr val="windowText" lastClr="000000"/>
                </a:solidFill>
              </a:rPr>
              <a:t> agricoles qui ont des ouvriers</a:t>
            </a:r>
            <a:endParaRPr lang="fr-FR" sz="1050">
              <a:solidFill>
                <a:sysClr val="windowText" lastClr="000000"/>
              </a:solidFill>
            </a:endParaRPr>
          </a:p>
        </c:rich>
      </c:tx>
      <c:overlay val="0"/>
      <c:spPr>
        <a:solidFill>
          <a:schemeClr val="bg2">
            <a:lumMod val="90000"/>
          </a:schemeClr>
        </a:solid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4"/>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A65-433C-9A27-0023A52BBC6B}"/>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A65-433C-9A27-0023A52BBC6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Kara'!$C$157:$D$157</c:f>
              <c:strCache>
                <c:ptCount val="2"/>
                <c:pt idx="0">
                  <c:v>Oui</c:v>
                </c:pt>
                <c:pt idx="1">
                  <c:v>Non</c:v>
                </c:pt>
              </c:strCache>
            </c:strRef>
          </c:cat>
          <c:val>
            <c:numRef>
              <c:f>'resultat enquete Kara'!$C$158:$D$158</c:f>
              <c:numCache>
                <c:formatCode>###0</c:formatCode>
                <c:ptCount val="2"/>
                <c:pt idx="0">
                  <c:v>14</c:v>
                </c:pt>
                <c:pt idx="1">
                  <c:v>46</c:v>
                </c:pt>
              </c:numCache>
            </c:numRef>
          </c:val>
          <c:extLst>
            <c:ext xmlns:c16="http://schemas.microsoft.com/office/drawing/2014/chart" uri="{C3380CC4-5D6E-409C-BE32-E72D297353CC}">
              <c16:uniqueId val="{00000004-7A65-433C-9A27-0023A52BBC6B}"/>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fr-FR" sz="900" b="1" i="0" baseline="0">
                <a:solidFill>
                  <a:sysClr val="windowText" lastClr="000000"/>
                </a:solidFill>
                <a:effectLst/>
                <a:latin typeface="Arial" panose="020B0604020202020204" pitchFamily="34" charset="0"/>
                <a:cs typeface="Arial" panose="020B0604020202020204" pitchFamily="34" charset="0"/>
              </a:rPr>
              <a:t>Répartition des producteurs agricoles selon le nombre d'ouvriers</a:t>
            </a:r>
            <a:endParaRPr lang="fr-FR" sz="900">
              <a:solidFill>
                <a:sysClr val="windowText" lastClr="000000"/>
              </a:solidFill>
              <a:effectLst/>
              <a:latin typeface="Arial" panose="020B0604020202020204" pitchFamily="34" charset="0"/>
              <a:cs typeface="Arial" panose="020B0604020202020204" pitchFamily="34" charset="0"/>
            </a:endParaRPr>
          </a:p>
        </c:rich>
      </c:tx>
      <c:overlay val="0"/>
      <c:spPr>
        <a:solidFill>
          <a:schemeClr val="bg2">
            <a:lumMod val="90000"/>
          </a:schemeClr>
        </a:solid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8737567420311903E-2"/>
          <c:y val="0.2187948706881491"/>
          <c:w val="0.71102174327920176"/>
          <c:h val="0.70673592884222802"/>
        </c:manualLayout>
      </c:layout>
      <c:pie3DChart>
        <c:varyColors val="1"/>
        <c:ser>
          <c:idx val="0"/>
          <c:order val="0"/>
          <c:explosion val="1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44E-4B70-A12F-D30A4BED17D8}"/>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44E-4B70-A12F-D30A4BED17D8}"/>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44E-4B70-A12F-D30A4BED17D8}"/>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C44E-4B70-A12F-D30A4BED17D8}"/>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C44E-4B70-A12F-D30A4BED17D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Kara'!$C$164:$G$164</c:f>
              <c:strCache>
                <c:ptCount val="5"/>
                <c:pt idx="0">
                  <c:v>1</c:v>
                </c:pt>
                <c:pt idx="1">
                  <c:v>2</c:v>
                </c:pt>
                <c:pt idx="2">
                  <c:v>3</c:v>
                </c:pt>
                <c:pt idx="3">
                  <c:v>4</c:v>
                </c:pt>
                <c:pt idx="4">
                  <c:v>5 et plus</c:v>
                </c:pt>
              </c:strCache>
            </c:strRef>
          </c:cat>
          <c:val>
            <c:numRef>
              <c:f>'resultat enquete Kara'!$C$165:$G$165</c:f>
              <c:numCache>
                <c:formatCode>###0</c:formatCode>
                <c:ptCount val="5"/>
                <c:pt idx="0">
                  <c:v>1</c:v>
                </c:pt>
                <c:pt idx="1">
                  <c:v>2</c:v>
                </c:pt>
                <c:pt idx="2">
                  <c:v>1</c:v>
                </c:pt>
                <c:pt idx="3">
                  <c:v>1</c:v>
                </c:pt>
                <c:pt idx="4">
                  <c:v>9</c:v>
                </c:pt>
              </c:numCache>
            </c:numRef>
          </c:val>
          <c:extLst>
            <c:ext xmlns:c16="http://schemas.microsoft.com/office/drawing/2014/chart" uri="{C3380CC4-5D6E-409C-BE32-E72D297353CC}">
              <c16:uniqueId val="{0000000A-C44E-4B70-A12F-D30A4BED17D8}"/>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5120760287985489"/>
          <c:y val="0.30779965004374449"/>
          <c:w val="0.11226160072708351"/>
          <c:h val="0.4741567445024735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fr-FR" sz="1000" b="1" i="0" baseline="0">
                <a:effectLst/>
              </a:rPr>
              <a:t>Répartition des ouvriers selon leur rénumération</a:t>
            </a:r>
            <a:endParaRPr lang="fr-FR" sz="1000">
              <a:effectLst/>
            </a:endParaRPr>
          </a:p>
        </c:rich>
      </c:tx>
      <c:layout>
        <c:manualLayout>
          <c:xMode val="edge"/>
          <c:yMode val="edge"/>
          <c:x val="0.11031161473087818"/>
          <c:y val="3.2327586206896554E-2"/>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explosion val="1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127-4CA8-ADCB-7504C7D09C68}"/>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127-4CA8-ADCB-7504C7D09C6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Kara'!$C$171:$D$171</c:f>
              <c:strCache>
                <c:ptCount val="2"/>
                <c:pt idx="0">
                  <c:v>Oui</c:v>
                </c:pt>
                <c:pt idx="1">
                  <c:v>Non</c:v>
                </c:pt>
              </c:strCache>
            </c:strRef>
          </c:cat>
          <c:val>
            <c:numRef>
              <c:f>'resultat enquete Kara'!$C$172:$D$172</c:f>
              <c:numCache>
                <c:formatCode>###0</c:formatCode>
                <c:ptCount val="2"/>
                <c:pt idx="0">
                  <c:v>1</c:v>
                </c:pt>
                <c:pt idx="1">
                  <c:v>13</c:v>
                </c:pt>
              </c:numCache>
            </c:numRef>
          </c:val>
          <c:extLst>
            <c:ext xmlns:c16="http://schemas.microsoft.com/office/drawing/2014/chart" uri="{C3380CC4-5D6E-409C-BE32-E72D297353CC}">
              <c16:uniqueId val="{00000004-1127-4CA8-ADCB-7504C7D09C68}"/>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rPr>
              <a:t>Répartition des dépenses des éleveurs</a:t>
            </a:r>
            <a:endParaRPr lang="fr-FR" sz="1000">
              <a:solidFill>
                <a:sysClr val="windowText" lastClr="000000"/>
              </a:solidFill>
              <a:effectLst/>
            </a:endParaRPr>
          </a:p>
        </c:rich>
      </c:tx>
      <c:layout>
        <c:manualLayout>
          <c:xMode val="edge"/>
          <c:yMode val="edge"/>
          <c:x val="0.18236104107676196"/>
          <c:y val="2.5650531753520205E-2"/>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6277238339056855E-2"/>
          <c:y val="0.12952707360408555"/>
          <c:w val="0.76050918635170606"/>
          <c:h val="0.81065796628602516"/>
        </c:manualLayout>
      </c:layout>
      <c:pie3DChart>
        <c:varyColors val="1"/>
        <c:ser>
          <c:idx val="0"/>
          <c:order val="0"/>
          <c:explosion val="6"/>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5A2-4AC3-BBF5-E9B5BBDFBE5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5A2-4AC3-BBF5-E9B5BBDFBE5F}"/>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5A2-4AC3-BBF5-E9B5BBDFBE5F}"/>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A5A2-4AC3-BBF5-E9B5BBDFBE5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Kara'!$C$144:$F$144</c:f>
              <c:strCache>
                <c:ptCount val="4"/>
                <c:pt idx="0">
                  <c:v>moins de 10000</c:v>
                </c:pt>
                <c:pt idx="1">
                  <c:v>10000à 20000</c:v>
                </c:pt>
                <c:pt idx="2">
                  <c:v>21000à50000</c:v>
                </c:pt>
                <c:pt idx="3">
                  <c:v>51000 et plus</c:v>
                </c:pt>
              </c:strCache>
            </c:strRef>
          </c:cat>
          <c:val>
            <c:numRef>
              <c:f>'resultat enquete Kara'!$C$145:$F$145</c:f>
              <c:numCache>
                <c:formatCode>###0</c:formatCode>
                <c:ptCount val="4"/>
                <c:pt idx="0">
                  <c:v>0</c:v>
                </c:pt>
                <c:pt idx="1">
                  <c:v>0</c:v>
                </c:pt>
                <c:pt idx="2">
                  <c:v>2</c:v>
                </c:pt>
                <c:pt idx="3">
                  <c:v>7</c:v>
                </c:pt>
              </c:numCache>
            </c:numRef>
          </c:val>
          <c:extLst>
            <c:ext xmlns:c16="http://schemas.microsoft.com/office/drawing/2014/chart" uri="{C3380CC4-5D6E-409C-BE32-E72D297353CC}">
              <c16:uniqueId val="{00000008-A5A2-4AC3-BBF5-E9B5BBDFBE5F}"/>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rPr>
              <a:t>Répartition de la population selon leur dépense</a:t>
            </a:r>
            <a:endParaRPr lang="fr-FR" sz="1000">
              <a:solidFill>
                <a:sysClr val="windowText" lastClr="000000"/>
              </a:solidFill>
              <a:effectLst/>
            </a:endParaRPr>
          </a:p>
        </c:rich>
      </c:tx>
      <c:layout>
        <c:manualLayout>
          <c:xMode val="edge"/>
          <c:yMode val="edge"/>
          <c:x val="0.12065849631699263"/>
          <c:y val="3.4721233559296093E-3"/>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2"/>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CBC-4B82-AABF-86EF1D7859B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CBC-4B82-AABF-86EF1D7859B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9CBC-4B82-AABF-86EF1D7859BE}"/>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9CBC-4B82-AABF-86EF1D7859B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Kara'!$C$200:$F$200</c:f>
              <c:strCache>
                <c:ptCount val="4"/>
                <c:pt idx="0">
                  <c:v>moins de 10000</c:v>
                </c:pt>
                <c:pt idx="1">
                  <c:v>10000à 20000</c:v>
                </c:pt>
                <c:pt idx="2">
                  <c:v>21000à50000</c:v>
                </c:pt>
                <c:pt idx="3">
                  <c:v>51000 et plus</c:v>
                </c:pt>
              </c:strCache>
            </c:strRef>
          </c:cat>
          <c:val>
            <c:numRef>
              <c:f>'resultat enquete Kara'!$C$201:$F$201</c:f>
              <c:numCache>
                <c:formatCode>###0</c:formatCode>
                <c:ptCount val="4"/>
                <c:pt idx="0">
                  <c:v>0</c:v>
                </c:pt>
                <c:pt idx="1">
                  <c:v>3</c:v>
                </c:pt>
                <c:pt idx="2">
                  <c:v>1</c:v>
                </c:pt>
                <c:pt idx="3">
                  <c:v>6</c:v>
                </c:pt>
              </c:numCache>
            </c:numRef>
          </c:val>
          <c:extLst>
            <c:ext xmlns:c16="http://schemas.microsoft.com/office/drawing/2014/chart" uri="{C3380CC4-5D6E-409C-BE32-E72D297353CC}">
              <c16:uniqueId val="{00000008-9CBC-4B82-AABF-86EF1D7859B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rPr>
              <a:t>Répartition de la population selon leur niveau de satisfation </a:t>
            </a:r>
            <a:endParaRPr lang="fr-FR" sz="1000">
              <a:solidFill>
                <a:sysClr val="windowText" lastClr="000000"/>
              </a:solidFill>
              <a:effectLst/>
            </a:endParaRPr>
          </a:p>
        </c:rich>
      </c:tx>
      <c:layout>
        <c:manualLayout>
          <c:xMode val="edge"/>
          <c:yMode val="edge"/>
          <c:x val="0.11342788147450665"/>
          <c:y val="0"/>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8095524784266506E-2"/>
          <c:y val="0.2709651257096512"/>
          <c:w val="0.85080644269255623"/>
          <c:h val="0.61549067315490669"/>
        </c:manualLayout>
      </c:layout>
      <c:pie3DChart>
        <c:varyColors val="1"/>
        <c:ser>
          <c:idx val="0"/>
          <c:order val="0"/>
          <c:explosion val="8"/>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FB5-4914-BB17-60B2CC0139B2}"/>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FB5-4914-BB17-60B2CC0139B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Kara'!$C$248:$D$248</c:f>
              <c:strCache>
                <c:ptCount val="2"/>
                <c:pt idx="0">
                  <c:v>Oui</c:v>
                </c:pt>
                <c:pt idx="1">
                  <c:v>Non</c:v>
                </c:pt>
              </c:strCache>
            </c:strRef>
          </c:cat>
          <c:val>
            <c:numRef>
              <c:f>'resultat enquete Kara'!$C$249:$D$249</c:f>
              <c:numCache>
                <c:formatCode>###0</c:formatCode>
                <c:ptCount val="2"/>
                <c:pt idx="0">
                  <c:v>52</c:v>
                </c:pt>
                <c:pt idx="1">
                  <c:v>8</c:v>
                </c:pt>
              </c:numCache>
            </c:numRef>
          </c:val>
          <c:extLst>
            <c:ext xmlns:c16="http://schemas.microsoft.com/office/drawing/2014/chart" uri="{C3380CC4-5D6E-409C-BE32-E72D297353CC}">
              <c16:uniqueId val="{00000004-6FB5-4914-BB17-60B2CC0139B2}"/>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r>
              <a:rPr lang="fr-FR" sz="1050" b="1" i="0" baseline="0">
                <a:solidFill>
                  <a:sysClr val="windowText" lastClr="000000"/>
                </a:solidFill>
                <a:effectLst/>
              </a:rPr>
              <a:t>Répartion de la population selon l'âge</a:t>
            </a:r>
            <a:endParaRPr lang="fr-FR" sz="1050">
              <a:solidFill>
                <a:sysClr val="windowText" lastClr="000000"/>
              </a:solidFill>
              <a:effectLst/>
            </a:endParaRPr>
          </a:p>
        </c:rich>
      </c:tx>
      <c:layout>
        <c:manualLayout>
          <c:xMode val="edge"/>
          <c:yMode val="edge"/>
          <c:x val="0.21579857379986328"/>
          <c:y val="1.5980061315864928E-2"/>
        </c:manualLayout>
      </c:layout>
      <c:overlay val="0"/>
      <c:spPr>
        <a:solidFill>
          <a:schemeClr val="bg2">
            <a:lumMod val="90000"/>
          </a:schemeClr>
        </a:solid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5"/>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5C9-420A-BB07-26BDFDB23E1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5C9-420A-BB07-26BDFDB23E1F}"/>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5C9-420A-BB07-26BDFDB23E1F}"/>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C5C9-420A-BB07-26BDFDB23E1F}"/>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C5C9-420A-BB07-26BDFDB23E1F}"/>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C5C9-420A-BB07-26BDFDB23E1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Kara'!$C$11:$H$11</c:f>
              <c:strCache>
                <c:ptCount val="6"/>
                <c:pt idx="0">
                  <c:v>18 à 23 ans</c:v>
                </c:pt>
                <c:pt idx="1">
                  <c:v>24 à 28 ans</c:v>
                </c:pt>
                <c:pt idx="2">
                  <c:v>29 à 33 ans</c:v>
                </c:pt>
                <c:pt idx="3">
                  <c:v>34 à 43 ans</c:v>
                </c:pt>
                <c:pt idx="4">
                  <c:v>49 à 53 ans</c:v>
                </c:pt>
                <c:pt idx="5">
                  <c:v>59 ans et plus</c:v>
                </c:pt>
              </c:strCache>
            </c:strRef>
          </c:cat>
          <c:val>
            <c:numRef>
              <c:f>'resultat enquete Kara'!$C$12:$H$12</c:f>
              <c:numCache>
                <c:formatCode>###0</c:formatCode>
                <c:ptCount val="6"/>
                <c:pt idx="0">
                  <c:v>8</c:v>
                </c:pt>
                <c:pt idx="1">
                  <c:v>6</c:v>
                </c:pt>
                <c:pt idx="2">
                  <c:v>16</c:v>
                </c:pt>
                <c:pt idx="3">
                  <c:v>6</c:v>
                </c:pt>
                <c:pt idx="4">
                  <c:v>4</c:v>
                </c:pt>
                <c:pt idx="5">
                  <c:v>6</c:v>
                </c:pt>
              </c:numCache>
            </c:numRef>
          </c:val>
          <c:extLst>
            <c:ext xmlns:c16="http://schemas.microsoft.com/office/drawing/2014/chart" uri="{C3380CC4-5D6E-409C-BE32-E72D297353CC}">
              <c16:uniqueId val="{0000000C-C5C9-420A-BB07-26BDFDB23E1F}"/>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fr-FR" sz="900" b="1" i="0" baseline="0">
                <a:solidFill>
                  <a:sysClr val="windowText" lastClr="000000"/>
                </a:solidFill>
                <a:effectLst/>
                <a:latin typeface="+mn-lt"/>
                <a:cs typeface="Arial" panose="020B0604020202020204" pitchFamily="34" charset="0"/>
              </a:rPr>
              <a:t>Répartition de la population par rapport à la fréquence des maladies dans le milieu</a:t>
            </a:r>
            <a:endParaRPr lang="fr-FR" sz="900">
              <a:solidFill>
                <a:sysClr val="windowText" lastClr="000000"/>
              </a:solidFill>
              <a:effectLst/>
              <a:latin typeface="+mn-lt"/>
              <a:cs typeface="Arial" panose="020B0604020202020204" pitchFamily="34" charset="0"/>
            </a:endParaRPr>
          </a:p>
        </c:rich>
      </c:tx>
      <c:layout>
        <c:manualLayout>
          <c:xMode val="edge"/>
          <c:yMode val="edge"/>
          <c:x val="0.11992177448407185"/>
          <c:y val="0"/>
        </c:manualLayout>
      </c:layout>
      <c:overlay val="0"/>
      <c:spPr>
        <a:solidFill>
          <a:schemeClr val="bg2">
            <a:lumMod val="90000"/>
          </a:schemeClr>
        </a:solid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686944863415452E-2"/>
          <c:y val="0.23722912966252221"/>
          <c:w val="0.61382010506605222"/>
          <c:h val="0.68461811722912969"/>
        </c:manualLayout>
      </c:layout>
      <c:pie3DChart>
        <c:varyColors val="1"/>
        <c:ser>
          <c:idx val="0"/>
          <c:order val="0"/>
          <c:explosion val="12"/>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1B9-4487-B5FC-AEB5D6EC65C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1B9-4487-B5FC-AEB5D6EC65C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1B9-4487-B5FC-AEB5D6EC65C0}"/>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Kara'!$C$270:$E$270</c:f>
              <c:strCache>
                <c:ptCount val="3"/>
                <c:pt idx="0">
                  <c:v>Paludisme</c:v>
                </c:pt>
                <c:pt idx="1">
                  <c:v>Maladie hydrique</c:v>
                </c:pt>
                <c:pt idx="2">
                  <c:v>Maladies diarrhéïques</c:v>
                </c:pt>
              </c:strCache>
            </c:strRef>
          </c:cat>
          <c:val>
            <c:numRef>
              <c:f>'resultat enquete Kara'!$C$271:$E$271</c:f>
              <c:numCache>
                <c:formatCode>###0</c:formatCode>
                <c:ptCount val="3"/>
                <c:pt idx="0">
                  <c:v>51</c:v>
                </c:pt>
                <c:pt idx="1">
                  <c:v>6</c:v>
                </c:pt>
                <c:pt idx="2">
                  <c:v>3</c:v>
                </c:pt>
              </c:numCache>
            </c:numRef>
          </c:val>
          <c:extLst>
            <c:ext xmlns:c16="http://schemas.microsoft.com/office/drawing/2014/chart" uri="{C3380CC4-5D6E-409C-BE32-E72D297353CC}">
              <c16:uniqueId val="{00000006-51B9-4487-B5FC-AEB5D6EC65C0}"/>
            </c:ext>
          </c:extLst>
        </c:ser>
        <c:dLbls>
          <c:dLblPos val="ctr"/>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5769506564318978"/>
          <c:y val="0.33781401658718058"/>
          <c:w val="0.32584806989624032"/>
          <c:h val="0.3596828016391379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050"/>
              <a:t>Répartition</a:t>
            </a:r>
            <a:r>
              <a:rPr lang="fr-FR" sz="1050" baseline="0"/>
              <a:t> de la population par rapport au mode d' acquisition des terres</a:t>
            </a:r>
            <a:endParaRPr lang="fr-FR" sz="105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pieChart>
        <c:varyColors val="1"/>
        <c:ser>
          <c:idx val="0"/>
          <c:order val="0"/>
          <c:explosion val="2"/>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A32-4476-A13D-3F115D9D011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A32-4476-A13D-3F115D9D011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A32-4476-A13D-3F115D9D011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Sheet1!$A$1:$C$1</c:f>
              <c:strCache>
                <c:ptCount val="3"/>
                <c:pt idx="0">
                  <c:v>Héritage</c:v>
                </c:pt>
                <c:pt idx="1">
                  <c:v>Achat</c:v>
                </c:pt>
                <c:pt idx="2">
                  <c:v>Donation</c:v>
                </c:pt>
              </c:strCache>
            </c:strRef>
          </c:cat>
          <c:val>
            <c:numRef>
              <c:f>Sheet1!$A$2:$C$2</c:f>
              <c:numCache>
                <c:formatCode>General</c:formatCode>
                <c:ptCount val="3"/>
                <c:pt idx="0">
                  <c:v>50</c:v>
                </c:pt>
                <c:pt idx="1">
                  <c:v>35</c:v>
                </c:pt>
                <c:pt idx="2">
                  <c:v>15</c:v>
                </c:pt>
              </c:numCache>
            </c:numRef>
          </c:val>
          <c:extLst>
            <c:ext xmlns:c16="http://schemas.microsoft.com/office/drawing/2014/chart" uri="{C3380CC4-5D6E-409C-BE32-E72D297353CC}">
              <c16:uniqueId val="{00000006-6A32-4476-A13D-3F115D9D011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rPr>
              <a:t>Répartition de la population par rapport à l'accès des terres aux femmes</a:t>
            </a:r>
            <a:endParaRPr lang="fr-FR" sz="1000">
              <a:solidFill>
                <a:sysClr val="windowText" lastClr="000000"/>
              </a:solidFill>
              <a:effectLst/>
            </a:endParaRPr>
          </a:p>
        </c:rich>
      </c:tx>
      <c:layout>
        <c:manualLayout>
          <c:xMode val="edge"/>
          <c:yMode val="edge"/>
          <c:x val="0.11780746357454783"/>
          <c:y val="2.8283919383723243E-3"/>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8"/>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9A0-4F33-9F48-5E3D14A7988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9A0-4F33-9F48-5E3D14A7988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Kara'!$C$298:$D$298</c:f>
              <c:strCache>
                <c:ptCount val="2"/>
                <c:pt idx="0">
                  <c:v>Oui</c:v>
                </c:pt>
                <c:pt idx="1">
                  <c:v>Non</c:v>
                </c:pt>
              </c:strCache>
            </c:strRef>
          </c:cat>
          <c:val>
            <c:numRef>
              <c:f>'resultat enquete Kara'!$C$299:$D$299</c:f>
              <c:numCache>
                <c:formatCode>###0</c:formatCode>
                <c:ptCount val="2"/>
                <c:pt idx="0">
                  <c:v>49</c:v>
                </c:pt>
                <c:pt idx="1">
                  <c:v>11</c:v>
                </c:pt>
              </c:numCache>
            </c:numRef>
          </c:val>
          <c:extLst>
            <c:ext xmlns:c16="http://schemas.microsoft.com/office/drawing/2014/chart" uri="{C3380CC4-5D6E-409C-BE32-E72D297353CC}">
              <c16:uniqueId val="{00000004-F9A0-4F33-9F48-5E3D14A7988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latin typeface="+mn-lt"/>
                <a:cs typeface="Arial" panose="020B0604020202020204" pitchFamily="34" charset="0"/>
              </a:rPr>
              <a:t>Répartition de la population selon leur niveau de satisfation </a:t>
            </a:r>
            <a:endParaRPr lang="fr-FR" sz="1000">
              <a:solidFill>
                <a:sysClr val="windowText" lastClr="000000"/>
              </a:solidFill>
              <a:effectLst/>
              <a:latin typeface="+mn-lt"/>
              <a:cs typeface="Arial" panose="020B0604020202020204" pitchFamily="34" charset="0"/>
            </a:endParaRPr>
          </a:p>
        </c:rich>
      </c:tx>
      <c:layout>
        <c:manualLayout>
          <c:xMode val="edge"/>
          <c:yMode val="edge"/>
          <c:x val="0.12291670025888402"/>
          <c:y val="1.8975332068311195E-2"/>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explosion val="5"/>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393-4B6D-861D-9CD254298132}"/>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393-4B6D-861D-9CD254298132}"/>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393-4B6D-861D-9CD25429813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Kara'!$C$255:$E$255</c:f>
              <c:strCache>
                <c:ptCount val="3"/>
                <c:pt idx="0">
                  <c:v>Gagne pain/revenu maigre</c:v>
                </c:pt>
                <c:pt idx="1">
                  <c:v>insatisfaction morale</c:v>
                </c:pt>
                <c:pt idx="2">
                  <c:v>Revenu insuffisant</c:v>
                </c:pt>
              </c:strCache>
            </c:strRef>
          </c:cat>
          <c:val>
            <c:numRef>
              <c:f>'resultat enquete Kara'!$C$256:$E$256</c:f>
              <c:numCache>
                <c:formatCode>###0</c:formatCode>
                <c:ptCount val="3"/>
                <c:pt idx="0">
                  <c:v>4</c:v>
                </c:pt>
                <c:pt idx="1">
                  <c:v>0</c:v>
                </c:pt>
                <c:pt idx="2">
                  <c:v>4</c:v>
                </c:pt>
              </c:numCache>
            </c:numRef>
          </c:val>
          <c:extLst>
            <c:ext xmlns:c16="http://schemas.microsoft.com/office/drawing/2014/chart" uri="{C3380CC4-5D6E-409C-BE32-E72D297353CC}">
              <c16:uniqueId val="{00000006-5393-4B6D-861D-9CD254298132}"/>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2377268058883939"/>
          <c:y val="0.26743140525420572"/>
          <c:w val="0.30933768730413713"/>
          <c:h val="0.4974646469161477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rPr>
              <a:t>Répartition de la population par rapport aux contraintes liées à la sécurisation foncière</a:t>
            </a:r>
            <a:endParaRPr lang="fr-FR" sz="1000">
              <a:solidFill>
                <a:sysClr val="windowText" lastClr="000000"/>
              </a:solidFill>
              <a:effectLst/>
            </a:endParaRPr>
          </a:p>
        </c:rich>
      </c:tx>
      <c:layout>
        <c:manualLayout>
          <c:xMode val="edge"/>
          <c:yMode val="edge"/>
          <c:x val="0.15609020455885853"/>
          <c:y val="2.5400837749599028E-2"/>
        </c:manualLayout>
      </c:layout>
      <c:overlay val="0"/>
      <c:spPr>
        <a:solidFill>
          <a:schemeClr val="bg2">
            <a:lumMod val="90000"/>
          </a:schemeClr>
        </a:solidFill>
        <a:ln>
          <a:noFill/>
        </a:ln>
        <a:effectLst/>
      </c:spPr>
      <c:txPr>
        <a:bodyPr rot="0" spcFirstLastPara="1" vertOverflow="ellipsis" vert="horz" wrap="square" anchor="ctr" anchorCtr="1"/>
        <a:lstStyle/>
        <a:p>
          <a:pPr algn="ct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916-4FC9-8679-78F6BD1633D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916-4FC9-8679-78F6BD1633D3}"/>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9916-4FC9-8679-78F6BD1633D3}"/>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9916-4FC9-8679-78F6BD1633D3}"/>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9916-4FC9-8679-78F6BD1633D3}"/>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9916-4FC9-8679-78F6BD1633D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Kara'!$C$312:$H$312</c:f>
              <c:strCache>
                <c:ptCount val="5"/>
                <c:pt idx="0">
                  <c:v>Manque de moyen</c:v>
                </c:pt>
                <c:pt idx="2">
                  <c:v>Distanciation</c:v>
                </c:pt>
                <c:pt idx="4">
                  <c:v>pas de contrainte</c:v>
                </c:pt>
              </c:strCache>
            </c:strRef>
          </c:cat>
          <c:val>
            <c:numRef>
              <c:f>'resultat enquete Kara'!$C$313:$H$313</c:f>
              <c:numCache>
                <c:formatCode>General</c:formatCode>
                <c:ptCount val="6"/>
                <c:pt idx="0" formatCode="###0">
                  <c:v>26</c:v>
                </c:pt>
                <c:pt idx="2" formatCode="###0">
                  <c:v>13</c:v>
                </c:pt>
                <c:pt idx="4">
                  <c:v>21</c:v>
                </c:pt>
              </c:numCache>
            </c:numRef>
          </c:val>
          <c:extLst>
            <c:ext xmlns:c16="http://schemas.microsoft.com/office/drawing/2014/chart" uri="{C3380CC4-5D6E-409C-BE32-E72D297353CC}">
              <c16:uniqueId val="{0000000C-9916-4FC9-8679-78F6BD1633D3}"/>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0413359959440025"/>
          <c:y val="0.27639819577595653"/>
          <c:w val="0.24987428476828047"/>
          <c:h val="0.6147047373857437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fr-FR" sz="900" b="1" i="0" baseline="0">
                <a:solidFill>
                  <a:sysClr val="windowText" lastClr="000000"/>
                </a:solidFill>
                <a:effectLst/>
                <a:latin typeface="Arial" panose="020B0604020202020204" pitchFamily="34" charset="0"/>
                <a:cs typeface="Arial" panose="020B0604020202020204" pitchFamily="34" charset="0"/>
              </a:rPr>
              <a:t>Répartition de la population par rapport aux contraintes liées à la viabilisation de l'espace agricole</a:t>
            </a:r>
            <a:endParaRPr lang="fr-FR" sz="90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0.15300342002704206"/>
          <c:y val="0"/>
        </c:manualLayout>
      </c:layout>
      <c:overlay val="0"/>
      <c:spPr>
        <a:solidFill>
          <a:schemeClr val="bg2">
            <a:lumMod val="90000"/>
          </a:schemeClr>
        </a:solid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fr-FR"/>
        </a:p>
      </c:txPr>
    </c:title>
    <c:autoTitleDeleted val="0"/>
    <c:plotArea>
      <c:layout>
        <c:manualLayout>
          <c:layoutTarget val="inner"/>
          <c:xMode val="edge"/>
          <c:yMode val="edge"/>
          <c:x val="5.8244303969046125E-2"/>
          <c:y val="0.26123676104610616"/>
          <c:w val="0.54358384779367364"/>
          <c:h val="0.69854202863116766"/>
        </c:manualLayout>
      </c:layout>
      <c:pieChart>
        <c:varyColors val="1"/>
        <c:ser>
          <c:idx val="1"/>
          <c:order val="0"/>
          <c:explosion val="5"/>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2B4-46BC-BF51-D850FACC46A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2B4-46BC-BF51-D850FACC46A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2B4-46BC-BF51-D850FACC46A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2B4-46BC-BF51-D850FACC46A1}"/>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32B4-46BC-BF51-D850FACC46A1}"/>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32B4-46BC-BF51-D850FACC46A1}"/>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32B4-46BC-BF51-D850FACC46A1}"/>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32B4-46BC-BF51-D850FACC46A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Kara'!$C$321:$J$321</c:f>
              <c:strCache>
                <c:ptCount val="7"/>
                <c:pt idx="0">
                  <c:v>Manque de moyen</c:v>
                </c:pt>
                <c:pt idx="2">
                  <c:v>pauvreté du sol</c:v>
                </c:pt>
                <c:pt idx="6">
                  <c:v>irrégularité des pluies</c:v>
                </c:pt>
              </c:strCache>
            </c:strRef>
          </c:cat>
          <c:val>
            <c:numRef>
              <c:f>'resultat enquete Kara'!$C$322:$J$322</c:f>
              <c:numCache>
                <c:formatCode>General</c:formatCode>
                <c:ptCount val="8"/>
                <c:pt idx="0" formatCode="###0">
                  <c:v>32</c:v>
                </c:pt>
                <c:pt idx="2" formatCode="###0">
                  <c:v>18</c:v>
                </c:pt>
                <c:pt idx="6" formatCode="###0">
                  <c:v>10</c:v>
                </c:pt>
              </c:numCache>
            </c:numRef>
          </c:val>
          <c:extLst>
            <c:ext xmlns:c16="http://schemas.microsoft.com/office/drawing/2014/chart" uri="{C3380CC4-5D6E-409C-BE32-E72D297353CC}">
              <c16:uniqueId val="{00000010-32B4-46BC-BF51-D850FACC46A1}"/>
            </c:ext>
          </c:extLst>
        </c:ser>
        <c:ser>
          <c:idx val="0"/>
          <c:order val="1"/>
          <c:explosion val="6"/>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32B4-46BC-BF51-D850FACC46A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32B4-46BC-BF51-D850FACC46A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32B4-46BC-BF51-D850FACC46A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32B4-46BC-BF51-D850FACC46A1}"/>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A-32B4-46BC-BF51-D850FACC46A1}"/>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C-32B4-46BC-BF51-D850FACC46A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Kara'!$C$328:$H$328</c:f>
              <c:strCache>
                <c:ptCount val="5"/>
                <c:pt idx="0">
                  <c:v>Manque de moyen</c:v>
                </c:pt>
                <c:pt idx="2">
                  <c:v>Distanciation</c:v>
                </c:pt>
                <c:pt idx="4">
                  <c:v>mauvais état des voies</c:v>
                </c:pt>
              </c:strCache>
            </c:strRef>
          </c:cat>
          <c:val>
            <c:numRef>
              <c:f>'resultat enquete Kara'!$C$329:$H$329</c:f>
              <c:numCache>
                <c:formatCode>General</c:formatCode>
                <c:ptCount val="6"/>
                <c:pt idx="0" formatCode="###0">
                  <c:v>38</c:v>
                </c:pt>
                <c:pt idx="2" formatCode="###0">
                  <c:v>13</c:v>
                </c:pt>
                <c:pt idx="4">
                  <c:v>9</c:v>
                </c:pt>
              </c:numCache>
            </c:numRef>
          </c:val>
          <c:extLst>
            <c:ext xmlns:c16="http://schemas.microsoft.com/office/drawing/2014/chart" uri="{C3380CC4-5D6E-409C-BE32-E72D297353CC}">
              <c16:uniqueId val="{0000001D-32B4-46BC-BF51-D850FACC46A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9829718749871372"/>
          <c:y val="0.26311207018877825"/>
          <c:w val="0.24989895081724298"/>
          <c:h val="0.6527219034716885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rPr>
              <a:t>Répartition de la population par rapport aux contraintes rencontrées dans l'organisation de dynamiques locales</a:t>
            </a:r>
            <a:endParaRPr lang="fr-FR" sz="1000">
              <a:solidFill>
                <a:sysClr val="windowText" lastClr="000000"/>
              </a:solidFill>
              <a:effectLst/>
            </a:endParaRPr>
          </a:p>
        </c:rich>
      </c:tx>
      <c:layout>
        <c:manualLayout>
          <c:xMode val="edge"/>
          <c:yMode val="edge"/>
          <c:x val="8.9759391667014035E-2"/>
          <c:y val="1.5715853095911021E-2"/>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9"/>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B58-4EF1-847C-46787637D7AD}"/>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B58-4EF1-847C-46787637D7AD}"/>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B58-4EF1-847C-46787637D7AD}"/>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FB58-4EF1-847C-46787637D7A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Kara'!$C$369:$F$369</c:f>
              <c:strCache>
                <c:ptCount val="3"/>
                <c:pt idx="0">
                  <c:v>pas de contraintes</c:v>
                </c:pt>
                <c:pt idx="2">
                  <c:v>manque d'informations</c:v>
                </c:pt>
              </c:strCache>
            </c:strRef>
          </c:cat>
          <c:val>
            <c:numRef>
              <c:f>'resultat enquete Kara'!$C$370:$F$370</c:f>
              <c:numCache>
                <c:formatCode>General</c:formatCode>
                <c:ptCount val="4"/>
                <c:pt idx="0" formatCode="###0">
                  <c:v>53</c:v>
                </c:pt>
                <c:pt idx="2" formatCode="###0">
                  <c:v>7</c:v>
                </c:pt>
              </c:numCache>
            </c:numRef>
          </c:val>
          <c:extLst>
            <c:ext xmlns:c16="http://schemas.microsoft.com/office/drawing/2014/chart" uri="{C3380CC4-5D6E-409C-BE32-E72D297353CC}">
              <c16:uniqueId val="{00000008-FB58-4EF1-847C-46787637D7AD}"/>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4978446037483462"/>
          <c:y val="0.3245538668465785"/>
          <c:w val="0.29513509318365211"/>
          <c:h val="0.3695618529479599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latin typeface="+mn-lt"/>
                <a:cs typeface="Arial" panose="020B0604020202020204" pitchFamily="34" charset="0"/>
              </a:rPr>
              <a:t>Répartition de la population disposant d'un CVD fonctionnel</a:t>
            </a:r>
            <a:endParaRPr lang="fr-FR" sz="1000">
              <a:solidFill>
                <a:sysClr val="windowText" lastClr="000000"/>
              </a:solidFill>
              <a:effectLst/>
              <a:latin typeface="+mn-lt"/>
              <a:cs typeface="Arial" panose="020B0604020202020204" pitchFamily="34" charset="0"/>
            </a:endParaRPr>
          </a:p>
        </c:rich>
      </c:tx>
      <c:layout>
        <c:manualLayout>
          <c:xMode val="edge"/>
          <c:yMode val="edge"/>
          <c:x val="0.12165697654050585"/>
          <c:y val="0"/>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2"/>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47F4-4A2D-AFB1-629889CFEA6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47F4-4A2D-AFB1-629889CFEA6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Kara'!$C$457:$D$457</c:f>
              <c:strCache>
                <c:ptCount val="2"/>
                <c:pt idx="0">
                  <c:v>Oui</c:v>
                </c:pt>
                <c:pt idx="1">
                  <c:v>Non</c:v>
                </c:pt>
              </c:strCache>
            </c:strRef>
          </c:cat>
          <c:val>
            <c:numRef>
              <c:f>'resultat enquete Kara'!$C$458:$D$458</c:f>
              <c:numCache>
                <c:formatCode>###0</c:formatCode>
                <c:ptCount val="2"/>
                <c:pt idx="0">
                  <c:v>55</c:v>
                </c:pt>
                <c:pt idx="1">
                  <c:v>5</c:v>
                </c:pt>
              </c:numCache>
            </c:numRef>
          </c:val>
          <c:extLst>
            <c:ext xmlns:c16="http://schemas.microsoft.com/office/drawing/2014/chart" uri="{C3380CC4-5D6E-409C-BE32-E72D297353CC}">
              <c16:uniqueId val="{00000004-47F4-4A2D-AFB1-629889CFEA6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rPr>
              <a:t>Répartition de la population par rapport à ce qui justifie leur attachement aux terres</a:t>
            </a:r>
            <a:endParaRPr lang="fr-FR" sz="1000">
              <a:solidFill>
                <a:sysClr val="windowText" lastClr="000000"/>
              </a:solidFill>
              <a:effectLst/>
            </a:endParaRPr>
          </a:p>
        </c:rich>
      </c:tx>
      <c:layout>
        <c:manualLayout>
          <c:xMode val="edge"/>
          <c:yMode val="edge"/>
          <c:x val="0.12887664425438419"/>
          <c:y val="2.8906291733886043E-3"/>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2140248356464569E-2"/>
          <c:y val="0.22778833107191315"/>
          <c:w val="0.65574320010583043"/>
          <c:h val="0.72879240162822256"/>
        </c:manualLayout>
      </c:layout>
      <c:pie3DChart>
        <c:varyColors val="1"/>
        <c:ser>
          <c:idx val="0"/>
          <c:order val="0"/>
          <c:explosion val="9"/>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F70-48B6-9960-B7F5E1AC3DE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F70-48B6-9960-B7F5E1AC3DE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1F70-48B6-9960-B7F5E1AC3DE0}"/>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1F70-48B6-9960-B7F5E1AC3DE0}"/>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Kara'!$C$377:$F$377</c:f>
              <c:strCache>
                <c:ptCount val="4"/>
                <c:pt idx="0">
                  <c:v>Source de vie</c:v>
                </c:pt>
                <c:pt idx="1">
                  <c:v>moyen de production</c:v>
                </c:pt>
                <c:pt idx="2">
                  <c:v>Déesse</c:v>
                </c:pt>
                <c:pt idx="3">
                  <c:v>Bien privé</c:v>
                </c:pt>
              </c:strCache>
            </c:strRef>
          </c:cat>
          <c:val>
            <c:numRef>
              <c:f>'resultat enquete Kara'!$C$378:$F$378</c:f>
              <c:numCache>
                <c:formatCode>###0</c:formatCode>
                <c:ptCount val="4"/>
                <c:pt idx="0">
                  <c:v>10</c:v>
                </c:pt>
                <c:pt idx="1">
                  <c:v>33</c:v>
                </c:pt>
                <c:pt idx="2">
                  <c:v>3</c:v>
                </c:pt>
                <c:pt idx="3">
                  <c:v>4</c:v>
                </c:pt>
              </c:numCache>
            </c:numRef>
          </c:val>
          <c:extLst>
            <c:ext xmlns:c16="http://schemas.microsoft.com/office/drawing/2014/chart" uri="{C3380CC4-5D6E-409C-BE32-E72D297353CC}">
              <c16:uniqueId val="{00000008-1F70-48B6-9960-B7F5E1AC3DE0}"/>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3089868273358729"/>
          <c:y val="0.31860982165961649"/>
          <c:w val="0.28729553026444338"/>
          <c:h val="0.452719466404727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fr-FR" sz="900">
                <a:solidFill>
                  <a:sysClr val="windowText" lastClr="000000"/>
                </a:solidFill>
                <a:latin typeface="+mn-lt"/>
                <a:cs typeface="Arial" panose="020B0604020202020204" pitchFamily="34" charset="0"/>
              </a:rPr>
              <a:t>Répartition de la population selon la distance qui sépare l'école primaire et la maison</a:t>
            </a:r>
          </a:p>
        </c:rich>
      </c:tx>
      <c:layout>
        <c:manualLayout>
          <c:xMode val="edge"/>
          <c:yMode val="edge"/>
          <c:x val="0.10008621979247413"/>
          <c:y val="0"/>
        </c:manualLayout>
      </c:layout>
      <c:overlay val="0"/>
      <c:spPr>
        <a:solidFill>
          <a:schemeClr val="bg2">
            <a:lumMod val="90000"/>
          </a:schemeClr>
        </a:solid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9"/>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B45-497F-9517-E290423FBF6A}"/>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B45-497F-9517-E290423FBF6A}"/>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B45-497F-9517-E290423FBF6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bg1"/>
                    </a:solidFill>
                    <a:latin typeface="+mn-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Kara'!$C$478:$E$478</c:f>
              <c:strCache>
                <c:ptCount val="3"/>
                <c:pt idx="0">
                  <c:v>Moins de 500 m</c:v>
                </c:pt>
                <c:pt idx="1">
                  <c:v>500 à 1 km</c:v>
                </c:pt>
                <c:pt idx="2">
                  <c:v>plus de 1 km</c:v>
                </c:pt>
              </c:strCache>
            </c:strRef>
          </c:cat>
          <c:val>
            <c:numRef>
              <c:f>'resultat enquete Kara'!$C$479:$E$479</c:f>
              <c:numCache>
                <c:formatCode>###0</c:formatCode>
                <c:ptCount val="3"/>
                <c:pt idx="0">
                  <c:v>1</c:v>
                </c:pt>
                <c:pt idx="1">
                  <c:v>46</c:v>
                </c:pt>
                <c:pt idx="2">
                  <c:v>13</c:v>
                </c:pt>
              </c:numCache>
            </c:numRef>
          </c:val>
          <c:extLst>
            <c:ext xmlns:c16="http://schemas.microsoft.com/office/drawing/2014/chart" uri="{C3380CC4-5D6E-409C-BE32-E72D297353CC}">
              <c16:uniqueId val="{00000006-FB45-497F-9517-E290423FBF6A}"/>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3024066436139925"/>
          <c:y val="0.31219728641411681"/>
          <c:w val="0.26393922981849494"/>
          <c:h val="0.3298068686039652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rgbClr val="FF0000"/>
          </a:solidFill>
        </a:defRPr>
      </a:pPr>
      <a:endParaRPr lang="fr-F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fr-FR" sz="1000" b="1" i="0" baseline="0">
                <a:effectLst/>
              </a:rPr>
              <a:t>Répartion de la population selon leur réligion</a:t>
            </a:r>
            <a:endParaRPr lang="fr-FR" sz="1000">
              <a:effectLst/>
            </a:endParaRPr>
          </a:p>
        </c:rich>
      </c:tx>
      <c:layout>
        <c:manualLayout>
          <c:xMode val="edge"/>
          <c:yMode val="edge"/>
          <c:x val="9.9668299976434838E-2"/>
          <c:y val="3.9447731755424063E-2"/>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2"/>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356-4274-A999-3FECBD9BB4AD}"/>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356-4274-A999-3FECBD9BB4AD}"/>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1356-4274-A999-3FECBD9BB4A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Kara'!$C$28:$E$28</c:f>
              <c:strCache>
                <c:ptCount val="3"/>
                <c:pt idx="0">
                  <c:v>Chrétienne</c:v>
                </c:pt>
                <c:pt idx="1">
                  <c:v>Animiste</c:v>
                </c:pt>
                <c:pt idx="2">
                  <c:v>Musulmane</c:v>
                </c:pt>
              </c:strCache>
            </c:strRef>
          </c:cat>
          <c:val>
            <c:numRef>
              <c:f>'resultat enquete Kara'!$C$29:$E$29</c:f>
              <c:numCache>
                <c:formatCode>###0</c:formatCode>
                <c:ptCount val="3"/>
                <c:pt idx="0">
                  <c:v>9</c:v>
                </c:pt>
                <c:pt idx="1">
                  <c:v>10</c:v>
                </c:pt>
                <c:pt idx="2">
                  <c:v>41</c:v>
                </c:pt>
              </c:numCache>
            </c:numRef>
          </c:val>
          <c:extLst>
            <c:ext xmlns:c16="http://schemas.microsoft.com/office/drawing/2014/chart" uri="{C3380CC4-5D6E-409C-BE32-E72D297353CC}">
              <c16:uniqueId val="{00000006-1356-4274-A999-3FECBD9BB4AD}"/>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9255645928874277"/>
          <c:y val="0.39873322047761783"/>
          <c:w val="0.23287525185725411"/>
          <c:h val="0.3328425662768485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rPr>
              <a:t>Répartition de la population selon la distance qui sépare le CEG et la maison</a:t>
            </a:r>
            <a:endParaRPr lang="fr-FR" sz="1000">
              <a:solidFill>
                <a:sysClr val="windowText" lastClr="000000"/>
              </a:solidFill>
              <a:effectLst/>
            </a:endParaRPr>
          </a:p>
        </c:rich>
      </c:tx>
      <c:layout>
        <c:manualLayout>
          <c:xMode val="edge"/>
          <c:yMode val="edge"/>
          <c:x val="0.10254853639478272"/>
          <c:y val="0"/>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9"/>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3CA-41EB-A506-8A8A057E9838}"/>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3CA-41EB-A506-8A8A057E9838}"/>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23CA-41EB-A506-8A8A057E983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Kara'!$C$499:$E$499</c:f>
              <c:strCache>
                <c:ptCount val="3"/>
                <c:pt idx="0">
                  <c:v>Moins de 500 m</c:v>
                </c:pt>
                <c:pt idx="1">
                  <c:v>500 à 1 km</c:v>
                </c:pt>
                <c:pt idx="2">
                  <c:v>plus de 1 km</c:v>
                </c:pt>
              </c:strCache>
            </c:strRef>
          </c:cat>
          <c:val>
            <c:numRef>
              <c:f>'resultat enquete Kara'!$C$500:$E$500</c:f>
              <c:numCache>
                <c:formatCode>###0</c:formatCode>
                <c:ptCount val="3"/>
                <c:pt idx="0">
                  <c:v>1</c:v>
                </c:pt>
                <c:pt idx="1">
                  <c:v>46</c:v>
                </c:pt>
                <c:pt idx="2">
                  <c:v>7</c:v>
                </c:pt>
              </c:numCache>
            </c:numRef>
          </c:val>
          <c:extLst>
            <c:ext xmlns:c16="http://schemas.microsoft.com/office/drawing/2014/chart" uri="{C3380CC4-5D6E-409C-BE32-E72D297353CC}">
              <c16:uniqueId val="{00000006-23CA-41EB-A506-8A8A057E9838}"/>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fr-FR" sz="900">
                <a:solidFill>
                  <a:sysClr val="windowText" lastClr="000000"/>
                </a:solidFill>
              </a:rPr>
              <a:t>Répartition</a:t>
            </a:r>
            <a:r>
              <a:rPr lang="fr-FR" sz="900" baseline="0">
                <a:solidFill>
                  <a:sysClr val="windowText" lastClr="000000"/>
                </a:solidFill>
              </a:rPr>
              <a:t> de la population selon les projets porteurs qui peuvent être développés</a:t>
            </a:r>
            <a:endParaRPr lang="fr-FR" sz="900">
              <a:solidFill>
                <a:sysClr val="windowText" lastClr="000000"/>
              </a:solidFill>
            </a:endParaRPr>
          </a:p>
        </c:rich>
      </c:tx>
      <c:layout>
        <c:manualLayout>
          <c:xMode val="edge"/>
          <c:yMode val="edge"/>
          <c:x val="0.147382254821571"/>
          <c:y val="5.434782608695652E-3"/>
        </c:manualLayout>
      </c:layout>
      <c:overlay val="0"/>
      <c:spPr>
        <a:solidFill>
          <a:schemeClr val="bg2">
            <a:lumMod val="90000"/>
          </a:schemeClr>
        </a:solid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676998368678633E-2"/>
          <c:y val="0.17516666666666666"/>
          <c:w val="0.71625875069042144"/>
          <c:h val="0.71927777777777779"/>
        </c:manualLayout>
      </c:layout>
      <c:pie3DChart>
        <c:varyColors val="1"/>
        <c:ser>
          <c:idx val="0"/>
          <c:order val="0"/>
          <c:explosion val="5"/>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B88-4030-9CCF-6D65CF26DBD4}"/>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B88-4030-9CCF-6D65CF26DBD4}"/>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B88-4030-9CCF-6D65CF26DBD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Kara'!$C$560:$E$560</c:f>
              <c:strCache>
                <c:ptCount val="3"/>
                <c:pt idx="0">
                  <c:v>Agriculture</c:v>
                </c:pt>
                <c:pt idx="1">
                  <c:v>Elevage</c:v>
                </c:pt>
                <c:pt idx="2">
                  <c:v>Maraîchage</c:v>
                </c:pt>
              </c:strCache>
            </c:strRef>
          </c:cat>
          <c:val>
            <c:numRef>
              <c:f>'resultat enquete Kara'!$C$561:$E$561</c:f>
              <c:numCache>
                <c:formatCode>###0</c:formatCode>
                <c:ptCount val="3"/>
                <c:pt idx="0">
                  <c:v>19</c:v>
                </c:pt>
                <c:pt idx="1">
                  <c:v>25</c:v>
                </c:pt>
                <c:pt idx="2">
                  <c:v>16</c:v>
                </c:pt>
              </c:numCache>
            </c:numRef>
          </c:val>
          <c:extLst>
            <c:ext xmlns:c16="http://schemas.microsoft.com/office/drawing/2014/chart" uri="{C3380CC4-5D6E-409C-BE32-E72D297353CC}">
              <c16:uniqueId val="{00000006-FB88-4030-9CCF-6D65CF26DBD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fr-FR" sz="1000">
                <a:solidFill>
                  <a:sysClr val="windowText" lastClr="000000"/>
                </a:solidFill>
              </a:rPr>
              <a:t>Les types d'appuis à apporter aux femmes et aux jeunes</a:t>
            </a:r>
          </a:p>
        </c:rich>
      </c:tx>
      <c:layout>
        <c:manualLayout>
          <c:xMode val="edge"/>
          <c:yMode val="edge"/>
          <c:x val="9.7603597289032354E-2"/>
          <c:y val="3.9615166949632144E-2"/>
        </c:manualLayout>
      </c:layout>
      <c:overlay val="0"/>
      <c:spPr>
        <a:solidFill>
          <a:schemeClr val="bg2">
            <a:lumMod val="90000"/>
          </a:schemeClr>
        </a:solid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4"/>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1BB-4F76-94D0-864355857E91}"/>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1BB-4F76-94D0-864355857E91}"/>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1BB-4F76-94D0-864355857E9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Kara'!$C$574:$E$574</c:f>
              <c:strCache>
                <c:ptCount val="3"/>
                <c:pt idx="0">
                  <c:v>Technique</c:v>
                </c:pt>
                <c:pt idx="1">
                  <c:v>Organisation/renforcement de capacité</c:v>
                </c:pt>
                <c:pt idx="2">
                  <c:v>Financier et logistique</c:v>
                </c:pt>
              </c:strCache>
            </c:strRef>
          </c:cat>
          <c:val>
            <c:numRef>
              <c:f>'resultat enquete Kara'!$C$575:$E$575</c:f>
              <c:numCache>
                <c:formatCode>###0</c:formatCode>
                <c:ptCount val="3"/>
                <c:pt idx="0">
                  <c:v>28</c:v>
                </c:pt>
                <c:pt idx="1">
                  <c:v>27</c:v>
                </c:pt>
                <c:pt idx="2">
                  <c:v>5</c:v>
                </c:pt>
              </c:numCache>
            </c:numRef>
          </c:val>
          <c:extLst>
            <c:ext xmlns:c16="http://schemas.microsoft.com/office/drawing/2014/chart" uri="{C3380CC4-5D6E-409C-BE32-E72D297353CC}">
              <c16:uniqueId val="{00000006-01BB-4F76-94D0-864355857E91}"/>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2000497425259027"/>
          <c:y val="0.25710020542848105"/>
          <c:w val="0.3441012712606904"/>
          <c:h val="0.4711415317567477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6"/>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381-4AD2-93C3-CA42636D68B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381-4AD2-93C3-CA42636D68B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381-4AD2-93C3-CA42636D68B7}"/>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3381-4AD2-93C3-CA42636D68B7}"/>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3381-4AD2-93C3-CA42636D68B7}"/>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3381-4AD2-93C3-CA42636D68B7}"/>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Kara'!$C$580:$H$580</c:f>
              <c:strCache>
                <c:ptCount val="5"/>
                <c:pt idx="0">
                  <c:v>sensibilisation</c:v>
                </c:pt>
                <c:pt idx="2">
                  <c:v>sorcellerie</c:v>
                </c:pt>
                <c:pt idx="4">
                  <c:v>moyens financiers</c:v>
                </c:pt>
              </c:strCache>
            </c:strRef>
          </c:cat>
          <c:val>
            <c:numRef>
              <c:f>'resultat enquete Kara'!$C$581:$H$581</c:f>
              <c:numCache>
                <c:formatCode>General</c:formatCode>
                <c:ptCount val="6"/>
                <c:pt idx="0" formatCode="###0">
                  <c:v>21</c:v>
                </c:pt>
                <c:pt idx="2" formatCode="###0">
                  <c:v>28</c:v>
                </c:pt>
                <c:pt idx="4">
                  <c:v>11</c:v>
                </c:pt>
              </c:numCache>
            </c:numRef>
          </c:val>
          <c:extLst>
            <c:ext xmlns:c16="http://schemas.microsoft.com/office/drawing/2014/chart" uri="{C3380CC4-5D6E-409C-BE32-E72D297353CC}">
              <c16:uniqueId val="{0000000C-3381-4AD2-93C3-CA42636D68B7}"/>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1752174595196874"/>
          <c:y val="8.5904599762867476E-2"/>
          <c:w val="0.27778389403452231"/>
          <c:h val="0.78185875414221873"/>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fr-FR" sz="1000">
                <a:solidFill>
                  <a:sysClr val="windowText" lastClr="000000"/>
                </a:solidFill>
              </a:rPr>
              <a:t>Suggestions de la population pour bien méner</a:t>
            </a:r>
            <a:r>
              <a:rPr lang="fr-FR" sz="1000" baseline="0">
                <a:solidFill>
                  <a:sysClr val="windowText" lastClr="000000"/>
                </a:solidFill>
              </a:rPr>
              <a:t> le projet</a:t>
            </a:r>
            <a:endParaRPr lang="fr-FR" sz="1000">
              <a:solidFill>
                <a:sysClr val="windowText" lastClr="000000"/>
              </a:solidFill>
            </a:endParaRPr>
          </a:p>
        </c:rich>
      </c:tx>
      <c:layout>
        <c:manualLayout>
          <c:xMode val="edge"/>
          <c:yMode val="edge"/>
          <c:x val="8.323534026331815E-2"/>
          <c:y val="5.6181804802012307E-3"/>
        </c:manualLayout>
      </c:layout>
      <c:overlay val="0"/>
      <c:spPr>
        <a:solidFill>
          <a:schemeClr val="bg2">
            <a:lumMod val="90000"/>
          </a:schemeClr>
        </a:solid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8758169934640521E-2"/>
          <c:y val="0.2170827558596051"/>
          <c:w val="0.59238680459060267"/>
          <c:h val="0.73736315493660365"/>
        </c:manualLayout>
      </c:layout>
      <c:pie3DChart>
        <c:varyColors val="1"/>
        <c:ser>
          <c:idx val="0"/>
          <c:order val="0"/>
          <c:explosion val="5"/>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760-475F-A29B-774B91A13BE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760-475F-A29B-774B91A13BE3}"/>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760-475F-A29B-774B91A13BE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Kara'!$C$587:$E$587</c:f>
              <c:strCache>
                <c:ptCount val="3"/>
                <c:pt idx="0">
                  <c:v>Construction des infrastructures</c:v>
                </c:pt>
                <c:pt idx="1">
                  <c:v>Aider les femmes à avoir accès aux terres et prendre des inititives</c:v>
                </c:pt>
                <c:pt idx="2">
                  <c:v>Former et sensibiliser</c:v>
                </c:pt>
              </c:strCache>
            </c:strRef>
          </c:cat>
          <c:val>
            <c:numRef>
              <c:f>'resultat enquete Kara'!$C$588:$E$588</c:f>
              <c:numCache>
                <c:formatCode>###0</c:formatCode>
                <c:ptCount val="3"/>
                <c:pt idx="0">
                  <c:v>36</c:v>
                </c:pt>
                <c:pt idx="1">
                  <c:v>7</c:v>
                </c:pt>
                <c:pt idx="2">
                  <c:v>17</c:v>
                </c:pt>
              </c:numCache>
            </c:numRef>
          </c:val>
          <c:extLst>
            <c:ext xmlns:c16="http://schemas.microsoft.com/office/drawing/2014/chart" uri="{C3380CC4-5D6E-409C-BE32-E72D297353CC}">
              <c16:uniqueId val="{00000006-5760-475F-A29B-774B91A13BE3}"/>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0587639311043562"/>
          <c:y val="0.19790115445424886"/>
          <c:w val="0.34346504559270519"/>
          <c:h val="0.6563356725693910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400"/>
              <a:t>Occupation</a:t>
            </a:r>
            <a:r>
              <a:rPr lang="fr-FR" sz="1400" baseline="0"/>
              <a:t> du sol </a:t>
            </a:r>
            <a:endParaRPr lang="fr-FR"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5242290748898682E-2"/>
          <c:y val="0.17413145539906105"/>
          <c:w val="0.54691132771399165"/>
          <c:h val="0.59582159624413145"/>
        </c:manualLayout>
      </c:layout>
      <c:pie3DChart>
        <c:varyColors val="1"/>
        <c:ser>
          <c:idx val="0"/>
          <c:order val="0"/>
          <c:explosion val="9"/>
          <c:dPt>
            <c:idx val="0"/>
            <c:bubble3D val="0"/>
            <c:explosion val="2"/>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720-4001-A1F2-97E34ABCD719}"/>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720-4001-A1F2-97E34ABCD719}"/>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720-4001-A1F2-97E34ABCD719}"/>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F720-4001-A1F2-97E34ABCD71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'graphique PAPS'!$O$221:$R$221</c:f>
              <c:strCache>
                <c:ptCount val="3"/>
                <c:pt idx="0">
                  <c:v>Cultures</c:v>
                </c:pt>
                <c:pt idx="1">
                  <c:v>Arbres à valeur économiques</c:v>
                </c:pt>
                <c:pt idx="2">
                  <c:v>Jachères</c:v>
                </c:pt>
              </c:strCache>
            </c:strRef>
          </c:cat>
          <c:val>
            <c:numRef>
              <c:f>'graphique PAPS'!$O$222:$R$222</c:f>
              <c:numCache>
                <c:formatCode>General</c:formatCode>
                <c:ptCount val="4"/>
                <c:pt idx="0">
                  <c:v>14</c:v>
                </c:pt>
                <c:pt idx="1">
                  <c:v>4</c:v>
                </c:pt>
                <c:pt idx="2">
                  <c:v>9</c:v>
                </c:pt>
              </c:numCache>
            </c:numRef>
          </c:val>
          <c:extLst>
            <c:ext xmlns:c16="http://schemas.microsoft.com/office/drawing/2014/chart" uri="{C3380CC4-5D6E-409C-BE32-E72D297353CC}">
              <c16:uniqueId val="{00000008-F720-4001-A1F2-97E34ABCD719}"/>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50787540937913733"/>
          <c:y val="0.23063283756197142"/>
          <c:w val="0.27201100968573616"/>
          <c:h val="0.4343667647604654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100"/>
              <a:t>PAP par catégorie</a:t>
            </a:r>
          </a:p>
        </c:rich>
      </c:tx>
      <c:layout>
        <c:manualLayout>
          <c:xMode val="edge"/>
          <c:yMode val="edge"/>
          <c:x val="0.31795822397200357"/>
          <c:y val="3.7037037037037035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pieChart>
        <c:varyColors val="1"/>
        <c:ser>
          <c:idx val="0"/>
          <c:order val="0"/>
          <c:dPt>
            <c:idx val="0"/>
            <c:bubble3D val="0"/>
            <c:explosion val="7"/>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77A-45EF-9189-E4E5ABAF805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77A-45EF-9189-E4E5ABAF805A}"/>
              </c:ext>
            </c:extLst>
          </c:dPt>
          <c:dPt>
            <c:idx val="2"/>
            <c:bubble3D val="0"/>
            <c:explosion val="2"/>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77A-45EF-9189-E4E5ABAF805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'graphique PAPS'!$B$287:$D$287</c:f>
              <c:strCache>
                <c:ptCount val="3"/>
                <c:pt idx="0">
                  <c:v>Propriétaires avec droits formels</c:v>
                </c:pt>
                <c:pt idx="1">
                  <c:v>Propiétaires coutumiers</c:v>
                </c:pt>
                <c:pt idx="2">
                  <c:v>Occupants sans droits reconnus</c:v>
                </c:pt>
              </c:strCache>
            </c:strRef>
          </c:cat>
          <c:val>
            <c:numRef>
              <c:f>'graphique PAPS'!$B$288:$D$288</c:f>
              <c:numCache>
                <c:formatCode>General</c:formatCode>
                <c:ptCount val="3"/>
                <c:pt idx="0">
                  <c:v>12</c:v>
                </c:pt>
                <c:pt idx="1">
                  <c:v>5</c:v>
                </c:pt>
                <c:pt idx="2">
                  <c:v>4</c:v>
                </c:pt>
              </c:numCache>
            </c:numRef>
          </c:val>
          <c:extLst>
            <c:ext xmlns:c16="http://schemas.microsoft.com/office/drawing/2014/chart" uri="{C3380CC4-5D6E-409C-BE32-E72D297353CC}">
              <c16:uniqueId val="{00000006-777A-45EF-9189-E4E5ABAF805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100"/>
              <a:t>Répartition des PAP par réligion</a:t>
            </a:r>
          </a:p>
        </c:rich>
      </c:tx>
      <c:layout>
        <c:manualLayout>
          <c:xMode val="edge"/>
          <c:yMode val="edge"/>
          <c:x val="0.2183577354742767"/>
          <c:y val="3.5640035640035643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8643948708940806E-2"/>
          <c:y val="0.20327552986512523"/>
          <c:w val="0.70891756833575148"/>
          <c:h val="0.70680796403339752"/>
        </c:manualLayout>
      </c:layout>
      <c:pie3DChart>
        <c:varyColors val="1"/>
        <c:ser>
          <c:idx val="0"/>
          <c:order val="0"/>
          <c:dPt>
            <c:idx val="0"/>
            <c:bubble3D val="0"/>
            <c:explosion val="8"/>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217-4482-B354-10A72653B4D9}"/>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217-4482-B354-10A72653B4D9}"/>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217-4482-B354-10A72653B4D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'graphique ligne HT'!$A$113:$C$113</c:f>
              <c:strCache>
                <c:ptCount val="3"/>
                <c:pt idx="0">
                  <c:v>Musulman</c:v>
                </c:pt>
                <c:pt idx="1">
                  <c:v>Chrétien</c:v>
                </c:pt>
                <c:pt idx="2">
                  <c:v>Animisme</c:v>
                </c:pt>
              </c:strCache>
            </c:strRef>
          </c:cat>
          <c:val>
            <c:numRef>
              <c:f>'graphique ligne HT'!$A$114:$C$114</c:f>
              <c:numCache>
                <c:formatCode>General</c:formatCode>
                <c:ptCount val="3"/>
                <c:pt idx="0">
                  <c:v>9</c:v>
                </c:pt>
                <c:pt idx="1">
                  <c:v>11</c:v>
                </c:pt>
                <c:pt idx="2">
                  <c:v>1</c:v>
                </c:pt>
              </c:numCache>
            </c:numRef>
          </c:val>
          <c:extLst>
            <c:ext xmlns:c16="http://schemas.microsoft.com/office/drawing/2014/chart" uri="{C3380CC4-5D6E-409C-BE32-E72D297353CC}">
              <c16:uniqueId val="{00000006-3217-4482-B354-10A72653B4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100"/>
              <a:t>Répartion des PAP par situation matrimoniale</a:t>
            </a:r>
          </a:p>
        </c:rich>
      </c:tx>
      <c:layout>
        <c:manualLayout>
          <c:xMode val="edge"/>
          <c:yMode val="edge"/>
          <c:x val="0.24043545784712445"/>
          <c:y val="6.5638332786347228E-3"/>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698388334612432E-2"/>
          <c:y val="0.20850086157380815"/>
          <c:w val="0.60743740973283944"/>
          <c:h val="0.69959793222286037"/>
        </c:manualLayout>
      </c:layout>
      <c:pie3DChart>
        <c:varyColors val="1"/>
        <c:ser>
          <c:idx val="0"/>
          <c:order val="0"/>
          <c:explosion val="10"/>
          <c:dPt>
            <c:idx val="0"/>
            <c:bubble3D val="0"/>
            <c:explosion val="6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327-4414-845A-9AB8E312559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327-4414-845A-9AB8E3125593}"/>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9327-4414-845A-9AB8E3125593}"/>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9327-4414-845A-9AB8E312559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'graphique ligne HT'!$A$142:$D$142</c:f>
              <c:strCache>
                <c:ptCount val="4"/>
                <c:pt idx="0">
                  <c:v>célibataire</c:v>
                </c:pt>
                <c:pt idx="1">
                  <c:v>Marié(e) Polygame</c:v>
                </c:pt>
                <c:pt idx="2">
                  <c:v>Marié(e) Monogame</c:v>
                </c:pt>
                <c:pt idx="3">
                  <c:v>veuf (ve)</c:v>
                </c:pt>
              </c:strCache>
            </c:strRef>
          </c:cat>
          <c:val>
            <c:numRef>
              <c:f>'graphique ligne HT'!$A$143:$D$143</c:f>
              <c:numCache>
                <c:formatCode>General</c:formatCode>
                <c:ptCount val="4"/>
                <c:pt idx="0">
                  <c:v>1</c:v>
                </c:pt>
                <c:pt idx="1">
                  <c:v>2</c:v>
                </c:pt>
                <c:pt idx="2">
                  <c:v>15</c:v>
                </c:pt>
                <c:pt idx="3">
                  <c:v>1</c:v>
                </c:pt>
              </c:numCache>
            </c:numRef>
          </c:val>
          <c:extLst>
            <c:ext xmlns:c16="http://schemas.microsoft.com/office/drawing/2014/chart" uri="{C3380CC4-5D6E-409C-BE32-E72D297353CC}">
              <c16:uniqueId val="{00000008-9327-4414-845A-9AB8E3125593}"/>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3817447320236165"/>
          <c:y val="0.1899749894847291"/>
          <c:w val="0.33880785682390424"/>
          <c:h val="0.412630815313823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100"/>
              <a:t>Répartion</a:t>
            </a:r>
            <a:r>
              <a:rPr lang="fr-FR" sz="1100" baseline="0"/>
              <a:t> des PAP par ethnie</a:t>
            </a:r>
            <a:endParaRPr lang="fr-FR" sz="1100"/>
          </a:p>
        </c:rich>
      </c:tx>
      <c:layout>
        <c:manualLayout>
          <c:xMode val="edge"/>
          <c:yMode val="edge"/>
          <c:x val="0.12557087429950578"/>
          <c:y val="3.931202917138290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8"/>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909-45A3-B65C-29C24530098A}"/>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909-45A3-B65C-29C24530098A}"/>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909-45A3-B65C-29C24530098A}"/>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0909-45A3-B65C-29C24530098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'graphique ligne HT'!$A$171:$D$171</c:f>
              <c:strCache>
                <c:ptCount val="4"/>
                <c:pt idx="0">
                  <c:v>Kabyè</c:v>
                </c:pt>
                <c:pt idx="1">
                  <c:v>Kotokoli</c:v>
                </c:pt>
                <c:pt idx="2">
                  <c:v>Peulh</c:v>
                </c:pt>
                <c:pt idx="3">
                  <c:v>Autres ( Lamba, Konkomba,Nawda)</c:v>
                </c:pt>
              </c:strCache>
            </c:strRef>
          </c:cat>
          <c:val>
            <c:numRef>
              <c:f>'graphique ligne HT'!$A$172:$D$172</c:f>
              <c:numCache>
                <c:formatCode>General</c:formatCode>
                <c:ptCount val="4"/>
                <c:pt idx="0">
                  <c:v>14</c:v>
                </c:pt>
                <c:pt idx="1">
                  <c:v>2</c:v>
                </c:pt>
                <c:pt idx="2">
                  <c:v>2</c:v>
                </c:pt>
                <c:pt idx="3">
                  <c:v>3</c:v>
                </c:pt>
              </c:numCache>
            </c:numRef>
          </c:val>
          <c:extLst>
            <c:ext xmlns:c16="http://schemas.microsoft.com/office/drawing/2014/chart" uri="{C3380CC4-5D6E-409C-BE32-E72D297353CC}">
              <c16:uniqueId val="{00000008-0909-45A3-B65C-29C24530098A}"/>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9327738951812212"/>
          <c:y val="0.20984111130256952"/>
          <c:w val="0.28330145087365666"/>
          <c:h val="0.7141747208175250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fr-FR" sz="1000"/>
              <a:t>Répartion de la population selon</a:t>
            </a:r>
            <a:r>
              <a:rPr lang="fr-FR" sz="1000" baseline="0"/>
              <a:t> leur niveau d'instruction</a:t>
            </a:r>
            <a:endParaRPr lang="fr-FR" sz="1000"/>
          </a:p>
        </c:rich>
      </c:tx>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4BD-4D11-867B-5B52CAAFE22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4BD-4D11-867B-5B52CAAFE223}"/>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24BD-4D11-867B-5B52CAAFE223}"/>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24BD-4D11-867B-5B52CAAFE22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Kara'!$C$21:$F$21</c:f>
              <c:strCache>
                <c:ptCount val="4"/>
                <c:pt idx="0">
                  <c:v>Non instruit</c:v>
                </c:pt>
                <c:pt idx="1">
                  <c:v>Niveau primaire</c:v>
                </c:pt>
                <c:pt idx="2">
                  <c:v>Niveau secondaire </c:v>
                </c:pt>
                <c:pt idx="3">
                  <c:v>Niveau universitaire</c:v>
                </c:pt>
              </c:strCache>
            </c:strRef>
          </c:cat>
          <c:val>
            <c:numRef>
              <c:f>'resultat enquete Kara'!$C$22:$F$22</c:f>
              <c:numCache>
                <c:formatCode>###0</c:formatCode>
                <c:ptCount val="4"/>
                <c:pt idx="0">
                  <c:v>25</c:v>
                </c:pt>
                <c:pt idx="1">
                  <c:v>18</c:v>
                </c:pt>
                <c:pt idx="2">
                  <c:v>14</c:v>
                </c:pt>
                <c:pt idx="3">
                  <c:v>3</c:v>
                </c:pt>
              </c:numCache>
            </c:numRef>
          </c:val>
          <c:extLst>
            <c:ext xmlns:c16="http://schemas.microsoft.com/office/drawing/2014/chart" uri="{C3380CC4-5D6E-409C-BE32-E72D297353CC}">
              <c16:uniqueId val="{00000008-24BD-4D11-867B-5B52CAAFE223}"/>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1683032432447538"/>
          <c:y val="0.37043112185234267"/>
          <c:w val="0.28377315455376384"/>
          <c:h val="0.4136586887035160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100"/>
              <a:t>Répartition</a:t>
            </a:r>
            <a:r>
              <a:rPr lang="fr-FR" sz="1100" baseline="0"/>
              <a:t> des PAP par tranche d'âge</a:t>
            </a:r>
            <a:endParaRPr lang="fr-FR"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5476851851851853"/>
          <c:w val="0.61916207349081365"/>
          <c:h val="0.64615740740740746"/>
        </c:manualLayout>
      </c:layout>
      <c:pie3DChart>
        <c:varyColors val="1"/>
        <c:ser>
          <c:idx val="0"/>
          <c:order val="0"/>
          <c:dPt>
            <c:idx val="0"/>
            <c:bubble3D val="0"/>
            <c:explosion val="5"/>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4161-400B-853D-6B33095448D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4161-400B-853D-6B33095448D6}"/>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4161-400B-853D-6B33095448D6}"/>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4161-400B-853D-6B33095448D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'graphique ligne HT'!$A$31:$D$31</c:f>
              <c:strCache>
                <c:ptCount val="4"/>
                <c:pt idx="0">
                  <c:v>28 à 38 ans</c:v>
                </c:pt>
                <c:pt idx="1">
                  <c:v>38 à 48 ans</c:v>
                </c:pt>
                <c:pt idx="2">
                  <c:v>48 à 58 ans</c:v>
                </c:pt>
                <c:pt idx="3">
                  <c:v>58 et plus</c:v>
                </c:pt>
              </c:strCache>
            </c:strRef>
          </c:cat>
          <c:val>
            <c:numRef>
              <c:f>'graphique ligne HT'!$A$32:$D$32</c:f>
              <c:numCache>
                <c:formatCode>General</c:formatCode>
                <c:ptCount val="4"/>
                <c:pt idx="0">
                  <c:v>7</c:v>
                </c:pt>
                <c:pt idx="1">
                  <c:v>4</c:v>
                </c:pt>
                <c:pt idx="2">
                  <c:v>4</c:v>
                </c:pt>
                <c:pt idx="3">
                  <c:v>3</c:v>
                </c:pt>
              </c:numCache>
            </c:numRef>
          </c:val>
          <c:extLst>
            <c:ext xmlns:c16="http://schemas.microsoft.com/office/drawing/2014/chart" uri="{C3380CC4-5D6E-409C-BE32-E72D297353CC}">
              <c16:uniqueId val="{00000008-4161-400B-853D-6B33095448D6}"/>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4777355868521136"/>
          <c:y val="0.30194851083486901"/>
          <c:w val="0.212966508750765"/>
          <c:h val="0.4337378657969539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100"/>
              <a:t>Répartition des</a:t>
            </a:r>
            <a:r>
              <a:rPr lang="fr-FR" sz="1100" baseline="0"/>
              <a:t> PAP par niveau d'instrcution</a:t>
            </a:r>
            <a:endParaRPr lang="fr-FR"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1AB-4D99-89E7-909758C3DFF0}"/>
              </c:ext>
            </c:extLst>
          </c:dPt>
          <c:dPt>
            <c:idx val="1"/>
            <c:bubble3D val="0"/>
            <c:explosion val="7"/>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1AB-4D99-89E7-909758C3DFF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1AB-4D99-89E7-909758C3DFF0}"/>
              </c:ext>
            </c:extLst>
          </c:dPt>
          <c:dPt>
            <c:idx val="3"/>
            <c:bubble3D val="0"/>
            <c:explosion val="6"/>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C1AB-4D99-89E7-909758C3DFF0}"/>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C1AB-4D99-89E7-909758C3DFF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'graphique ligne HT'!$A$56:$E$56</c:f>
              <c:strCache>
                <c:ptCount val="5"/>
                <c:pt idx="0">
                  <c:v>aucun</c:v>
                </c:pt>
                <c:pt idx="1">
                  <c:v>primaire</c:v>
                </c:pt>
                <c:pt idx="2">
                  <c:v>secondaire</c:v>
                </c:pt>
                <c:pt idx="3">
                  <c:v>supérieur</c:v>
                </c:pt>
                <c:pt idx="4">
                  <c:v>formation technique</c:v>
                </c:pt>
              </c:strCache>
            </c:strRef>
          </c:cat>
          <c:val>
            <c:numRef>
              <c:f>'graphique ligne HT'!$A$57:$E$57</c:f>
              <c:numCache>
                <c:formatCode>General</c:formatCode>
                <c:ptCount val="5"/>
                <c:pt idx="0">
                  <c:v>2</c:v>
                </c:pt>
                <c:pt idx="1">
                  <c:v>4</c:v>
                </c:pt>
                <c:pt idx="2">
                  <c:v>9</c:v>
                </c:pt>
                <c:pt idx="3">
                  <c:v>3</c:v>
                </c:pt>
                <c:pt idx="4">
                  <c:v>2</c:v>
                </c:pt>
              </c:numCache>
            </c:numRef>
          </c:val>
          <c:extLst>
            <c:ext xmlns:c16="http://schemas.microsoft.com/office/drawing/2014/chart" uri="{C3380CC4-5D6E-409C-BE32-E72D297353CC}">
              <c16:uniqueId val="{0000000A-C1AB-4D99-89E7-909758C3DFF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100"/>
              <a:t>Répartion des PAP par activités</a:t>
            </a:r>
            <a:r>
              <a:rPr lang="fr-FR" sz="1100" baseline="0"/>
              <a:t> principales</a:t>
            </a:r>
            <a:endParaRPr lang="fr-FR"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9"/>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33F-4823-89AD-454CC38C3B8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33F-4823-89AD-454CC38C3B8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33F-4823-89AD-454CC38C3B80}"/>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A33F-4823-89AD-454CC38C3B80}"/>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A33F-4823-89AD-454CC38C3B80}"/>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A33F-4823-89AD-454CC38C3B8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'graphique ligne HT'!$A$199:$F$199</c:f>
              <c:strCache>
                <c:ptCount val="6"/>
                <c:pt idx="0">
                  <c:v>Agriculture</c:v>
                </c:pt>
                <c:pt idx="1">
                  <c:v>Elevage</c:v>
                </c:pt>
                <c:pt idx="2">
                  <c:v>Commerce</c:v>
                </c:pt>
                <c:pt idx="3">
                  <c:v>Fonctionnaire</c:v>
                </c:pt>
                <c:pt idx="4">
                  <c:v>Artisanat</c:v>
                </c:pt>
                <c:pt idx="5">
                  <c:v>autres</c:v>
                </c:pt>
              </c:strCache>
            </c:strRef>
          </c:cat>
          <c:val>
            <c:numRef>
              <c:f>'graphique ligne HT'!$A$200:$F$200</c:f>
              <c:numCache>
                <c:formatCode>General</c:formatCode>
                <c:ptCount val="6"/>
                <c:pt idx="0">
                  <c:v>6</c:v>
                </c:pt>
                <c:pt idx="1">
                  <c:v>1</c:v>
                </c:pt>
                <c:pt idx="2">
                  <c:v>5</c:v>
                </c:pt>
                <c:pt idx="3">
                  <c:v>2</c:v>
                </c:pt>
                <c:pt idx="4">
                  <c:v>1</c:v>
                </c:pt>
                <c:pt idx="5">
                  <c:v>5</c:v>
                </c:pt>
              </c:numCache>
            </c:numRef>
          </c:val>
          <c:extLst>
            <c:ext xmlns:c16="http://schemas.microsoft.com/office/drawing/2014/chart" uri="{C3380CC4-5D6E-409C-BE32-E72D297353CC}">
              <c16:uniqueId val="{0000000C-A33F-4823-89AD-454CC38C3B8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100"/>
              <a:t>Répartition des PAP par personnes à charge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3"/>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EFB-4D3E-9815-CB51902FEF1B}"/>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EFB-4D3E-9815-CB51902FEF1B}"/>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EFB-4D3E-9815-CB51902FEF1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'graphique ligne HT'!$B$422:$D$422</c:f>
              <c:strCache>
                <c:ptCount val="3"/>
                <c:pt idx="0">
                  <c:v>01 - 05 pers</c:v>
                </c:pt>
                <c:pt idx="1">
                  <c:v>06 - 10 pers</c:v>
                </c:pt>
                <c:pt idx="2">
                  <c:v>11 -15 pers</c:v>
                </c:pt>
              </c:strCache>
            </c:strRef>
          </c:cat>
          <c:val>
            <c:numRef>
              <c:f>'graphique ligne HT'!$B$423:$D$423</c:f>
              <c:numCache>
                <c:formatCode>General</c:formatCode>
                <c:ptCount val="3"/>
                <c:pt idx="0">
                  <c:v>11</c:v>
                </c:pt>
                <c:pt idx="1">
                  <c:v>5</c:v>
                </c:pt>
                <c:pt idx="2">
                  <c:v>6</c:v>
                </c:pt>
              </c:numCache>
            </c:numRef>
          </c:val>
          <c:extLst>
            <c:ext xmlns:c16="http://schemas.microsoft.com/office/drawing/2014/chart" uri="{C3380CC4-5D6E-409C-BE32-E72D297353CC}">
              <c16:uniqueId val="{00000006-0EFB-4D3E-9815-CB51902FEF1B}"/>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sz="1100"/>
              <a:t>Répartion des PAP par niveau</a:t>
            </a:r>
            <a:r>
              <a:rPr lang="fr-FR" sz="1100" baseline="0"/>
              <a:t> de revenu</a:t>
            </a:r>
            <a:endParaRPr lang="fr-FR" sz="11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6"/>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A4F-4280-97E5-5DF911A22C81}"/>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A4F-4280-97E5-5DF911A22C81}"/>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A4F-4280-97E5-5DF911A22C81}"/>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AA4F-4280-97E5-5DF911A22C81}"/>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AA4F-4280-97E5-5DF911A22C8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'graphique ligne HT'!$A$281:$E$281</c:f>
              <c:strCache>
                <c:ptCount val="5"/>
                <c:pt idx="0">
                  <c:v>moins de 50000</c:v>
                </c:pt>
                <c:pt idx="1">
                  <c:v>50000 à 75000</c:v>
                </c:pt>
                <c:pt idx="2">
                  <c:v>76000 a 100000</c:v>
                </c:pt>
                <c:pt idx="3">
                  <c:v>151000 à 20000</c:v>
                </c:pt>
                <c:pt idx="4">
                  <c:v>201000 et plus</c:v>
                </c:pt>
              </c:strCache>
            </c:strRef>
          </c:cat>
          <c:val>
            <c:numRef>
              <c:f>'graphique ligne HT'!$A$282:$E$282</c:f>
              <c:numCache>
                <c:formatCode>General</c:formatCode>
                <c:ptCount val="5"/>
                <c:pt idx="0">
                  <c:v>1</c:v>
                </c:pt>
                <c:pt idx="1">
                  <c:v>9</c:v>
                </c:pt>
                <c:pt idx="2">
                  <c:v>3</c:v>
                </c:pt>
                <c:pt idx="3">
                  <c:v>4</c:v>
                </c:pt>
              </c:numCache>
            </c:numRef>
          </c:val>
          <c:extLst>
            <c:ext xmlns:c16="http://schemas.microsoft.com/office/drawing/2014/chart" uri="{C3380CC4-5D6E-409C-BE32-E72D297353CC}">
              <c16:uniqueId val="{0000000A-AA4F-4280-97E5-5DF911A22C8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fr-FR" sz="1000" b="1" i="0" baseline="0">
                <a:effectLst/>
              </a:rPr>
              <a:t>Répartion de la population selon leur situation matrimoniale</a:t>
            </a:r>
            <a:endParaRPr lang="fr-FR" sz="1000">
              <a:effectLst/>
            </a:endParaRPr>
          </a:p>
        </c:rich>
      </c:tx>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7432494399098614E-2"/>
          <c:y val="0.22265677381460322"/>
          <c:w val="0.72533756075831624"/>
          <c:h val="0.75676716518809517"/>
        </c:manualLayout>
      </c:layout>
      <c:pie3DChart>
        <c:varyColors val="1"/>
        <c:ser>
          <c:idx val="0"/>
          <c:order val="0"/>
          <c:explosion val="6"/>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130-402E-8F40-F26E1839FAA1}"/>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130-402E-8F40-F26E1839FAA1}"/>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130-402E-8F40-F26E1839FAA1}"/>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D130-402E-8F40-F26E1839FAA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Kara'!$C$35:$F$35</c:f>
              <c:strCache>
                <c:ptCount val="4"/>
                <c:pt idx="0">
                  <c:v>Marié</c:v>
                </c:pt>
                <c:pt idx="1">
                  <c:v>Célibataire</c:v>
                </c:pt>
                <c:pt idx="2">
                  <c:v>Divorcé</c:v>
                </c:pt>
                <c:pt idx="3">
                  <c:v>Veuf (ve)</c:v>
                </c:pt>
              </c:strCache>
            </c:strRef>
          </c:cat>
          <c:val>
            <c:numRef>
              <c:f>'resultat enquete Kara'!$C$36:$F$36</c:f>
              <c:numCache>
                <c:formatCode>###0</c:formatCode>
                <c:ptCount val="4"/>
                <c:pt idx="0">
                  <c:v>51</c:v>
                </c:pt>
                <c:pt idx="1">
                  <c:v>7</c:v>
                </c:pt>
                <c:pt idx="2">
                  <c:v>1</c:v>
                </c:pt>
                <c:pt idx="3">
                  <c:v>1</c:v>
                </c:pt>
              </c:numCache>
            </c:numRef>
          </c:val>
          <c:extLst>
            <c:ext xmlns:c16="http://schemas.microsoft.com/office/drawing/2014/chart" uri="{C3380CC4-5D6E-409C-BE32-E72D297353CC}">
              <c16:uniqueId val="{00000008-D130-402E-8F40-F26E1839FAA1}"/>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0267323489721856"/>
          <c:y val="0.32374894024946388"/>
          <c:w val="0.20616391626628283"/>
          <c:h val="0.5031701086625255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fr-FR" sz="1000" b="1" i="0" baseline="0">
                <a:effectLst/>
              </a:rPr>
              <a:t>Répartion de la population selon leur statut de résidence</a:t>
            </a:r>
            <a:endParaRPr lang="fr-FR" sz="1000">
              <a:effectLst/>
            </a:endParaRPr>
          </a:p>
        </c:rich>
      </c:tx>
      <c:layout>
        <c:manualLayout>
          <c:xMode val="edge"/>
          <c:yMode val="edge"/>
          <c:x val="0.18224010062079635"/>
          <c:y val="2.5117992888742856E-2"/>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6323258009314002E-2"/>
          <c:y val="0.25341281669150523"/>
          <c:w val="0.65073758123689418"/>
          <c:h val="0.6371826225133933"/>
        </c:manualLayout>
      </c:layout>
      <c:pie3DChart>
        <c:varyColors val="1"/>
        <c:ser>
          <c:idx val="0"/>
          <c:order val="0"/>
          <c:explosion val="13"/>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E86-46AF-92B9-50798B215341}"/>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E86-46AF-92B9-50798B21534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Kara'!$C$42:$D$42</c:f>
              <c:strCache>
                <c:ptCount val="2"/>
                <c:pt idx="0">
                  <c:v>Allochtone</c:v>
                </c:pt>
                <c:pt idx="1">
                  <c:v>Autochtone</c:v>
                </c:pt>
              </c:strCache>
            </c:strRef>
          </c:cat>
          <c:val>
            <c:numRef>
              <c:f>'resultat enquete Kara'!$C$43:$D$43</c:f>
              <c:numCache>
                <c:formatCode>###0</c:formatCode>
                <c:ptCount val="2"/>
                <c:pt idx="0">
                  <c:v>7</c:v>
                </c:pt>
                <c:pt idx="1">
                  <c:v>53</c:v>
                </c:pt>
              </c:numCache>
            </c:numRef>
          </c:val>
          <c:extLst>
            <c:ext xmlns:c16="http://schemas.microsoft.com/office/drawing/2014/chart" uri="{C3380CC4-5D6E-409C-BE32-E72D297353CC}">
              <c16:uniqueId val="{00000004-CE86-46AF-92B9-50798B215341}"/>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0895762065731496"/>
          <c:y val="0.4517489775720292"/>
          <c:w val="0.17170342084400572"/>
          <c:h val="0.1968517714813207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baseline="0">
                <a:solidFill>
                  <a:schemeClr val="dk1">
                    <a:lumMod val="75000"/>
                    <a:lumOff val="25000"/>
                  </a:schemeClr>
                </a:solidFill>
                <a:latin typeface="+mn-lt"/>
                <a:ea typeface="+mn-ea"/>
                <a:cs typeface="+mn-cs"/>
              </a:defRPr>
            </a:pPr>
            <a:r>
              <a:rPr lang="fr-FR" sz="1050" b="1" i="0" baseline="0">
                <a:effectLst/>
              </a:rPr>
              <a:t>Répartion de la population selon le nombre d'enfants à charge</a:t>
            </a:r>
            <a:endParaRPr lang="fr-FR" sz="1050">
              <a:effectLst/>
            </a:endParaRPr>
          </a:p>
        </c:rich>
      </c:tx>
      <c:layout>
        <c:manualLayout>
          <c:xMode val="edge"/>
          <c:yMode val="edge"/>
          <c:x val="0.147986247742634"/>
          <c:y val="3.2526039206931194E-2"/>
        </c:manualLayout>
      </c:layout>
      <c:overlay val="0"/>
      <c:spPr>
        <a:solidFill>
          <a:schemeClr val="bg2">
            <a:lumMod val="90000"/>
          </a:schemeClr>
        </a:solidFill>
        <a:ln>
          <a:noFill/>
        </a:ln>
        <a:effectLst/>
      </c:spPr>
      <c:txPr>
        <a:bodyPr rot="0" spcFirstLastPara="1" vertOverflow="ellipsis" vert="horz" wrap="square" anchor="ctr" anchorCtr="1"/>
        <a:lstStyle/>
        <a:p>
          <a:pPr>
            <a:defRPr sz="105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689647696039022E-2"/>
          <c:y val="0.24033908929322767"/>
          <c:w val="0.7406258542977151"/>
          <c:h val="0.71475134347977365"/>
        </c:manualLayout>
      </c:layout>
      <c:pie3DChart>
        <c:varyColors val="1"/>
        <c:ser>
          <c:idx val="0"/>
          <c:order val="0"/>
          <c:explosion val="6"/>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F7C-4ED5-B1B5-23FC6E6EFC0C}"/>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F7C-4ED5-B1B5-23FC6E6EFC0C}"/>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2F7C-4ED5-B1B5-23FC6E6EFC0C}"/>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2F7C-4ED5-B1B5-23FC6E6EFC0C}"/>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2F7C-4ED5-B1B5-23FC6E6EFC0C}"/>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2F7C-4ED5-B1B5-23FC6E6EFC0C}"/>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2F7C-4ED5-B1B5-23FC6E6EFC0C}"/>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2F7C-4ED5-B1B5-23FC6E6EFC0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Kara'!$C$49:$J$49</c:f>
              <c:strCache>
                <c:ptCount val="8"/>
                <c:pt idx="0">
                  <c:v>0</c:v>
                </c:pt>
                <c:pt idx="1">
                  <c:v>1</c:v>
                </c:pt>
                <c:pt idx="2">
                  <c:v>2</c:v>
                </c:pt>
                <c:pt idx="3">
                  <c:v>3</c:v>
                </c:pt>
                <c:pt idx="4">
                  <c:v>4</c:v>
                </c:pt>
                <c:pt idx="5">
                  <c:v>5</c:v>
                </c:pt>
                <c:pt idx="6">
                  <c:v>6</c:v>
                </c:pt>
                <c:pt idx="7">
                  <c:v>7et plus</c:v>
                </c:pt>
              </c:strCache>
            </c:strRef>
          </c:cat>
          <c:val>
            <c:numRef>
              <c:f>'resultat enquete Kara'!$C$50:$J$50</c:f>
              <c:numCache>
                <c:formatCode>###0</c:formatCode>
                <c:ptCount val="8"/>
                <c:pt idx="0">
                  <c:v>6</c:v>
                </c:pt>
                <c:pt idx="1">
                  <c:v>10</c:v>
                </c:pt>
                <c:pt idx="2">
                  <c:v>9</c:v>
                </c:pt>
                <c:pt idx="3">
                  <c:v>7</c:v>
                </c:pt>
                <c:pt idx="4">
                  <c:v>3</c:v>
                </c:pt>
                <c:pt idx="5">
                  <c:v>8</c:v>
                </c:pt>
                <c:pt idx="6">
                  <c:v>2</c:v>
                </c:pt>
                <c:pt idx="7">
                  <c:v>15</c:v>
                </c:pt>
              </c:numCache>
            </c:numRef>
          </c:val>
          <c:extLst>
            <c:ext xmlns:c16="http://schemas.microsoft.com/office/drawing/2014/chart" uri="{C3380CC4-5D6E-409C-BE32-E72D297353CC}">
              <c16:uniqueId val="{00000010-2F7C-4ED5-B1B5-23FC6E6EFC0C}"/>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80769787050092312"/>
          <c:y val="0.24899621325960208"/>
          <c:w val="9.9727111316967737E-2"/>
          <c:h val="0.6055003994065959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fr-FR" sz="800" b="1" i="0" baseline="0">
                <a:solidFill>
                  <a:sysClr val="windowText" lastClr="000000"/>
                </a:solidFill>
                <a:effectLst/>
              </a:rPr>
              <a:t>Répartion de nombre de personnes vivant dans le ménage par sexe qui travaillent pour soutenir le ménage / Féminin</a:t>
            </a:r>
            <a:endParaRPr lang="fr-FR" sz="800">
              <a:solidFill>
                <a:sysClr val="windowText" lastClr="000000"/>
              </a:solidFill>
              <a:effectLst/>
            </a:endParaRPr>
          </a:p>
        </c:rich>
      </c:tx>
      <c:layout>
        <c:manualLayout>
          <c:xMode val="edge"/>
          <c:yMode val="edge"/>
          <c:x val="0.15036927675707204"/>
          <c:y val="0"/>
        </c:manualLayout>
      </c:layout>
      <c:overlay val="0"/>
      <c:spPr>
        <a:solidFill>
          <a:schemeClr val="bg2">
            <a:lumMod val="90000"/>
          </a:schemeClr>
        </a:solidFill>
        <a:ln>
          <a:noFill/>
        </a:ln>
        <a:effectLst/>
      </c:spPr>
    </c:title>
    <c:autoTitleDeleted val="0"/>
    <c:view3D>
      <c:rotX val="50"/>
      <c:rotY val="0"/>
      <c:rAngAx val="0"/>
      <c:perspective val="0"/>
    </c:view3D>
    <c:floor>
      <c:thickness val="0"/>
    </c:floor>
    <c:sideWall>
      <c:thickness val="0"/>
    </c:sideWall>
    <c:backWall>
      <c:thickness val="0"/>
    </c:backWall>
    <c:plotArea>
      <c:layout>
        <c:manualLayout>
          <c:layoutTarget val="inner"/>
          <c:xMode val="edge"/>
          <c:yMode val="edge"/>
          <c:x val="0.15136239863613926"/>
          <c:y val="0.32555099391539905"/>
          <c:w val="0.57220143791618772"/>
          <c:h val="0.54225376829106531"/>
        </c:manualLayout>
      </c:layout>
      <c:pie3DChart>
        <c:varyColors val="1"/>
        <c:ser>
          <c:idx val="0"/>
          <c:order val="0"/>
          <c:explosion val="3"/>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0-C94A-4873-9340-62E0FDFF915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94A-4873-9340-62E0FDFF915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C94A-4873-9340-62E0FDFF9150}"/>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94A-4873-9340-62E0FDFF9150}"/>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4-C94A-4873-9340-62E0FDFF9150}"/>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94A-4873-9340-62E0FDFF9150}"/>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'resultat enquete Kara'!$C$63:$H$63</c:f>
              <c:strCache>
                <c:ptCount val="6"/>
                <c:pt idx="0">
                  <c:v>0</c:v>
                </c:pt>
                <c:pt idx="1">
                  <c:v>1</c:v>
                </c:pt>
                <c:pt idx="2">
                  <c:v>2</c:v>
                </c:pt>
                <c:pt idx="3">
                  <c:v>3</c:v>
                </c:pt>
                <c:pt idx="4">
                  <c:v>4</c:v>
                </c:pt>
                <c:pt idx="5">
                  <c:v>5 et plus</c:v>
                </c:pt>
              </c:strCache>
            </c:strRef>
          </c:cat>
          <c:val>
            <c:numRef>
              <c:f>'resultat enquete Kara'!$C$64:$H$64</c:f>
              <c:numCache>
                <c:formatCode>###0</c:formatCode>
                <c:ptCount val="6"/>
                <c:pt idx="0">
                  <c:v>8</c:v>
                </c:pt>
                <c:pt idx="1">
                  <c:v>23</c:v>
                </c:pt>
                <c:pt idx="2">
                  <c:v>16</c:v>
                </c:pt>
                <c:pt idx="3">
                  <c:v>3</c:v>
                </c:pt>
                <c:pt idx="4">
                  <c:v>3</c:v>
                </c:pt>
                <c:pt idx="5" formatCode="General">
                  <c:v>2</c:v>
                </c:pt>
              </c:numCache>
            </c:numRef>
          </c:val>
          <c:extLst>
            <c:ext xmlns:c16="http://schemas.microsoft.com/office/drawing/2014/chart" uri="{C3380CC4-5D6E-409C-BE32-E72D297353CC}">
              <c16:uniqueId val="{00000006-C94A-4873-9340-62E0FDFF9150}"/>
            </c:ext>
          </c:extLst>
        </c:ser>
        <c:dLbls>
          <c:showLegendKey val="0"/>
          <c:showVal val="0"/>
          <c:showCatName val="0"/>
          <c:showSerName val="0"/>
          <c:showPercent val="0"/>
          <c:showBubbleSize val="0"/>
          <c:showLeaderLines val="1"/>
        </c:dLbls>
      </c:pie3DChart>
      <c:spPr>
        <a:noFill/>
        <a:ln w="25399">
          <a:noFill/>
        </a:ln>
      </c:spPr>
    </c:plotArea>
    <c:legend>
      <c:legendPos val="r"/>
      <c:layout>
        <c:manualLayout>
          <c:xMode val="edge"/>
          <c:yMode val="edge"/>
          <c:wMode val="edge"/>
          <c:hMode val="edge"/>
          <c:x val="0.84807706328375621"/>
          <c:y val="0.29067143879742308"/>
          <c:w val="0.9960079469233013"/>
          <c:h val="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fr-FR" sz="1000" b="1" i="0" baseline="0">
                <a:solidFill>
                  <a:sysClr val="windowText" lastClr="000000"/>
                </a:solidFill>
                <a:effectLst/>
              </a:rPr>
              <a:t>Répartion de la population selon le nombres des personnes vulnérables à charge</a:t>
            </a:r>
            <a:endParaRPr lang="fr-FR" sz="1000">
              <a:solidFill>
                <a:sysClr val="windowText" lastClr="000000"/>
              </a:solidFill>
              <a:effectLst/>
            </a:endParaRPr>
          </a:p>
        </c:rich>
      </c:tx>
      <c:layout>
        <c:manualLayout>
          <c:xMode val="edge"/>
          <c:yMode val="edge"/>
          <c:x val="5.0137268633177912E-2"/>
          <c:y val="2.4132623003781807E-2"/>
        </c:manualLayout>
      </c:layout>
      <c:overlay val="0"/>
      <c:spPr>
        <a:solidFill>
          <a:schemeClr val="bg2">
            <a:lumMod val="90000"/>
          </a:schemeClr>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1814895155459148E-2"/>
          <c:y val="0.19831053901850362"/>
          <c:w val="0.66946388754697195"/>
          <c:h val="0.64743372315146996"/>
        </c:manualLayout>
      </c:layout>
      <c:pie3DChart>
        <c:varyColors val="1"/>
        <c:ser>
          <c:idx val="0"/>
          <c:order val="0"/>
          <c:explosion val="1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96D-4F1D-8206-4E196A05081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96D-4F1D-8206-4E196A050816}"/>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96D-4F1D-8206-4E196A050816}"/>
              </c:ext>
            </c:extLst>
          </c:dPt>
          <c:dLbls>
            <c:dLbl>
              <c:idx val="2"/>
              <c:layout>
                <c:manualLayout>
                  <c:x val="4.3382809252964907E-2"/>
                  <c:y val="0.1818828466989154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96D-4F1D-8206-4E196A050816}"/>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EllipseCallout">
                    <a:avLst/>
                  </a:prstGeom>
                  <a:pattFill prst="pct75">
                    <a:fgClr>
                      <a:schemeClr val="dk1">
                        <a:lumMod val="75000"/>
                        <a:lumOff val="25000"/>
                      </a:schemeClr>
                    </a:fgClr>
                    <a:bgClr>
                      <a:schemeClr val="dk1">
                        <a:lumMod val="65000"/>
                        <a:lumOff val="35000"/>
                      </a:schemeClr>
                    </a:bgClr>
                  </a:pattFill>
                  <a:ln>
                    <a:noFill/>
                  </a:ln>
                </c15:spPr>
              </c:ext>
            </c:extLst>
          </c:dLbls>
          <c:cat>
            <c:strRef>
              <c:f>'resultat enquete Kara'!$C$70:$E$70</c:f>
              <c:strCache>
                <c:ptCount val="3"/>
                <c:pt idx="0">
                  <c:v>0</c:v>
                </c:pt>
                <c:pt idx="1">
                  <c:v>1</c:v>
                </c:pt>
                <c:pt idx="2">
                  <c:v>2 et plus</c:v>
                </c:pt>
              </c:strCache>
            </c:strRef>
          </c:cat>
          <c:val>
            <c:numRef>
              <c:f>'resultat enquete Kara'!$C$71:$E$71</c:f>
              <c:numCache>
                <c:formatCode>###0</c:formatCode>
                <c:ptCount val="3"/>
                <c:pt idx="0">
                  <c:v>57</c:v>
                </c:pt>
                <c:pt idx="1">
                  <c:v>3</c:v>
                </c:pt>
                <c:pt idx="2">
                  <c:v>0</c:v>
                </c:pt>
              </c:numCache>
            </c:numRef>
          </c:val>
          <c:extLst>
            <c:ext xmlns:c16="http://schemas.microsoft.com/office/drawing/2014/chart" uri="{C3380CC4-5D6E-409C-BE32-E72D297353CC}">
              <c16:uniqueId val="{00000006-C96D-4F1D-8206-4E196A050816}"/>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0350269695911829"/>
          <c:y val="0.39311885570516703"/>
          <c:w val="0.19015986128734974"/>
          <c:h val="0.2901172154617036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2BD193-66CA-4C88-AEBA-52BB7F1D1B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52806</Words>
  <Characters>290435</Characters>
  <Application>Microsoft Office Word</Application>
  <DocSecurity>0</DocSecurity>
  <Lines>2420</Lines>
  <Paragraphs>685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342556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SURFACE PRO 4</dc:creator>
  <cp:keywords/>
  <dc:description/>
  <cp:lastModifiedBy>YAYI ALLECHI Solange</cp:lastModifiedBy>
  <cp:revision>2</cp:revision>
  <cp:lastPrinted>2020-12-14T10:04:00Z</cp:lastPrinted>
  <dcterms:created xsi:type="dcterms:W3CDTF">2022-05-30T15:50:00Z</dcterms:created>
  <dcterms:modified xsi:type="dcterms:W3CDTF">2022-05-30T15:50:00Z</dcterms:modified>
</cp:coreProperties>
</file>